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EndPr/>
      <w:sdtContent>
        <w:p w14:paraId="5BB98351" w14:textId="23FE9112" w:rsidR="009D1C49" w:rsidRDefault="009D1C49">
          <w:r>
            <w:rPr>
              <w:noProof/>
            </w:rPr>
            <mc:AlternateContent>
              <mc:Choice Requires="wpg">
                <w:drawing>
                  <wp:anchor distT="0" distB="0" distL="114300" distR="114300" simplePos="0" relativeHeight="251662336" behindDoc="0" locked="0" layoutInCell="1" allowOverlap="1" wp14:anchorId="76EF922A" wp14:editId="674CBDA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DF1D7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B6E9579" wp14:editId="5C693AF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B6D81F" w14:textId="6F816891" w:rsidR="009D1C49" w:rsidRPr="00AE0936" w:rsidRDefault="00AE0936">
                                    <w:pPr>
                                      <w:pStyle w:val="NoSpacing"/>
                                      <w:jc w:val="right"/>
                                      <w:rPr>
                                        <w:color w:val="595959" w:themeColor="text1" w:themeTint="A6"/>
                                        <w:sz w:val="36"/>
                                        <w:szCs w:val="36"/>
                                      </w:rPr>
                                    </w:pPr>
                                    <w:r w:rsidRPr="00AE0936">
                                      <w:rPr>
                                        <w:color w:val="595959" w:themeColor="text1" w:themeTint="A6"/>
                                        <w:sz w:val="36"/>
                                        <w:szCs w:val="36"/>
                                      </w:rPr>
                                      <w:t>Olivia Joy- 1900506</w:t>
                                    </w:r>
                                  </w:p>
                                </w:sdtContent>
                              </w:sdt>
                              <w:p w14:paraId="408E0497" w14:textId="5339F135" w:rsidR="009D1C49" w:rsidRPr="00AE0936" w:rsidRDefault="00A65A45">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AE0936" w:rsidRPr="00AE0936">
                                      <w:rPr>
                                        <w:color w:val="595959" w:themeColor="text1" w:themeTint="A6"/>
                                      </w:rPr>
                                      <w:t>Policing and Criminology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E957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B6D81F" w14:textId="6F816891" w:rsidR="009D1C49" w:rsidRPr="00AE0936" w:rsidRDefault="00AE0936">
                              <w:pPr>
                                <w:pStyle w:val="NoSpacing"/>
                                <w:jc w:val="right"/>
                                <w:rPr>
                                  <w:color w:val="595959" w:themeColor="text1" w:themeTint="A6"/>
                                  <w:sz w:val="36"/>
                                  <w:szCs w:val="36"/>
                                </w:rPr>
                              </w:pPr>
                              <w:r w:rsidRPr="00AE0936">
                                <w:rPr>
                                  <w:color w:val="595959" w:themeColor="text1" w:themeTint="A6"/>
                                  <w:sz w:val="36"/>
                                  <w:szCs w:val="36"/>
                                </w:rPr>
                                <w:t>Olivia Joy- 1900506</w:t>
                              </w:r>
                            </w:p>
                          </w:sdtContent>
                        </w:sdt>
                        <w:p w14:paraId="408E0497" w14:textId="5339F135" w:rsidR="009D1C49" w:rsidRPr="00AE0936" w:rsidRDefault="00AE0936">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Pr="00AE0936">
                                <w:rPr>
                                  <w:color w:val="595959" w:themeColor="text1" w:themeTint="A6"/>
                                </w:rPr>
                                <w:t>Policing and Criminology</w:t>
                              </w:r>
                            </w:sdtContent>
                          </w:sdt>
                        </w:p>
                      </w:txbxContent>
                    </v:textbox>
                    <w10:wrap type="square" anchorx="page" anchory="page"/>
                  </v:shape>
                </w:pict>
              </mc:Fallback>
            </mc:AlternateContent>
          </w:r>
        </w:p>
        <w:p w14:paraId="1FB2231B" w14:textId="78102897" w:rsidR="00AE0936" w:rsidRDefault="00A65A45" w:rsidP="00AE0936">
          <w:r>
            <w:rPr>
              <w:noProof/>
            </w:rPr>
            <mc:AlternateContent>
              <mc:Choice Requires="wps">
                <w:drawing>
                  <wp:anchor distT="0" distB="0" distL="114300" distR="114300" simplePos="0" relativeHeight="251661312" behindDoc="0" locked="0" layoutInCell="1" allowOverlap="1" wp14:anchorId="4C08FBD0" wp14:editId="42AB741B">
                    <wp:simplePos x="0" y="0"/>
                    <wp:positionH relativeFrom="page">
                      <wp:posOffset>294640</wp:posOffset>
                    </wp:positionH>
                    <wp:positionV relativeFrom="page">
                      <wp:posOffset>7099300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Pr="00AE0936" w:rsidRDefault="009D1C49">
                                <w:pPr>
                                  <w:pStyle w:val="NoSpacing"/>
                                  <w:jc w:val="right"/>
                                  <w:rPr>
                                    <w:color w:val="4472C4" w:themeColor="accent1"/>
                                    <w:sz w:val="32"/>
                                    <w:szCs w:val="32"/>
                                  </w:rPr>
                                </w:pPr>
                                <w:r w:rsidRPr="00AE0936">
                                  <w:rPr>
                                    <w:color w:val="4472C4" w:themeColor="accent1"/>
                                    <w:sz w:val="32"/>
                                    <w:szCs w:val="32"/>
                                  </w:rPr>
                                  <w:t>Abstract</w:t>
                                </w:r>
                              </w:p>
                              <w:sdt>
                                <w:sdtPr>
                                  <w:rPr>
                                    <w:rFonts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40686E45" w:rsidR="009D1C49" w:rsidRPr="00AE0936" w:rsidRDefault="00BB5538">
                                    <w:pPr>
                                      <w:pStyle w:val="NoSpacing"/>
                                      <w:jc w:val="right"/>
                                      <w:rPr>
                                        <w:color w:val="595959" w:themeColor="text1" w:themeTint="A6"/>
                                        <w:sz w:val="24"/>
                                        <w:szCs w:val="24"/>
                                      </w:rPr>
                                    </w:pPr>
                                    <w:r w:rsidRPr="00AE0936">
                                      <w:rPr>
                                        <w:rFonts w:cs="Arial"/>
                                        <w:color w:val="595959" w:themeColor="text1" w:themeTint="A6"/>
                                        <w:sz w:val="24"/>
                                        <w:szCs w:val="24"/>
                                      </w:rPr>
                                      <w:t>Report represents an analysis and evaluation of … Analysis shows … The report finds … Evidence suggests … The major issues are … Recommendations suggest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C08FBD0" id="_x0000_t202" coordsize="21600,21600" o:spt="202" path="m,l,21600r21600,l21600,xe">
                    <v:stroke joinstyle="miter"/>
                    <v:path gradientshapeok="t" o:connecttype="rect"/>
                  </v:shapetype>
                  <v:shape id="Text Box 153" o:spid="_x0000_s1027" type="#_x0000_t202" style="position:absolute;margin-left:23.2pt;margin-top:559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ECSnQuIAAAANAQAADwAAAGRy&#10;cy9kb3ducmV2LnhtbEyPwU7DMBBE70j8g7VIXCrqOIraEOJUCAQSF0oLH+DGbhyI15HttoGvZ3uC&#10;2+7saPZNvZrcwI4mxN6jBDHPgBlsve6xk/Dx/nRTAotJoVaDRyPh20RYNZcXtaq0P+HGHLepYxSC&#10;sVISbEpjxXlsrXEqzv1okG57H5xKtIaO66BOFO4GnmfZgjvVI32wajQP1rRf24OTMHvElyR+PtfP&#10;s/1r/haKVNhNkvL6arq/A5bMlP7McMYndGiIaecPqCMbJBSLgpykC1FSqbND3Jak7WjKl8sMeFPz&#10;/y2aXwAAAP//AwBQSwECLQAUAAYACAAAACEAtoM4kv4AAADhAQAAEwAAAAAAAAAAAAAAAAAAAAAA&#10;W0NvbnRlbnRfVHlwZXNdLnhtbFBLAQItABQABgAIAAAAIQA4/SH/1gAAAJQBAAALAAAAAAAAAAAA&#10;AAAAAC8BAABfcmVscy8ucmVsc1BLAQItABQABgAIAAAAIQBW4W5qbAIAAEAFAAAOAAAAAAAAAAAA&#10;AAAAAC4CAABkcnMvZTJvRG9jLnhtbFBLAQItABQABgAIAAAAIQAQJKdC4gAAAA0BAAAPAAAAAAAA&#10;AAAAAAAAAMYEAABkcnMvZG93bnJldi54bWxQSwUGAAAAAAQABADzAAAA1QUAAAAA&#10;" filled="f" stroked="f" strokeweight=".5pt">
                    <v:textbox style="mso-fit-shape-to-text:t" inset="126pt,0,54pt,0">
                      <w:txbxContent>
                        <w:p w14:paraId="3CA2369C" w14:textId="77777777" w:rsidR="009D1C49" w:rsidRPr="00AE0936" w:rsidRDefault="009D1C49">
                          <w:pPr>
                            <w:pStyle w:val="NoSpacing"/>
                            <w:jc w:val="right"/>
                            <w:rPr>
                              <w:color w:val="4472C4" w:themeColor="accent1"/>
                              <w:sz w:val="32"/>
                              <w:szCs w:val="32"/>
                            </w:rPr>
                          </w:pPr>
                          <w:r w:rsidRPr="00AE0936">
                            <w:rPr>
                              <w:color w:val="4472C4" w:themeColor="accent1"/>
                              <w:sz w:val="32"/>
                              <w:szCs w:val="32"/>
                            </w:rPr>
                            <w:t>Abstract</w:t>
                          </w:r>
                        </w:p>
                        <w:sdt>
                          <w:sdtPr>
                            <w:rPr>
                              <w:rFonts w:cs="Arial"/>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40686E45" w:rsidR="009D1C49" w:rsidRPr="00AE0936" w:rsidRDefault="00BB5538">
                              <w:pPr>
                                <w:pStyle w:val="NoSpacing"/>
                                <w:jc w:val="right"/>
                                <w:rPr>
                                  <w:color w:val="595959" w:themeColor="text1" w:themeTint="A6"/>
                                  <w:sz w:val="24"/>
                                  <w:szCs w:val="24"/>
                                </w:rPr>
                              </w:pPr>
                              <w:r w:rsidRPr="00AE0936">
                                <w:rPr>
                                  <w:rFonts w:cs="Arial"/>
                                  <w:color w:val="595959" w:themeColor="text1" w:themeTint="A6"/>
                                  <w:sz w:val="24"/>
                                  <w:szCs w:val="24"/>
                                </w:rPr>
                                <w:t>Report represents an analysis and evaluation of … Analysis shows … The report finds … Evidence suggests … The major issues are … Recommendations suggest</w:t>
                              </w:r>
                            </w:p>
                          </w:sdtContent>
                        </w:sdt>
                      </w:txbxContent>
                    </v:textbox>
                    <w10:wrap type="square" anchorx="page" anchory="page"/>
                  </v:shape>
                </w:pict>
              </mc:Fallback>
            </mc:AlternateContent>
          </w:r>
          <w:r w:rsidR="009B1545">
            <w:rPr>
              <w:noProof/>
            </w:rPr>
            <w:drawing>
              <wp:anchor distT="0" distB="0" distL="114300" distR="114300" simplePos="0" relativeHeight="251663360" behindDoc="1" locked="0" layoutInCell="1" allowOverlap="1" wp14:anchorId="60A7685E" wp14:editId="7B0A8A7C">
                <wp:simplePos x="0" y="0"/>
                <wp:positionH relativeFrom="margin">
                  <wp:posOffset>-211455</wp:posOffset>
                </wp:positionH>
                <wp:positionV relativeFrom="paragraph">
                  <wp:posOffset>1082514</wp:posOffset>
                </wp:positionV>
                <wp:extent cx="6160135" cy="2042160"/>
                <wp:effectExtent l="0" t="0" r="0" b="0"/>
                <wp:wrapTight wrapText="bothSides">
                  <wp:wrapPolygon edited="0">
                    <wp:start x="0" y="0"/>
                    <wp:lineTo x="0" y="21358"/>
                    <wp:lineTo x="21509" y="21358"/>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0135" cy="2042160"/>
                        </a:xfrm>
                        <a:prstGeom prst="rect">
                          <a:avLst/>
                        </a:prstGeom>
                        <a:noFill/>
                      </pic:spPr>
                    </pic:pic>
                  </a:graphicData>
                </a:graphic>
                <wp14:sizeRelH relativeFrom="margin">
                  <wp14:pctWidth>0</wp14:pctWidth>
                </wp14:sizeRelH>
                <wp14:sizeRelV relativeFrom="margin">
                  <wp14:pctHeight>0</wp14:pctHeight>
                </wp14:sizeRelV>
              </wp:anchor>
            </w:drawing>
          </w:r>
          <w:r w:rsidR="00AE0936">
            <w:rPr>
              <w:noProof/>
            </w:rPr>
            <mc:AlternateContent>
              <mc:Choice Requires="wps">
                <w:drawing>
                  <wp:anchor distT="45720" distB="45720" distL="114300" distR="114300" simplePos="0" relativeHeight="251665408" behindDoc="0" locked="0" layoutInCell="1" allowOverlap="1" wp14:anchorId="4270ED30" wp14:editId="6402975D">
                    <wp:simplePos x="0" y="0"/>
                    <wp:positionH relativeFrom="column">
                      <wp:posOffset>228600</wp:posOffset>
                    </wp:positionH>
                    <wp:positionV relativeFrom="paragraph">
                      <wp:posOffset>4065270</wp:posOffset>
                    </wp:positionV>
                    <wp:extent cx="6019800" cy="13563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1356360"/>
                            </a:xfrm>
                            <a:prstGeom prst="rect">
                              <a:avLst/>
                            </a:prstGeom>
                            <a:solidFill>
                              <a:srgbClr val="FFFFFF"/>
                            </a:solidFill>
                            <a:ln w="9525">
                              <a:solidFill>
                                <a:srgbClr val="000000"/>
                              </a:solidFill>
                              <a:miter lim="800000"/>
                              <a:headEnd/>
                              <a:tailEnd/>
                            </a:ln>
                          </wps:spPr>
                          <wps:txbx>
                            <w:txbxContent>
                              <w:p w14:paraId="6AB6CC6E" w14:textId="4DB0FC60" w:rsidR="00AE0936" w:rsidRPr="00AE0936" w:rsidRDefault="00AE0936" w:rsidP="00AE0936">
                                <w:pPr>
                                  <w:jc w:val="center"/>
                                  <w:rPr>
                                    <w:sz w:val="52"/>
                                    <w:szCs w:val="52"/>
                                  </w:rPr>
                                </w:pPr>
                                <w:r>
                                  <w:rPr>
                                    <w:sz w:val="52"/>
                                    <w:szCs w:val="52"/>
                                  </w:rPr>
                                  <w:t>Adverse Childhood Experiences (ACEs)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70ED30" id="Text Box 2" o:spid="_x0000_s1028" type="#_x0000_t202" style="position:absolute;margin-left:18pt;margin-top:320.1pt;width:474pt;height:106.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hFtFgIAACcEAAAOAAAAZHJzL2Uyb0RvYy54bWysU9uO2yAQfa/Uf0C8N7azSbqxQlbbbFNV&#10;2l6kbT8AYxyjYoYCiZ1+/Q44m4227UtVHtAMA4eZM2dWN0OnyUE6r8AwWkxySqQRUCuzY/T7t+2b&#10;a0p84KbmGoxk9Cg9vVm/frXqbSmn0IKupSMIYnzZW0bbEGyZZV60suN+AlYaDDbgOh7QdbusdrxH&#10;9E5n0zxfZD242joQ0ns8vRuDdJ3wm0aK8KVpvAxEM4q5hbS7tFdxz9YrXu4ct60SpzT4P2TRcWXw&#10;0zPUHQ+c7J36DapTwoGHJkwEdBk0jRIy1YDVFPmLah5abmWqBcnx9kyT/3+w4vPhwX51JAzvYMAG&#10;piK8vQfxwxMDm5abnbx1DvpW8ho/LiJlWW99eXoaqfaljyBV/wlqbDLfB0hAQ+O6yArWSRAdG3A8&#10;ky6HQAQeLvJieZ1jSGCsuJovrhapLRkvn55b58MHCR2JBqMOu5rg+eHeh5gOL5+uxN88aFVvldbJ&#10;cbtqox05cFTANq1UwYtr2pCe0eV8Oh8Z+CtEntafIDoVUMpadYxiPbhGcUXe3ps6CS1wpUcbU9bm&#10;RGTkbmQxDNVAVM3oNL6NvFZQH5FZB6NycdLQaMH9oqRH1TLqf+65k5Tojwa7syxmsyjz5Mzmb6fo&#10;uMtIdRnhRiAUo4GS0dyENBqRNwO32MVGJX6fMzmljGpMtJ8mJ8r90k+3nud7/QgAAP//AwBQSwME&#10;FAAGAAgAAAAhAOtrvMXgAAAACgEAAA8AAABkcnMvZG93bnJldi54bWxMj8FOwzAMhu9IvENkJC6I&#10;payldKXphJBA7AYDwTVrvLaicUqSdeXtMSc42v71+fur9WwHMaEPvSMFV4sEBFLjTE+tgrfXh8sC&#10;RIiajB4coYJvDLCuT08qXRp3pBectrEVDKFQagVdjGMpZWg6tDos3IjEt73zVkcefSuN10eG20Eu&#10;kySXVvfEHzo94n2Hzef2YBUU2dP0ETbp83uT74dVvLiZHr+8Uudn890tiIhz/AvDrz6rQ81OO3cg&#10;E8SgIM25SlSQZ8kSBAdWRcabHdOv0wJkXcn/FeofAAAA//8DAFBLAQItABQABgAIAAAAIQC2gziS&#10;/gAAAOEBAAATAAAAAAAAAAAAAAAAAAAAAABbQ29udGVudF9UeXBlc10ueG1sUEsBAi0AFAAGAAgA&#10;AAAhADj9If/WAAAAlAEAAAsAAAAAAAAAAAAAAAAALwEAAF9yZWxzLy5yZWxzUEsBAi0AFAAGAAgA&#10;AAAhADdaEW0WAgAAJwQAAA4AAAAAAAAAAAAAAAAALgIAAGRycy9lMm9Eb2MueG1sUEsBAi0AFAAG&#10;AAgAAAAhAOtrvMXgAAAACgEAAA8AAAAAAAAAAAAAAAAAcAQAAGRycy9kb3ducmV2LnhtbFBLBQYA&#10;AAAABAAEAPMAAAB9BQAAAAA=&#10;">
                    <v:textbox>
                      <w:txbxContent>
                        <w:p w14:paraId="6AB6CC6E" w14:textId="4DB0FC60" w:rsidR="00AE0936" w:rsidRPr="00AE0936" w:rsidRDefault="00AE0936" w:rsidP="00AE0936">
                          <w:pPr>
                            <w:jc w:val="center"/>
                            <w:rPr>
                              <w:sz w:val="52"/>
                              <w:szCs w:val="52"/>
                            </w:rPr>
                          </w:pPr>
                          <w:r>
                            <w:rPr>
                              <w:sz w:val="52"/>
                              <w:szCs w:val="52"/>
                            </w:rPr>
                            <w:t>Adverse Childhood Experiences (ACEs)</w:t>
                          </w:r>
                        </w:p>
                      </w:txbxContent>
                    </v:textbox>
                    <w10:wrap type="square"/>
                  </v:shape>
                </w:pict>
              </mc:Fallback>
            </mc:AlternateContent>
          </w:r>
          <w:r w:rsidR="00AE0936">
            <w:rPr>
              <w:noProof/>
            </w:rPr>
            <w:t xml:space="preserve"> </w:t>
          </w:r>
          <w:r w:rsidR="009D1C49">
            <w:br w:type="page"/>
          </w:r>
        </w:p>
        <w:p w14:paraId="1DD10856" w14:textId="0FF989FE" w:rsidR="009D1C49" w:rsidRPr="004E7584" w:rsidRDefault="00A65A45">
          <w:pPr>
            <w:rPr>
              <w:rFonts w:ascii="Arial" w:hAnsi="Arial" w:cs="Arial"/>
              <w:sz w:val="24"/>
              <w:szCs w:val="24"/>
            </w:rPr>
          </w:pP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noProof/>
        </w:rPr>
      </w:sdtEndPr>
      <w:sdtContent>
        <w:p w14:paraId="6DD9BFA7" w14:textId="52EC89FB" w:rsidR="009D1C49" w:rsidRDefault="009D1C49">
          <w:pPr>
            <w:pStyle w:val="TOCHeading"/>
          </w:pPr>
          <w:r>
            <w:t>Contents</w:t>
          </w:r>
        </w:p>
        <w:p w14:paraId="7B0AFC0F" w14:textId="4F6E8ED2" w:rsidR="000B093A" w:rsidRDefault="009D1C4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6015090" w:history="1">
            <w:r w:rsidR="000B093A" w:rsidRPr="00DB5DBD">
              <w:rPr>
                <w:rStyle w:val="Hyperlink"/>
                <w:noProof/>
              </w:rPr>
              <w:t>1.</w:t>
            </w:r>
            <w:r w:rsidR="000B093A">
              <w:rPr>
                <w:rFonts w:eastAsiaTheme="minorEastAsia"/>
                <w:noProof/>
                <w:lang w:eastAsia="en-GB"/>
              </w:rPr>
              <w:tab/>
            </w:r>
            <w:r w:rsidR="000B093A" w:rsidRPr="00DB5DBD">
              <w:rPr>
                <w:rStyle w:val="Hyperlink"/>
                <w:noProof/>
              </w:rPr>
              <w:t>Introduction (1200)</w:t>
            </w:r>
            <w:r w:rsidR="000B093A">
              <w:rPr>
                <w:noProof/>
                <w:webHidden/>
              </w:rPr>
              <w:tab/>
            </w:r>
            <w:r w:rsidR="000B093A">
              <w:rPr>
                <w:noProof/>
                <w:webHidden/>
              </w:rPr>
              <w:fldChar w:fldCharType="begin"/>
            </w:r>
            <w:r w:rsidR="000B093A">
              <w:rPr>
                <w:noProof/>
                <w:webHidden/>
              </w:rPr>
              <w:instrText xml:space="preserve"> PAGEREF _Toc96015090 \h </w:instrText>
            </w:r>
            <w:r w:rsidR="000B093A">
              <w:rPr>
                <w:noProof/>
                <w:webHidden/>
              </w:rPr>
            </w:r>
            <w:r w:rsidR="000B093A">
              <w:rPr>
                <w:noProof/>
                <w:webHidden/>
              </w:rPr>
              <w:fldChar w:fldCharType="separate"/>
            </w:r>
            <w:r w:rsidR="000B093A">
              <w:rPr>
                <w:noProof/>
                <w:webHidden/>
              </w:rPr>
              <w:t>2</w:t>
            </w:r>
            <w:r w:rsidR="000B093A">
              <w:rPr>
                <w:noProof/>
                <w:webHidden/>
              </w:rPr>
              <w:fldChar w:fldCharType="end"/>
            </w:r>
          </w:hyperlink>
        </w:p>
        <w:p w14:paraId="6F74CDF9" w14:textId="23CF7B20" w:rsidR="000B093A" w:rsidRDefault="000B093A">
          <w:pPr>
            <w:pStyle w:val="TOC2"/>
            <w:tabs>
              <w:tab w:val="right" w:leader="dot" w:pos="9016"/>
            </w:tabs>
            <w:rPr>
              <w:rFonts w:eastAsiaTheme="minorEastAsia"/>
              <w:noProof/>
              <w:lang w:eastAsia="en-GB"/>
            </w:rPr>
          </w:pPr>
          <w:hyperlink w:anchor="_Toc96015091" w:history="1">
            <w:r w:rsidRPr="00DB5DBD">
              <w:rPr>
                <w:rStyle w:val="Hyperlink"/>
                <w:noProof/>
              </w:rPr>
              <w:t>Objectives</w:t>
            </w:r>
            <w:r>
              <w:rPr>
                <w:noProof/>
                <w:webHidden/>
              </w:rPr>
              <w:tab/>
            </w:r>
            <w:r>
              <w:rPr>
                <w:noProof/>
                <w:webHidden/>
              </w:rPr>
              <w:fldChar w:fldCharType="begin"/>
            </w:r>
            <w:r>
              <w:rPr>
                <w:noProof/>
                <w:webHidden/>
              </w:rPr>
              <w:instrText xml:space="preserve"> PAGEREF _Toc96015091 \h </w:instrText>
            </w:r>
            <w:r>
              <w:rPr>
                <w:noProof/>
                <w:webHidden/>
              </w:rPr>
            </w:r>
            <w:r>
              <w:rPr>
                <w:noProof/>
                <w:webHidden/>
              </w:rPr>
              <w:fldChar w:fldCharType="separate"/>
            </w:r>
            <w:r>
              <w:rPr>
                <w:noProof/>
                <w:webHidden/>
              </w:rPr>
              <w:t>2</w:t>
            </w:r>
            <w:r>
              <w:rPr>
                <w:noProof/>
                <w:webHidden/>
              </w:rPr>
              <w:fldChar w:fldCharType="end"/>
            </w:r>
          </w:hyperlink>
        </w:p>
        <w:p w14:paraId="6F0EB37A" w14:textId="47FA3B4E" w:rsidR="000B093A" w:rsidRDefault="000B093A">
          <w:pPr>
            <w:pStyle w:val="TOC2"/>
            <w:tabs>
              <w:tab w:val="right" w:leader="dot" w:pos="9016"/>
            </w:tabs>
            <w:rPr>
              <w:rFonts w:eastAsiaTheme="minorEastAsia"/>
              <w:noProof/>
              <w:lang w:eastAsia="en-GB"/>
            </w:rPr>
          </w:pPr>
          <w:hyperlink w:anchor="_Toc96015092" w:history="1">
            <w:r w:rsidRPr="00DB5DBD">
              <w:rPr>
                <w:rStyle w:val="Hyperlink"/>
                <w:noProof/>
              </w:rPr>
              <w:t>Scope</w:t>
            </w:r>
            <w:r>
              <w:rPr>
                <w:noProof/>
                <w:webHidden/>
              </w:rPr>
              <w:tab/>
            </w:r>
            <w:r>
              <w:rPr>
                <w:noProof/>
                <w:webHidden/>
              </w:rPr>
              <w:fldChar w:fldCharType="begin"/>
            </w:r>
            <w:r>
              <w:rPr>
                <w:noProof/>
                <w:webHidden/>
              </w:rPr>
              <w:instrText xml:space="preserve"> PAGEREF _Toc96015092 \h </w:instrText>
            </w:r>
            <w:r>
              <w:rPr>
                <w:noProof/>
                <w:webHidden/>
              </w:rPr>
            </w:r>
            <w:r>
              <w:rPr>
                <w:noProof/>
                <w:webHidden/>
              </w:rPr>
              <w:fldChar w:fldCharType="separate"/>
            </w:r>
            <w:r>
              <w:rPr>
                <w:noProof/>
                <w:webHidden/>
              </w:rPr>
              <w:t>2</w:t>
            </w:r>
            <w:r>
              <w:rPr>
                <w:noProof/>
                <w:webHidden/>
              </w:rPr>
              <w:fldChar w:fldCharType="end"/>
            </w:r>
          </w:hyperlink>
        </w:p>
        <w:p w14:paraId="2208506D" w14:textId="53C540E1" w:rsidR="000B093A" w:rsidRDefault="000B093A">
          <w:pPr>
            <w:pStyle w:val="TOC1"/>
            <w:tabs>
              <w:tab w:val="left" w:pos="440"/>
              <w:tab w:val="right" w:leader="dot" w:pos="9016"/>
            </w:tabs>
            <w:rPr>
              <w:rFonts w:eastAsiaTheme="minorEastAsia"/>
              <w:noProof/>
              <w:lang w:eastAsia="en-GB"/>
            </w:rPr>
          </w:pPr>
          <w:hyperlink w:anchor="_Toc96015093" w:history="1">
            <w:r w:rsidRPr="00DB5DBD">
              <w:rPr>
                <w:rStyle w:val="Hyperlink"/>
                <w:noProof/>
              </w:rPr>
              <w:t>2.</w:t>
            </w:r>
            <w:r>
              <w:rPr>
                <w:rFonts w:eastAsiaTheme="minorEastAsia"/>
                <w:noProof/>
                <w:lang w:eastAsia="en-GB"/>
              </w:rPr>
              <w:tab/>
            </w:r>
            <w:r w:rsidRPr="00DB5DBD">
              <w:rPr>
                <w:rStyle w:val="Hyperlink"/>
                <w:noProof/>
              </w:rPr>
              <w:t>Literature Review (2500)</w:t>
            </w:r>
            <w:r>
              <w:rPr>
                <w:noProof/>
                <w:webHidden/>
              </w:rPr>
              <w:tab/>
            </w:r>
            <w:r>
              <w:rPr>
                <w:noProof/>
                <w:webHidden/>
              </w:rPr>
              <w:fldChar w:fldCharType="begin"/>
            </w:r>
            <w:r>
              <w:rPr>
                <w:noProof/>
                <w:webHidden/>
              </w:rPr>
              <w:instrText xml:space="preserve"> PAGEREF _Toc96015093 \h </w:instrText>
            </w:r>
            <w:r>
              <w:rPr>
                <w:noProof/>
                <w:webHidden/>
              </w:rPr>
            </w:r>
            <w:r>
              <w:rPr>
                <w:noProof/>
                <w:webHidden/>
              </w:rPr>
              <w:fldChar w:fldCharType="separate"/>
            </w:r>
            <w:r>
              <w:rPr>
                <w:noProof/>
                <w:webHidden/>
              </w:rPr>
              <w:t>3</w:t>
            </w:r>
            <w:r>
              <w:rPr>
                <w:noProof/>
                <w:webHidden/>
              </w:rPr>
              <w:fldChar w:fldCharType="end"/>
            </w:r>
          </w:hyperlink>
        </w:p>
        <w:p w14:paraId="340217E0" w14:textId="38F56274" w:rsidR="000B093A" w:rsidRDefault="000B093A">
          <w:pPr>
            <w:pStyle w:val="TOC2"/>
            <w:tabs>
              <w:tab w:val="right" w:leader="dot" w:pos="9016"/>
            </w:tabs>
            <w:rPr>
              <w:rFonts w:eastAsiaTheme="minorEastAsia"/>
              <w:noProof/>
              <w:lang w:eastAsia="en-GB"/>
            </w:rPr>
          </w:pPr>
          <w:hyperlink w:anchor="_Toc96015094" w:history="1">
            <w:r w:rsidRPr="00DB5DBD">
              <w:rPr>
                <w:rStyle w:val="Hyperlink"/>
                <w:noProof/>
              </w:rPr>
              <w:t>Prevention and Early Intervention</w:t>
            </w:r>
            <w:r>
              <w:rPr>
                <w:noProof/>
                <w:webHidden/>
              </w:rPr>
              <w:tab/>
            </w:r>
            <w:r>
              <w:rPr>
                <w:noProof/>
                <w:webHidden/>
              </w:rPr>
              <w:fldChar w:fldCharType="begin"/>
            </w:r>
            <w:r>
              <w:rPr>
                <w:noProof/>
                <w:webHidden/>
              </w:rPr>
              <w:instrText xml:space="preserve"> PAGEREF _Toc96015094 \h </w:instrText>
            </w:r>
            <w:r>
              <w:rPr>
                <w:noProof/>
                <w:webHidden/>
              </w:rPr>
            </w:r>
            <w:r>
              <w:rPr>
                <w:noProof/>
                <w:webHidden/>
              </w:rPr>
              <w:fldChar w:fldCharType="separate"/>
            </w:r>
            <w:r>
              <w:rPr>
                <w:noProof/>
                <w:webHidden/>
              </w:rPr>
              <w:t>3</w:t>
            </w:r>
            <w:r>
              <w:rPr>
                <w:noProof/>
                <w:webHidden/>
              </w:rPr>
              <w:fldChar w:fldCharType="end"/>
            </w:r>
          </w:hyperlink>
        </w:p>
        <w:p w14:paraId="4F5AC1A5" w14:textId="26B16B5B" w:rsidR="000B093A" w:rsidRDefault="000B093A">
          <w:pPr>
            <w:pStyle w:val="TOC2"/>
            <w:tabs>
              <w:tab w:val="right" w:leader="dot" w:pos="9016"/>
            </w:tabs>
            <w:rPr>
              <w:rFonts w:eastAsiaTheme="minorEastAsia"/>
              <w:noProof/>
              <w:lang w:eastAsia="en-GB"/>
            </w:rPr>
          </w:pPr>
          <w:hyperlink w:anchor="_Toc96015095" w:history="1">
            <w:r w:rsidRPr="00DB5DBD">
              <w:rPr>
                <w:rStyle w:val="Hyperlink"/>
                <w:noProof/>
              </w:rPr>
              <w:t>Mental Health and ACEs</w:t>
            </w:r>
            <w:r>
              <w:rPr>
                <w:noProof/>
                <w:webHidden/>
              </w:rPr>
              <w:tab/>
            </w:r>
            <w:r>
              <w:rPr>
                <w:noProof/>
                <w:webHidden/>
              </w:rPr>
              <w:fldChar w:fldCharType="begin"/>
            </w:r>
            <w:r>
              <w:rPr>
                <w:noProof/>
                <w:webHidden/>
              </w:rPr>
              <w:instrText xml:space="preserve"> PAGEREF _Toc96015095 \h </w:instrText>
            </w:r>
            <w:r>
              <w:rPr>
                <w:noProof/>
                <w:webHidden/>
              </w:rPr>
            </w:r>
            <w:r>
              <w:rPr>
                <w:noProof/>
                <w:webHidden/>
              </w:rPr>
              <w:fldChar w:fldCharType="separate"/>
            </w:r>
            <w:r>
              <w:rPr>
                <w:noProof/>
                <w:webHidden/>
              </w:rPr>
              <w:t>5</w:t>
            </w:r>
            <w:r>
              <w:rPr>
                <w:noProof/>
                <w:webHidden/>
              </w:rPr>
              <w:fldChar w:fldCharType="end"/>
            </w:r>
          </w:hyperlink>
        </w:p>
        <w:p w14:paraId="67C3A58A" w14:textId="0FCDFBA5" w:rsidR="000B093A" w:rsidRDefault="000B093A">
          <w:pPr>
            <w:pStyle w:val="TOC2"/>
            <w:tabs>
              <w:tab w:val="right" w:leader="dot" w:pos="9016"/>
            </w:tabs>
            <w:rPr>
              <w:rFonts w:eastAsiaTheme="minorEastAsia"/>
              <w:noProof/>
              <w:lang w:eastAsia="en-GB"/>
            </w:rPr>
          </w:pPr>
          <w:hyperlink w:anchor="_Toc96015096" w:history="1">
            <w:r w:rsidRPr="00DB5DBD">
              <w:rPr>
                <w:rStyle w:val="Hyperlink"/>
                <w:noProof/>
              </w:rPr>
              <w:t>Youth Offenders</w:t>
            </w:r>
            <w:r>
              <w:rPr>
                <w:noProof/>
                <w:webHidden/>
              </w:rPr>
              <w:tab/>
            </w:r>
            <w:r>
              <w:rPr>
                <w:noProof/>
                <w:webHidden/>
              </w:rPr>
              <w:fldChar w:fldCharType="begin"/>
            </w:r>
            <w:r>
              <w:rPr>
                <w:noProof/>
                <w:webHidden/>
              </w:rPr>
              <w:instrText xml:space="preserve"> PAGEREF _Toc96015096 \h </w:instrText>
            </w:r>
            <w:r>
              <w:rPr>
                <w:noProof/>
                <w:webHidden/>
              </w:rPr>
            </w:r>
            <w:r>
              <w:rPr>
                <w:noProof/>
                <w:webHidden/>
              </w:rPr>
              <w:fldChar w:fldCharType="separate"/>
            </w:r>
            <w:r>
              <w:rPr>
                <w:noProof/>
                <w:webHidden/>
              </w:rPr>
              <w:t>6</w:t>
            </w:r>
            <w:r>
              <w:rPr>
                <w:noProof/>
                <w:webHidden/>
              </w:rPr>
              <w:fldChar w:fldCharType="end"/>
            </w:r>
          </w:hyperlink>
        </w:p>
        <w:p w14:paraId="57B28DBA" w14:textId="541A4497" w:rsidR="000B093A" w:rsidRDefault="000B093A">
          <w:pPr>
            <w:pStyle w:val="TOC1"/>
            <w:tabs>
              <w:tab w:val="left" w:pos="440"/>
              <w:tab w:val="right" w:leader="dot" w:pos="9016"/>
            </w:tabs>
            <w:rPr>
              <w:rFonts w:eastAsiaTheme="minorEastAsia"/>
              <w:noProof/>
              <w:lang w:eastAsia="en-GB"/>
            </w:rPr>
          </w:pPr>
          <w:hyperlink w:anchor="_Toc96015097" w:history="1">
            <w:r w:rsidRPr="00DB5DBD">
              <w:rPr>
                <w:rStyle w:val="Hyperlink"/>
                <w:noProof/>
              </w:rPr>
              <w:t>3.</w:t>
            </w:r>
            <w:r>
              <w:rPr>
                <w:rFonts w:eastAsiaTheme="minorEastAsia"/>
                <w:noProof/>
                <w:lang w:eastAsia="en-GB"/>
              </w:rPr>
              <w:tab/>
            </w:r>
            <w:r w:rsidRPr="00DB5DBD">
              <w:rPr>
                <w:rStyle w:val="Hyperlink"/>
                <w:noProof/>
              </w:rPr>
              <w:t>Research Methods (1500)</w:t>
            </w:r>
            <w:r>
              <w:rPr>
                <w:noProof/>
                <w:webHidden/>
              </w:rPr>
              <w:tab/>
            </w:r>
            <w:r>
              <w:rPr>
                <w:noProof/>
                <w:webHidden/>
              </w:rPr>
              <w:fldChar w:fldCharType="begin"/>
            </w:r>
            <w:r>
              <w:rPr>
                <w:noProof/>
                <w:webHidden/>
              </w:rPr>
              <w:instrText xml:space="preserve"> PAGEREF _Toc96015097 \h </w:instrText>
            </w:r>
            <w:r>
              <w:rPr>
                <w:noProof/>
                <w:webHidden/>
              </w:rPr>
            </w:r>
            <w:r>
              <w:rPr>
                <w:noProof/>
                <w:webHidden/>
              </w:rPr>
              <w:fldChar w:fldCharType="separate"/>
            </w:r>
            <w:r>
              <w:rPr>
                <w:noProof/>
                <w:webHidden/>
              </w:rPr>
              <w:t>9</w:t>
            </w:r>
            <w:r>
              <w:rPr>
                <w:noProof/>
                <w:webHidden/>
              </w:rPr>
              <w:fldChar w:fldCharType="end"/>
            </w:r>
          </w:hyperlink>
        </w:p>
        <w:p w14:paraId="77F3F64D" w14:textId="05E58F60" w:rsidR="000B093A" w:rsidRDefault="000B093A">
          <w:pPr>
            <w:pStyle w:val="TOC2"/>
            <w:tabs>
              <w:tab w:val="right" w:leader="dot" w:pos="9016"/>
            </w:tabs>
            <w:rPr>
              <w:rFonts w:eastAsiaTheme="minorEastAsia"/>
              <w:noProof/>
              <w:lang w:eastAsia="en-GB"/>
            </w:rPr>
          </w:pPr>
          <w:hyperlink w:anchor="_Toc96015098" w:history="1">
            <w:r w:rsidRPr="00DB5DBD">
              <w:rPr>
                <w:rStyle w:val="Hyperlink"/>
                <w:noProof/>
              </w:rPr>
              <w:t>Subheading</w:t>
            </w:r>
            <w:r>
              <w:rPr>
                <w:noProof/>
                <w:webHidden/>
              </w:rPr>
              <w:tab/>
            </w:r>
            <w:r>
              <w:rPr>
                <w:noProof/>
                <w:webHidden/>
              </w:rPr>
              <w:fldChar w:fldCharType="begin"/>
            </w:r>
            <w:r>
              <w:rPr>
                <w:noProof/>
                <w:webHidden/>
              </w:rPr>
              <w:instrText xml:space="preserve"> PAGEREF _Toc96015098 \h </w:instrText>
            </w:r>
            <w:r>
              <w:rPr>
                <w:noProof/>
                <w:webHidden/>
              </w:rPr>
            </w:r>
            <w:r>
              <w:rPr>
                <w:noProof/>
                <w:webHidden/>
              </w:rPr>
              <w:fldChar w:fldCharType="separate"/>
            </w:r>
            <w:r>
              <w:rPr>
                <w:noProof/>
                <w:webHidden/>
              </w:rPr>
              <w:t>9</w:t>
            </w:r>
            <w:r>
              <w:rPr>
                <w:noProof/>
                <w:webHidden/>
              </w:rPr>
              <w:fldChar w:fldCharType="end"/>
            </w:r>
          </w:hyperlink>
        </w:p>
        <w:p w14:paraId="653CF117" w14:textId="6E1AFDCD" w:rsidR="000B093A" w:rsidRDefault="000B093A">
          <w:pPr>
            <w:pStyle w:val="TOC2"/>
            <w:tabs>
              <w:tab w:val="right" w:leader="dot" w:pos="9016"/>
            </w:tabs>
            <w:rPr>
              <w:rFonts w:eastAsiaTheme="minorEastAsia"/>
              <w:noProof/>
              <w:lang w:eastAsia="en-GB"/>
            </w:rPr>
          </w:pPr>
          <w:hyperlink w:anchor="_Toc96015099" w:history="1">
            <w:r w:rsidRPr="00DB5DBD">
              <w:rPr>
                <w:rStyle w:val="Hyperlink"/>
                <w:noProof/>
              </w:rPr>
              <w:t>Subheading</w:t>
            </w:r>
            <w:r>
              <w:rPr>
                <w:noProof/>
                <w:webHidden/>
              </w:rPr>
              <w:tab/>
            </w:r>
            <w:r>
              <w:rPr>
                <w:noProof/>
                <w:webHidden/>
              </w:rPr>
              <w:fldChar w:fldCharType="begin"/>
            </w:r>
            <w:r>
              <w:rPr>
                <w:noProof/>
                <w:webHidden/>
              </w:rPr>
              <w:instrText xml:space="preserve"> PAGEREF _Toc96015099 \h </w:instrText>
            </w:r>
            <w:r>
              <w:rPr>
                <w:noProof/>
                <w:webHidden/>
              </w:rPr>
            </w:r>
            <w:r>
              <w:rPr>
                <w:noProof/>
                <w:webHidden/>
              </w:rPr>
              <w:fldChar w:fldCharType="separate"/>
            </w:r>
            <w:r>
              <w:rPr>
                <w:noProof/>
                <w:webHidden/>
              </w:rPr>
              <w:t>9</w:t>
            </w:r>
            <w:r>
              <w:rPr>
                <w:noProof/>
                <w:webHidden/>
              </w:rPr>
              <w:fldChar w:fldCharType="end"/>
            </w:r>
          </w:hyperlink>
        </w:p>
        <w:p w14:paraId="6DF9E8C7" w14:textId="2E0ECCA7" w:rsidR="000B093A" w:rsidRDefault="000B093A">
          <w:pPr>
            <w:pStyle w:val="TOC2"/>
            <w:tabs>
              <w:tab w:val="right" w:leader="dot" w:pos="9016"/>
            </w:tabs>
            <w:rPr>
              <w:rFonts w:eastAsiaTheme="minorEastAsia"/>
              <w:noProof/>
              <w:lang w:eastAsia="en-GB"/>
            </w:rPr>
          </w:pPr>
          <w:hyperlink w:anchor="_Toc96015100" w:history="1">
            <w:r w:rsidRPr="00DB5DBD">
              <w:rPr>
                <w:rStyle w:val="Hyperlink"/>
                <w:noProof/>
              </w:rPr>
              <w:t>Subheading</w:t>
            </w:r>
            <w:r>
              <w:rPr>
                <w:noProof/>
                <w:webHidden/>
              </w:rPr>
              <w:tab/>
            </w:r>
            <w:r>
              <w:rPr>
                <w:noProof/>
                <w:webHidden/>
              </w:rPr>
              <w:fldChar w:fldCharType="begin"/>
            </w:r>
            <w:r>
              <w:rPr>
                <w:noProof/>
                <w:webHidden/>
              </w:rPr>
              <w:instrText xml:space="preserve"> PAGEREF _Toc96015100 \h </w:instrText>
            </w:r>
            <w:r>
              <w:rPr>
                <w:noProof/>
                <w:webHidden/>
              </w:rPr>
            </w:r>
            <w:r>
              <w:rPr>
                <w:noProof/>
                <w:webHidden/>
              </w:rPr>
              <w:fldChar w:fldCharType="separate"/>
            </w:r>
            <w:r>
              <w:rPr>
                <w:noProof/>
                <w:webHidden/>
              </w:rPr>
              <w:t>9</w:t>
            </w:r>
            <w:r>
              <w:rPr>
                <w:noProof/>
                <w:webHidden/>
              </w:rPr>
              <w:fldChar w:fldCharType="end"/>
            </w:r>
          </w:hyperlink>
        </w:p>
        <w:p w14:paraId="276409F0" w14:textId="761B7016" w:rsidR="000B093A" w:rsidRDefault="000B093A">
          <w:pPr>
            <w:pStyle w:val="TOC1"/>
            <w:tabs>
              <w:tab w:val="left" w:pos="440"/>
              <w:tab w:val="right" w:leader="dot" w:pos="9016"/>
            </w:tabs>
            <w:rPr>
              <w:rFonts w:eastAsiaTheme="minorEastAsia"/>
              <w:noProof/>
              <w:lang w:eastAsia="en-GB"/>
            </w:rPr>
          </w:pPr>
          <w:hyperlink w:anchor="_Toc96015101" w:history="1">
            <w:r w:rsidRPr="00DB5DBD">
              <w:rPr>
                <w:rStyle w:val="Hyperlink"/>
                <w:noProof/>
              </w:rPr>
              <w:t>4.</w:t>
            </w:r>
            <w:r>
              <w:rPr>
                <w:rFonts w:eastAsiaTheme="minorEastAsia"/>
                <w:noProof/>
                <w:lang w:eastAsia="en-GB"/>
              </w:rPr>
              <w:tab/>
            </w:r>
            <w:r w:rsidRPr="00DB5DBD">
              <w:rPr>
                <w:rStyle w:val="Hyperlink"/>
                <w:noProof/>
              </w:rPr>
              <w:t>Findings (2000)</w:t>
            </w:r>
            <w:r>
              <w:rPr>
                <w:noProof/>
                <w:webHidden/>
              </w:rPr>
              <w:tab/>
            </w:r>
            <w:r>
              <w:rPr>
                <w:noProof/>
                <w:webHidden/>
              </w:rPr>
              <w:fldChar w:fldCharType="begin"/>
            </w:r>
            <w:r>
              <w:rPr>
                <w:noProof/>
                <w:webHidden/>
              </w:rPr>
              <w:instrText xml:space="preserve"> PAGEREF _Toc96015101 \h </w:instrText>
            </w:r>
            <w:r>
              <w:rPr>
                <w:noProof/>
                <w:webHidden/>
              </w:rPr>
            </w:r>
            <w:r>
              <w:rPr>
                <w:noProof/>
                <w:webHidden/>
              </w:rPr>
              <w:fldChar w:fldCharType="separate"/>
            </w:r>
            <w:r>
              <w:rPr>
                <w:noProof/>
                <w:webHidden/>
              </w:rPr>
              <w:t>9</w:t>
            </w:r>
            <w:r>
              <w:rPr>
                <w:noProof/>
                <w:webHidden/>
              </w:rPr>
              <w:fldChar w:fldCharType="end"/>
            </w:r>
          </w:hyperlink>
        </w:p>
        <w:p w14:paraId="43DE088A" w14:textId="517A1DE1" w:rsidR="000B093A" w:rsidRDefault="000B093A">
          <w:pPr>
            <w:pStyle w:val="TOC1"/>
            <w:tabs>
              <w:tab w:val="left" w:pos="440"/>
              <w:tab w:val="right" w:leader="dot" w:pos="9016"/>
            </w:tabs>
            <w:rPr>
              <w:rFonts w:eastAsiaTheme="minorEastAsia"/>
              <w:noProof/>
              <w:lang w:eastAsia="en-GB"/>
            </w:rPr>
          </w:pPr>
          <w:hyperlink w:anchor="_Toc96015102" w:history="1">
            <w:r w:rsidRPr="00DB5DBD">
              <w:rPr>
                <w:rStyle w:val="Hyperlink"/>
                <w:noProof/>
              </w:rPr>
              <w:t>5.</w:t>
            </w:r>
            <w:r>
              <w:rPr>
                <w:rFonts w:eastAsiaTheme="minorEastAsia"/>
                <w:noProof/>
                <w:lang w:eastAsia="en-GB"/>
              </w:rPr>
              <w:tab/>
            </w:r>
            <w:r w:rsidRPr="00DB5DBD">
              <w:rPr>
                <w:rStyle w:val="Hyperlink"/>
                <w:noProof/>
              </w:rPr>
              <w:t>Conclusion (800)</w:t>
            </w:r>
            <w:r>
              <w:rPr>
                <w:noProof/>
                <w:webHidden/>
              </w:rPr>
              <w:tab/>
            </w:r>
            <w:r>
              <w:rPr>
                <w:noProof/>
                <w:webHidden/>
              </w:rPr>
              <w:fldChar w:fldCharType="begin"/>
            </w:r>
            <w:r>
              <w:rPr>
                <w:noProof/>
                <w:webHidden/>
              </w:rPr>
              <w:instrText xml:space="preserve"> PAGEREF _Toc96015102 \h </w:instrText>
            </w:r>
            <w:r>
              <w:rPr>
                <w:noProof/>
                <w:webHidden/>
              </w:rPr>
            </w:r>
            <w:r>
              <w:rPr>
                <w:noProof/>
                <w:webHidden/>
              </w:rPr>
              <w:fldChar w:fldCharType="separate"/>
            </w:r>
            <w:r>
              <w:rPr>
                <w:noProof/>
                <w:webHidden/>
              </w:rPr>
              <w:t>9</w:t>
            </w:r>
            <w:r>
              <w:rPr>
                <w:noProof/>
                <w:webHidden/>
              </w:rPr>
              <w:fldChar w:fldCharType="end"/>
            </w:r>
          </w:hyperlink>
        </w:p>
        <w:p w14:paraId="37FA737F" w14:textId="4F36483B" w:rsidR="000B093A" w:rsidRDefault="000B093A">
          <w:pPr>
            <w:pStyle w:val="TOC1"/>
            <w:tabs>
              <w:tab w:val="right" w:leader="dot" w:pos="9016"/>
            </w:tabs>
            <w:rPr>
              <w:rFonts w:eastAsiaTheme="minorEastAsia"/>
              <w:noProof/>
              <w:lang w:eastAsia="en-GB"/>
            </w:rPr>
          </w:pPr>
          <w:hyperlink w:anchor="_Toc96015103" w:history="1">
            <w:r w:rsidRPr="00DB5DBD">
              <w:rPr>
                <w:rStyle w:val="Hyperlink"/>
                <w:noProof/>
              </w:rPr>
              <w:t>References</w:t>
            </w:r>
            <w:r>
              <w:rPr>
                <w:noProof/>
                <w:webHidden/>
              </w:rPr>
              <w:tab/>
            </w:r>
            <w:r>
              <w:rPr>
                <w:noProof/>
                <w:webHidden/>
              </w:rPr>
              <w:fldChar w:fldCharType="begin"/>
            </w:r>
            <w:r>
              <w:rPr>
                <w:noProof/>
                <w:webHidden/>
              </w:rPr>
              <w:instrText xml:space="preserve"> PAGEREF _Toc96015103 \h </w:instrText>
            </w:r>
            <w:r>
              <w:rPr>
                <w:noProof/>
                <w:webHidden/>
              </w:rPr>
            </w:r>
            <w:r>
              <w:rPr>
                <w:noProof/>
                <w:webHidden/>
              </w:rPr>
              <w:fldChar w:fldCharType="separate"/>
            </w:r>
            <w:r>
              <w:rPr>
                <w:noProof/>
                <w:webHidden/>
              </w:rPr>
              <w:t>10</w:t>
            </w:r>
            <w:r>
              <w:rPr>
                <w:noProof/>
                <w:webHidden/>
              </w:rPr>
              <w:fldChar w:fldCharType="end"/>
            </w:r>
          </w:hyperlink>
        </w:p>
        <w:p w14:paraId="559A63BA" w14:textId="1E2D8F0E" w:rsidR="009D1C49" w:rsidRPr="00C279B2" w:rsidRDefault="009D1C49">
          <w:pPr>
            <w:rPr>
              <w:noProof/>
            </w:rPr>
          </w:pPr>
          <w:r>
            <w:rPr>
              <w:b/>
              <w:bCs/>
              <w:noProof/>
            </w:rPr>
            <w:fldChar w:fldCharType="end"/>
          </w:r>
          <w:r w:rsidR="00C279B2" w:rsidRPr="00C279B2">
            <w:rPr>
              <w:noProof/>
            </w:rPr>
            <w:t xml:space="preserve"> </w:t>
          </w:r>
        </w:p>
      </w:sdtContent>
    </w:sdt>
    <w:p w14:paraId="5CFFC280" w14:textId="3ABCF03B" w:rsidR="009D1C49" w:rsidRDefault="009D1C49">
      <w:r>
        <w:br w:type="page"/>
      </w:r>
    </w:p>
    <w:p w14:paraId="7D58D6DB" w14:textId="6BB4E03E" w:rsidR="0001453D" w:rsidRDefault="009D1C49" w:rsidP="00406D0B">
      <w:pPr>
        <w:pStyle w:val="Heading1"/>
        <w:numPr>
          <w:ilvl w:val="0"/>
          <w:numId w:val="4"/>
        </w:numPr>
      </w:pPr>
      <w:bookmarkStart w:id="0" w:name="_Toc96015090"/>
      <w:r>
        <w:lastRenderedPageBreak/>
        <w:t xml:space="preserve">Introduction </w:t>
      </w:r>
      <w:r w:rsidRPr="009B1545">
        <w:rPr>
          <w:color w:val="FF0000"/>
        </w:rPr>
        <w:t>(1200)</w:t>
      </w:r>
      <w:bookmarkEnd w:id="0"/>
    </w:p>
    <w:p w14:paraId="5D7FEE8B" w14:textId="77777777" w:rsidR="00580460" w:rsidRPr="000C5C5B" w:rsidRDefault="00580460" w:rsidP="00580460">
      <w:pPr>
        <w:rPr>
          <w:sz w:val="24"/>
          <w:szCs w:val="24"/>
        </w:rPr>
      </w:pPr>
    </w:p>
    <w:p w14:paraId="644C092C" w14:textId="35B37D28" w:rsidR="00580460" w:rsidRPr="000C5C5B" w:rsidRDefault="00580460" w:rsidP="00580460">
      <w:pPr>
        <w:rPr>
          <w:sz w:val="24"/>
          <w:szCs w:val="24"/>
        </w:rPr>
      </w:pPr>
      <w:proofErr w:type="spellStart"/>
      <w:r w:rsidRPr="000C5C5B">
        <w:rPr>
          <w:sz w:val="24"/>
          <w:szCs w:val="24"/>
        </w:rPr>
        <w:t>Felitti</w:t>
      </w:r>
      <w:proofErr w:type="spellEnd"/>
      <w:r w:rsidR="004A048C" w:rsidRPr="000C5C5B">
        <w:rPr>
          <w:sz w:val="24"/>
          <w:szCs w:val="24"/>
        </w:rPr>
        <w:t xml:space="preserve"> et al (1998) first discovered the relevance between adversity and early mortality, which </w:t>
      </w:r>
      <w:r w:rsidR="003A173F" w:rsidRPr="000C5C5B">
        <w:rPr>
          <w:sz w:val="24"/>
          <w:szCs w:val="24"/>
        </w:rPr>
        <w:t xml:space="preserve">has allowed the development into the knowledge of ACEs and how to prevent negative outcomes. </w:t>
      </w:r>
    </w:p>
    <w:p w14:paraId="5263C94D" w14:textId="73E50480" w:rsidR="009D1C49" w:rsidRDefault="009D1C49" w:rsidP="009D1C49">
      <w:pPr>
        <w:pStyle w:val="Heading2"/>
        <w:ind w:firstLine="720"/>
      </w:pPr>
      <w:bookmarkStart w:id="1" w:name="_Toc96015091"/>
      <w:r>
        <w:t>Objectives</w:t>
      </w:r>
      <w:bookmarkEnd w:id="1"/>
    </w:p>
    <w:p w14:paraId="33EA8F39" w14:textId="1CCBF0C7" w:rsidR="009D1C49" w:rsidRDefault="009D1C49" w:rsidP="009D1C49">
      <w:pPr>
        <w:pStyle w:val="Heading2"/>
        <w:ind w:firstLine="720"/>
      </w:pPr>
      <w:bookmarkStart w:id="2" w:name="_Toc96015092"/>
      <w:r>
        <w:t>Scope</w:t>
      </w:r>
      <w:bookmarkEnd w:id="2"/>
    </w:p>
    <w:p w14:paraId="56E0C1C2" w14:textId="0776038D" w:rsidR="009D3C28" w:rsidRDefault="009D3C28" w:rsidP="009D3C28"/>
    <w:p w14:paraId="5572E40E" w14:textId="21B0B96B" w:rsidR="009D3C28" w:rsidRDefault="009D3C28" w:rsidP="009D3C28"/>
    <w:p w14:paraId="13C5F133" w14:textId="6F5AD9EE" w:rsidR="009D3C28" w:rsidRDefault="009D3C28" w:rsidP="009D3C28"/>
    <w:p w14:paraId="0B6778C6" w14:textId="5AE72128" w:rsidR="009D3C28" w:rsidRDefault="009D3C28" w:rsidP="009D3C28"/>
    <w:p w14:paraId="6FEFD8BD" w14:textId="4A489773" w:rsidR="009D3C28" w:rsidRDefault="009D3C28" w:rsidP="009D3C28"/>
    <w:p w14:paraId="5DE6FFC0" w14:textId="6C1CA7A5" w:rsidR="009D3C28" w:rsidRDefault="009D3C28" w:rsidP="009D3C28"/>
    <w:p w14:paraId="2258593B" w14:textId="1E054D16" w:rsidR="009D3C28" w:rsidRDefault="009D3C28" w:rsidP="009D3C28"/>
    <w:p w14:paraId="4C6B013C" w14:textId="532A7DAB" w:rsidR="009D3C28" w:rsidRDefault="009D3C28" w:rsidP="009D3C28"/>
    <w:p w14:paraId="2023DEEB" w14:textId="66D9EF74" w:rsidR="009D3C28" w:rsidRDefault="009D3C28" w:rsidP="009D3C28"/>
    <w:p w14:paraId="51C425C2" w14:textId="2235DC38" w:rsidR="009D3C28" w:rsidRDefault="009D3C28" w:rsidP="009D3C28"/>
    <w:p w14:paraId="074E26AA" w14:textId="69630CFC" w:rsidR="009D3C28" w:rsidRDefault="009D3C28" w:rsidP="009D3C28"/>
    <w:p w14:paraId="17F61DCE" w14:textId="6C49B513" w:rsidR="009D3C28" w:rsidRDefault="009D3C28" w:rsidP="009D3C28"/>
    <w:p w14:paraId="62B49ADA" w14:textId="339BE20C" w:rsidR="009D3C28" w:rsidRDefault="009D3C28" w:rsidP="009D3C28"/>
    <w:p w14:paraId="7E3BB5B4" w14:textId="7BD2B7F2" w:rsidR="009D3C28" w:rsidRDefault="009D3C28" w:rsidP="009D3C28"/>
    <w:p w14:paraId="5DE7C974" w14:textId="5C270D0F" w:rsidR="009D3C28" w:rsidRDefault="009D3C28" w:rsidP="009D3C28"/>
    <w:p w14:paraId="612CD150" w14:textId="60751468" w:rsidR="009D3C28" w:rsidRDefault="009D3C28" w:rsidP="009D3C28"/>
    <w:p w14:paraId="069CD365" w14:textId="5A02CBAD" w:rsidR="009D3C28" w:rsidRDefault="009D3C28" w:rsidP="009D3C28"/>
    <w:p w14:paraId="384CA0F6" w14:textId="58AF61EB" w:rsidR="009D3C28" w:rsidRDefault="009D3C28" w:rsidP="009D3C28"/>
    <w:p w14:paraId="5B4C5D92" w14:textId="1CD428A8" w:rsidR="009D3C28" w:rsidRDefault="009D3C28" w:rsidP="009D3C28"/>
    <w:p w14:paraId="122887AE" w14:textId="59C52A7D" w:rsidR="009D3C28" w:rsidRDefault="009D3C28" w:rsidP="009D3C28"/>
    <w:p w14:paraId="7BFBE854" w14:textId="5BFF9DD2" w:rsidR="009D3C28" w:rsidRDefault="009D3C28" w:rsidP="009D3C28"/>
    <w:p w14:paraId="78566DDB" w14:textId="07C81DF1" w:rsidR="009D3C28" w:rsidRDefault="009D3C28" w:rsidP="009D3C28"/>
    <w:p w14:paraId="23314DE4" w14:textId="05F3B4E5" w:rsidR="009D3C28" w:rsidRDefault="009D3C28" w:rsidP="009D3C28"/>
    <w:p w14:paraId="716F55C8" w14:textId="20F7AB96" w:rsidR="009D3C28" w:rsidRDefault="009D3C28" w:rsidP="009D3C28"/>
    <w:p w14:paraId="587E6219" w14:textId="6F3ED59F" w:rsidR="009D3C28" w:rsidRDefault="009D3C28" w:rsidP="009D3C28"/>
    <w:p w14:paraId="7630FDF7" w14:textId="77777777" w:rsidR="009D3C28" w:rsidRPr="009D3C28" w:rsidRDefault="009D3C28" w:rsidP="009D3C28"/>
    <w:p w14:paraId="718E3251" w14:textId="6A79A933" w:rsidR="009D1C49" w:rsidRDefault="009D1C49" w:rsidP="00406D0B">
      <w:pPr>
        <w:pStyle w:val="Heading1"/>
        <w:numPr>
          <w:ilvl w:val="0"/>
          <w:numId w:val="4"/>
        </w:numPr>
        <w:rPr>
          <w:color w:val="FF0000"/>
        </w:rPr>
      </w:pPr>
      <w:bookmarkStart w:id="3" w:name="_Toc96015093"/>
      <w:r>
        <w:t xml:space="preserve">Literature Review </w:t>
      </w:r>
      <w:r w:rsidRPr="009B1545">
        <w:rPr>
          <w:color w:val="FF0000"/>
        </w:rPr>
        <w:t>(2500)</w:t>
      </w:r>
      <w:bookmarkEnd w:id="3"/>
    </w:p>
    <w:p w14:paraId="585D0336" w14:textId="77777777" w:rsidR="005449B1" w:rsidRPr="005449B1" w:rsidRDefault="005449B1" w:rsidP="005449B1"/>
    <w:p w14:paraId="62598DEF" w14:textId="08AEAFB0" w:rsidR="009D1C49" w:rsidRDefault="009D3C28" w:rsidP="009D1C49">
      <w:pPr>
        <w:pStyle w:val="Heading2"/>
        <w:ind w:left="720"/>
      </w:pPr>
      <w:bookmarkStart w:id="4" w:name="_Toc96015094"/>
      <w:r>
        <w:t>Prevention and Early Intervention</w:t>
      </w:r>
      <w:bookmarkEnd w:id="4"/>
    </w:p>
    <w:p w14:paraId="46E029B3" w14:textId="77777777" w:rsidR="007B0C32" w:rsidRPr="007B0C32" w:rsidRDefault="007B0C32" w:rsidP="007B0C32"/>
    <w:p w14:paraId="6D7B3F27" w14:textId="5F7D718A" w:rsidR="009D3C28" w:rsidRPr="000B093A" w:rsidRDefault="009D3C28" w:rsidP="000B093A">
      <w:pPr>
        <w:spacing w:line="360" w:lineRule="auto"/>
        <w:rPr>
          <w:rFonts w:ascii="Arial" w:hAnsi="Arial" w:cs="Arial"/>
          <w:sz w:val="24"/>
          <w:szCs w:val="24"/>
        </w:rPr>
      </w:pPr>
      <w:r w:rsidRPr="000B093A">
        <w:rPr>
          <w:rFonts w:ascii="Arial" w:hAnsi="Arial" w:cs="Arial"/>
          <w:sz w:val="24"/>
          <w:szCs w:val="24"/>
        </w:rPr>
        <w:t xml:space="preserve">With adverse childhood experiences </w:t>
      </w:r>
      <w:r w:rsidR="005449B1" w:rsidRPr="000B093A">
        <w:rPr>
          <w:rFonts w:ascii="Arial" w:hAnsi="Arial" w:cs="Arial"/>
          <w:sz w:val="24"/>
          <w:szCs w:val="24"/>
        </w:rPr>
        <w:t xml:space="preserve">(ACES) </w:t>
      </w:r>
      <w:r w:rsidRPr="000B093A">
        <w:rPr>
          <w:rFonts w:ascii="Arial" w:hAnsi="Arial" w:cs="Arial"/>
          <w:sz w:val="24"/>
          <w:szCs w:val="24"/>
        </w:rPr>
        <w:t>being common and unrecognized, (</w:t>
      </w:r>
      <w:proofErr w:type="spellStart"/>
      <w:r w:rsidRPr="000B093A">
        <w:rPr>
          <w:rFonts w:ascii="Arial" w:hAnsi="Arial" w:cs="Arial"/>
          <w:sz w:val="24"/>
          <w:szCs w:val="24"/>
        </w:rPr>
        <w:t>Felitti</w:t>
      </w:r>
      <w:proofErr w:type="spellEnd"/>
      <w:r w:rsidRPr="000B093A">
        <w:rPr>
          <w:rFonts w:ascii="Arial" w:hAnsi="Arial" w:cs="Arial"/>
          <w:sz w:val="24"/>
          <w:szCs w:val="24"/>
        </w:rPr>
        <w:t xml:space="preserve">, 2009) there is a clear opportunity for prevention to the damaging after </w:t>
      </w:r>
      <w:r w:rsidR="007B0C32" w:rsidRPr="000B093A">
        <w:rPr>
          <w:rFonts w:ascii="Arial" w:hAnsi="Arial" w:cs="Arial"/>
          <w:sz w:val="24"/>
          <w:szCs w:val="24"/>
        </w:rPr>
        <w:t>a</w:t>
      </w:r>
      <w:r w:rsidRPr="000B093A">
        <w:rPr>
          <w:rFonts w:ascii="Arial" w:hAnsi="Arial" w:cs="Arial"/>
          <w:sz w:val="24"/>
          <w:szCs w:val="24"/>
        </w:rPr>
        <w:t>ffects to exposure to adversity.</w:t>
      </w:r>
      <w:r w:rsidR="00580460" w:rsidRPr="000B093A">
        <w:rPr>
          <w:rFonts w:ascii="Arial" w:hAnsi="Arial" w:cs="Arial"/>
          <w:sz w:val="24"/>
          <w:szCs w:val="24"/>
        </w:rPr>
        <w:t xml:space="preserve"> </w:t>
      </w:r>
      <w:r w:rsidRPr="000B093A">
        <w:rPr>
          <w:rFonts w:ascii="Arial" w:hAnsi="Arial" w:cs="Arial"/>
          <w:sz w:val="24"/>
          <w:szCs w:val="24"/>
        </w:rPr>
        <w:t>Effective prevention needs to focus on the parents and their exposure to adversity to understand the severity and safety of the child being under their care (Narayan, 2021). Home visits during the first few months of a child’s life gives public services the basic knowledge of the homelife the child will be exposed to up until adolescence (Duke, 2018)</w:t>
      </w:r>
      <w:r w:rsidR="0098193F" w:rsidRPr="000B093A">
        <w:rPr>
          <w:rFonts w:ascii="Arial" w:hAnsi="Arial" w:cs="Arial"/>
          <w:sz w:val="24"/>
          <w:szCs w:val="24"/>
        </w:rPr>
        <w:t>.</w:t>
      </w:r>
      <w:r w:rsidRPr="000B093A">
        <w:rPr>
          <w:rFonts w:ascii="Arial" w:hAnsi="Arial" w:cs="Arial"/>
          <w:sz w:val="24"/>
          <w:szCs w:val="24"/>
        </w:rPr>
        <w:t xml:space="preserve"> </w:t>
      </w:r>
      <w:r w:rsidR="0098193F" w:rsidRPr="000B093A">
        <w:rPr>
          <w:rFonts w:ascii="Arial" w:hAnsi="Arial" w:cs="Arial"/>
          <w:sz w:val="24"/>
          <w:szCs w:val="24"/>
        </w:rPr>
        <w:t>T</w:t>
      </w:r>
      <w:r w:rsidRPr="000B093A">
        <w:rPr>
          <w:rFonts w:ascii="Arial" w:hAnsi="Arial" w:cs="Arial"/>
          <w:sz w:val="24"/>
          <w:szCs w:val="24"/>
        </w:rPr>
        <w:t xml:space="preserve">his type of intervention </w:t>
      </w:r>
      <w:r w:rsidR="009A5DCA" w:rsidRPr="000B093A">
        <w:rPr>
          <w:rFonts w:ascii="Arial" w:hAnsi="Arial" w:cs="Arial"/>
          <w:sz w:val="24"/>
          <w:szCs w:val="24"/>
        </w:rPr>
        <w:t>i</w:t>
      </w:r>
      <w:r w:rsidR="00194A80" w:rsidRPr="000B093A">
        <w:rPr>
          <w:rFonts w:ascii="Arial" w:hAnsi="Arial" w:cs="Arial"/>
          <w:sz w:val="24"/>
          <w:szCs w:val="24"/>
        </w:rPr>
        <w:t>mproves</w:t>
      </w:r>
      <w:r w:rsidRPr="000B093A">
        <w:rPr>
          <w:rFonts w:ascii="Arial" w:hAnsi="Arial" w:cs="Arial"/>
          <w:sz w:val="24"/>
          <w:szCs w:val="24"/>
        </w:rPr>
        <w:t xml:space="preserve"> crime prevention by enforcing positive attitudes rather than the continuation of harmful attitudes and behaviours expressed from the care giver/s (Ministry of Justice, 2018). Early intervention programmes were created to target early onset delinquency, creating an opportunity to improve home life, welfare, and behaviour of the child at risk and those nurturing the child/ren (</w:t>
      </w:r>
      <w:proofErr w:type="spellStart"/>
      <w:r w:rsidRPr="000B093A">
        <w:rPr>
          <w:rFonts w:ascii="Arial" w:hAnsi="Arial" w:cs="Arial"/>
          <w:sz w:val="24"/>
          <w:szCs w:val="24"/>
        </w:rPr>
        <w:t>Loeber</w:t>
      </w:r>
      <w:proofErr w:type="spellEnd"/>
      <w:r w:rsidRPr="000B093A">
        <w:rPr>
          <w:rFonts w:ascii="Arial" w:hAnsi="Arial" w:cs="Arial"/>
          <w:sz w:val="24"/>
          <w:szCs w:val="24"/>
        </w:rPr>
        <w:t xml:space="preserve">, 2000). </w:t>
      </w:r>
      <w:r w:rsidR="005449B1" w:rsidRPr="000B093A">
        <w:rPr>
          <w:rFonts w:ascii="Arial" w:hAnsi="Arial" w:cs="Arial"/>
          <w:sz w:val="24"/>
          <w:szCs w:val="24"/>
        </w:rPr>
        <w:t>To support this, t</w:t>
      </w:r>
      <w:r w:rsidRPr="000B093A">
        <w:rPr>
          <w:rFonts w:ascii="Arial" w:hAnsi="Arial" w:cs="Arial"/>
          <w:sz w:val="24"/>
          <w:szCs w:val="24"/>
        </w:rPr>
        <w:t xml:space="preserve">he Well-being of Future Generations (Wales) Act 2015 and The Social Services and Well-being (Wales) Act 2014 sets out requirements for local councils to prevent children from entering the </w:t>
      </w:r>
      <w:r w:rsidR="005449B1" w:rsidRPr="000B093A">
        <w:rPr>
          <w:rFonts w:ascii="Arial" w:hAnsi="Arial" w:cs="Arial"/>
          <w:sz w:val="24"/>
          <w:szCs w:val="24"/>
        </w:rPr>
        <w:t>criminal justice system (</w:t>
      </w:r>
      <w:r w:rsidRPr="000B093A">
        <w:rPr>
          <w:rFonts w:ascii="Arial" w:hAnsi="Arial" w:cs="Arial"/>
          <w:sz w:val="24"/>
          <w:szCs w:val="24"/>
        </w:rPr>
        <w:t>CJS</w:t>
      </w:r>
      <w:r w:rsidR="005449B1" w:rsidRPr="000B093A">
        <w:rPr>
          <w:rFonts w:ascii="Arial" w:hAnsi="Arial" w:cs="Arial"/>
          <w:sz w:val="24"/>
          <w:szCs w:val="24"/>
        </w:rPr>
        <w:t>)</w:t>
      </w:r>
      <w:r w:rsidRPr="000B093A">
        <w:rPr>
          <w:rFonts w:ascii="Arial" w:hAnsi="Arial" w:cs="Arial"/>
          <w:sz w:val="24"/>
          <w:szCs w:val="24"/>
        </w:rPr>
        <w:t xml:space="preserve"> and to support those who are at risk (Ministry of Justice, 2019).</w:t>
      </w:r>
      <w:r w:rsidR="005449B1" w:rsidRPr="000B093A">
        <w:rPr>
          <w:rFonts w:ascii="Arial" w:hAnsi="Arial" w:cs="Arial"/>
          <w:sz w:val="24"/>
          <w:szCs w:val="24"/>
        </w:rPr>
        <w:t xml:space="preserve"> With government acknowledgement and help our communities are able to provide a better future for those who are at a disadvantage due to their environment and family life.</w:t>
      </w:r>
    </w:p>
    <w:p w14:paraId="6DDB3466" w14:textId="3159416C" w:rsidR="005449B1" w:rsidRPr="000B093A" w:rsidRDefault="009D3C28" w:rsidP="000B093A">
      <w:pPr>
        <w:spacing w:line="360" w:lineRule="auto"/>
        <w:rPr>
          <w:rFonts w:ascii="Arial" w:hAnsi="Arial" w:cs="Arial"/>
          <w:sz w:val="24"/>
          <w:szCs w:val="24"/>
        </w:rPr>
      </w:pPr>
      <w:r w:rsidRPr="000B093A">
        <w:rPr>
          <w:rFonts w:ascii="Arial" w:hAnsi="Arial" w:cs="Arial"/>
          <w:sz w:val="24"/>
          <w:szCs w:val="24"/>
        </w:rPr>
        <w:t>Preventing ACEs can include mentoring/supporting programmes for parents who need advice to promote healthy behaviour and growth for their child, strengthening household relationships as well as other care visits</w:t>
      </w:r>
      <w:r w:rsidR="005449B1" w:rsidRPr="000B093A">
        <w:rPr>
          <w:rFonts w:ascii="Arial" w:hAnsi="Arial" w:cs="Arial"/>
          <w:sz w:val="24"/>
          <w:szCs w:val="24"/>
        </w:rPr>
        <w:t>,</w:t>
      </w:r>
      <w:r w:rsidRPr="000B093A">
        <w:rPr>
          <w:rFonts w:ascii="Arial" w:hAnsi="Arial" w:cs="Arial"/>
          <w:sz w:val="24"/>
          <w:szCs w:val="24"/>
        </w:rPr>
        <w:t xml:space="preserve"> which are of high quality to monitor the growth and surroundings of a child (National Centre for Injury Prevention and Control, 2019). </w:t>
      </w:r>
      <w:r w:rsidR="00E56D75" w:rsidRPr="000B093A">
        <w:rPr>
          <w:rFonts w:ascii="Arial" w:hAnsi="Arial" w:cs="Arial"/>
          <w:sz w:val="24"/>
          <w:szCs w:val="24"/>
        </w:rPr>
        <w:t xml:space="preserve">Preventions for those with mental illness </w:t>
      </w:r>
      <w:r w:rsidR="00B205E9" w:rsidRPr="000B093A">
        <w:rPr>
          <w:rFonts w:ascii="Arial" w:hAnsi="Arial" w:cs="Arial"/>
          <w:sz w:val="24"/>
          <w:szCs w:val="24"/>
        </w:rPr>
        <w:t>can be of most importance, to protect themselves and other around them</w:t>
      </w:r>
      <w:r w:rsidR="00D90C7F" w:rsidRPr="000B093A">
        <w:rPr>
          <w:rFonts w:ascii="Arial" w:hAnsi="Arial" w:cs="Arial"/>
          <w:sz w:val="24"/>
          <w:szCs w:val="24"/>
        </w:rPr>
        <w:t>.</w:t>
      </w:r>
      <w:r w:rsidR="00751544" w:rsidRPr="000B093A">
        <w:rPr>
          <w:rFonts w:ascii="Arial" w:hAnsi="Arial" w:cs="Arial"/>
          <w:sz w:val="24"/>
          <w:szCs w:val="24"/>
        </w:rPr>
        <w:t xml:space="preserve"> A</w:t>
      </w:r>
      <w:r w:rsidR="00C26BB4" w:rsidRPr="000B093A">
        <w:rPr>
          <w:rFonts w:ascii="Arial" w:hAnsi="Arial" w:cs="Arial"/>
          <w:sz w:val="24"/>
          <w:szCs w:val="24"/>
        </w:rPr>
        <w:t xml:space="preserve"> study </w:t>
      </w:r>
      <w:r w:rsidR="006A4980" w:rsidRPr="000B093A">
        <w:rPr>
          <w:rFonts w:ascii="Arial" w:hAnsi="Arial" w:cs="Arial"/>
          <w:sz w:val="24"/>
          <w:szCs w:val="24"/>
        </w:rPr>
        <w:t xml:space="preserve">by </w:t>
      </w:r>
      <w:r w:rsidR="00223378" w:rsidRPr="000B093A">
        <w:rPr>
          <w:rFonts w:ascii="Arial" w:hAnsi="Arial" w:cs="Arial"/>
          <w:sz w:val="24"/>
          <w:szCs w:val="24"/>
        </w:rPr>
        <w:t xml:space="preserve">O’Donnell, (2015) </w:t>
      </w:r>
      <w:r w:rsidR="00751544" w:rsidRPr="000B093A">
        <w:rPr>
          <w:rFonts w:ascii="Arial" w:hAnsi="Arial" w:cs="Arial"/>
          <w:sz w:val="24"/>
          <w:szCs w:val="24"/>
        </w:rPr>
        <w:t>entails</w:t>
      </w:r>
      <w:r w:rsidR="006A4980" w:rsidRPr="000B093A">
        <w:rPr>
          <w:rFonts w:ascii="Arial" w:hAnsi="Arial" w:cs="Arial"/>
          <w:sz w:val="24"/>
          <w:szCs w:val="24"/>
        </w:rPr>
        <w:t xml:space="preserve"> the </w:t>
      </w:r>
      <w:r w:rsidR="00B6792B" w:rsidRPr="000B093A">
        <w:rPr>
          <w:rFonts w:ascii="Arial" w:hAnsi="Arial" w:cs="Arial"/>
          <w:sz w:val="24"/>
          <w:szCs w:val="24"/>
        </w:rPr>
        <w:t>statistics</w:t>
      </w:r>
      <w:r w:rsidR="006A4980" w:rsidRPr="000B093A">
        <w:rPr>
          <w:rFonts w:ascii="Arial" w:hAnsi="Arial" w:cs="Arial"/>
          <w:sz w:val="24"/>
          <w:szCs w:val="24"/>
        </w:rPr>
        <w:t xml:space="preserve"> of continued </w:t>
      </w:r>
      <w:r w:rsidR="00B6792B" w:rsidRPr="000B093A">
        <w:rPr>
          <w:rFonts w:ascii="Arial" w:hAnsi="Arial" w:cs="Arial"/>
          <w:sz w:val="24"/>
          <w:szCs w:val="24"/>
        </w:rPr>
        <w:t>behaviour</w:t>
      </w:r>
      <w:r w:rsidR="006A4980" w:rsidRPr="000B093A">
        <w:rPr>
          <w:rFonts w:ascii="Arial" w:hAnsi="Arial" w:cs="Arial"/>
          <w:sz w:val="24"/>
          <w:szCs w:val="24"/>
        </w:rPr>
        <w:t xml:space="preserve"> from </w:t>
      </w:r>
      <w:r w:rsidR="006534AD" w:rsidRPr="000B093A">
        <w:rPr>
          <w:rFonts w:ascii="Arial" w:hAnsi="Arial" w:cs="Arial"/>
          <w:sz w:val="24"/>
          <w:szCs w:val="24"/>
        </w:rPr>
        <w:t xml:space="preserve">women with </w:t>
      </w:r>
      <w:r w:rsidR="00B6792B" w:rsidRPr="000B093A">
        <w:rPr>
          <w:rFonts w:ascii="Arial" w:hAnsi="Arial" w:cs="Arial"/>
          <w:sz w:val="24"/>
          <w:szCs w:val="24"/>
        </w:rPr>
        <w:t xml:space="preserve">maternal </w:t>
      </w:r>
      <w:r w:rsidR="006A4980" w:rsidRPr="000B093A">
        <w:rPr>
          <w:rFonts w:ascii="Arial" w:hAnsi="Arial" w:cs="Arial"/>
          <w:sz w:val="24"/>
          <w:szCs w:val="24"/>
        </w:rPr>
        <w:t>mental health</w:t>
      </w:r>
      <w:r w:rsidR="00751544" w:rsidRPr="000B093A">
        <w:rPr>
          <w:rFonts w:ascii="Arial" w:hAnsi="Arial" w:cs="Arial"/>
          <w:sz w:val="24"/>
          <w:szCs w:val="24"/>
        </w:rPr>
        <w:t xml:space="preserve"> onto their child</w:t>
      </w:r>
      <w:r w:rsidR="006534AD" w:rsidRPr="000B093A">
        <w:rPr>
          <w:rFonts w:ascii="Arial" w:hAnsi="Arial" w:cs="Arial"/>
          <w:sz w:val="24"/>
          <w:szCs w:val="24"/>
        </w:rPr>
        <w:t xml:space="preserve">, with nearly </w:t>
      </w:r>
      <w:r w:rsidR="003D1FDD" w:rsidRPr="000B093A">
        <w:rPr>
          <w:rFonts w:ascii="Arial" w:hAnsi="Arial" w:cs="Arial"/>
          <w:sz w:val="24"/>
          <w:szCs w:val="24"/>
        </w:rPr>
        <w:t xml:space="preserve">half of children suffered from </w:t>
      </w:r>
      <w:r w:rsidR="00325723" w:rsidRPr="000B093A">
        <w:rPr>
          <w:rFonts w:ascii="Arial" w:hAnsi="Arial" w:cs="Arial"/>
          <w:sz w:val="24"/>
          <w:szCs w:val="24"/>
        </w:rPr>
        <w:t>maltreatment</w:t>
      </w:r>
      <w:r w:rsidR="004C2CAD" w:rsidRPr="000B093A">
        <w:rPr>
          <w:rFonts w:ascii="Arial" w:hAnsi="Arial" w:cs="Arial"/>
          <w:sz w:val="24"/>
          <w:szCs w:val="24"/>
        </w:rPr>
        <w:t xml:space="preserve"> had a mother with mental health</w:t>
      </w:r>
      <w:r w:rsidR="00F803C0" w:rsidRPr="000B093A">
        <w:rPr>
          <w:rFonts w:ascii="Arial" w:hAnsi="Arial" w:cs="Arial"/>
          <w:sz w:val="24"/>
          <w:szCs w:val="24"/>
        </w:rPr>
        <w:t xml:space="preserve"> on</w:t>
      </w:r>
      <w:r w:rsidR="005449B1" w:rsidRPr="000B093A">
        <w:rPr>
          <w:rFonts w:ascii="Arial" w:hAnsi="Arial" w:cs="Arial"/>
          <w:sz w:val="24"/>
          <w:szCs w:val="24"/>
        </w:rPr>
        <w:t>,</w:t>
      </w:r>
      <w:r w:rsidR="00F803C0" w:rsidRPr="000B093A">
        <w:rPr>
          <w:rFonts w:ascii="Arial" w:hAnsi="Arial" w:cs="Arial"/>
          <w:sz w:val="24"/>
          <w:szCs w:val="24"/>
        </w:rPr>
        <w:t xml:space="preserve"> or previously on </w:t>
      </w:r>
      <w:r w:rsidR="005449B1" w:rsidRPr="000B093A">
        <w:rPr>
          <w:rFonts w:ascii="Arial" w:hAnsi="Arial" w:cs="Arial"/>
          <w:sz w:val="24"/>
          <w:szCs w:val="24"/>
        </w:rPr>
        <w:t xml:space="preserve">their health </w:t>
      </w:r>
      <w:r w:rsidR="00F803C0" w:rsidRPr="000B093A">
        <w:rPr>
          <w:rFonts w:ascii="Arial" w:hAnsi="Arial" w:cs="Arial"/>
          <w:sz w:val="24"/>
          <w:szCs w:val="24"/>
        </w:rPr>
        <w:t>record.</w:t>
      </w:r>
      <w:r w:rsidR="00345E5D" w:rsidRPr="000B093A">
        <w:rPr>
          <w:rFonts w:ascii="Arial" w:hAnsi="Arial" w:cs="Arial"/>
          <w:sz w:val="24"/>
          <w:szCs w:val="24"/>
        </w:rPr>
        <w:t xml:space="preserve"> </w:t>
      </w:r>
      <w:r w:rsidR="00773D82" w:rsidRPr="000B093A">
        <w:rPr>
          <w:rFonts w:ascii="Arial" w:hAnsi="Arial" w:cs="Arial"/>
          <w:sz w:val="24"/>
          <w:szCs w:val="24"/>
        </w:rPr>
        <w:t xml:space="preserve">Research on parents who suffer with mental illness allows </w:t>
      </w:r>
      <w:r w:rsidR="00C73CA8" w:rsidRPr="000B093A">
        <w:rPr>
          <w:rFonts w:ascii="Arial" w:hAnsi="Arial" w:cs="Arial"/>
          <w:sz w:val="24"/>
          <w:szCs w:val="24"/>
        </w:rPr>
        <w:t xml:space="preserve">for behaviour improvement and </w:t>
      </w:r>
      <w:r w:rsidR="00C73CA8" w:rsidRPr="000B093A">
        <w:rPr>
          <w:rFonts w:ascii="Arial" w:hAnsi="Arial" w:cs="Arial"/>
          <w:sz w:val="24"/>
          <w:szCs w:val="24"/>
        </w:rPr>
        <w:lastRenderedPageBreak/>
        <w:t xml:space="preserve">prevention </w:t>
      </w:r>
      <w:r w:rsidR="000F2BEE" w:rsidRPr="000B093A">
        <w:rPr>
          <w:rFonts w:ascii="Arial" w:hAnsi="Arial" w:cs="Arial"/>
          <w:sz w:val="24"/>
          <w:szCs w:val="24"/>
        </w:rPr>
        <w:t>in childhood adversity</w:t>
      </w:r>
      <w:r w:rsidR="005449B1" w:rsidRPr="000B093A">
        <w:rPr>
          <w:rFonts w:ascii="Arial" w:hAnsi="Arial" w:cs="Arial"/>
          <w:sz w:val="24"/>
          <w:szCs w:val="24"/>
        </w:rPr>
        <w:t>, by supporting those parents who suffer themselves, can help give their child a better chance of a ‘normal’ childhood</w:t>
      </w:r>
      <w:r w:rsidR="000F2BEE" w:rsidRPr="000B093A">
        <w:rPr>
          <w:rFonts w:ascii="Arial" w:hAnsi="Arial" w:cs="Arial"/>
          <w:sz w:val="24"/>
          <w:szCs w:val="24"/>
        </w:rPr>
        <w:t xml:space="preserve">. </w:t>
      </w:r>
      <w:r w:rsidR="000A3CFF" w:rsidRPr="000B093A">
        <w:rPr>
          <w:rFonts w:ascii="Arial" w:hAnsi="Arial" w:cs="Arial"/>
          <w:sz w:val="24"/>
          <w:szCs w:val="24"/>
        </w:rPr>
        <w:t xml:space="preserve">Some </w:t>
      </w:r>
      <w:r w:rsidR="005449B1" w:rsidRPr="000B093A">
        <w:rPr>
          <w:rFonts w:ascii="Arial" w:hAnsi="Arial" w:cs="Arial"/>
          <w:sz w:val="24"/>
          <w:szCs w:val="24"/>
        </w:rPr>
        <w:t xml:space="preserve">of </w:t>
      </w:r>
      <w:r w:rsidR="000A3CFF" w:rsidRPr="000B093A">
        <w:rPr>
          <w:rFonts w:ascii="Arial" w:hAnsi="Arial" w:cs="Arial"/>
          <w:sz w:val="24"/>
          <w:szCs w:val="24"/>
        </w:rPr>
        <w:t>these conditions</w:t>
      </w:r>
      <w:r w:rsidR="007608EB" w:rsidRPr="000B093A">
        <w:rPr>
          <w:rFonts w:ascii="Arial" w:hAnsi="Arial" w:cs="Arial"/>
          <w:sz w:val="24"/>
          <w:szCs w:val="24"/>
        </w:rPr>
        <w:t xml:space="preserve"> </w:t>
      </w:r>
      <w:r w:rsidR="00A809C1" w:rsidRPr="000B093A">
        <w:rPr>
          <w:rFonts w:ascii="Arial" w:hAnsi="Arial" w:cs="Arial"/>
          <w:sz w:val="24"/>
          <w:szCs w:val="24"/>
        </w:rPr>
        <w:t>included</w:t>
      </w:r>
      <w:r w:rsidR="007608EB" w:rsidRPr="000B093A">
        <w:rPr>
          <w:rFonts w:ascii="Arial" w:hAnsi="Arial" w:cs="Arial"/>
          <w:sz w:val="24"/>
          <w:szCs w:val="24"/>
        </w:rPr>
        <w:t xml:space="preserve"> in parental mental health </w:t>
      </w:r>
      <w:r w:rsidR="00A809C1" w:rsidRPr="000B093A">
        <w:rPr>
          <w:rFonts w:ascii="Arial" w:hAnsi="Arial" w:cs="Arial"/>
          <w:sz w:val="24"/>
          <w:szCs w:val="24"/>
        </w:rPr>
        <w:t>are as followed</w:t>
      </w:r>
      <w:r w:rsidR="007608EB" w:rsidRPr="000B093A">
        <w:rPr>
          <w:rFonts w:ascii="Arial" w:hAnsi="Arial" w:cs="Arial"/>
          <w:sz w:val="24"/>
          <w:szCs w:val="24"/>
        </w:rPr>
        <w:t xml:space="preserve"> depression, bipolar </w:t>
      </w:r>
      <w:r w:rsidR="006B3D1E" w:rsidRPr="000B093A">
        <w:rPr>
          <w:rFonts w:ascii="Arial" w:hAnsi="Arial" w:cs="Arial"/>
          <w:sz w:val="24"/>
          <w:szCs w:val="24"/>
        </w:rPr>
        <w:t>disorder,</w:t>
      </w:r>
      <w:r w:rsidR="007608EB" w:rsidRPr="000B093A">
        <w:rPr>
          <w:rFonts w:ascii="Arial" w:hAnsi="Arial" w:cs="Arial"/>
          <w:sz w:val="24"/>
          <w:szCs w:val="24"/>
        </w:rPr>
        <w:t xml:space="preserve"> and </w:t>
      </w:r>
      <w:r w:rsidR="00A809C1" w:rsidRPr="000B093A">
        <w:rPr>
          <w:rFonts w:ascii="Arial" w:hAnsi="Arial" w:cs="Arial"/>
          <w:sz w:val="24"/>
          <w:szCs w:val="24"/>
        </w:rPr>
        <w:t xml:space="preserve">schizophrenia (NSPCC, 2021). </w:t>
      </w:r>
      <w:r w:rsidR="003C6BFB" w:rsidRPr="000B093A">
        <w:rPr>
          <w:rFonts w:ascii="Arial" w:hAnsi="Arial" w:cs="Arial"/>
          <w:sz w:val="24"/>
          <w:szCs w:val="24"/>
        </w:rPr>
        <w:t>However</w:t>
      </w:r>
      <w:r w:rsidR="003E3F0D" w:rsidRPr="000B093A">
        <w:rPr>
          <w:rFonts w:ascii="Arial" w:hAnsi="Arial" w:cs="Arial"/>
          <w:sz w:val="24"/>
          <w:szCs w:val="24"/>
        </w:rPr>
        <w:t>,</w:t>
      </w:r>
      <w:r w:rsidR="003C6BFB" w:rsidRPr="000B093A">
        <w:rPr>
          <w:rFonts w:ascii="Arial" w:hAnsi="Arial" w:cs="Arial"/>
          <w:sz w:val="24"/>
          <w:szCs w:val="24"/>
        </w:rPr>
        <w:t xml:space="preserve"> with preventions and support in place, these parents are able to </w:t>
      </w:r>
      <w:r w:rsidR="00ED38C8" w:rsidRPr="000B093A">
        <w:rPr>
          <w:rFonts w:ascii="Arial" w:hAnsi="Arial" w:cs="Arial"/>
          <w:sz w:val="24"/>
          <w:szCs w:val="24"/>
        </w:rPr>
        <w:t>support and grow a healthy chil</w:t>
      </w:r>
      <w:r w:rsidR="005449B1" w:rsidRPr="000B093A">
        <w:rPr>
          <w:rFonts w:ascii="Arial" w:hAnsi="Arial" w:cs="Arial"/>
          <w:sz w:val="24"/>
          <w:szCs w:val="24"/>
        </w:rPr>
        <w:t>d.</w:t>
      </w:r>
      <w:r w:rsidR="00ED38C8" w:rsidRPr="000B093A">
        <w:rPr>
          <w:rFonts w:ascii="Arial" w:hAnsi="Arial" w:cs="Arial"/>
          <w:sz w:val="24"/>
          <w:szCs w:val="24"/>
        </w:rPr>
        <w:t xml:space="preserve"> </w:t>
      </w:r>
      <w:r w:rsidR="005449B1" w:rsidRPr="000B093A">
        <w:rPr>
          <w:rFonts w:ascii="Arial" w:hAnsi="Arial" w:cs="Arial"/>
          <w:sz w:val="24"/>
          <w:szCs w:val="24"/>
        </w:rPr>
        <w:t xml:space="preserve">An example of </w:t>
      </w:r>
      <w:r w:rsidR="003B2F1A" w:rsidRPr="000B093A">
        <w:rPr>
          <w:rFonts w:ascii="Arial" w:hAnsi="Arial" w:cs="Arial"/>
          <w:sz w:val="24"/>
          <w:szCs w:val="24"/>
        </w:rPr>
        <w:t xml:space="preserve">one </w:t>
      </w:r>
      <w:r w:rsidR="00ED38C8" w:rsidRPr="000B093A">
        <w:rPr>
          <w:rFonts w:ascii="Arial" w:hAnsi="Arial" w:cs="Arial"/>
          <w:sz w:val="24"/>
          <w:szCs w:val="24"/>
        </w:rPr>
        <w:t>early support service</w:t>
      </w:r>
      <w:r w:rsidR="005449B1" w:rsidRPr="000B093A">
        <w:rPr>
          <w:rFonts w:ascii="Arial" w:hAnsi="Arial" w:cs="Arial"/>
          <w:sz w:val="24"/>
          <w:szCs w:val="24"/>
        </w:rPr>
        <w:t xml:space="preserve"> that is provided is Pregnancy in Mind, who are</w:t>
      </w:r>
      <w:r w:rsidR="003B2F1A" w:rsidRPr="000B093A">
        <w:rPr>
          <w:rFonts w:ascii="Arial" w:hAnsi="Arial" w:cs="Arial"/>
          <w:sz w:val="24"/>
          <w:szCs w:val="24"/>
        </w:rPr>
        <w:t xml:space="preserve"> aimed at pregnant women who suffer with anxiety and depression. Pregnancy in </w:t>
      </w:r>
      <w:r w:rsidR="00E1727D" w:rsidRPr="000B093A">
        <w:rPr>
          <w:rFonts w:ascii="Arial" w:hAnsi="Arial" w:cs="Arial"/>
          <w:sz w:val="24"/>
          <w:szCs w:val="24"/>
        </w:rPr>
        <w:t>M</w:t>
      </w:r>
      <w:r w:rsidR="003B2F1A" w:rsidRPr="000B093A">
        <w:rPr>
          <w:rFonts w:ascii="Arial" w:hAnsi="Arial" w:cs="Arial"/>
          <w:sz w:val="24"/>
          <w:szCs w:val="24"/>
        </w:rPr>
        <w:t xml:space="preserve">ind, </w:t>
      </w:r>
      <w:r w:rsidR="00074A67" w:rsidRPr="000B093A">
        <w:rPr>
          <w:rFonts w:ascii="Arial" w:hAnsi="Arial" w:cs="Arial"/>
          <w:sz w:val="24"/>
          <w:szCs w:val="24"/>
        </w:rPr>
        <w:t>is held in a group session, delivered by professionals</w:t>
      </w:r>
      <w:r w:rsidR="00E0646D" w:rsidRPr="000B093A">
        <w:rPr>
          <w:rFonts w:ascii="Arial" w:hAnsi="Arial" w:cs="Arial"/>
          <w:sz w:val="24"/>
          <w:szCs w:val="24"/>
        </w:rPr>
        <w:t>, to give knowledge on how pregnancy works</w:t>
      </w:r>
      <w:r w:rsidR="003E3F0D" w:rsidRPr="000B093A">
        <w:rPr>
          <w:rFonts w:ascii="Arial" w:hAnsi="Arial" w:cs="Arial"/>
          <w:sz w:val="24"/>
          <w:szCs w:val="24"/>
        </w:rPr>
        <w:t xml:space="preserve"> and how it may affect their bodies (NSPCC, 2021). </w:t>
      </w:r>
      <w:r w:rsidR="00BA6FD6" w:rsidRPr="000B093A">
        <w:rPr>
          <w:rFonts w:ascii="Arial" w:hAnsi="Arial" w:cs="Arial"/>
          <w:sz w:val="24"/>
          <w:szCs w:val="24"/>
        </w:rPr>
        <w:t xml:space="preserve">Interventions such as these can stop any future negative outcomes on the child, as well as decreasing </w:t>
      </w:r>
      <w:r w:rsidR="008F24C6" w:rsidRPr="000B093A">
        <w:rPr>
          <w:rFonts w:ascii="Arial" w:hAnsi="Arial" w:cs="Arial"/>
          <w:sz w:val="24"/>
          <w:szCs w:val="24"/>
        </w:rPr>
        <w:t>stress during pregnancy</w:t>
      </w:r>
      <w:r w:rsidR="00BB3BE0" w:rsidRPr="000B093A">
        <w:rPr>
          <w:rFonts w:ascii="Arial" w:hAnsi="Arial" w:cs="Arial"/>
          <w:sz w:val="24"/>
          <w:szCs w:val="24"/>
        </w:rPr>
        <w:t>.</w:t>
      </w:r>
      <w:r w:rsidR="005449B1" w:rsidRPr="000B093A">
        <w:rPr>
          <w:rFonts w:ascii="Arial" w:hAnsi="Arial" w:cs="Arial"/>
          <w:sz w:val="24"/>
          <w:szCs w:val="24"/>
        </w:rPr>
        <w:t xml:space="preserve"> </w:t>
      </w:r>
      <w:r w:rsidR="00FC1939" w:rsidRPr="000B093A">
        <w:rPr>
          <w:rFonts w:ascii="Arial" w:hAnsi="Arial" w:cs="Arial"/>
          <w:sz w:val="24"/>
          <w:szCs w:val="24"/>
        </w:rPr>
        <w:t xml:space="preserve">According to </w:t>
      </w:r>
      <w:proofErr w:type="spellStart"/>
      <w:r w:rsidR="00FC1939" w:rsidRPr="000B093A">
        <w:rPr>
          <w:rFonts w:ascii="Arial" w:hAnsi="Arial" w:cs="Arial"/>
          <w:sz w:val="24"/>
          <w:szCs w:val="24"/>
        </w:rPr>
        <w:t>Zietlow</w:t>
      </w:r>
      <w:proofErr w:type="spellEnd"/>
      <w:r w:rsidR="00FC1939" w:rsidRPr="000B093A">
        <w:rPr>
          <w:rFonts w:ascii="Arial" w:hAnsi="Arial" w:cs="Arial"/>
          <w:sz w:val="24"/>
          <w:szCs w:val="24"/>
        </w:rPr>
        <w:t xml:space="preserve"> et al, (2019) there is growing evidence that maternal stress/anxiety during pregnancy affects the foetus long term and can cause consequences for the development of the child. With a study by Lin et al, (2017) highlighting that prenatal emotional stress affects cognitive development, which suggests the importance of preventing stress in pregnancy and the relevance of Pregnancy in Mind. </w:t>
      </w:r>
    </w:p>
    <w:p w14:paraId="118676D9" w14:textId="4202D5F6" w:rsidR="009D3C28" w:rsidRPr="000B093A" w:rsidRDefault="008F24C6" w:rsidP="000B093A">
      <w:pPr>
        <w:spacing w:line="360" w:lineRule="auto"/>
        <w:rPr>
          <w:rFonts w:ascii="Arial" w:hAnsi="Arial" w:cs="Arial"/>
          <w:sz w:val="24"/>
          <w:szCs w:val="24"/>
        </w:rPr>
      </w:pPr>
      <w:r w:rsidRPr="000B093A">
        <w:rPr>
          <w:rFonts w:ascii="Arial" w:hAnsi="Arial" w:cs="Arial"/>
          <w:sz w:val="24"/>
          <w:szCs w:val="24"/>
        </w:rPr>
        <w:t>Mind</w:t>
      </w:r>
      <w:r w:rsidR="00BB3BE0" w:rsidRPr="000B093A">
        <w:rPr>
          <w:rFonts w:ascii="Arial" w:hAnsi="Arial" w:cs="Arial"/>
          <w:sz w:val="24"/>
          <w:szCs w:val="24"/>
        </w:rPr>
        <w:t xml:space="preserve">, </w:t>
      </w:r>
      <w:r w:rsidR="001746A2" w:rsidRPr="000B093A">
        <w:rPr>
          <w:rFonts w:ascii="Arial" w:hAnsi="Arial" w:cs="Arial"/>
          <w:sz w:val="24"/>
          <w:szCs w:val="24"/>
        </w:rPr>
        <w:t>(</w:t>
      </w:r>
      <w:r w:rsidR="00162EA0" w:rsidRPr="000B093A">
        <w:rPr>
          <w:rFonts w:ascii="Arial" w:hAnsi="Arial" w:cs="Arial"/>
          <w:sz w:val="24"/>
          <w:szCs w:val="24"/>
        </w:rPr>
        <w:t>2020)</w:t>
      </w:r>
      <w:r w:rsidR="001746A2" w:rsidRPr="000B093A">
        <w:rPr>
          <w:rFonts w:ascii="Arial" w:hAnsi="Arial" w:cs="Arial"/>
          <w:sz w:val="24"/>
          <w:szCs w:val="24"/>
        </w:rPr>
        <w:t xml:space="preserve"> </w:t>
      </w:r>
      <w:r w:rsidR="00637415" w:rsidRPr="000B093A">
        <w:rPr>
          <w:rFonts w:ascii="Arial" w:hAnsi="Arial" w:cs="Arial"/>
          <w:sz w:val="24"/>
          <w:szCs w:val="24"/>
        </w:rPr>
        <w:t>highlights</w:t>
      </w:r>
      <w:r w:rsidR="001531EA" w:rsidRPr="000B093A">
        <w:rPr>
          <w:rFonts w:ascii="Arial" w:hAnsi="Arial" w:cs="Arial"/>
          <w:sz w:val="24"/>
          <w:szCs w:val="24"/>
        </w:rPr>
        <w:t xml:space="preserve"> the most common perinatal mental health problems </w:t>
      </w:r>
      <w:r w:rsidR="0003005C" w:rsidRPr="000B093A">
        <w:rPr>
          <w:rFonts w:ascii="Arial" w:hAnsi="Arial" w:cs="Arial"/>
          <w:sz w:val="24"/>
          <w:szCs w:val="24"/>
        </w:rPr>
        <w:t xml:space="preserve">and how they can be prevented by groups such as </w:t>
      </w:r>
      <w:r w:rsidR="00E1727D" w:rsidRPr="000B093A">
        <w:rPr>
          <w:rFonts w:ascii="Arial" w:hAnsi="Arial" w:cs="Arial"/>
          <w:sz w:val="24"/>
          <w:szCs w:val="24"/>
        </w:rPr>
        <w:t xml:space="preserve">Pregnancy in Mind which is provided by the NSPCC. </w:t>
      </w:r>
      <w:r w:rsidR="009D3C28" w:rsidRPr="000B093A">
        <w:rPr>
          <w:rFonts w:ascii="Arial" w:hAnsi="Arial" w:cs="Arial"/>
          <w:sz w:val="24"/>
          <w:szCs w:val="24"/>
        </w:rPr>
        <w:t xml:space="preserve">These preventions </w:t>
      </w:r>
      <w:r w:rsidR="00727033" w:rsidRPr="000B093A">
        <w:rPr>
          <w:rFonts w:ascii="Arial" w:hAnsi="Arial" w:cs="Arial"/>
          <w:sz w:val="24"/>
          <w:szCs w:val="24"/>
        </w:rPr>
        <w:t>allow</w:t>
      </w:r>
      <w:r w:rsidR="009D3C28" w:rsidRPr="000B093A">
        <w:rPr>
          <w:rFonts w:ascii="Arial" w:hAnsi="Arial" w:cs="Arial"/>
          <w:sz w:val="24"/>
          <w:szCs w:val="24"/>
        </w:rPr>
        <w:t xml:space="preserve"> to lower the percentage of individuals exposed to adversity, giving the potential to create stable environments for all children with nurturing relationships that is required to create a healthy adult (Wyckoff, 2019). With over half (50%) of the adult population in Wales reporting experiencing at least one ACEs, as stated by Hughes, (2018) combined with the strong link between adversity and negative life outcomes, such as poor mental health, the statistics show the necessity to preventions of childhood adversities. As highlighted by </w:t>
      </w:r>
      <w:proofErr w:type="spellStart"/>
      <w:r w:rsidR="009D3C28" w:rsidRPr="000B093A">
        <w:rPr>
          <w:rFonts w:ascii="Arial" w:hAnsi="Arial" w:cs="Arial"/>
          <w:sz w:val="24"/>
          <w:szCs w:val="24"/>
        </w:rPr>
        <w:t>Shigekawa</w:t>
      </w:r>
      <w:proofErr w:type="spellEnd"/>
      <w:r w:rsidR="009D3C28" w:rsidRPr="000B093A">
        <w:rPr>
          <w:rFonts w:ascii="Arial" w:hAnsi="Arial" w:cs="Arial"/>
          <w:sz w:val="24"/>
          <w:szCs w:val="24"/>
        </w:rPr>
        <w:t xml:space="preserve">, (2020) evidence-based programs such as home visits and positive parenting practices identified a positive impact on the child, </w:t>
      </w:r>
      <w:proofErr w:type="gramStart"/>
      <w:r w:rsidR="009D3C28" w:rsidRPr="000B093A">
        <w:rPr>
          <w:rFonts w:ascii="Arial" w:hAnsi="Arial" w:cs="Arial"/>
          <w:sz w:val="24"/>
          <w:szCs w:val="24"/>
        </w:rPr>
        <w:t>parent</w:t>
      </w:r>
      <w:proofErr w:type="gramEnd"/>
      <w:r w:rsidR="009D3C28" w:rsidRPr="000B093A">
        <w:rPr>
          <w:rFonts w:ascii="Arial" w:hAnsi="Arial" w:cs="Arial"/>
          <w:sz w:val="24"/>
          <w:szCs w:val="24"/>
        </w:rPr>
        <w:t xml:space="preserve"> and family wellbeing. Nevertheless, preventions can be ineffective to children if not tailored to specific needs and abilities, to ensure the most effective outcome for those who are at their most vulnerable time (Glendinning, 2021).</w:t>
      </w:r>
      <w:r w:rsidR="0047425C" w:rsidRPr="000B093A">
        <w:rPr>
          <w:rFonts w:ascii="Arial" w:hAnsi="Arial" w:cs="Arial"/>
          <w:sz w:val="24"/>
          <w:szCs w:val="24"/>
        </w:rPr>
        <w:t xml:space="preserve"> NSPCC, (2015</w:t>
      </w:r>
      <w:r w:rsidR="009A1305" w:rsidRPr="000B093A">
        <w:rPr>
          <w:rFonts w:ascii="Arial" w:hAnsi="Arial" w:cs="Arial"/>
          <w:sz w:val="24"/>
          <w:szCs w:val="24"/>
        </w:rPr>
        <w:t xml:space="preserve">) also states how prevention can also be ineffective or sometimes if </w:t>
      </w:r>
      <w:r w:rsidR="00AA215A" w:rsidRPr="000B093A">
        <w:rPr>
          <w:rFonts w:ascii="Arial" w:hAnsi="Arial" w:cs="Arial"/>
          <w:sz w:val="24"/>
          <w:szCs w:val="24"/>
        </w:rPr>
        <w:t>the needs are identified then prenatal mental health easil</w:t>
      </w:r>
      <w:r w:rsidR="00755786" w:rsidRPr="000B093A">
        <w:rPr>
          <w:rFonts w:ascii="Arial" w:hAnsi="Arial" w:cs="Arial"/>
          <w:sz w:val="24"/>
          <w:szCs w:val="24"/>
        </w:rPr>
        <w:t>y goes undetected</w:t>
      </w:r>
      <w:r w:rsidR="005C394B" w:rsidRPr="000B093A">
        <w:rPr>
          <w:rFonts w:ascii="Arial" w:hAnsi="Arial" w:cs="Arial"/>
          <w:sz w:val="24"/>
          <w:szCs w:val="24"/>
        </w:rPr>
        <w:t xml:space="preserve">. </w:t>
      </w:r>
      <w:r w:rsidR="00C7136E" w:rsidRPr="000B093A">
        <w:rPr>
          <w:rFonts w:ascii="Arial" w:hAnsi="Arial" w:cs="Arial"/>
          <w:sz w:val="24"/>
          <w:szCs w:val="24"/>
        </w:rPr>
        <w:t xml:space="preserve">This </w:t>
      </w:r>
      <w:r w:rsidR="00727033" w:rsidRPr="000B093A">
        <w:rPr>
          <w:rFonts w:ascii="Arial" w:hAnsi="Arial" w:cs="Arial"/>
          <w:sz w:val="24"/>
          <w:szCs w:val="24"/>
        </w:rPr>
        <w:t xml:space="preserve">then </w:t>
      </w:r>
      <w:r w:rsidR="00C7136E" w:rsidRPr="000B093A">
        <w:rPr>
          <w:rFonts w:ascii="Arial" w:hAnsi="Arial" w:cs="Arial"/>
          <w:sz w:val="24"/>
          <w:szCs w:val="24"/>
        </w:rPr>
        <w:t>exposes</w:t>
      </w:r>
      <w:r w:rsidR="00727033" w:rsidRPr="000B093A">
        <w:rPr>
          <w:rFonts w:ascii="Arial" w:hAnsi="Arial" w:cs="Arial"/>
          <w:sz w:val="24"/>
          <w:szCs w:val="24"/>
        </w:rPr>
        <w:t xml:space="preserve"> the</w:t>
      </w:r>
      <w:r w:rsidR="00C7136E" w:rsidRPr="000B093A">
        <w:rPr>
          <w:rFonts w:ascii="Arial" w:hAnsi="Arial" w:cs="Arial"/>
          <w:sz w:val="24"/>
          <w:szCs w:val="24"/>
        </w:rPr>
        <w:t xml:space="preserve"> unborn child</w:t>
      </w:r>
      <w:r w:rsidR="00727033" w:rsidRPr="000B093A">
        <w:rPr>
          <w:rFonts w:ascii="Arial" w:hAnsi="Arial" w:cs="Arial"/>
          <w:sz w:val="24"/>
          <w:szCs w:val="24"/>
        </w:rPr>
        <w:t xml:space="preserve">/ren </w:t>
      </w:r>
      <w:r w:rsidR="00C7136E" w:rsidRPr="000B093A">
        <w:rPr>
          <w:rFonts w:ascii="Arial" w:hAnsi="Arial" w:cs="Arial"/>
          <w:sz w:val="24"/>
          <w:szCs w:val="24"/>
        </w:rPr>
        <w:t>to the stress chemicals produced by the mother with depression or anxiety.</w:t>
      </w:r>
      <w:r w:rsidR="00727033" w:rsidRPr="000B093A">
        <w:rPr>
          <w:rFonts w:ascii="Arial" w:hAnsi="Arial" w:cs="Arial"/>
          <w:sz w:val="24"/>
          <w:szCs w:val="24"/>
        </w:rPr>
        <w:t xml:space="preserve"> </w:t>
      </w:r>
      <w:r w:rsidR="00727033" w:rsidRPr="000B093A">
        <w:rPr>
          <w:rFonts w:ascii="Arial" w:hAnsi="Arial" w:cs="Arial"/>
          <w:sz w:val="24"/>
          <w:szCs w:val="24"/>
        </w:rPr>
        <w:lastRenderedPageBreak/>
        <w:t xml:space="preserve">This research illustrates how important prevention is to reduce negative behaviour in children, alternatively, reducing rates of criminal behaviour, </w:t>
      </w:r>
      <w:proofErr w:type="gramStart"/>
      <w:r w:rsidR="00727033" w:rsidRPr="000B093A">
        <w:rPr>
          <w:rFonts w:ascii="Arial" w:hAnsi="Arial" w:cs="Arial"/>
          <w:sz w:val="24"/>
          <w:szCs w:val="24"/>
        </w:rPr>
        <w:t>imprisonment</w:t>
      </w:r>
      <w:proofErr w:type="gramEnd"/>
      <w:r w:rsidR="00727033" w:rsidRPr="000B093A">
        <w:rPr>
          <w:rFonts w:ascii="Arial" w:hAnsi="Arial" w:cs="Arial"/>
          <w:sz w:val="24"/>
          <w:szCs w:val="24"/>
        </w:rPr>
        <w:t xml:space="preserve"> and mental health.</w:t>
      </w:r>
    </w:p>
    <w:p w14:paraId="67357FBF" w14:textId="77777777" w:rsidR="007B0C32" w:rsidRPr="000B093A" w:rsidRDefault="007B0C32" w:rsidP="000B093A">
      <w:pPr>
        <w:spacing w:line="360" w:lineRule="auto"/>
        <w:rPr>
          <w:rFonts w:ascii="Arial" w:hAnsi="Arial" w:cs="Arial"/>
          <w:sz w:val="24"/>
          <w:szCs w:val="24"/>
        </w:rPr>
      </w:pPr>
    </w:p>
    <w:p w14:paraId="3FEE1272" w14:textId="498FFC9C" w:rsidR="009D1C49" w:rsidRPr="000B093A" w:rsidRDefault="009D3C28" w:rsidP="000B093A">
      <w:pPr>
        <w:pStyle w:val="Heading2"/>
        <w:spacing w:line="360" w:lineRule="auto"/>
        <w:ind w:left="720"/>
        <w:rPr>
          <w:sz w:val="24"/>
          <w:szCs w:val="24"/>
        </w:rPr>
      </w:pPr>
      <w:bookmarkStart w:id="5" w:name="_Toc96015095"/>
      <w:r w:rsidRPr="000B093A">
        <w:rPr>
          <w:sz w:val="24"/>
          <w:szCs w:val="24"/>
        </w:rPr>
        <w:t>Mental Health</w:t>
      </w:r>
      <w:r w:rsidR="00727033" w:rsidRPr="000B093A">
        <w:rPr>
          <w:sz w:val="24"/>
          <w:szCs w:val="24"/>
        </w:rPr>
        <w:t xml:space="preserve"> and ACEs</w:t>
      </w:r>
      <w:bookmarkEnd w:id="5"/>
    </w:p>
    <w:p w14:paraId="74FD5DFA" w14:textId="77777777" w:rsidR="007B0C32" w:rsidRPr="000B093A" w:rsidRDefault="007B0C32" w:rsidP="000B093A">
      <w:pPr>
        <w:spacing w:line="360" w:lineRule="auto"/>
        <w:rPr>
          <w:sz w:val="24"/>
          <w:szCs w:val="24"/>
        </w:rPr>
      </w:pPr>
    </w:p>
    <w:p w14:paraId="17F43A68" w14:textId="5E7B070A" w:rsidR="009D3C28" w:rsidRPr="000B093A" w:rsidRDefault="009D3C28" w:rsidP="000B093A">
      <w:pPr>
        <w:spacing w:line="360" w:lineRule="auto"/>
        <w:rPr>
          <w:rFonts w:ascii="Arial" w:hAnsi="Arial" w:cs="Arial"/>
          <w:sz w:val="24"/>
          <w:szCs w:val="24"/>
        </w:rPr>
      </w:pPr>
      <w:r w:rsidRPr="000B093A">
        <w:rPr>
          <w:rFonts w:ascii="Arial" w:hAnsi="Arial" w:cs="Arial"/>
          <w:sz w:val="24"/>
          <w:szCs w:val="24"/>
        </w:rPr>
        <w:t>CDC (Centres for disease control and prevention) highlights the staggering analysis for ACEs and ill mental health, as stated by CDC, (2019) prevention of ACEs could reduce numbers of adults with depression by 44%. As ACEs have an impact on the future of a child’s life, it is shown to be of importance that prevention is a key factor to lowering crime statistics, reducing risk of mental ill health to avoid premature mortality (</w:t>
      </w:r>
      <w:r w:rsidR="00FF2830" w:rsidRPr="000B093A">
        <w:rPr>
          <w:rFonts w:ascii="Arial" w:hAnsi="Arial" w:cs="Arial"/>
          <w:sz w:val="24"/>
          <w:szCs w:val="24"/>
        </w:rPr>
        <w:t>Welsh et al, 2012</w:t>
      </w:r>
      <w:r w:rsidRPr="000B093A">
        <w:rPr>
          <w:rFonts w:ascii="Arial" w:hAnsi="Arial" w:cs="Arial"/>
          <w:sz w:val="24"/>
          <w:szCs w:val="24"/>
        </w:rPr>
        <w:t xml:space="preserve">).  With half of all mental disorders </w:t>
      </w:r>
      <w:r w:rsidR="00EB16AC" w:rsidRPr="000B093A">
        <w:rPr>
          <w:rFonts w:ascii="Arial" w:hAnsi="Arial" w:cs="Arial"/>
          <w:sz w:val="24"/>
          <w:szCs w:val="24"/>
        </w:rPr>
        <w:t>identified</w:t>
      </w:r>
      <w:r w:rsidRPr="000B093A">
        <w:rPr>
          <w:rFonts w:ascii="Arial" w:hAnsi="Arial" w:cs="Arial"/>
          <w:sz w:val="24"/>
          <w:szCs w:val="24"/>
        </w:rPr>
        <w:t xml:space="preserve"> by</w:t>
      </w:r>
      <w:r w:rsidR="00EB16AC" w:rsidRPr="000B093A">
        <w:rPr>
          <w:rFonts w:ascii="Arial" w:hAnsi="Arial" w:cs="Arial"/>
          <w:sz w:val="24"/>
          <w:szCs w:val="24"/>
        </w:rPr>
        <w:t xml:space="preserve"> the age of</w:t>
      </w:r>
      <w:r w:rsidRPr="000B093A">
        <w:rPr>
          <w:rFonts w:ascii="Arial" w:hAnsi="Arial" w:cs="Arial"/>
          <w:sz w:val="24"/>
          <w:szCs w:val="24"/>
        </w:rPr>
        <w:t xml:space="preserve"> 14 years old, as highlighted by Colizzi, (2020) the attention for children at risk of mental health from ACEs is essential. The link between childhood adversity and poor lifelong health outcomes highlights </w:t>
      </w:r>
      <w:r w:rsidR="00FF2830" w:rsidRPr="000B093A">
        <w:rPr>
          <w:rFonts w:ascii="Arial" w:hAnsi="Arial" w:cs="Arial"/>
          <w:sz w:val="24"/>
          <w:szCs w:val="24"/>
        </w:rPr>
        <w:t>how important support is</w:t>
      </w:r>
      <w:r w:rsidRPr="000B093A">
        <w:rPr>
          <w:rFonts w:ascii="Arial" w:hAnsi="Arial" w:cs="Arial"/>
          <w:sz w:val="24"/>
          <w:szCs w:val="24"/>
        </w:rPr>
        <w:t xml:space="preserve"> needed to improve socioeconomic circumstances for children (Rod, 2021). As implied by </w:t>
      </w:r>
      <w:proofErr w:type="spellStart"/>
      <w:r w:rsidRPr="000B093A">
        <w:rPr>
          <w:rFonts w:ascii="Arial" w:hAnsi="Arial" w:cs="Arial"/>
          <w:sz w:val="24"/>
          <w:szCs w:val="24"/>
        </w:rPr>
        <w:t>Tsehay</w:t>
      </w:r>
      <w:proofErr w:type="spellEnd"/>
      <w:r w:rsidRPr="000B093A">
        <w:rPr>
          <w:rFonts w:ascii="Arial" w:hAnsi="Arial" w:cs="Arial"/>
          <w:sz w:val="24"/>
          <w:szCs w:val="24"/>
        </w:rPr>
        <w:t>, (2020) extreme stress and disruption to a child’s development affects both the nervous and immune system, as stress is commonly associated with aversive states, where the release of hormones leads to behavioural signs of depressive disorders</w:t>
      </w:r>
      <w:r w:rsidR="00D330AC" w:rsidRPr="000B093A">
        <w:rPr>
          <w:rFonts w:ascii="Arial" w:hAnsi="Arial" w:cs="Arial"/>
          <w:sz w:val="24"/>
          <w:szCs w:val="24"/>
        </w:rPr>
        <w:t xml:space="preserve"> (</w:t>
      </w:r>
      <w:proofErr w:type="spellStart"/>
      <w:r w:rsidR="00D330AC" w:rsidRPr="000B093A">
        <w:rPr>
          <w:rFonts w:ascii="Arial" w:hAnsi="Arial" w:cs="Arial"/>
          <w:sz w:val="24"/>
          <w:szCs w:val="24"/>
        </w:rPr>
        <w:t>Tsehay</w:t>
      </w:r>
      <w:proofErr w:type="spellEnd"/>
      <w:r w:rsidR="00D330AC" w:rsidRPr="000B093A">
        <w:rPr>
          <w:rFonts w:ascii="Arial" w:hAnsi="Arial" w:cs="Arial"/>
          <w:sz w:val="24"/>
          <w:szCs w:val="24"/>
        </w:rPr>
        <w:t>, 2020)</w:t>
      </w:r>
      <w:r w:rsidRPr="000B093A">
        <w:rPr>
          <w:rFonts w:ascii="Arial" w:hAnsi="Arial" w:cs="Arial"/>
          <w:sz w:val="24"/>
          <w:szCs w:val="24"/>
        </w:rPr>
        <w:t xml:space="preserve">. With disruption to the development of the brain </w:t>
      </w:r>
      <w:r w:rsidR="00D330AC" w:rsidRPr="000B093A">
        <w:rPr>
          <w:rFonts w:ascii="Arial" w:hAnsi="Arial" w:cs="Arial"/>
          <w:sz w:val="24"/>
          <w:szCs w:val="24"/>
        </w:rPr>
        <w:t xml:space="preserve">being </w:t>
      </w:r>
      <w:r w:rsidR="007B0C32" w:rsidRPr="000B093A">
        <w:rPr>
          <w:rFonts w:ascii="Arial" w:hAnsi="Arial" w:cs="Arial"/>
          <w:sz w:val="24"/>
          <w:szCs w:val="24"/>
        </w:rPr>
        <w:t>caused</w:t>
      </w:r>
      <w:r w:rsidRPr="000B093A">
        <w:rPr>
          <w:rFonts w:ascii="Arial" w:hAnsi="Arial" w:cs="Arial"/>
          <w:sz w:val="24"/>
          <w:szCs w:val="24"/>
        </w:rPr>
        <w:t xml:space="preserve"> by stress response systems, the toxic stress response increases stress related disease and cognitive impairment later on (Nelson, 2020). Furthermore, </w:t>
      </w:r>
      <w:proofErr w:type="spellStart"/>
      <w:r w:rsidRPr="000B093A">
        <w:rPr>
          <w:rFonts w:ascii="Arial" w:hAnsi="Arial" w:cs="Arial"/>
          <w:sz w:val="24"/>
          <w:szCs w:val="24"/>
        </w:rPr>
        <w:t>Tsehay</w:t>
      </w:r>
      <w:proofErr w:type="spellEnd"/>
      <w:r w:rsidRPr="000B093A">
        <w:rPr>
          <w:rFonts w:ascii="Arial" w:hAnsi="Arial" w:cs="Arial"/>
          <w:sz w:val="24"/>
          <w:szCs w:val="24"/>
        </w:rPr>
        <w:t xml:space="preserve"> (2020) </w:t>
      </w:r>
      <w:r w:rsidR="00B2321A" w:rsidRPr="000B093A">
        <w:rPr>
          <w:rFonts w:ascii="Arial" w:hAnsi="Arial" w:cs="Arial"/>
          <w:sz w:val="24"/>
          <w:szCs w:val="24"/>
        </w:rPr>
        <w:t>portrays</w:t>
      </w:r>
      <w:r w:rsidRPr="000B093A">
        <w:rPr>
          <w:rFonts w:ascii="Arial" w:hAnsi="Arial" w:cs="Arial"/>
          <w:sz w:val="24"/>
          <w:szCs w:val="24"/>
        </w:rPr>
        <w:t xml:space="preserve"> the significance in prevention to reduce development disruption</w:t>
      </w:r>
      <w:r w:rsidR="00837D95" w:rsidRPr="000B093A">
        <w:rPr>
          <w:rFonts w:ascii="Arial" w:hAnsi="Arial" w:cs="Arial"/>
          <w:sz w:val="24"/>
          <w:szCs w:val="24"/>
        </w:rPr>
        <w:t xml:space="preserve">, </w:t>
      </w:r>
      <w:r w:rsidR="00EE6987" w:rsidRPr="000B093A">
        <w:rPr>
          <w:rFonts w:ascii="Arial" w:hAnsi="Arial" w:cs="Arial"/>
          <w:sz w:val="24"/>
          <w:szCs w:val="24"/>
        </w:rPr>
        <w:t>where support</w:t>
      </w:r>
      <w:r w:rsidR="001A4573" w:rsidRPr="000B093A">
        <w:rPr>
          <w:rFonts w:ascii="Arial" w:hAnsi="Arial" w:cs="Arial"/>
          <w:sz w:val="24"/>
          <w:szCs w:val="24"/>
        </w:rPr>
        <w:t xml:space="preserve"> sessions available in communities </w:t>
      </w:r>
      <w:r w:rsidR="00CF49B2" w:rsidRPr="000B093A">
        <w:rPr>
          <w:rFonts w:ascii="Arial" w:hAnsi="Arial" w:cs="Arial"/>
          <w:sz w:val="24"/>
          <w:szCs w:val="24"/>
        </w:rPr>
        <w:t>show evidence that preventions can and do make improvements in family life</w:t>
      </w:r>
      <w:r w:rsidRPr="000B093A">
        <w:rPr>
          <w:rFonts w:ascii="Arial" w:hAnsi="Arial" w:cs="Arial"/>
          <w:sz w:val="24"/>
          <w:szCs w:val="24"/>
        </w:rPr>
        <w:t xml:space="preserve">. Statistics of links between adversity and stress related health disorders highlights the importance interventions can hold on lowering mental health in the UK as well as other factors that stem from childhood adversity (Nelson, 2020). In contrast, as stated by the World Health Organisation (WHO) ACEs account for 29.8% of all psychiatric disorders (Kessler, 2018) aside from other ill health managed at home such as anxiety and behaviour disorders. </w:t>
      </w:r>
      <w:r w:rsidR="00FF2830" w:rsidRPr="000B093A">
        <w:rPr>
          <w:rFonts w:ascii="Arial" w:hAnsi="Arial" w:cs="Arial"/>
          <w:sz w:val="24"/>
          <w:szCs w:val="24"/>
        </w:rPr>
        <w:t xml:space="preserve">Although, as previously stated anxiety and stress can also affect children and their cognitive state, however this damage can be done before the child is born, resulting in the issue being to </w:t>
      </w:r>
      <w:r w:rsidR="00FF2830" w:rsidRPr="000B093A">
        <w:rPr>
          <w:rFonts w:ascii="Arial" w:hAnsi="Arial" w:cs="Arial"/>
          <w:sz w:val="24"/>
          <w:szCs w:val="24"/>
        </w:rPr>
        <w:lastRenderedPageBreak/>
        <w:t xml:space="preserve">support the mother first-hand. </w:t>
      </w:r>
      <w:r w:rsidRPr="000B093A">
        <w:rPr>
          <w:rFonts w:ascii="Arial" w:hAnsi="Arial" w:cs="Arial"/>
          <w:sz w:val="24"/>
          <w:szCs w:val="24"/>
        </w:rPr>
        <w:t>Because of research such as this it has been acknowledged to address mental illnesses, ACEs should be screened to get to the cause of abnormality from adversity</w:t>
      </w:r>
      <w:r w:rsidR="00FF2830" w:rsidRPr="000B093A">
        <w:rPr>
          <w:rFonts w:ascii="Arial" w:hAnsi="Arial" w:cs="Arial"/>
          <w:sz w:val="24"/>
          <w:szCs w:val="24"/>
        </w:rPr>
        <w:t xml:space="preserve"> as stated by </w:t>
      </w:r>
      <w:r w:rsidRPr="000B093A">
        <w:rPr>
          <w:rFonts w:ascii="Arial" w:hAnsi="Arial" w:cs="Arial"/>
          <w:sz w:val="24"/>
          <w:szCs w:val="24"/>
        </w:rPr>
        <w:t xml:space="preserve">Kessler, </w:t>
      </w:r>
      <w:r w:rsidR="00FF2830" w:rsidRPr="000B093A">
        <w:rPr>
          <w:rFonts w:ascii="Arial" w:hAnsi="Arial" w:cs="Arial"/>
          <w:sz w:val="24"/>
          <w:szCs w:val="24"/>
        </w:rPr>
        <w:t>(</w:t>
      </w:r>
      <w:r w:rsidRPr="000B093A">
        <w:rPr>
          <w:rFonts w:ascii="Arial" w:hAnsi="Arial" w:cs="Arial"/>
          <w:sz w:val="24"/>
          <w:szCs w:val="24"/>
        </w:rPr>
        <w:t>2018).</w:t>
      </w:r>
      <w:r w:rsidR="00FF2830" w:rsidRPr="000B093A">
        <w:rPr>
          <w:rFonts w:ascii="Arial" w:hAnsi="Arial" w:cs="Arial"/>
          <w:sz w:val="24"/>
          <w:szCs w:val="24"/>
        </w:rPr>
        <w:t xml:space="preserve"> This would also prevent from ACEs being passed down from parents as the unborn child/ren would not be affected by any stress hormones.</w:t>
      </w:r>
      <w:r w:rsidRPr="000B093A">
        <w:rPr>
          <w:rFonts w:ascii="Arial" w:hAnsi="Arial" w:cs="Arial"/>
          <w:sz w:val="24"/>
          <w:szCs w:val="24"/>
        </w:rPr>
        <w:t xml:space="preserve"> Alternatively, child mental health should be identified and addressed through ACEs from their internalising and externalising symptoms (anti-social behaviour and stress/anxiety), and developmental delay (</w:t>
      </w:r>
      <w:proofErr w:type="spellStart"/>
      <w:r w:rsidRPr="000B093A">
        <w:rPr>
          <w:rFonts w:ascii="Arial" w:hAnsi="Arial" w:cs="Arial"/>
          <w:sz w:val="24"/>
          <w:szCs w:val="24"/>
        </w:rPr>
        <w:t>Lowthian</w:t>
      </w:r>
      <w:proofErr w:type="spellEnd"/>
      <w:r w:rsidRPr="000B093A">
        <w:rPr>
          <w:rFonts w:ascii="Arial" w:hAnsi="Arial" w:cs="Arial"/>
          <w:sz w:val="24"/>
          <w:szCs w:val="24"/>
        </w:rPr>
        <w:t>, 2021). With this being the most common to be recognised through educational settings and incapability to behave and learn at the same pace as other children, we again come back to the importance of interventions during childhood to prevent any future ill health and behaviours. Where implementation of restorative practices has been put in place to prevent any more future harm and influence positive behaviours/attitudes (Breedlove, 2020).</w:t>
      </w:r>
      <w:r w:rsidR="00FF2830" w:rsidRPr="000B093A">
        <w:rPr>
          <w:rFonts w:ascii="Arial" w:hAnsi="Arial" w:cs="Arial"/>
          <w:sz w:val="24"/>
          <w:szCs w:val="24"/>
        </w:rPr>
        <w:t xml:space="preserve"> With evidence in place more support is needed to guide those away from negative behaviour</w:t>
      </w:r>
      <w:r w:rsidR="003D1D0F" w:rsidRPr="000B093A">
        <w:rPr>
          <w:rFonts w:ascii="Arial" w:hAnsi="Arial" w:cs="Arial"/>
          <w:sz w:val="24"/>
          <w:szCs w:val="24"/>
        </w:rPr>
        <w:t>, with mental health becoming more noticeable and acknowledged over the last decade the Metropolitan Police Serve receives a call relating to mental health once every four minutes. As illustrated by HMICFRS, (2018) there is not enough officers to support this rise in calls in Wales, showing a clear strain between police and the Mental Health Act 1983 through lack of understanding throughout the forces.</w:t>
      </w:r>
    </w:p>
    <w:p w14:paraId="2BAA5708" w14:textId="40D9A666" w:rsidR="009D3C28" w:rsidRPr="000B093A" w:rsidRDefault="009D3C28" w:rsidP="000B093A">
      <w:pPr>
        <w:spacing w:line="360" w:lineRule="auto"/>
        <w:rPr>
          <w:sz w:val="24"/>
          <w:szCs w:val="24"/>
        </w:rPr>
      </w:pPr>
    </w:p>
    <w:p w14:paraId="78D15E62" w14:textId="77777777" w:rsidR="009D3C28" w:rsidRPr="000B093A" w:rsidRDefault="009D3C28" w:rsidP="000B093A">
      <w:pPr>
        <w:spacing w:line="360" w:lineRule="auto"/>
        <w:rPr>
          <w:sz w:val="24"/>
          <w:szCs w:val="24"/>
        </w:rPr>
      </w:pPr>
    </w:p>
    <w:p w14:paraId="71A2FE6D" w14:textId="397EAEE6" w:rsidR="009D3C28" w:rsidRPr="000B093A" w:rsidRDefault="009D3C28" w:rsidP="000B093A">
      <w:pPr>
        <w:pStyle w:val="Heading2"/>
        <w:spacing w:line="360" w:lineRule="auto"/>
        <w:rPr>
          <w:sz w:val="24"/>
          <w:szCs w:val="24"/>
        </w:rPr>
      </w:pPr>
    </w:p>
    <w:p w14:paraId="4C087603" w14:textId="77777777" w:rsidR="009D3C28" w:rsidRPr="000B093A" w:rsidRDefault="009D3C28" w:rsidP="000B093A">
      <w:pPr>
        <w:spacing w:line="360" w:lineRule="auto"/>
        <w:rPr>
          <w:sz w:val="24"/>
          <w:szCs w:val="24"/>
        </w:rPr>
      </w:pPr>
    </w:p>
    <w:p w14:paraId="23AEB35B" w14:textId="150784BA" w:rsidR="009D1C49" w:rsidRPr="000B093A" w:rsidRDefault="009D3C28" w:rsidP="000B093A">
      <w:pPr>
        <w:pStyle w:val="Heading2"/>
        <w:spacing w:line="360" w:lineRule="auto"/>
        <w:ind w:left="720"/>
        <w:rPr>
          <w:sz w:val="24"/>
          <w:szCs w:val="24"/>
        </w:rPr>
      </w:pPr>
      <w:bookmarkStart w:id="6" w:name="_Toc96015096"/>
      <w:r w:rsidRPr="000B093A">
        <w:rPr>
          <w:sz w:val="24"/>
          <w:szCs w:val="24"/>
        </w:rPr>
        <w:t>Youth Offenders</w:t>
      </w:r>
      <w:bookmarkEnd w:id="6"/>
    </w:p>
    <w:p w14:paraId="3B779BB1" w14:textId="77777777" w:rsidR="007B0C32" w:rsidRPr="000B093A" w:rsidRDefault="007B0C32" w:rsidP="000B093A">
      <w:pPr>
        <w:spacing w:line="360" w:lineRule="auto"/>
        <w:rPr>
          <w:sz w:val="24"/>
          <w:szCs w:val="24"/>
        </w:rPr>
      </w:pPr>
    </w:p>
    <w:p w14:paraId="2E26355D" w14:textId="2186709B" w:rsidR="00B54900" w:rsidRPr="000B093A" w:rsidRDefault="009D3C28" w:rsidP="000B093A">
      <w:pPr>
        <w:spacing w:line="360" w:lineRule="auto"/>
        <w:rPr>
          <w:rFonts w:ascii="Arial" w:hAnsi="Arial" w:cs="Arial"/>
          <w:sz w:val="24"/>
          <w:szCs w:val="24"/>
        </w:rPr>
      </w:pPr>
      <w:r w:rsidRPr="000B093A">
        <w:rPr>
          <w:rFonts w:ascii="Arial" w:hAnsi="Arial" w:cs="Arial"/>
          <w:sz w:val="24"/>
          <w:szCs w:val="24"/>
        </w:rPr>
        <w:t xml:space="preserve">For those who have been failed/not recognised by early intervention methods, criminal behaviour is often displayed, and later becoming offenders in adolescence or adulthood. Turner, (2020) explains how criminal behaviour displayed by youths is a key factor to mental health problems, addressing the importance of intervention before such behaviour is displayed and how mental health needs are of importance to lower the rate of criminal behaviours. Which in future allows young people to </w:t>
      </w:r>
      <w:r w:rsidRPr="000B093A">
        <w:rPr>
          <w:rFonts w:ascii="Arial" w:hAnsi="Arial" w:cs="Arial"/>
          <w:sz w:val="24"/>
          <w:szCs w:val="24"/>
        </w:rPr>
        <w:lastRenderedPageBreak/>
        <w:t>progress with a fulfilling, satisfying life. For those children that enter the youth justice system (YJS), it is of key importance to prevent any future offending and reoffending (Ministry of Justice, 2021). Implying early intervention is important to reduce children being exposed to the YJS. According to the Ministry of Justice, (2021) the number of arrests of children in England and Wales has decreased by 74% in the last 10 years, showing the success that early interventions hold for children in danger of negative behaviours and environments.</w:t>
      </w:r>
      <w:r w:rsidR="003217A0" w:rsidRPr="000B093A">
        <w:rPr>
          <w:rFonts w:ascii="Arial" w:hAnsi="Arial" w:cs="Arial"/>
          <w:sz w:val="24"/>
          <w:szCs w:val="24"/>
        </w:rPr>
        <w:t xml:space="preserve"> According to the Welsh ACEs study </w:t>
      </w:r>
      <w:r w:rsidR="00A10ECC" w:rsidRPr="000B093A">
        <w:rPr>
          <w:rFonts w:ascii="Arial" w:hAnsi="Arial" w:cs="Arial"/>
          <w:sz w:val="24"/>
          <w:szCs w:val="24"/>
        </w:rPr>
        <w:t>(</w:t>
      </w:r>
      <w:r w:rsidR="00466656" w:rsidRPr="000B093A">
        <w:rPr>
          <w:rFonts w:ascii="Arial" w:hAnsi="Arial" w:cs="Arial"/>
          <w:sz w:val="24"/>
          <w:szCs w:val="24"/>
        </w:rPr>
        <w:t xml:space="preserve">Bellis, 2016) </w:t>
      </w:r>
      <w:r w:rsidR="00F02A9F" w:rsidRPr="000B093A">
        <w:rPr>
          <w:rFonts w:ascii="Arial" w:hAnsi="Arial" w:cs="Arial"/>
          <w:sz w:val="24"/>
          <w:szCs w:val="24"/>
        </w:rPr>
        <w:t xml:space="preserve">10.1% of </w:t>
      </w:r>
      <w:r w:rsidR="00F5130E" w:rsidRPr="000B093A">
        <w:rPr>
          <w:rFonts w:ascii="Arial" w:hAnsi="Arial" w:cs="Arial"/>
          <w:sz w:val="24"/>
          <w:szCs w:val="24"/>
        </w:rPr>
        <w:t>participates</w:t>
      </w:r>
      <w:r w:rsidR="00F02A9F" w:rsidRPr="000B093A">
        <w:rPr>
          <w:rFonts w:ascii="Arial" w:hAnsi="Arial" w:cs="Arial"/>
          <w:sz w:val="24"/>
          <w:szCs w:val="24"/>
        </w:rPr>
        <w:t xml:space="preserve"> of under </w:t>
      </w:r>
      <w:r w:rsidR="00F5130E" w:rsidRPr="000B093A">
        <w:rPr>
          <w:rFonts w:ascii="Arial" w:hAnsi="Arial" w:cs="Arial"/>
          <w:sz w:val="24"/>
          <w:szCs w:val="24"/>
        </w:rPr>
        <w:t>the age of 18</w:t>
      </w:r>
      <w:r w:rsidR="001F291A" w:rsidRPr="000B093A">
        <w:rPr>
          <w:rFonts w:ascii="Arial" w:hAnsi="Arial" w:cs="Arial"/>
          <w:sz w:val="24"/>
          <w:szCs w:val="24"/>
        </w:rPr>
        <w:t xml:space="preserve"> had been </w:t>
      </w:r>
      <w:r w:rsidR="00401DF6" w:rsidRPr="000B093A">
        <w:rPr>
          <w:rFonts w:ascii="Arial" w:hAnsi="Arial" w:cs="Arial"/>
          <w:sz w:val="24"/>
          <w:szCs w:val="24"/>
        </w:rPr>
        <w:t>incarcerated</w:t>
      </w:r>
      <w:r w:rsidR="001F291A" w:rsidRPr="000B093A">
        <w:rPr>
          <w:rFonts w:ascii="Arial" w:hAnsi="Arial" w:cs="Arial"/>
          <w:sz w:val="24"/>
          <w:szCs w:val="24"/>
        </w:rPr>
        <w:t>, with the difference in ACEs sh</w:t>
      </w:r>
      <w:r w:rsidR="00082B66" w:rsidRPr="000B093A">
        <w:rPr>
          <w:rFonts w:ascii="Arial" w:hAnsi="Arial" w:cs="Arial"/>
          <w:sz w:val="24"/>
          <w:szCs w:val="24"/>
        </w:rPr>
        <w:t>owing the trend of adversity and imprisonment</w:t>
      </w:r>
      <w:r w:rsidR="009F2877" w:rsidRPr="000B093A">
        <w:rPr>
          <w:rFonts w:ascii="Arial" w:hAnsi="Arial" w:cs="Arial"/>
          <w:sz w:val="24"/>
          <w:szCs w:val="24"/>
        </w:rPr>
        <w:t>.</w:t>
      </w:r>
      <w:r w:rsidR="00082B66" w:rsidRPr="000B093A">
        <w:rPr>
          <w:rFonts w:ascii="Arial" w:hAnsi="Arial" w:cs="Arial"/>
          <w:sz w:val="24"/>
          <w:szCs w:val="24"/>
        </w:rPr>
        <w:t xml:space="preserve"> </w:t>
      </w:r>
      <w:r w:rsidR="009F2877" w:rsidRPr="000B093A">
        <w:rPr>
          <w:rFonts w:ascii="Arial" w:hAnsi="Arial" w:cs="Arial"/>
          <w:sz w:val="24"/>
          <w:szCs w:val="24"/>
        </w:rPr>
        <w:t>Those</w:t>
      </w:r>
      <w:r w:rsidR="00082B66" w:rsidRPr="000B093A">
        <w:rPr>
          <w:rFonts w:ascii="Arial" w:hAnsi="Arial" w:cs="Arial"/>
          <w:sz w:val="24"/>
          <w:szCs w:val="24"/>
        </w:rPr>
        <w:t xml:space="preserve"> who had </w:t>
      </w:r>
      <w:r w:rsidR="00401DF6" w:rsidRPr="000B093A">
        <w:rPr>
          <w:rFonts w:ascii="Arial" w:hAnsi="Arial" w:cs="Arial"/>
          <w:sz w:val="24"/>
          <w:szCs w:val="24"/>
        </w:rPr>
        <w:t>experienced</w:t>
      </w:r>
      <w:r w:rsidR="00082B66" w:rsidRPr="000B093A">
        <w:rPr>
          <w:rFonts w:ascii="Arial" w:hAnsi="Arial" w:cs="Arial"/>
          <w:sz w:val="24"/>
          <w:szCs w:val="24"/>
        </w:rPr>
        <w:t xml:space="preserve"> four or more</w:t>
      </w:r>
      <w:r w:rsidR="00D96949" w:rsidRPr="000B093A">
        <w:rPr>
          <w:rFonts w:ascii="Arial" w:hAnsi="Arial" w:cs="Arial"/>
          <w:sz w:val="24"/>
          <w:szCs w:val="24"/>
        </w:rPr>
        <w:t xml:space="preserve"> ACES </w:t>
      </w:r>
      <w:r w:rsidR="00E15491" w:rsidRPr="000B093A">
        <w:rPr>
          <w:rFonts w:ascii="Arial" w:hAnsi="Arial" w:cs="Arial"/>
          <w:sz w:val="24"/>
          <w:szCs w:val="24"/>
        </w:rPr>
        <w:t xml:space="preserve">was </w:t>
      </w:r>
      <w:r w:rsidR="00D96949" w:rsidRPr="000B093A">
        <w:rPr>
          <w:rFonts w:ascii="Arial" w:hAnsi="Arial" w:cs="Arial"/>
          <w:sz w:val="24"/>
          <w:szCs w:val="24"/>
        </w:rPr>
        <w:t>38.5%</w:t>
      </w:r>
      <w:r w:rsidR="00C10BCD" w:rsidRPr="000B093A">
        <w:rPr>
          <w:rFonts w:ascii="Arial" w:hAnsi="Arial" w:cs="Arial"/>
          <w:sz w:val="24"/>
          <w:szCs w:val="24"/>
        </w:rPr>
        <w:t>, and those with no experience</w:t>
      </w:r>
      <w:r w:rsidR="00401DF6" w:rsidRPr="000B093A">
        <w:rPr>
          <w:rFonts w:ascii="Arial" w:hAnsi="Arial" w:cs="Arial"/>
          <w:sz w:val="24"/>
          <w:szCs w:val="24"/>
        </w:rPr>
        <w:t xml:space="preserve"> being 3.7%</w:t>
      </w:r>
      <w:r w:rsidR="004919A7" w:rsidRPr="000B093A">
        <w:rPr>
          <w:rFonts w:ascii="Arial" w:hAnsi="Arial" w:cs="Arial"/>
          <w:sz w:val="24"/>
          <w:szCs w:val="24"/>
        </w:rPr>
        <w:t xml:space="preserve"> of the group having spent one or more nights in incarceration (</w:t>
      </w:r>
      <w:r w:rsidR="00C56ADC" w:rsidRPr="000B093A">
        <w:rPr>
          <w:rFonts w:ascii="Arial" w:hAnsi="Arial" w:cs="Arial"/>
          <w:sz w:val="24"/>
          <w:szCs w:val="24"/>
        </w:rPr>
        <w:t>Bellis, 2016)</w:t>
      </w:r>
      <w:r w:rsidR="004919A7" w:rsidRPr="000B093A">
        <w:rPr>
          <w:rFonts w:ascii="Arial" w:hAnsi="Arial" w:cs="Arial"/>
          <w:sz w:val="24"/>
          <w:szCs w:val="24"/>
        </w:rPr>
        <w:t>.</w:t>
      </w:r>
      <w:r w:rsidR="003D1D0F" w:rsidRPr="000B093A">
        <w:rPr>
          <w:rFonts w:ascii="Arial" w:hAnsi="Arial" w:cs="Arial"/>
          <w:sz w:val="24"/>
          <w:szCs w:val="24"/>
        </w:rPr>
        <w:t xml:space="preserve"> This clear link between childhood adversity and youth offending shows evidence that support is needed, to prevent as many young people from entering the YJS, as those who enter tend to return back either in adulthood or again as a child</w:t>
      </w:r>
      <w:r w:rsidR="00B54900" w:rsidRPr="000B093A">
        <w:rPr>
          <w:rFonts w:ascii="Arial" w:hAnsi="Arial" w:cs="Arial"/>
          <w:sz w:val="24"/>
          <w:szCs w:val="24"/>
        </w:rPr>
        <w:t xml:space="preserve"> (</w:t>
      </w:r>
      <w:r w:rsidR="00D8137D" w:rsidRPr="000B093A">
        <w:rPr>
          <w:rFonts w:ascii="Arial" w:hAnsi="Arial" w:cs="Arial"/>
          <w:sz w:val="24"/>
          <w:szCs w:val="24"/>
        </w:rPr>
        <w:t>Jacobs, 2019</w:t>
      </w:r>
      <w:r w:rsidR="00B54900" w:rsidRPr="000B093A">
        <w:rPr>
          <w:rFonts w:ascii="Arial" w:hAnsi="Arial" w:cs="Arial"/>
          <w:sz w:val="24"/>
          <w:szCs w:val="24"/>
        </w:rPr>
        <w:t xml:space="preserve">). The YJS statistics of cautions to sentencing has drastically changed since 2009, with the Ministry of Justice, (2021) youth justice statistics stating that 89% </w:t>
      </w:r>
      <w:r w:rsidR="00D8137D" w:rsidRPr="000B093A">
        <w:rPr>
          <w:rFonts w:ascii="Arial" w:hAnsi="Arial" w:cs="Arial"/>
          <w:sz w:val="24"/>
          <w:szCs w:val="24"/>
        </w:rPr>
        <w:t>o</w:t>
      </w:r>
      <w:r w:rsidR="00B54900" w:rsidRPr="000B093A">
        <w:rPr>
          <w:rFonts w:ascii="Arial" w:hAnsi="Arial" w:cs="Arial"/>
          <w:sz w:val="24"/>
          <w:szCs w:val="24"/>
        </w:rPr>
        <w:t xml:space="preserve">f </w:t>
      </w:r>
      <w:r w:rsidR="00D8137D" w:rsidRPr="000B093A">
        <w:rPr>
          <w:rFonts w:ascii="Arial" w:hAnsi="Arial" w:cs="Arial"/>
          <w:sz w:val="24"/>
          <w:szCs w:val="24"/>
        </w:rPr>
        <w:t>first-time</w:t>
      </w:r>
      <w:r w:rsidR="00B54900" w:rsidRPr="000B093A">
        <w:rPr>
          <w:rFonts w:ascii="Arial" w:hAnsi="Arial" w:cs="Arial"/>
          <w:sz w:val="24"/>
          <w:szCs w:val="24"/>
        </w:rPr>
        <w:t xml:space="preserve"> entrants in the YJS received a youth caution and 11% receiving a sentence. However, in 2019 its almost 50/50 with 54% receiving a youth caution and 46% a court sentence. The response to this dramatic change in punishment for youths has been put down to the decreasing of number of young people entering the system and the increase for how serious the crime committed was (House of Commons, 2020). With the rate for more serious offences such as murder, grievous and actual bodily harm has increased by 10.3% which was also stated by the House of Commons, (2020).</w:t>
      </w:r>
      <w:r w:rsidR="00D8137D" w:rsidRPr="000B093A">
        <w:rPr>
          <w:rFonts w:ascii="Arial" w:hAnsi="Arial" w:cs="Arial"/>
          <w:sz w:val="24"/>
          <w:szCs w:val="24"/>
        </w:rPr>
        <w:t xml:space="preserve"> Even with the change in punishment for youth offenders there is still a high rate of 38.5% which is higher than recorded 10 years ago before the change in youth punishment (Ministry of Justice, 2021).</w:t>
      </w:r>
      <w:r w:rsidR="00AC3640" w:rsidRPr="000B093A">
        <w:rPr>
          <w:rFonts w:ascii="Arial" w:hAnsi="Arial" w:cs="Arial"/>
          <w:sz w:val="24"/>
          <w:szCs w:val="24"/>
        </w:rPr>
        <w:t xml:space="preserve"> With the age of criminal responsibility in England and Wales of 10 years old, meaning children under 10 cannot be arrested or charged, yet those between 10 and 17 can be arrested and taken to court under the Youth Justice and Criminal Evidence Act 1999 (CPS, 2017). As children are classified as vulnerable, they are at more risk to accepting crime and becoming a criminal themselves, this vulnerability can be taken for another advantage, where county lines are brought </w:t>
      </w:r>
      <w:r w:rsidR="0080167E" w:rsidRPr="000B093A">
        <w:rPr>
          <w:rFonts w:ascii="Arial" w:hAnsi="Arial" w:cs="Arial"/>
          <w:sz w:val="24"/>
          <w:szCs w:val="24"/>
        </w:rPr>
        <w:t>into</w:t>
      </w:r>
      <w:r w:rsidR="00AC3640" w:rsidRPr="000B093A">
        <w:rPr>
          <w:rFonts w:ascii="Arial" w:hAnsi="Arial" w:cs="Arial"/>
          <w:sz w:val="24"/>
          <w:szCs w:val="24"/>
        </w:rPr>
        <w:t xml:space="preserve"> context of those vulnerable children who live in disadvantaged areas</w:t>
      </w:r>
      <w:r w:rsidR="0080167E" w:rsidRPr="000B093A">
        <w:rPr>
          <w:rFonts w:ascii="Arial" w:hAnsi="Arial" w:cs="Arial"/>
          <w:sz w:val="24"/>
          <w:szCs w:val="24"/>
        </w:rPr>
        <w:t xml:space="preserve"> (Windle et al, 2020)</w:t>
      </w:r>
      <w:r w:rsidR="00AC3640" w:rsidRPr="000B093A">
        <w:rPr>
          <w:rFonts w:ascii="Arial" w:hAnsi="Arial" w:cs="Arial"/>
          <w:sz w:val="24"/>
          <w:szCs w:val="24"/>
        </w:rPr>
        <w:t xml:space="preserve">. </w:t>
      </w:r>
      <w:r w:rsidR="008C56AA" w:rsidRPr="000B093A">
        <w:rPr>
          <w:rFonts w:ascii="Arial" w:hAnsi="Arial" w:cs="Arial"/>
          <w:color w:val="FF0000"/>
          <w:sz w:val="24"/>
          <w:szCs w:val="24"/>
        </w:rPr>
        <w:t xml:space="preserve">With this becoming more </w:t>
      </w:r>
      <w:r w:rsidR="008C56AA" w:rsidRPr="000B093A">
        <w:rPr>
          <w:rFonts w:ascii="Arial" w:hAnsi="Arial" w:cs="Arial"/>
          <w:color w:val="FF0000"/>
          <w:sz w:val="24"/>
          <w:szCs w:val="24"/>
        </w:rPr>
        <w:lastRenderedPageBreak/>
        <w:t xml:space="preserve">recognized Councillor </w:t>
      </w:r>
      <w:r w:rsidR="0080167E" w:rsidRPr="000B093A">
        <w:rPr>
          <w:rFonts w:ascii="Arial" w:hAnsi="Arial" w:cs="Arial"/>
          <w:color w:val="FF0000"/>
          <w:sz w:val="24"/>
          <w:szCs w:val="24"/>
        </w:rPr>
        <w:t xml:space="preserve">Joe </w:t>
      </w:r>
      <w:proofErr w:type="spellStart"/>
      <w:r w:rsidR="0080167E" w:rsidRPr="000B093A">
        <w:rPr>
          <w:rFonts w:ascii="Arial" w:hAnsi="Arial" w:cs="Arial"/>
          <w:color w:val="FF0000"/>
          <w:sz w:val="24"/>
          <w:szCs w:val="24"/>
        </w:rPr>
        <w:t>Calouri</w:t>
      </w:r>
      <w:proofErr w:type="spellEnd"/>
      <w:r w:rsidR="0080167E" w:rsidRPr="000B093A">
        <w:rPr>
          <w:rFonts w:ascii="Arial" w:hAnsi="Arial" w:cs="Arial"/>
          <w:color w:val="FF0000"/>
          <w:sz w:val="24"/>
          <w:szCs w:val="24"/>
        </w:rPr>
        <w:t xml:space="preserve"> wrote to the Home Secretary expressing the need to urgently “work together to safeguard vulnerable young people” (Wright, 2017). </w:t>
      </w:r>
    </w:p>
    <w:p w14:paraId="16406046" w14:textId="7B565AA0" w:rsidR="000E0935" w:rsidRPr="000B093A" w:rsidRDefault="00D46DC9" w:rsidP="000B093A">
      <w:pPr>
        <w:spacing w:line="360" w:lineRule="auto"/>
        <w:rPr>
          <w:rFonts w:ascii="Arial" w:hAnsi="Arial" w:cs="Arial"/>
          <w:sz w:val="24"/>
          <w:szCs w:val="24"/>
        </w:rPr>
      </w:pPr>
      <w:r w:rsidRPr="000B093A">
        <w:rPr>
          <w:rFonts w:ascii="Arial" w:hAnsi="Arial" w:cs="Arial"/>
          <w:sz w:val="24"/>
          <w:szCs w:val="24"/>
        </w:rPr>
        <w:t xml:space="preserve">The temperament-based theory </w:t>
      </w:r>
      <w:r w:rsidR="002F2ADE" w:rsidRPr="000B093A">
        <w:rPr>
          <w:rFonts w:ascii="Arial" w:hAnsi="Arial" w:cs="Arial"/>
          <w:sz w:val="24"/>
          <w:szCs w:val="24"/>
        </w:rPr>
        <w:t>discovered by</w:t>
      </w:r>
      <w:r w:rsidRPr="000B093A">
        <w:rPr>
          <w:rFonts w:ascii="Arial" w:hAnsi="Arial" w:cs="Arial"/>
          <w:sz w:val="24"/>
          <w:szCs w:val="24"/>
        </w:rPr>
        <w:t xml:space="preserve"> </w:t>
      </w:r>
      <w:proofErr w:type="spellStart"/>
      <w:proofErr w:type="gramStart"/>
      <w:r w:rsidRPr="000B093A">
        <w:rPr>
          <w:rFonts w:ascii="Arial" w:hAnsi="Arial" w:cs="Arial"/>
          <w:sz w:val="24"/>
          <w:szCs w:val="24"/>
        </w:rPr>
        <w:t>De</w:t>
      </w:r>
      <w:r w:rsidR="00380A10" w:rsidRPr="000B093A">
        <w:rPr>
          <w:rFonts w:ascii="Arial" w:hAnsi="Arial" w:cs="Arial"/>
          <w:sz w:val="24"/>
          <w:szCs w:val="24"/>
        </w:rPr>
        <w:t>L</w:t>
      </w:r>
      <w:r w:rsidRPr="000B093A">
        <w:rPr>
          <w:rFonts w:ascii="Arial" w:hAnsi="Arial" w:cs="Arial"/>
          <w:sz w:val="24"/>
          <w:szCs w:val="24"/>
        </w:rPr>
        <w:t>isi</w:t>
      </w:r>
      <w:proofErr w:type="spellEnd"/>
      <w:proofErr w:type="gramEnd"/>
      <w:r w:rsidRPr="000B093A">
        <w:rPr>
          <w:rFonts w:ascii="Arial" w:hAnsi="Arial" w:cs="Arial"/>
          <w:sz w:val="24"/>
          <w:szCs w:val="24"/>
        </w:rPr>
        <w:t xml:space="preserve"> and Vaughn (201</w:t>
      </w:r>
      <w:r w:rsidR="00016ED2" w:rsidRPr="000B093A">
        <w:rPr>
          <w:rFonts w:ascii="Arial" w:hAnsi="Arial" w:cs="Arial"/>
          <w:sz w:val="24"/>
          <w:szCs w:val="24"/>
        </w:rPr>
        <w:t>8</w:t>
      </w:r>
      <w:r w:rsidRPr="000B093A">
        <w:rPr>
          <w:rFonts w:ascii="Arial" w:hAnsi="Arial" w:cs="Arial"/>
          <w:sz w:val="24"/>
          <w:szCs w:val="24"/>
        </w:rPr>
        <w:t xml:space="preserve">) </w:t>
      </w:r>
      <w:r w:rsidR="002F2ADE" w:rsidRPr="000B093A">
        <w:rPr>
          <w:rFonts w:ascii="Arial" w:hAnsi="Arial" w:cs="Arial"/>
          <w:sz w:val="24"/>
          <w:szCs w:val="24"/>
        </w:rPr>
        <w:t xml:space="preserve">suggests how negative emotions </w:t>
      </w:r>
      <w:r w:rsidR="00217785" w:rsidRPr="000B093A">
        <w:rPr>
          <w:rFonts w:ascii="Arial" w:hAnsi="Arial" w:cs="Arial"/>
          <w:sz w:val="24"/>
          <w:szCs w:val="24"/>
        </w:rPr>
        <w:t>and self</w:t>
      </w:r>
      <w:r w:rsidR="00C211A7" w:rsidRPr="000B093A">
        <w:rPr>
          <w:rFonts w:ascii="Arial" w:hAnsi="Arial" w:cs="Arial"/>
          <w:sz w:val="24"/>
          <w:szCs w:val="24"/>
        </w:rPr>
        <w:t>-</w:t>
      </w:r>
      <w:r w:rsidR="00217785" w:rsidRPr="000B093A">
        <w:rPr>
          <w:rFonts w:ascii="Arial" w:hAnsi="Arial" w:cs="Arial"/>
          <w:sz w:val="24"/>
          <w:szCs w:val="24"/>
        </w:rPr>
        <w:t>regulation capacity are the most salient features for understanding and dealing wit</w:t>
      </w:r>
      <w:r w:rsidR="002B063E" w:rsidRPr="000B093A">
        <w:rPr>
          <w:rFonts w:ascii="Arial" w:hAnsi="Arial" w:cs="Arial"/>
          <w:sz w:val="24"/>
          <w:szCs w:val="24"/>
        </w:rPr>
        <w:t xml:space="preserve">h antisocial and violent behaviours. </w:t>
      </w:r>
      <w:r w:rsidR="0089457F" w:rsidRPr="000B093A">
        <w:rPr>
          <w:rFonts w:ascii="Arial" w:hAnsi="Arial" w:cs="Arial"/>
          <w:sz w:val="24"/>
          <w:szCs w:val="24"/>
        </w:rPr>
        <w:t>Suggesting ho</w:t>
      </w:r>
      <w:r w:rsidR="00CE0A05" w:rsidRPr="000B093A">
        <w:rPr>
          <w:rFonts w:ascii="Arial" w:hAnsi="Arial" w:cs="Arial"/>
          <w:sz w:val="24"/>
          <w:szCs w:val="24"/>
        </w:rPr>
        <w:t xml:space="preserve">w biological vulnerabilities </w:t>
      </w:r>
      <w:r w:rsidR="00BE6488" w:rsidRPr="000B093A">
        <w:rPr>
          <w:rFonts w:ascii="Arial" w:hAnsi="Arial" w:cs="Arial"/>
          <w:sz w:val="24"/>
          <w:szCs w:val="24"/>
        </w:rPr>
        <w:t>(g</w:t>
      </w:r>
      <w:r w:rsidR="00940FF1" w:rsidRPr="000B093A">
        <w:rPr>
          <w:rFonts w:ascii="Arial" w:hAnsi="Arial" w:cs="Arial"/>
          <w:sz w:val="24"/>
          <w:szCs w:val="24"/>
        </w:rPr>
        <w:t xml:space="preserve">enotypes) as well as </w:t>
      </w:r>
      <w:r w:rsidR="00450A67" w:rsidRPr="000B093A">
        <w:rPr>
          <w:rFonts w:ascii="Arial" w:hAnsi="Arial" w:cs="Arial"/>
          <w:sz w:val="24"/>
          <w:szCs w:val="24"/>
        </w:rPr>
        <w:t>environment</w:t>
      </w:r>
      <w:r w:rsidR="00940FF1" w:rsidRPr="000B093A">
        <w:rPr>
          <w:rFonts w:ascii="Arial" w:hAnsi="Arial" w:cs="Arial"/>
          <w:sz w:val="24"/>
          <w:szCs w:val="24"/>
        </w:rPr>
        <w:t xml:space="preserve"> influences the development of </w:t>
      </w:r>
      <w:r w:rsidR="002C3319" w:rsidRPr="000B093A">
        <w:rPr>
          <w:rFonts w:ascii="Arial" w:hAnsi="Arial" w:cs="Arial"/>
          <w:sz w:val="24"/>
          <w:szCs w:val="24"/>
        </w:rPr>
        <w:t>temperament,</w:t>
      </w:r>
      <w:r w:rsidR="00802480" w:rsidRPr="000B093A">
        <w:rPr>
          <w:rFonts w:ascii="Arial" w:hAnsi="Arial" w:cs="Arial"/>
          <w:sz w:val="24"/>
          <w:szCs w:val="24"/>
        </w:rPr>
        <w:t xml:space="preserve"> which is reflected in negative behaviours, </w:t>
      </w:r>
      <w:r w:rsidR="002C3319" w:rsidRPr="000B093A">
        <w:rPr>
          <w:rFonts w:ascii="Arial" w:hAnsi="Arial" w:cs="Arial"/>
          <w:sz w:val="24"/>
          <w:szCs w:val="24"/>
        </w:rPr>
        <w:t>alternatively</w:t>
      </w:r>
      <w:r w:rsidR="00802480" w:rsidRPr="000B093A">
        <w:rPr>
          <w:rFonts w:ascii="Arial" w:hAnsi="Arial" w:cs="Arial"/>
          <w:sz w:val="24"/>
          <w:szCs w:val="24"/>
        </w:rPr>
        <w:t xml:space="preserve"> resulting in CJS involvement</w:t>
      </w:r>
      <w:r w:rsidR="00A321EE" w:rsidRPr="000B093A">
        <w:rPr>
          <w:rFonts w:ascii="Arial" w:hAnsi="Arial" w:cs="Arial"/>
          <w:sz w:val="24"/>
          <w:szCs w:val="24"/>
        </w:rPr>
        <w:t xml:space="preserve"> (</w:t>
      </w:r>
      <w:proofErr w:type="spellStart"/>
      <w:r w:rsidR="00A321EE" w:rsidRPr="000B093A">
        <w:rPr>
          <w:rFonts w:ascii="Arial" w:hAnsi="Arial" w:cs="Arial"/>
          <w:sz w:val="24"/>
          <w:szCs w:val="24"/>
        </w:rPr>
        <w:t>B</w:t>
      </w:r>
      <w:r w:rsidR="00C73B0A" w:rsidRPr="000B093A">
        <w:rPr>
          <w:rFonts w:ascii="Arial" w:hAnsi="Arial" w:cs="Arial"/>
          <w:sz w:val="24"/>
          <w:szCs w:val="24"/>
        </w:rPr>
        <w:t>aglivio</w:t>
      </w:r>
      <w:proofErr w:type="spellEnd"/>
      <w:r w:rsidR="00C73B0A" w:rsidRPr="000B093A">
        <w:rPr>
          <w:rFonts w:ascii="Arial" w:hAnsi="Arial" w:cs="Arial"/>
          <w:sz w:val="24"/>
          <w:szCs w:val="24"/>
        </w:rPr>
        <w:t>, 2015).</w:t>
      </w:r>
      <w:r w:rsidR="00802480" w:rsidRPr="000B093A">
        <w:rPr>
          <w:rFonts w:ascii="Arial" w:hAnsi="Arial" w:cs="Arial"/>
          <w:sz w:val="24"/>
          <w:szCs w:val="24"/>
        </w:rPr>
        <w:t xml:space="preserve"> </w:t>
      </w:r>
      <w:r w:rsidR="00190946" w:rsidRPr="000B093A">
        <w:rPr>
          <w:rFonts w:ascii="Arial" w:hAnsi="Arial" w:cs="Arial"/>
          <w:sz w:val="24"/>
          <w:szCs w:val="24"/>
        </w:rPr>
        <w:t xml:space="preserve">According to Barra et al, (2022) ACEs are common among youth offenders and are linked to the increased risk of repeated crime involvement and imprisonment, because of the evidence between this there has been theoretical models created to give explanations to how/why ACEs can result in criminal behaviour. The General Aggression Model (GAM) explains the roots for aggression and violence, and how that influences an individual’s internal state, which later on influences the behaviour pattern (Bushman, 2020). </w:t>
      </w:r>
      <w:r w:rsidR="002D4942" w:rsidRPr="000B093A">
        <w:rPr>
          <w:rFonts w:ascii="Arial" w:hAnsi="Arial" w:cs="Arial"/>
          <w:sz w:val="24"/>
          <w:szCs w:val="24"/>
        </w:rPr>
        <w:t xml:space="preserve">The GAM theory highlights that those with an aggressive personality increases the risk of them later committing a crime that displays aggressive behaviour (Barra et al, 2022). This evidence displays fact between ACEs that holds negative behaviour such as aggression and anger and the risk of committing crime. This evidence </w:t>
      </w:r>
      <w:r w:rsidR="00D8137D" w:rsidRPr="000B093A">
        <w:rPr>
          <w:rFonts w:ascii="Arial" w:hAnsi="Arial" w:cs="Arial"/>
          <w:sz w:val="24"/>
          <w:szCs w:val="24"/>
        </w:rPr>
        <w:t xml:space="preserve">by Barra et al, (2022) </w:t>
      </w:r>
      <w:r w:rsidR="002D4942" w:rsidRPr="000B093A">
        <w:rPr>
          <w:rFonts w:ascii="Arial" w:hAnsi="Arial" w:cs="Arial"/>
          <w:sz w:val="24"/>
          <w:szCs w:val="24"/>
        </w:rPr>
        <w:t>concludes that the research between ACEs and personality traits leading to youth crime is “limited” and how existing findings are “</w:t>
      </w:r>
      <w:r w:rsidR="00D8137D" w:rsidRPr="000B093A">
        <w:rPr>
          <w:rFonts w:ascii="Arial" w:hAnsi="Arial" w:cs="Arial"/>
          <w:sz w:val="24"/>
          <w:szCs w:val="24"/>
        </w:rPr>
        <w:t>inconclusive</w:t>
      </w:r>
      <w:r w:rsidR="002D4942" w:rsidRPr="000B093A">
        <w:rPr>
          <w:rFonts w:ascii="Arial" w:hAnsi="Arial" w:cs="Arial"/>
          <w:sz w:val="24"/>
          <w:szCs w:val="24"/>
        </w:rPr>
        <w:t>”. Because of this</w:t>
      </w:r>
      <w:r w:rsidR="00D8137D" w:rsidRPr="000B093A">
        <w:rPr>
          <w:rFonts w:ascii="Arial" w:hAnsi="Arial" w:cs="Arial"/>
          <w:sz w:val="24"/>
          <w:szCs w:val="24"/>
        </w:rPr>
        <w:t xml:space="preserve"> my primary research is focused on mental disorders and ACEs. </w:t>
      </w:r>
    </w:p>
    <w:p w14:paraId="07C90D7D" w14:textId="77777777" w:rsidR="006D4F7D" w:rsidRDefault="006D4F7D" w:rsidP="00C279B2">
      <w:pPr>
        <w:spacing w:line="360" w:lineRule="auto"/>
        <w:rPr>
          <w:rFonts w:ascii="Arial" w:hAnsi="Arial" w:cs="Arial"/>
          <w:sz w:val="24"/>
          <w:szCs w:val="24"/>
        </w:rPr>
      </w:pPr>
    </w:p>
    <w:p w14:paraId="5EBB1D20" w14:textId="77777777" w:rsidR="006D4F7D" w:rsidRDefault="006D4F7D" w:rsidP="00C279B2">
      <w:pPr>
        <w:spacing w:line="360" w:lineRule="auto"/>
        <w:rPr>
          <w:rFonts w:ascii="Arial" w:hAnsi="Arial" w:cs="Arial"/>
          <w:sz w:val="24"/>
          <w:szCs w:val="24"/>
        </w:rPr>
      </w:pPr>
    </w:p>
    <w:p w14:paraId="3B211152" w14:textId="77777777" w:rsidR="006D4F7D" w:rsidRDefault="006D4F7D" w:rsidP="00C279B2">
      <w:pPr>
        <w:spacing w:line="360" w:lineRule="auto"/>
        <w:rPr>
          <w:rFonts w:ascii="Arial" w:hAnsi="Arial" w:cs="Arial"/>
          <w:sz w:val="24"/>
          <w:szCs w:val="24"/>
        </w:rPr>
      </w:pPr>
    </w:p>
    <w:p w14:paraId="32C2B042" w14:textId="77777777" w:rsidR="006D4F7D" w:rsidRDefault="006D4F7D" w:rsidP="00C279B2">
      <w:pPr>
        <w:spacing w:line="360" w:lineRule="auto"/>
        <w:rPr>
          <w:rFonts w:ascii="Arial" w:hAnsi="Arial" w:cs="Arial"/>
          <w:sz w:val="24"/>
          <w:szCs w:val="24"/>
        </w:rPr>
      </w:pPr>
    </w:p>
    <w:p w14:paraId="378E5084" w14:textId="77777777" w:rsidR="006D4F7D" w:rsidRDefault="006D4F7D" w:rsidP="00C279B2">
      <w:pPr>
        <w:spacing w:line="360" w:lineRule="auto"/>
        <w:rPr>
          <w:rFonts w:ascii="Arial" w:hAnsi="Arial" w:cs="Arial"/>
          <w:sz w:val="24"/>
          <w:szCs w:val="24"/>
        </w:rPr>
      </w:pPr>
    </w:p>
    <w:p w14:paraId="2B06A975" w14:textId="77777777" w:rsidR="006D4F7D" w:rsidRDefault="006D4F7D" w:rsidP="00C279B2">
      <w:pPr>
        <w:spacing w:line="360" w:lineRule="auto"/>
        <w:rPr>
          <w:rFonts w:ascii="Arial" w:hAnsi="Arial" w:cs="Arial"/>
          <w:sz w:val="24"/>
          <w:szCs w:val="24"/>
        </w:rPr>
      </w:pPr>
    </w:p>
    <w:p w14:paraId="405C1BE7" w14:textId="77777777" w:rsidR="006D4F7D" w:rsidRDefault="006D4F7D" w:rsidP="00C279B2">
      <w:pPr>
        <w:spacing w:line="360" w:lineRule="auto"/>
        <w:rPr>
          <w:rFonts w:ascii="Arial" w:hAnsi="Arial" w:cs="Arial"/>
          <w:sz w:val="24"/>
          <w:szCs w:val="24"/>
        </w:rPr>
      </w:pPr>
    </w:p>
    <w:p w14:paraId="3263E865" w14:textId="77777777" w:rsidR="006D4F7D" w:rsidRDefault="006D4F7D" w:rsidP="00C279B2">
      <w:pPr>
        <w:spacing w:line="360" w:lineRule="auto"/>
        <w:rPr>
          <w:rFonts w:ascii="Arial" w:hAnsi="Arial" w:cs="Arial"/>
          <w:sz w:val="24"/>
          <w:szCs w:val="24"/>
        </w:rPr>
      </w:pPr>
    </w:p>
    <w:p w14:paraId="03594A84" w14:textId="77777777" w:rsidR="006D4F7D" w:rsidRDefault="006D4F7D" w:rsidP="00C279B2">
      <w:pPr>
        <w:spacing w:line="360" w:lineRule="auto"/>
        <w:rPr>
          <w:rFonts w:ascii="Arial" w:hAnsi="Arial" w:cs="Arial"/>
          <w:sz w:val="24"/>
          <w:szCs w:val="24"/>
        </w:rPr>
      </w:pPr>
    </w:p>
    <w:p w14:paraId="0D55FAB4" w14:textId="77777777" w:rsidR="006D4F7D" w:rsidRDefault="006D4F7D" w:rsidP="00C279B2">
      <w:pPr>
        <w:spacing w:line="360" w:lineRule="auto"/>
        <w:rPr>
          <w:rFonts w:ascii="Arial" w:hAnsi="Arial" w:cs="Arial"/>
          <w:sz w:val="24"/>
          <w:szCs w:val="24"/>
        </w:rPr>
      </w:pPr>
    </w:p>
    <w:p w14:paraId="5C7B810D" w14:textId="5BF98F34" w:rsidR="009D3C28" w:rsidRPr="009D3C28" w:rsidRDefault="004919A7" w:rsidP="00C279B2">
      <w:pPr>
        <w:spacing w:line="360" w:lineRule="auto"/>
        <w:rPr>
          <w:rFonts w:ascii="Arial" w:hAnsi="Arial" w:cs="Arial"/>
          <w:sz w:val="24"/>
          <w:szCs w:val="24"/>
        </w:rPr>
      </w:pPr>
      <w:r>
        <w:rPr>
          <w:rFonts w:ascii="Arial" w:hAnsi="Arial" w:cs="Arial"/>
          <w:sz w:val="24"/>
          <w:szCs w:val="24"/>
        </w:rPr>
        <w:t xml:space="preserve"> </w:t>
      </w:r>
    </w:p>
    <w:p w14:paraId="33212753" w14:textId="77777777" w:rsidR="009D3C28" w:rsidRPr="009D3C28" w:rsidRDefault="009D3C28" w:rsidP="00C279B2">
      <w:pPr>
        <w:spacing w:line="360" w:lineRule="auto"/>
      </w:pPr>
    </w:p>
    <w:p w14:paraId="2DCE09B1" w14:textId="2A7B3403" w:rsidR="009D1C49" w:rsidRDefault="009D1C49" w:rsidP="00406D0B">
      <w:pPr>
        <w:pStyle w:val="Heading1"/>
        <w:numPr>
          <w:ilvl w:val="0"/>
          <w:numId w:val="4"/>
        </w:numPr>
      </w:pPr>
      <w:bookmarkStart w:id="7" w:name="_Toc96015097"/>
      <w:r>
        <w:t xml:space="preserve">Research Methods </w:t>
      </w:r>
      <w:r w:rsidRPr="009B1545">
        <w:rPr>
          <w:color w:val="FF0000"/>
        </w:rPr>
        <w:t>(1500)</w:t>
      </w:r>
      <w:bookmarkEnd w:id="7"/>
    </w:p>
    <w:p w14:paraId="5387120F" w14:textId="1A48111F" w:rsidR="009D1C49" w:rsidRDefault="000B093A" w:rsidP="000B093A">
      <w:pPr>
        <w:pStyle w:val="Heading2"/>
      </w:pPr>
      <w:r>
        <w:t>Research Onion</w:t>
      </w:r>
    </w:p>
    <w:p w14:paraId="6FBF3D5C" w14:textId="16A1D734" w:rsidR="000B093A" w:rsidRDefault="000B093A" w:rsidP="000B093A"/>
    <w:p w14:paraId="59C9A534" w14:textId="77777777" w:rsidR="000B093A" w:rsidRPr="000B093A" w:rsidRDefault="000B093A" w:rsidP="000B093A"/>
    <w:p w14:paraId="70B9A6BE" w14:textId="3DA62493" w:rsidR="009D1C49" w:rsidRDefault="000B093A" w:rsidP="000B093A">
      <w:pPr>
        <w:pStyle w:val="Heading2"/>
      </w:pPr>
      <w:r>
        <w:t>Approach</w:t>
      </w:r>
    </w:p>
    <w:p w14:paraId="29D5EFC6" w14:textId="0F5C46A4" w:rsidR="000B093A" w:rsidRDefault="000B093A" w:rsidP="000B093A"/>
    <w:p w14:paraId="620EAE89" w14:textId="77777777" w:rsidR="000B093A" w:rsidRPr="000B093A" w:rsidRDefault="000B093A" w:rsidP="000B093A"/>
    <w:p w14:paraId="653B02EB" w14:textId="3E2494C7" w:rsidR="009D1C49" w:rsidRDefault="000B093A" w:rsidP="000B093A">
      <w:pPr>
        <w:pStyle w:val="Heading2"/>
      </w:pPr>
      <w:r>
        <w:t xml:space="preserve">Strategy </w:t>
      </w:r>
    </w:p>
    <w:p w14:paraId="1C6C7814" w14:textId="08474C52" w:rsidR="000B093A" w:rsidRDefault="000B093A" w:rsidP="000B093A"/>
    <w:p w14:paraId="324789FB" w14:textId="48DC93E0" w:rsidR="000B093A" w:rsidRPr="000B093A" w:rsidRDefault="000B093A" w:rsidP="000B093A">
      <w:pPr>
        <w:pStyle w:val="Heading2"/>
        <w:rPr>
          <w:sz w:val="24"/>
          <w:szCs w:val="24"/>
        </w:rPr>
      </w:pPr>
      <w:r w:rsidRPr="000B093A">
        <w:rPr>
          <w:sz w:val="24"/>
          <w:szCs w:val="24"/>
        </w:rPr>
        <w:t xml:space="preserve"> Choice</w:t>
      </w:r>
    </w:p>
    <w:p w14:paraId="74A30755" w14:textId="2D5D2C96" w:rsidR="000B093A" w:rsidRDefault="000B093A" w:rsidP="000B093A"/>
    <w:p w14:paraId="6A842EC3" w14:textId="77777777" w:rsidR="000B093A" w:rsidRPr="000B093A" w:rsidRDefault="000B093A" w:rsidP="000B093A"/>
    <w:p w14:paraId="6CB02E31" w14:textId="6D459E50" w:rsidR="009D1C49" w:rsidRPr="009B1545" w:rsidRDefault="009D1C49" w:rsidP="00406D0B">
      <w:pPr>
        <w:pStyle w:val="Heading1"/>
        <w:numPr>
          <w:ilvl w:val="0"/>
          <w:numId w:val="4"/>
        </w:numPr>
        <w:rPr>
          <w:color w:val="FF0000"/>
        </w:rPr>
      </w:pPr>
      <w:bookmarkStart w:id="8" w:name="_Toc96015101"/>
      <w:r>
        <w:t xml:space="preserve">Findings </w:t>
      </w:r>
      <w:r w:rsidRPr="009B1545">
        <w:rPr>
          <w:color w:val="FF0000"/>
        </w:rPr>
        <w:t>(2000)</w:t>
      </w:r>
      <w:bookmarkEnd w:id="8"/>
    </w:p>
    <w:p w14:paraId="22D75CE6" w14:textId="7BA41D5D" w:rsidR="009D1C49" w:rsidRPr="009B1545" w:rsidRDefault="009D1C49" w:rsidP="00406D0B">
      <w:pPr>
        <w:pStyle w:val="Heading1"/>
        <w:numPr>
          <w:ilvl w:val="0"/>
          <w:numId w:val="4"/>
        </w:numPr>
        <w:rPr>
          <w:color w:val="FF0000"/>
        </w:rPr>
      </w:pPr>
      <w:bookmarkStart w:id="9" w:name="_Toc96015102"/>
      <w:r>
        <w:t>Conclusion</w:t>
      </w:r>
      <w:r w:rsidR="00406D0B">
        <w:t xml:space="preserve"> (</w:t>
      </w:r>
      <w:r w:rsidR="00406D0B" w:rsidRPr="009B1545">
        <w:rPr>
          <w:color w:val="FF0000"/>
        </w:rPr>
        <w:t>800)</w:t>
      </w:r>
      <w:bookmarkEnd w:id="9"/>
    </w:p>
    <w:p w14:paraId="6207758A" w14:textId="5335199B" w:rsidR="009D3C28" w:rsidRPr="009B1545" w:rsidRDefault="009D3C28" w:rsidP="009D3C28">
      <w:pPr>
        <w:rPr>
          <w:color w:val="FF0000"/>
        </w:rPr>
      </w:pPr>
    </w:p>
    <w:p w14:paraId="37242D6B" w14:textId="01EF411C" w:rsidR="009D3C28" w:rsidRDefault="009D3C28" w:rsidP="009D3C28"/>
    <w:p w14:paraId="52A17D7A" w14:textId="185794E8" w:rsidR="009D3C28" w:rsidRDefault="009D3C28" w:rsidP="009D3C28"/>
    <w:p w14:paraId="72F83BC1" w14:textId="38195326" w:rsidR="009D3C28" w:rsidRDefault="009D3C28" w:rsidP="009D3C28"/>
    <w:p w14:paraId="3E97B258" w14:textId="5CA1B621" w:rsidR="009D3C28" w:rsidRDefault="009D3C28" w:rsidP="009D3C28"/>
    <w:p w14:paraId="42D4F9DD" w14:textId="7F826002" w:rsidR="009D3C28" w:rsidRDefault="009D3C28" w:rsidP="009D3C28"/>
    <w:p w14:paraId="47AA2CEE" w14:textId="668A7835" w:rsidR="009D3C28" w:rsidRDefault="009D3C28" w:rsidP="009D3C28"/>
    <w:p w14:paraId="6932699C" w14:textId="47286BC8" w:rsidR="009D3C28" w:rsidRDefault="009D3C28" w:rsidP="009D3C28"/>
    <w:p w14:paraId="74BBA01C" w14:textId="5CFA44D0" w:rsidR="00C279B2" w:rsidRDefault="00C279B2" w:rsidP="009D3C28"/>
    <w:p w14:paraId="082EB61C" w14:textId="030CFBC9" w:rsidR="00C279B2" w:rsidRDefault="00C279B2" w:rsidP="009D3C28"/>
    <w:p w14:paraId="2423F68F" w14:textId="12B689B2" w:rsidR="00C279B2" w:rsidRDefault="00C279B2" w:rsidP="009D3C28"/>
    <w:p w14:paraId="7FCD2F8D" w14:textId="7DA635C5" w:rsidR="00C279B2" w:rsidRDefault="00C279B2" w:rsidP="009D3C28"/>
    <w:p w14:paraId="6C69C904" w14:textId="3151816F" w:rsidR="00C279B2" w:rsidRDefault="00C279B2" w:rsidP="009D3C28"/>
    <w:p w14:paraId="2F790044" w14:textId="7B12F619" w:rsidR="00C279B2" w:rsidRDefault="00C279B2" w:rsidP="009D3C28"/>
    <w:p w14:paraId="21781305" w14:textId="7C47BE06" w:rsidR="00C279B2" w:rsidRDefault="00C279B2" w:rsidP="009D3C28"/>
    <w:p w14:paraId="6751F526" w14:textId="4A1A113D" w:rsidR="00C279B2" w:rsidRDefault="00C279B2" w:rsidP="009D3C28"/>
    <w:p w14:paraId="651426E0" w14:textId="4CC4D773" w:rsidR="00C279B2" w:rsidRDefault="00C279B2" w:rsidP="009D3C28"/>
    <w:p w14:paraId="368A247B" w14:textId="40CADDEA" w:rsidR="00C279B2" w:rsidRDefault="00C279B2" w:rsidP="009D3C28"/>
    <w:p w14:paraId="41B027C9" w14:textId="1BFC5632" w:rsidR="00C279B2" w:rsidRDefault="00C279B2" w:rsidP="009D3C28"/>
    <w:p w14:paraId="3A837F73" w14:textId="1608A497" w:rsidR="00C279B2" w:rsidRDefault="00C279B2" w:rsidP="009D3C28"/>
    <w:p w14:paraId="0F19E9BC" w14:textId="77777777" w:rsidR="00604A1F" w:rsidRDefault="00604A1F" w:rsidP="009D3C28"/>
    <w:p w14:paraId="601B1356" w14:textId="77777777" w:rsidR="00604A1F" w:rsidRDefault="00604A1F" w:rsidP="009D3C28"/>
    <w:p w14:paraId="2AD752C5" w14:textId="77777777" w:rsidR="00C279B2" w:rsidRDefault="00C279B2" w:rsidP="009D3C28"/>
    <w:p w14:paraId="7617A988" w14:textId="7A5DB857" w:rsidR="00C279B2" w:rsidRDefault="00C279B2" w:rsidP="00C279B2">
      <w:pPr>
        <w:pStyle w:val="Heading1"/>
      </w:pPr>
      <w:bookmarkStart w:id="10" w:name="_Toc96015103"/>
      <w:r>
        <w:t>References</w:t>
      </w:r>
      <w:bookmarkEnd w:id="10"/>
      <w:r>
        <w:t xml:space="preserve"> </w:t>
      </w:r>
    </w:p>
    <w:p w14:paraId="7875DF08" w14:textId="77777777" w:rsidR="00C279B2" w:rsidRDefault="00C279B2" w:rsidP="00C279B2"/>
    <w:p w14:paraId="4782C152" w14:textId="77777777" w:rsidR="000B093A" w:rsidRPr="000B093A" w:rsidRDefault="000B093A" w:rsidP="000B093A">
      <w:pPr>
        <w:spacing w:line="360" w:lineRule="auto"/>
        <w:rPr>
          <w:rFonts w:ascii="Arial" w:hAnsi="Arial" w:cs="Arial"/>
          <w:sz w:val="24"/>
          <w:szCs w:val="24"/>
        </w:rPr>
      </w:pPr>
      <w:proofErr w:type="spellStart"/>
      <w:r w:rsidRPr="000B093A">
        <w:rPr>
          <w:rFonts w:ascii="Arial" w:hAnsi="Arial" w:cs="Arial"/>
          <w:sz w:val="24"/>
          <w:szCs w:val="24"/>
        </w:rPr>
        <w:t>Baglivio</w:t>
      </w:r>
      <w:proofErr w:type="spellEnd"/>
      <w:r w:rsidRPr="000B093A">
        <w:rPr>
          <w:rFonts w:ascii="Arial" w:hAnsi="Arial" w:cs="Arial"/>
          <w:sz w:val="24"/>
          <w:szCs w:val="24"/>
        </w:rPr>
        <w:t>, T.M. Wolff, T.K. Piquero, R.A. Epps, N. (2015). “</w:t>
      </w:r>
      <w:r w:rsidRPr="000B093A">
        <w:rPr>
          <w:rFonts w:ascii="Arial" w:hAnsi="Arial" w:cs="Arial"/>
          <w:i/>
          <w:iCs/>
          <w:sz w:val="24"/>
          <w:szCs w:val="24"/>
        </w:rPr>
        <w:t xml:space="preserve">The relationship between adverse childhood experiences (ACE) and juvenile offending </w:t>
      </w:r>
      <w:proofErr w:type="spellStart"/>
      <w:r w:rsidRPr="000B093A">
        <w:rPr>
          <w:rFonts w:ascii="Arial" w:hAnsi="Arial" w:cs="Arial"/>
          <w:i/>
          <w:iCs/>
          <w:sz w:val="24"/>
          <w:szCs w:val="24"/>
        </w:rPr>
        <w:t>trajecties</w:t>
      </w:r>
      <w:proofErr w:type="spellEnd"/>
      <w:r w:rsidRPr="000B093A">
        <w:rPr>
          <w:rFonts w:ascii="Arial" w:hAnsi="Arial" w:cs="Arial"/>
          <w:i/>
          <w:iCs/>
          <w:sz w:val="24"/>
          <w:szCs w:val="24"/>
        </w:rPr>
        <w:t xml:space="preserve"> in a juvenile offender sample.” </w:t>
      </w:r>
      <w:r w:rsidRPr="000B093A">
        <w:rPr>
          <w:rFonts w:ascii="Arial" w:hAnsi="Arial" w:cs="Arial"/>
          <w:sz w:val="24"/>
          <w:szCs w:val="24"/>
        </w:rPr>
        <w:t xml:space="preserve">Journal of Criminal Justice, Vol 43, Issue 3. </w:t>
      </w:r>
    </w:p>
    <w:p w14:paraId="7E3F4246"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Barra, S</w:t>
      </w:r>
      <w:r w:rsidRPr="000B093A">
        <w:rPr>
          <w:rFonts w:ascii="Arial" w:hAnsi="Arial" w:cs="Arial"/>
          <w:sz w:val="24"/>
          <w:szCs w:val="24"/>
        </w:rPr>
        <w:t xml:space="preserve">. </w:t>
      </w:r>
      <w:r w:rsidRPr="000B093A">
        <w:rPr>
          <w:rFonts w:ascii="Arial" w:hAnsi="Arial" w:cs="Arial"/>
          <w:sz w:val="24"/>
          <w:szCs w:val="24"/>
        </w:rPr>
        <w:t xml:space="preserve">Aebi, </w:t>
      </w:r>
      <w:r w:rsidRPr="000B093A">
        <w:rPr>
          <w:rFonts w:ascii="Arial" w:hAnsi="Arial" w:cs="Arial"/>
          <w:sz w:val="24"/>
          <w:szCs w:val="24"/>
        </w:rPr>
        <w:t>M.</w:t>
      </w:r>
      <w:r w:rsidRPr="000B093A">
        <w:rPr>
          <w:rFonts w:ascii="Arial" w:hAnsi="Arial" w:cs="Arial"/>
          <w:sz w:val="24"/>
          <w:szCs w:val="24"/>
        </w:rPr>
        <w:t xml:space="preserve"> </w:t>
      </w:r>
      <w:proofErr w:type="spellStart"/>
      <w:r w:rsidRPr="000B093A">
        <w:rPr>
          <w:rFonts w:ascii="Arial" w:hAnsi="Arial" w:cs="Arial"/>
          <w:sz w:val="24"/>
          <w:szCs w:val="24"/>
        </w:rPr>
        <w:t>D</w:t>
      </w:r>
      <w:r w:rsidRPr="000B093A">
        <w:rPr>
          <w:rFonts w:ascii="Arial" w:hAnsi="Arial" w:cs="Arial"/>
          <w:sz w:val="24"/>
          <w:szCs w:val="24"/>
        </w:rPr>
        <w:t>’Huart</w:t>
      </w:r>
      <w:proofErr w:type="spellEnd"/>
      <w:r w:rsidRPr="000B093A">
        <w:rPr>
          <w:rFonts w:ascii="Arial" w:hAnsi="Arial" w:cs="Arial"/>
          <w:sz w:val="24"/>
          <w:szCs w:val="24"/>
        </w:rPr>
        <w:t xml:space="preserve">, </w:t>
      </w:r>
      <w:r w:rsidRPr="000B093A">
        <w:rPr>
          <w:rFonts w:ascii="Arial" w:hAnsi="Arial" w:cs="Arial"/>
          <w:sz w:val="24"/>
          <w:szCs w:val="24"/>
        </w:rPr>
        <w:t xml:space="preserve">D. </w:t>
      </w:r>
      <w:proofErr w:type="spellStart"/>
      <w:r w:rsidRPr="000B093A">
        <w:rPr>
          <w:rFonts w:ascii="Arial" w:hAnsi="Arial" w:cs="Arial"/>
          <w:sz w:val="24"/>
          <w:szCs w:val="24"/>
        </w:rPr>
        <w:t>Schmeck</w:t>
      </w:r>
      <w:proofErr w:type="spellEnd"/>
      <w:r w:rsidRPr="000B093A">
        <w:rPr>
          <w:rFonts w:ascii="Arial" w:hAnsi="Arial" w:cs="Arial"/>
          <w:sz w:val="24"/>
          <w:szCs w:val="24"/>
        </w:rPr>
        <w:t>,</w:t>
      </w:r>
      <w:r w:rsidRPr="000B093A">
        <w:rPr>
          <w:rFonts w:ascii="Arial" w:hAnsi="Arial" w:cs="Arial"/>
          <w:sz w:val="24"/>
          <w:szCs w:val="24"/>
        </w:rPr>
        <w:t xml:space="preserve"> K.</w:t>
      </w:r>
      <w:r w:rsidRPr="000B093A">
        <w:rPr>
          <w:rFonts w:ascii="Arial" w:hAnsi="Arial" w:cs="Arial"/>
          <w:sz w:val="24"/>
          <w:szCs w:val="24"/>
        </w:rPr>
        <w:t xml:space="preserve"> Schmid,</w:t>
      </w:r>
      <w:r w:rsidRPr="000B093A">
        <w:rPr>
          <w:rFonts w:ascii="Arial" w:hAnsi="Arial" w:cs="Arial"/>
          <w:sz w:val="24"/>
          <w:szCs w:val="24"/>
        </w:rPr>
        <w:t xml:space="preserve"> M</w:t>
      </w:r>
      <w:r w:rsidRPr="000B093A">
        <w:rPr>
          <w:rFonts w:ascii="Arial" w:hAnsi="Arial" w:cs="Arial"/>
          <w:sz w:val="24"/>
          <w:szCs w:val="24"/>
        </w:rPr>
        <w:t xml:space="preserve"> and </w:t>
      </w:r>
      <w:proofErr w:type="spellStart"/>
      <w:r w:rsidRPr="000B093A">
        <w:rPr>
          <w:rFonts w:ascii="Arial" w:hAnsi="Arial" w:cs="Arial"/>
          <w:sz w:val="24"/>
          <w:szCs w:val="24"/>
        </w:rPr>
        <w:t>Boonmann</w:t>
      </w:r>
      <w:proofErr w:type="spellEnd"/>
      <w:r w:rsidRPr="000B093A">
        <w:rPr>
          <w:rFonts w:ascii="Arial" w:hAnsi="Arial" w:cs="Arial"/>
          <w:sz w:val="24"/>
          <w:szCs w:val="24"/>
        </w:rPr>
        <w:t>, C</w:t>
      </w:r>
      <w:r w:rsidRPr="000B093A">
        <w:rPr>
          <w:rFonts w:ascii="Arial" w:hAnsi="Arial" w:cs="Arial"/>
          <w:sz w:val="24"/>
          <w:szCs w:val="24"/>
        </w:rPr>
        <w:t xml:space="preserve">. </w:t>
      </w:r>
      <w:r w:rsidRPr="000B093A">
        <w:rPr>
          <w:rFonts w:ascii="Arial" w:hAnsi="Arial" w:cs="Arial"/>
          <w:sz w:val="24"/>
          <w:szCs w:val="24"/>
        </w:rPr>
        <w:t>(</w:t>
      </w:r>
      <w:r w:rsidRPr="000B093A">
        <w:rPr>
          <w:rFonts w:ascii="Arial" w:hAnsi="Arial" w:cs="Arial"/>
          <w:sz w:val="24"/>
          <w:szCs w:val="24"/>
        </w:rPr>
        <w:t>2022</w:t>
      </w:r>
      <w:r w:rsidRPr="000B093A">
        <w:rPr>
          <w:rFonts w:ascii="Arial" w:hAnsi="Arial" w:cs="Arial"/>
          <w:sz w:val="24"/>
          <w:szCs w:val="24"/>
        </w:rPr>
        <w:t>)</w:t>
      </w:r>
      <w:r w:rsidRPr="000B093A">
        <w:rPr>
          <w:rFonts w:ascii="Arial" w:hAnsi="Arial" w:cs="Arial"/>
          <w:sz w:val="24"/>
          <w:szCs w:val="24"/>
        </w:rPr>
        <w:t>. "</w:t>
      </w:r>
      <w:r w:rsidRPr="000B093A">
        <w:rPr>
          <w:rFonts w:ascii="Arial" w:hAnsi="Arial" w:cs="Arial"/>
          <w:i/>
          <w:iCs/>
          <w:sz w:val="24"/>
          <w:szCs w:val="24"/>
        </w:rPr>
        <w:t>Adverse Childhood Experiences, Personality, and Crime: Distinct Associations among a High-Risk Sample of Institutionalized Youth"</w:t>
      </w:r>
      <w:r w:rsidRPr="000B093A">
        <w:rPr>
          <w:rFonts w:ascii="Arial" w:hAnsi="Arial" w:cs="Arial"/>
          <w:sz w:val="24"/>
          <w:szCs w:val="24"/>
        </w:rPr>
        <w:t xml:space="preserve"> International Journal of Environmental Research and Public Health 19, no. 3</w:t>
      </w:r>
      <w:r w:rsidRPr="000B093A">
        <w:rPr>
          <w:rFonts w:ascii="Arial" w:hAnsi="Arial" w:cs="Arial"/>
          <w:sz w:val="24"/>
          <w:szCs w:val="24"/>
        </w:rPr>
        <w:t>.</w:t>
      </w:r>
    </w:p>
    <w:p w14:paraId="5BDE6F50"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Bellis, M.A. Ashton, K. </w:t>
      </w:r>
      <w:proofErr w:type="spellStart"/>
      <w:r w:rsidRPr="000B093A">
        <w:rPr>
          <w:rFonts w:ascii="Arial" w:hAnsi="Arial" w:cs="Arial"/>
          <w:sz w:val="24"/>
          <w:szCs w:val="24"/>
        </w:rPr>
        <w:t>Hudges</w:t>
      </w:r>
      <w:proofErr w:type="spellEnd"/>
      <w:r w:rsidRPr="000B093A">
        <w:rPr>
          <w:rFonts w:ascii="Arial" w:hAnsi="Arial" w:cs="Arial"/>
          <w:sz w:val="24"/>
          <w:szCs w:val="24"/>
        </w:rPr>
        <w:t xml:space="preserve">, K. Ford, K. Bishop, J &amp; </w:t>
      </w:r>
      <w:proofErr w:type="spellStart"/>
      <w:r w:rsidRPr="000B093A">
        <w:rPr>
          <w:rFonts w:ascii="Arial" w:hAnsi="Arial" w:cs="Arial"/>
          <w:sz w:val="24"/>
          <w:szCs w:val="24"/>
        </w:rPr>
        <w:t>Paranjothy</w:t>
      </w:r>
      <w:proofErr w:type="spellEnd"/>
      <w:r w:rsidRPr="000B093A">
        <w:rPr>
          <w:rFonts w:ascii="Arial" w:hAnsi="Arial" w:cs="Arial"/>
          <w:sz w:val="24"/>
          <w:szCs w:val="24"/>
        </w:rPr>
        <w:t>, S. (2016). “</w:t>
      </w:r>
      <w:r w:rsidRPr="000B093A">
        <w:rPr>
          <w:rFonts w:ascii="Arial" w:hAnsi="Arial" w:cs="Arial"/>
          <w:i/>
          <w:iCs/>
          <w:sz w:val="24"/>
          <w:szCs w:val="24"/>
        </w:rPr>
        <w:t>Adverse Childhood Experiences and their impact on health-harming behaviours in the Welsh adult population”.</w:t>
      </w:r>
      <w:r w:rsidRPr="000B093A">
        <w:rPr>
          <w:rFonts w:ascii="Arial" w:hAnsi="Arial" w:cs="Arial"/>
          <w:sz w:val="24"/>
          <w:szCs w:val="24"/>
        </w:rPr>
        <w:t xml:space="preserve"> Public Health Wales NHS Trust. </w:t>
      </w:r>
    </w:p>
    <w:p w14:paraId="7F6141E0" w14:textId="77777777" w:rsidR="000B093A" w:rsidRPr="000B093A" w:rsidRDefault="000B093A" w:rsidP="000B093A">
      <w:pPr>
        <w:spacing w:line="360" w:lineRule="auto"/>
        <w:rPr>
          <w:rFonts w:ascii="Arial" w:hAnsi="Arial" w:cs="Arial"/>
          <w:sz w:val="24"/>
          <w:szCs w:val="24"/>
        </w:rPr>
      </w:pPr>
      <w:proofErr w:type="spellStart"/>
      <w:r w:rsidRPr="000B093A">
        <w:rPr>
          <w:rFonts w:ascii="Arial" w:hAnsi="Arial" w:cs="Arial"/>
          <w:sz w:val="24"/>
          <w:szCs w:val="24"/>
        </w:rPr>
        <w:t>Boullier</w:t>
      </w:r>
      <w:proofErr w:type="spellEnd"/>
      <w:r w:rsidRPr="000B093A">
        <w:rPr>
          <w:rFonts w:ascii="Arial" w:hAnsi="Arial" w:cs="Arial"/>
          <w:sz w:val="24"/>
          <w:szCs w:val="24"/>
        </w:rPr>
        <w:t xml:space="preserve">, M. &amp; Blair, M. (2018). </w:t>
      </w:r>
      <w:r w:rsidRPr="000B093A">
        <w:rPr>
          <w:rFonts w:ascii="Arial" w:hAnsi="Arial" w:cs="Arial"/>
          <w:i/>
          <w:iCs/>
          <w:sz w:val="24"/>
          <w:szCs w:val="24"/>
        </w:rPr>
        <w:t>“Adverse Childhood Experiences</w:t>
      </w:r>
      <w:r w:rsidRPr="000B093A">
        <w:rPr>
          <w:rFonts w:ascii="Arial" w:hAnsi="Arial" w:cs="Arial"/>
          <w:sz w:val="24"/>
          <w:szCs w:val="24"/>
        </w:rPr>
        <w:t xml:space="preserve">”. Paediatrics and Child Health, Volume 28, Issue 3. </w:t>
      </w:r>
    </w:p>
    <w:p w14:paraId="51292B34"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Breedlove, M. et al. (2020). “</w:t>
      </w:r>
      <w:r w:rsidRPr="000B093A">
        <w:rPr>
          <w:rFonts w:ascii="Arial" w:hAnsi="Arial" w:cs="Arial"/>
          <w:i/>
          <w:iCs/>
          <w:sz w:val="24"/>
          <w:szCs w:val="24"/>
        </w:rPr>
        <w:t>Mitigating the effects of adverse childhood experiences: How restorative practices in schools support positive childhood experiences and protective factors</w:t>
      </w:r>
      <w:r w:rsidRPr="000B093A">
        <w:rPr>
          <w:rFonts w:ascii="Arial" w:hAnsi="Arial" w:cs="Arial"/>
          <w:sz w:val="24"/>
          <w:szCs w:val="24"/>
        </w:rPr>
        <w:t xml:space="preserve">”. Routledge, USA. </w:t>
      </w:r>
    </w:p>
    <w:p w14:paraId="336B5B68"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Bushman, </w:t>
      </w:r>
      <w:proofErr w:type="gramStart"/>
      <w:r w:rsidRPr="000B093A">
        <w:rPr>
          <w:rFonts w:ascii="Arial" w:hAnsi="Arial" w:cs="Arial"/>
          <w:sz w:val="24"/>
          <w:szCs w:val="24"/>
        </w:rPr>
        <w:t>B,J.</w:t>
      </w:r>
      <w:proofErr w:type="gramEnd"/>
      <w:r w:rsidRPr="000B093A">
        <w:rPr>
          <w:rFonts w:ascii="Arial" w:hAnsi="Arial" w:cs="Arial"/>
          <w:sz w:val="24"/>
          <w:szCs w:val="24"/>
        </w:rPr>
        <w:t xml:space="preserve"> Anderson, C,A  (2020). “</w:t>
      </w:r>
      <w:r w:rsidRPr="000B093A">
        <w:rPr>
          <w:rFonts w:ascii="Arial" w:hAnsi="Arial" w:cs="Arial"/>
          <w:i/>
          <w:iCs/>
          <w:sz w:val="24"/>
          <w:szCs w:val="24"/>
        </w:rPr>
        <w:t>General Aggression Model”</w:t>
      </w:r>
      <w:r w:rsidRPr="000B093A">
        <w:rPr>
          <w:rFonts w:ascii="Arial" w:hAnsi="Arial" w:cs="Arial"/>
          <w:sz w:val="24"/>
          <w:szCs w:val="24"/>
        </w:rPr>
        <w:t xml:space="preserve">. The International Encyclopaedia of Media Psychology. </w:t>
      </w:r>
    </w:p>
    <w:p w14:paraId="389E85BD" w14:textId="77777777" w:rsidR="000B093A" w:rsidRPr="000B093A" w:rsidRDefault="000B093A" w:rsidP="000B093A">
      <w:pPr>
        <w:spacing w:line="360" w:lineRule="auto"/>
        <w:rPr>
          <w:rFonts w:ascii="Arial" w:hAnsi="Arial" w:cs="Arial"/>
          <w:sz w:val="24"/>
          <w:szCs w:val="24"/>
        </w:rPr>
      </w:pPr>
      <w:proofErr w:type="spellStart"/>
      <w:r w:rsidRPr="000B093A">
        <w:rPr>
          <w:rFonts w:ascii="Arial" w:hAnsi="Arial" w:cs="Arial"/>
          <w:sz w:val="24"/>
          <w:szCs w:val="24"/>
        </w:rPr>
        <w:lastRenderedPageBreak/>
        <w:t>Centers</w:t>
      </w:r>
      <w:proofErr w:type="spellEnd"/>
      <w:r w:rsidRPr="000B093A">
        <w:rPr>
          <w:rFonts w:ascii="Arial" w:hAnsi="Arial" w:cs="Arial"/>
          <w:sz w:val="24"/>
          <w:szCs w:val="24"/>
        </w:rPr>
        <w:t xml:space="preserve"> for disease control and prevention, (2019). </w:t>
      </w:r>
      <w:r w:rsidRPr="000B093A">
        <w:rPr>
          <w:rFonts w:ascii="Arial" w:hAnsi="Arial" w:cs="Arial"/>
          <w:i/>
          <w:iCs/>
          <w:sz w:val="24"/>
          <w:szCs w:val="24"/>
        </w:rPr>
        <w:t xml:space="preserve">“Vital Signs: Adverse Childhood Experiences (ACEs).” </w:t>
      </w:r>
      <w:r w:rsidRPr="000B093A">
        <w:rPr>
          <w:rFonts w:ascii="Arial" w:hAnsi="Arial" w:cs="Arial"/>
          <w:sz w:val="24"/>
          <w:szCs w:val="24"/>
        </w:rPr>
        <w:t>Available at: https://www.cdc.gov/vitalsigns/aces/index.html Assessed on: 21/1/22.</w:t>
      </w:r>
    </w:p>
    <w:p w14:paraId="347D7F26"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Colizzi, M. </w:t>
      </w:r>
      <w:proofErr w:type="spellStart"/>
      <w:r w:rsidRPr="000B093A">
        <w:rPr>
          <w:rFonts w:ascii="Arial" w:hAnsi="Arial" w:cs="Arial"/>
          <w:sz w:val="24"/>
          <w:szCs w:val="24"/>
        </w:rPr>
        <w:t>Lasalvia</w:t>
      </w:r>
      <w:proofErr w:type="spellEnd"/>
      <w:r w:rsidRPr="000B093A">
        <w:rPr>
          <w:rFonts w:ascii="Arial" w:hAnsi="Arial" w:cs="Arial"/>
          <w:sz w:val="24"/>
          <w:szCs w:val="24"/>
        </w:rPr>
        <w:t>, A. &amp; Ruggeri, M. (2020) “</w:t>
      </w:r>
      <w:r w:rsidRPr="000B093A">
        <w:rPr>
          <w:rFonts w:ascii="Arial" w:hAnsi="Arial" w:cs="Arial"/>
          <w:i/>
          <w:iCs/>
          <w:sz w:val="24"/>
          <w:szCs w:val="24"/>
        </w:rPr>
        <w:t xml:space="preserve">Prevention and early intervention in youth mental health: is it time for a multidisciplinary and trans-diagnostic model for care?”. </w:t>
      </w:r>
      <w:r w:rsidRPr="000B093A">
        <w:rPr>
          <w:rFonts w:ascii="Arial" w:hAnsi="Arial" w:cs="Arial"/>
          <w:sz w:val="24"/>
          <w:szCs w:val="24"/>
        </w:rPr>
        <w:t xml:space="preserve">International Journal of Mental Health Systems”. </w:t>
      </w:r>
    </w:p>
    <w:p w14:paraId="4D83A653"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CPS, (2017). “</w:t>
      </w:r>
      <w:r w:rsidRPr="000B093A">
        <w:rPr>
          <w:rFonts w:ascii="Arial" w:hAnsi="Arial" w:cs="Arial"/>
          <w:i/>
          <w:iCs/>
          <w:sz w:val="24"/>
          <w:szCs w:val="24"/>
        </w:rPr>
        <w:t>Youth Crime</w:t>
      </w:r>
      <w:r w:rsidRPr="000B093A">
        <w:rPr>
          <w:rFonts w:ascii="Arial" w:hAnsi="Arial" w:cs="Arial"/>
          <w:sz w:val="24"/>
          <w:szCs w:val="24"/>
        </w:rPr>
        <w:t xml:space="preserve">”. Available at: </w:t>
      </w:r>
      <w:hyperlink r:id="rId10" w:history="1">
        <w:r w:rsidRPr="000B093A">
          <w:rPr>
            <w:rStyle w:val="Hyperlink"/>
            <w:rFonts w:ascii="Arial" w:hAnsi="Arial" w:cs="Arial"/>
            <w:sz w:val="24"/>
            <w:szCs w:val="24"/>
          </w:rPr>
          <w:t>https://www.cps.gov.uk/crime-info/youth-crime#:~:text=The%20age%20of%20criminal%20responsibility,10%20who%20break%20the%20law</w:t>
        </w:r>
      </w:hyperlink>
      <w:r w:rsidRPr="000B093A">
        <w:rPr>
          <w:rFonts w:ascii="Arial" w:hAnsi="Arial" w:cs="Arial"/>
          <w:sz w:val="24"/>
          <w:szCs w:val="24"/>
        </w:rPr>
        <w:t>.</w:t>
      </w:r>
      <w:r w:rsidRPr="000B093A">
        <w:rPr>
          <w:rFonts w:ascii="Arial" w:hAnsi="Arial" w:cs="Arial"/>
          <w:sz w:val="24"/>
          <w:szCs w:val="24"/>
        </w:rPr>
        <w:t xml:space="preserve"> Assessed on: 17/2/22.</w:t>
      </w:r>
    </w:p>
    <w:p w14:paraId="4E90AFF8"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Duke, N. And </w:t>
      </w:r>
      <w:proofErr w:type="spellStart"/>
      <w:r w:rsidRPr="000B093A">
        <w:rPr>
          <w:rFonts w:ascii="Arial" w:hAnsi="Arial" w:cs="Arial"/>
          <w:sz w:val="24"/>
          <w:szCs w:val="24"/>
        </w:rPr>
        <w:t>Borowsky</w:t>
      </w:r>
      <w:proofErr w:type="spellEnd"/>
      <w:r w:rsidRPr="000B093A">
        <w:rPr>
          <w:rFonts w:ascii="Arial" w:hAnsi="Arial" w:cs="Arial"/>
          <w:sz w:val="24"/>
          <w:szCs w:val="24"/>
        </w:rPr>
        <w:t xml:space="preserve">, I. (2018). </w:t>
      </w:r>
      <w:r w:rsidRPr="000B093A">
        <w:rPr>
          <w:rFonts w:ascii="Arial" w:hAnsi="Arial" w:cs="Arial"/>
          <w:i/>
          <w:iCs/>
          <w:sz w:val="24"/>
          <w:szCs w:val="24"/>
        </w:rPr>
        <w:t>“Adverse childhood experiences: Evidence for screening beyond preventive visits”</w:t>
      </w:r>
      <w:r w:rsidRPr="000B093A">
        <w:rPr>
          <w:rFonts w:ascii="Arial" w:hAnsi="Arial" w:cs="Arial"/>
          <w:sz w:val="24"/>
          <w:szCs w:val="24"/>
        </w:rPr>
        <w:t xml:space="preserve">. Child Abuse and Neglect. Volume 81. </w:t>
      </w:r>
    </w:p>
    <w:p w14:paraId="1FBB9390" w14:textId="2595E49A" w:rsidR="000B093A" w:rsidRPr="000B093A" w:rsidRDefault="000B093A" w:rsidP="000B093A">
      <w:pPr>
        <w:spacing w:line="360" w:lineRule="auto"/>
        <w:rPr>
          <w:rFonts w:ascii="Arial" w:hAnsi="Arial" w:cs="Arial"/>
          <w:sz w:val="24"/>
          <w:szCs w:val="24"/>
        </w:rPr>
      </w:pPr>
      <w:proofErr w:type="spellStart"/>
      <w:r w:rsidRPr="000B093A">
        <w:rPr>
          <w:rFonts w:ascii="Arial" w:hAnsi="Arial" w:cs="Arial"/>
          <w:sz w:val="24"/>
          <w:szCs w:val="24"/>
        </w:rPr>
        <w:t>Felitti</w:t>
      </w:r>
      <w:proofErr w:type="spellEnd"/>
      <w:r w:rsidRPr="000B093A">
        <w:rPr>
          <w:rFonts w:ascii="Arial" w:hAnsi="Arial" w:cs="Arial"/>
          <w:sz w:val="24"/>
          <w:szCs w:val="24"/>
        </w:rPr>
        <w:t xml:space="preserve"> V.J. Anda R.F. Nordenberg D. Williamson, D.F. Spitz, A.M. Edwards, V. Koss, M.P. Marks, J.S. (1998). “</w:t>
      </w:r>
      <w:r w:rsidRPr="000B093A">
        <w:rPr>
          <w:rFonts w:ascii="Arial" w:hAnsi="Arial" w:cs="Arial"/>
          <w:i/>
          <w:iCs/>
          <w:sz w:val="24"/>
          <w:szCs w:val="24"/>
        </w:rPr>
        <w:t>Relationship of childhood abuse and household dysfunction to many of the leading causes of death in adults”.</w:t>
      </w:r>
      <w:r w:rsidRPr="000B093A">
        <w:rPr>
          <w:rFonts w:ascii="Arial" w:hAnsi="Arial" w:cs="Arial"/>
          <w:sz w:val="24"/>
          <w:szCs w:val="24"/>
        </w:rPr>
        <w:t xml:space="preserve"> The Adverse Childhood Experiences (ACE) Study. </w:t>
      </w:r>
    </w:p>
    <w:p w14:paraId="7A18C650" w14:textId="77777777" w:rsidR="000B093A" w:rsidRPr="000B093A" w:rsidRDefault="000B093A" w:rsidP="000B093A">
      <w:pPr>
        <w:spacing w:line="360" w:lineRule="auto"/>
        <w:rPr>
          <w:rFonts w:ascii="Arial" w:hAnsi="Arial" w:cs="Arial"/>
          <w:sz w:val="24"/>
          <w:szCs w:val="24"/>
        </w:rPr>
      </w:pPr>
      <w:proofErr w:type="spellStart"/>
      <w:r w:rsidRPr="000B093A">
        <w:rPr>
          <w:rFonts w:ascii="Arial" w:hAnsi="Arial" w:cs="Arial"/>
          <w:sz w:val="24"/>
          <w:szCs w:val="24"/>
        </w:rPr>
        <w:t>Felitti</w:t>
      </w:r>
      <w:proofErr w:type="spellEnd"/>
      <w:r w:rsidRPr="000B093A">
        <w:rPr>
          <w:rFonts w:ascii="Arial" w:hAnsi="Arial" w:cs="Arial"/>
          <w:sz w:val="24"/>
          <w:szCs w:val="24"/>
        </w:rPr>
        <w:t>, J.V. (2009). “</w:t>
      </w:r>
      <w:r w:rsidRPr="000B093A">
        <w:rPr>
          <w:rFonts w:ascii="Arial" w:hAnsi="Arial" w:cs="Arial"/>
          <w:i/>
          <w:iCs/>
          <w:sz w:val="24"/>
          <w:szCs w:val="24"/>
        </w:rPr>
        <w:t>Adverse Childhood Experiences and Adult Health.</w:t>
      </w:r>
      <w:r w:rsidRPr="000B093A">
        <w:rPr>
          <w:rFonts w:ascii="Arial" w:hAnsi="Arial" w:cs="Arial"/>
          <w:sz w:val="24"/>
          <w:szCs w:val="24"/>
        </w:rPr>
        <w:t xml:space="preserve">” Academic </w:t>
      </w:r>
      <w:proofErr w:type="spellStart"/>
      <w:r w:rsidRPr="000B093A">
        <w:rPr>
          <w:rFonts w:ascii="Arial" w:hAnsi="Arial" w:cs="Arial"/>
          <w:sz w:val="24"/>
          <w:szCs w:val="24"/>
        </w:rPr>
        <w:t>Pediatrics</w:t>
      </w:r>
      <w:proofErr w:type="spellEnd"/>
      <w:r w:rsidRPr="000B093A">
        <w:rPr>
          <w:rFonts w:ascii="Arial" w:hAnsi="Arial" w:cs="Arial"/>
          <w:sz w:val="24"/>
          <w:szCs w:val="24"/>
        </w:rPr>
        <w:t xml:space="preserve">. </w:t>
      </w:r>
    </w:p>
    <w:p w14:paraId="237CE473"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Glendinning, F. (2021). “</w:t>
      </w:r>
      <w:r w:rsidRPr="000B093A">
        <w:rPr>
          <w:rFonts w:ascii="Arial" w:hAnsi="Arial" w:cs="Arial"/>
          <w:i/>
          <w:iCs/>
          <w:sz w:val="24"/>
          <w:szCs w:val="24"/>
        </w:rPr>
        <w:t>Adverse childhood experience (ACE) and trauma-informed approaches in youth justice services in Wales</w:t>
      </w:r>
      <w:r w:rsidRPr="000B093A">
        <w:rPr>
          <w:rFonts w:ascii="Arial" w:hAnsi="Arial" w:cs="Arial"/>
          <w:sz w:val="24"/>
          <w:szCs w:val="24"/>
        </w:rPr>
        <w:t>.” Available at: file:///C:/Users/olivi/Downloads/ECM%20presentation%20Final%202021%20v2.pdf Assessed on: 3/2/22.</w:t>
      </w:r>
    </w:p>
    <w:p w14:paraId="0954CD26"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HMICFRS, (2018). </w:t>
      </w:r>
      <w:r w:rsidRPr="000B093A">
        <w:rPr>
          <w:rFonts w:ascii="Arial" w:hAnsi="Arial" w:cs="Arial"/>
          <w:i/>
          <w:iCs/>
          <w:sz w:val="24"/>
          <w:szCs w:val="24"/>
        </w:rPr>
        <w:t>“Policing and Mental Health</w:t>
      </w:r>
      <w:r w:rsidRPr="000B093A">
        <w:rPr>
          <w:rFonts w:ascii="Arial" w:hAnsi="Arial" w:cs="Arial"/>
          <w:sz w:val="24"/>
          <w:szCs w:val="24"/>
        </w:rPr>
        <w:t xml:space="preserve">”. Available at: </w:t>
      </w:r>
      <w:hyperlink r:id="rId11" w:history="1">
        <w:r w:rsidRPr="000B093A">
          <w:rPr>
            <w:rStyle w:val="Hyperlink"/>
            <w:rFonts w:ascii="Arial" w:hAnsi="Arial" w:cs="Arial"/>
            <w:sz w:val="24"/>
            <w:szCs w:val="24"/>
          </w:rPr>
          <w:t>https://www.justiceinspectorates.gov.uk/hmicfrs/wp-content/uploads/policing-and-mental-health-picking-up-the-pieces.pdf</w:t>
        </w:r>
      </w:hyperlink>
      <w:r w:rsidRPr="000B093A">
        <w:rPr>
          <w:rFonts w:ascii="Arial" w:hAnsi="Arial" w:cs="Arial"/>
          <w:sz w:val="24"/>
          <w:szCs w:val="24"/>
        </w:rPr>
        <w:t xml:space="preserve"> Assessed on: 17/2/22.</w:t>
      </w:r>
    </w:p>
    <w:p w14:paraId="154ED538"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House of Commons, (2020). “</w:t>
      </w:r>
      <w:r w:rsidRPr="000B093A">
        <w:rPr>
          <w:rFonts w:ascii="Arial" w:hAnsi="Arial" w:cs="Arial"/>
          <w:i/>
          <w:iCs/>
          <w:sz w:val="24"/>
          <w:szCs w:val="24"/>
        </w:rPr>
        <w:t>How has the youth justice population changed?”.</w:t>
      </w:r>
      <w:r w:rsidRPr="000B093A">
        <w:rPr>
          <w:rFonts w:ascii="Arial" w:hAnsi="Arial" w:cs="Arial"/>
          <w:sz w:val="24"/>
          <w:szCs w:val="24"/>
        </w:rPr>
        <w:t xml:space="preserve"> Available at: </w:t>
      </w:r>
      <w:hyperlink r:id="rId12" w:history="1">
        <w:r w:rsidRPr="000B093A">
          <w:rPr>
            <w:rStyle w:val="Hyperlink"/>
            <w:rFonts w:ascii="Arial" w:hAnsi="Arial" w:cs="Arial"/>
            <w:sz w:val="24"/>
            <w:szCs w:val="24"/>
          </w:rPr>
          <w:t>https://houseofcommons.shorthandstories.com/justice-youth-justice-population/index.html</w:t>
        </w:r>
      </w:hyperlink>
      <w:r w:rsidRPr="000B093A">
        <w:rPr>
          <w:rFonts w:ascii="Arial" w:hAnsi="Arial" w:cs="Arial"/>
          <w:sz w:val="24"/>
          <w:szCs w:val="24"/>
        </w:rPr>
        <w:t xml:space="preserve"> Assessed on: 17/2/22.</w:t>
      </w:r>
    </w:p>
    <w:p w14:paraId="0C56717B"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Hughes K, Ford K, Davies AR, </w:t>
      </w:r>
      <w:proofErr w:type="spellStart"/>
      <w:r w:rsidRPr="000B093A">
        <w:rPr>
          <w:rFonts w:ascii="Arial" w:hAnsi="Arial" w:cs="Arial"/>
          <w:sz w:val="24"/>
          <w:szCs w:val="24"/>
        </w:rPr>
        <w:t>Homolova</w:t>
      </w:r>
      <w:proofErr w:type="spellEnd"/>
      <w:r w:rsidRPr="000B093A">
        <w:rPr>
          <w:rFonts w:ascii="Arial" w:hAnsi="Arial" w:cs="Arial"/>
          <w:sz w:val="24"/>
          <w:szCs w:val="24"/>
        </w:rPr>
        <w:t xml:space="preserve"> L, Bellis MA. (2018). “</w:t>
      </w:r>
      <w:r w:rsidRPr="000B093A">
        <w:rPr>
          <w:rFonts w:ascii="Arial" w:hAnsi="Arial" w:cs="Arial"/>
          <w:i/>
          <w:iCs/>
          <w:sz w:val="24"/>
          <w:szCs w:val="24"/>
        </w:rPr>
        <w:t>Sources of resilience and their moderating relationships with harms from adverse childhood experiences</w:t>
      </w:r>
      <w:r w:rsidRPr="000B093A">
        <w:rPr>
          <w:rFonts w:ascii="Arial" w:hAnsi="Arial" w:cs="Arial"/>
          <w:sz w:val="24"/>
          <w:szCs w:val="24"/>
        </w:rPr>
        <w:t xml:space="preserve">”. Report 1: mental illness: Welsh Adverse Childhood Experience (ACE) and </w:t>
      </w:r>
      <w:r w:rsidRPr="000B093A">
        <w:rPr>
          <w:rFonts w:ascii="Arial" w:hAnsi="Arial" w:cs="Arial"/>
          <w:sz w:val="24"/>
          <w:szCs w:val="24"/>
        </w:rPr>
        <w:lastRenderedPageBreak/>
        <w:t>Resilience Study. Cardiff: Public Health Wales Available at: http://www.wales.nhs.uk/sitesplus/888/news/47341 Assessed on: 05/1/22.</w:t>
      </w:r>
    </w:p>
    <w:p w14:paraId="6B4C2EA2"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Jacobs, N. (2019). “</w:t>
      </w:r>
      <w:r w:rsidRPr="00A65A45">
        <w:rPr>
          <w:rFonts w:ascii="Arial" w:hAnsi="Arial" w:cs="Arial"/>
          <w:i/>
          <w:iCs/>
          <w:sz w:val="24"/>
          <w:szCs w:val="24"/>
        </w:rPr>
        <w:t>Reoffending from youth custody on the rise</w:t>
      </w:r>
      <w:r w:rsidRPr="000B093A">
        <w:rPr>
          <w:rFonts w:ascii="Arial" w:hAnsi="Arial" w:cs="Arial"/>
          <w:sz w:val="24"/>
          <w:szCs w:val="24"/>
        </w:rPr>
        <w:t xml:space="preserve">”. Available at: </w:t>
      </w:r>
      <w:hyperlink r:id="rId13" w:history="1">
        <w:r w:rsidRPr="000B093A">
          <w:rPr>
            <w:rStyle w:val="Hyperlink"/>
            <w:rFonts w:ascii="Arial" w:hAnsi="Arial" w:cs="Arial"/>
            <w:sz w:val="24"/>
            <w:szCs w:val="24"/>
          </w:rPr>
          <w:t>https://www.cypnow.co.uk/news/article/reoffending-from-youth-custody-on-the-rise</w:t>
        </w:r>
      </w:hyperlink>
      <w:r w:rsidRPr="000B093A">
        <w:rPr>
          <w:rFonts w:ascii="Arial" w:hAnsi="Arial" w:cs="Arial"/>
          <w:sz w:val="24"/>
          <w:szCs w:val="24"/>
        </w:rPr>
        <w:t xml:space="preserve"> Assessed on: 17/2/22.</w:t>
      </w:r>
    </w:p>
    <w:p w14:paraId="64A5EA78"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Kessler, R. Et al. (2018). “</w:t>
      </w:r>
      <w:r w:rsidRPr="00A65A45">
        <w:rPr>
          <w:rFonts w:ascii="Arial" w:hAnsi="Arial" w:cs="Arial"/>
          <w:i/>
          <w:iCs/>
          <w:sz w:val="24"/>
          <w:szCs w:val="24"/>
        </w:rPr>
        <w:t>Childhood adversities and adult psychopathology in the WHO world mental health surveys”.</w:t>
      </w:r>
      <w:r w:rsidRPr="000B093A">
        <w:rPr>
          <w:rFonts w:ascii="Arial" w:hAnsi="Arial" w:cs="Arial"/>
          <w:sz w:val="24"/>
          <w:szCs w:val="24"/>
        </w:rPr>
        <w:t xml:space="preserve"> British Journal of Psychiatry. </w:t>
      </w:r>
    </w:p>
    <w:p w14:paraId="4C20F3E8"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Lin, Y.</w:t>
      </w:r>
      <w:r w:rsidRPr="000B093A">
        <w:rPr>
          <w:rFonts w:ascii="Arial" w:hAnsi="Arial" w:cs="Arial"/>
          <w:sz w:val="24"/>
          <w:szCs w:val="24"/>
        </w:rPr>
        <w:t xml:space="preserve"> </w:t>
      </w:r>
      <w:r w:rsidRPr="000B093A">
        <w:rPr>
          <w:rFonts w:ascii="Arial" w:hAnsi="Arial" w:cs="Arial"/>
          <w:sz w:val="24"/>
          <w:szCs w:val="24"/>
        </w:rPr>
        <w:t>Xu, J. Huang, J. Jia Y.</w:t>
      </w:r>
      <w:r w:rsidRPr="000B093A">
        <w:rPr>
          <w:rFonts w:ascii="Arial" w:hAnsi="Arial" w:cs="Arial"/>
          <w:sz w:val="24"/>
          <w:szCs w:val="24"/>
        </w:rPr>
        <w:t xml:space="preserve"> </w:t>
      </w:r>
      <w:r w:rsidRPr="000B093A">
        <w:rPr>
          <w:rFonts w:ascii="Arial" w:hAnsi="Arial" w:cs="Arial"/>
          <w:sz w:val="24"/>
          <w:szCs w:val="24"/>
        </w:rPr>
        <w:t>Zhang, J.</w:t>
      </w:r>
      <w:r w:rsidRPr="000B093A">
        <w:rPr>
          <w:rFonts w:ascii="Arial" w:hAnsi="Arial" w:cs="Arial"/>
          <w:sz w:val="24"/>
          <w:szCs w:val="24"/>
        </w:rPr>
        <w:t xml:space="preserve"> Y</w:t>
      </w:r>
      <w:r w:rsidRPr="000B093A">
        <w:rPr>
          <w:rFonts w:ascii="Arial" w:hAnsi="Arial" w:cs="Arial"/>
          <w:sz w:val="24"/>
          <w:szCs w:val="24"/>
        </w:rPr>
        <w:t xml:space="preserve">an, C., et al. (2017). </w:t>
      </w:r>
      <w:r w:rsidRPr="000B093A">
        <w:rPr>
          <w:rFonts w:ascii="Arial" w:hAnsi="Arial" w:cs="Arial"/>
          <w:sz w:val="24"/>
          <w:szCs w:val="24"/>
        </w:rPr>
        <w:t>“</w:t>
      </w:r>
      <w:r w:rsidRPr="00A65A45">
        <w:rPr>
          <w:rFonts w:ascii="Arial" w:hAnsi="Arial" w:cs="Arial"/>
          <w:i/>
          <w:iCs/>
          <w:sz w:val="24"/>
          <w:szCs w:val="24"/>
        </w:rPr>
        <w:t>Effects of prenatal and postnatal maternal emotional stress on toddlers’ cognitive and temperamental development</w:t>
      </w:r>
      <w:r w:rsidRPr="000B093A">
        <w:rPr>
          <w:rFonts w:ascii="Arial" w:hAnsi="Arial" w:cs="Arial"/>
          <w:sz w:val="24"/>
          <w:szCs w:val="24"/>
        </w:rPr>
        <w:t>”</w:t>
      </w:r>
      <w:r w:rsidRPr="000B093A">
        <w:rPr>
          <w:rFonts w:ascii="Arial" w:hAnsi="Arial" w:cs="Arial"/>
          <w:sz w:val="24"/>
          <w:szCs w:val="24"/>
        </w:rPr>
        <w:t xml:space="preserve">. J. Affect. </w:t>
      </w:r>
      <w:proofErr w:type="spellStart"/>
      <w:r w:rsidRPr="000B093A">
        <w:rPr>
          <w:rFonts w:ascii="Arial" w:hAnsi="Arial" w:cs="Arial"/>
          <w:sz w:val="24"/>
          <w:szCs w:val="24"/>
        </w:rPr>
        <w:t>Disord</w:t>
      </w:r>
      <w:proofErr w:type="spellEnd"/>
      <w:r w:rsidRPr="000B093A">
        <w:rPr>
          <w:rFonts w:ascii="Arial" w:hAnsi="Arial" w:cs="Arial"/>
          <w:sz w:val="24"/>
          <w:szCs w:val="24"/>
        </w:rPr>
        <w:t xml:space="preserve"> </w:t>
      </w:r>
    </w:p>
    <w:p w14:paraId="2739DDDB" w14:textId="77777777" w:rsidR="000B093A" w:rsidRPr="000B093A" w:rsidRDefault="000B093A" w:rsidP="000B093A">
      <w:pPr>
        <w:spacing w:line="360" w:lineRule="auto"/>
        <w:rPr>
          <w:rFonts w:ascii="Arial" w:hAnsi="Arial" w:cs="Arial"/>
          <w:sz w:val="24"/>
          <w:szCs w:val="24"/>
        </w:rPr>
      </w:pPr>
      <w:proofErr w:type="spellStart"/>
      <w:r w:rsidRPr="000B093A">
        <w:rPr>
          <w:rFonts w:ascii="Arial" w:hAnsi="Arial" w:cs="Arial"/>
          <w:sz w:val="24"/>
          <w:szCs w:val="24"/>
        </w:rPr>
        <w:t>Loeber</w:t>
      </w:r>
      <w:proofErr w:type="spellEnd"/>
      <w:r w:rsidRPr="000B093A">
        <w:rPr>
          <w:rFonts w:ascii="Arial" w:hAnsi="Arial" w:cs="Arial"/>
          <w:sz w:val="24"/>
          <w:szCs w:val="24"/>
        </w:rPr>
        <w:t xml:space="preserve">, R. and Farrington, D.P. (2000). </w:t>
      </w:r>
      <w:r w:rsidRPr="00A65A45">
        <w:rPr>
          <w:rFonts w:ascii="Arial" w:hAnsi="Arial" w:cs="Arial"/>
          <w:i/>
          <w:iCs/>
          <w:sz w:val="24"/>
          <w:szCs w:val="24"/>
        </w:rPr>
        <w:t xml:space="preserve">“Young children who commit crime: </w:t>
      </w:r>
      <w:proofErr w:type="spellStart"/>
      <w:r w:rsidRPr="00A65A45">
        <w:rPr>
          <w:rFonts w:ascii="Arial" w:hAnsi="Arial" w:cs="Arial"/>
          <w:i/>
          <w:iCs/>
          <w:sz w:val="24"/>
          <w:szCs w:val="24"/>
        </w:rPr>
        <w:t>Epideminology</w:t>
      </w:r>
      <w:proofErr w:type="spellEnd"/>
      <w:r w:rsidRPr="00A65A45">
        <w:rPr>
          <w:rFonts w:ascii="Arial" w:hAnsi="Arial" w:cs="Arial"/>
          <w:i/>
          <w:iCs/>
          <w:sz w:val="24"/>
          <w:szCs w:val="24"/>
        </w:rPr>
        <w:t>, developmental original, risk factors, early interventions, and policy implications.”</w:t>
      </w:r>
      <w:r w:rsidRPr="000B093A">
        <w:rPr>
          <w:rFonts w:ascii="Arial" w:hAnsi="Arial" w:cs="Arial"/>
          <w:sz w:val="24"/>
          <w:szCs w:val="24"/>
        </w:rPr>
        <w:t xml:space="preserve"> Development and psychopathology. Cambridge University Press.</w:t>
      </w:r>
    </w:p>
    <w:p w14:paraId="7200D47A"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Mind, (2020). </w:t>
      </w:r>
      <w:r w:rsidRPr="00A65A45">
        <w:rPr>
          <w:rFonts w:ascii="Arial" w:hAnsi="Arial" w:cs="Arial"/>
          <w:i/>
          <w:iCs/>
          <w:sz w:val="24"/>
          <w:szCs w:val="24"/>
        </w:rPr>
        <w:t>“Postnatal depression and perinatal mental health</w:t>
      </w:r>
      <w:r w:rsidRPr="000B093A">
        <w:rPr>
          <w:rFonts w:ascii="Arial" w:hAnsi="Arial" w:cs="Arial"/>
          <w:sz w:val="24"/>
          <w:szCs w:val="24"/>
        </w:rPr>
        <w:t xml:space="preserve">”. Available at: </w:t>
      </w:r>
      <w:hyperlink r:id="rId14" w:history="1">
        <w:r w:rsidRPr="000B093A">
          <w:rPr>
            <w:rStyle w:val="Hyperlink"/>
            <w:rFonts w:ascii="Arial" w:hAnsi="Arial" w:cs="Arial"/>
            <w:sz w:val="24"/>
            <w:szCs w:val="24"/>
          </w:rPr>
          <w:t>https://www.mind.org.uk/information-support/types-of-mental-health-problems/postnatal-depression-and-perinatal-mental-health/about-maternal-mental-health-problems/</w:t>
        </w:r>
      </w:hyperlink>
      <w:r w:rsidRPr="000B093A">
        <w:rPr>
          <w:rFonts w:ascii="Arial" w:hAnsi="Arial" w:cs="Arial"/>
          <w:sz w:val="24"/>
          <w:szCs w:val="24"/>
        </w:rPr>
        <w:t xml:space="preserve"> Assessed on: 09/02/22. </w:t>
      </w:r>
    </w:p>
    <w:p w14:paraId="24E435D2"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Ministry of Justice, (2016). “</w:t>
      </w:r>
      <w:r w:rsidRPr="00A65A45">
        <w:rPr>
          <w:rFonts w:ascii="Arial" w:hAnsi="Arial" w:cs="Arial"/>
          <w:i/>
          <w:iCs/>
          <w:sz w:val="24"/>
          <w:szCs w:val="24"/>
        </w:rPr>
        <w:t>What works in managing young people who offend? A summary of the international evidence</w:t>
      </w:r>
      <w:r w:rsidRPr="000B093A">
        <w:rPr>
          <w:rFonts w:ascii="Arial" w:hAnsi="Arial" w:cs="Arial"/>
          <w:sz w:val="24"/>
          <w:szCs w:val="24"/>
        </w:rPr>
        <w:t>.” Forensic psychological services at Middlesex University. Crown Copyright.</w:t>
      </w:r>
    </w:p>
    <w:p w14:paraId="61F18989"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Ministry of Justice, (2019). “</w:t>
      </w:r>
      <w:r w:rsidRPr="00A65A45">
        <w:rPr>
          <w:rFonts w:ascii="Arial" w:hAnsi="Arial" w:cs="Arial"/>
          <w:i/>
          <w:iCs/>
          <w:sz w:val="24"/>
          <w:szCs w:val="24"/>
        </w:rPr>
        <w:t>Youth Justice Blueprint for Wales”.</w:t>
      </w:r>
      <w:r w:rsidRPr="000B093A">
        <w:rPr>
          <w:rFonts w:ascii="Arial" w:hAnsi="Arial" w:cs="Arial"/>
          <w:sz w:val="24"/>
          <w:szCs w:val="24"/>
        </w:rPr>
        <w:t xml:space="preserve"> Welsh Government.</w:t>
      </w:r>
    </w:p>
    <w:p w14:paraId="0A363B38"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Ministry of Justice, (2021). </w:t>
      </w:r>
      <w:r w:rsidRPr="00A65A45">
        <w:rPr>
          <w:rFonts w:ascii="Arial" w:hAnsi="Arial" w:cs="Arial"/>
          <w:i/>
          <w:iCs/>
          <w:sz w:val="24"/>
          <w:szCs w:val="24"/>
        </w:rPr>
        <w:t>“Youth Justice Statistics</w:t>
      </w:r>
      <w:r w:rsidRPr="000B093A">
        <w:rPr>
          <w:rFonts w:ascii="Arial" w:hAnsi="Arial" w:cs="Arial"/>
          <w:sz w:val="24"/>
          <w:szCs w:val="24"/>
        </w:rPr>
        <w:t>”. Available at: https://assets.publishing.service.gov.uk/government/uploads/system/uploads/attachment_data/file/956621/youth-justice-statistics-2019-2020.pdf Assessed on: 03/2/22.</w:t>
      </w:r>
    </w:p>
    <w:p w14:paraId="5D8A7CC7"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Narayan, A.J. Lieberman, A.F. and </w:t>
      </w:r>
      <w:proofErr w:type="spellStart"/>
      <w:r w:rsidRPr="000B093A">
        <w:rPr>
          <w:rFonts w:ascii="Arial" w:hAnsi="Arial" w:cs="Arial"/>
          <w:sz w:val="24"/>
          <w:szCs w:val="24"/>
        </w:rPr>
        <w:t>Masten</w:t>
      </w:r>
      <w:proofErr w:type="spellEnd"/>
      <w:r w:rsidRPr="000B093A">
        <w:rPr>
          <w:rFonts w:ascii="Arial" w:hAnsi="Arial" w:cs="Arial"/>
          <w:sz w:val="24"/>
          <w:szCs w:val="24"/>
        </w:rPr>
        <w:t>, A.S. (2021). “</w:t>
      </w:r>
      <w:r w:rsidRPr="00A65A45">
        <w:rPr>
          <w:rFonts w:ascii="Arial" w:hAnsi="Arial" w:cs="Arial"/>
          <w:i/>
          <w:iCs/>
          <w:sz w:val="24"/>
          <w:szCs w:val="24"/>
        </w:rPr>
        <w:t>Intergenerational transmission and prevention of adverse childhood experiences (ACEs)</w:t>
      </w:r>
      <w:r w:rsidRPr="000B093A">
        <w:rPr>
          <w:rFonts w:ascii="Arial" w:hAnsi="Arial" w:cs="Arial"/>
          <w:sz w:val="24"/>
          <w:szCs w:val="24"/>
        </w:rPr>
        <w:t xml:space="preserve">”. Clinical Psychology Review. </w:t>
      </w:r>
    </w:p>
    <w:p w14:paraId="24E1C94B"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National Centre for Injury Prevention and Control, (2019). </w:t>
      </w:r>
      <w:r w:rsidRPr="00A65A45">
        <w:rPr>
          <w:rFonts w:ascii="Arial" w:hAnsi="Arial" w:cs="Arial"/>
          <w:i/>
          <w:iCs/>
          <w:sz w:val="24"/>
          <w:szCs w:val="24"/>
        </w:rPr>
        <w:t>“Preventing Adverse Childhood Experiences (ACEs)”</w:t>
      </w:r>
      <w:r w:rsidRPr="000B093A">
        <w:rPr>
          <w:rFonts w:ascii="Arial" w:hAnsi="Arial" w:cs="Arial"/>
          <w:sz w:val="24"/>
          <w:szCs w:val="24"/>
        </w:rPr>
        <w:t xml:space="preserve">. Available at: </w:t>
      </w:r>
      <w:r w:rsidRPr="000B093A">
        <w:rPr>
          <w:rFonts w:ascii="Arial" w:hAnsi="Arial" w:cs="Arial"/>
          <w:sz w:val="24"/>
          <w:szCs w:val="24"/>
        </w:rPr>
        <w:lastRenderedPageBreak/>
        <w:t xml:space="preserve">https://www.cdc.gov/violenceprevention/pdf/preventingACES.pdf Assessed on: 05/1/22. </w:t>
      </w:r>
    </w:p>
    <w:p w14:paraId="04F40469"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Nelson, A, C. (2020). </w:t>
      </w:r>
      <w:r w:rsidRPr="00A65A45">
        <w:rPr>
          <w:rFonts w:ascii="Arial" w:hAnsi="Arial" w:cs="Arial"/>
          <w:i/>
          <w:iCs/>
          <w:sz w:val="24"/>
          <w:szCs w:val="24"/>
        </w:rPr>
        <w:t xml:space="preserve">“Adversity in childhood is linked to mental and physical health throughout life”. </w:t>
      </w:r>
      <w:r w:rsidRPr="000B093A">
        <w:rPr>
          <w:rFonts w:ascii="Arial" w:hAnsi="Arial" w:cs="Arial"/>
          <w:sz w:val="24"/>
          <w:szCs w:val="24"/>
        </w:rPr>
        <w:t xml:space="preserve">Available at: https://www.bmj.com/content/371/bmj.m3048 Assessed on: 1/2/22. </w:t>
      </w:r>
    </w:p>
    <w:p w14:paraId="2059F289"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NSPCC, (2021). “</w:t>
      </w:r>
      <w:r w:rsidRPr="00A65A45">
        <w:rPr>
          <w:rFonts w:ascii="Arial" w:hAnsi="Arial" w:cs="Arial"/>
          <w:i/>
          <w:iCs/>
          <w:sz w:val="24"/>
          <w:szCs w:val="24"/>
        </w:rPr>
        <w:t>Parental mental health problems”.</w:t>
      </w:r>
      <w:r w:rsidRPr="000B093A">
        <w:rPr>
          <w:rFonts w:ascii="Arial" w:hAnsi="Arial" w:cs="Arial"/>
          <w:sz w:val="24"/>
          <w:szCs w:val="24"/>
        </w:rPr>
        <w:t xml:space="preserve"> Available at: </w:t>
      </w:r>
      <w:hyperlink r:id="rId15" w:history="1">
        <w:r w:rsidRPr="000B093A">
          <w:rPr>
            <w:rStyle w:val="Hyperlink"/>
            <w:rFonts w:ascii="Arial" w:hAnsi="Arial" w:cs="Arial"/>
            <w:sz w:val="24"/>
            <w:szCs w:val="24"/>
          </w:rPr>
          <w:t>https://learning.nspcc.org.uk/children-and-families-at-risk/parental-mental-health-problems</w:t>
        </w:r>
      </w:hyperlink>
      <w:r w:rsidRPr="000B093A">
        <w:rPr>
          <w:rFonts w:ascii="Arial" w:hAnsi="Arial" w:cs="Arial"/>
          <w:sz w:val="24"/>
          <w:szCs w:val="24"/>
        </w:rPr>
        <w:t xml:space="preserve"> Assessed on: 09/02/22. </w:t>
      </w:r>
    </w:p>
    <w:p w14:paraId="35BA22B3"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O’Donnell, M. Maclean, J. M. Sims, S. Morgan. A, V. Leonard, H. Stanley, J.F. (2015). “</w:t>
      </w:r>
      <w:r w:rsidRPr="00A65A45">
        <w:rPr>
          <w:rFonts w:ascii="Arial" w:hAnsi="Arial" w:cs="Arial"/>
          <w:i/>
          <w:iCs/>
          <w:sz w:val="24"/>
          <w:szCs w:val="24"/>
        </w:rPr>
        <w:t>Maternal mental health and risk of child protection involvement: mental health diagnoses associated with increased risk</w:t>
      </w:r>
      <w:r w:rsidRPr="000B093A">
        <w:rPr>
          <w:rFonts w:ascii="Arial" w:hAnsi="Arial" w:cs="Arial"/>
          <w:sz w:val="24"/>
          <w:szCs w:val="24"/>
        </w:rPr>
        <w:t>”. University of Western Australia.</w:t>
      </w:r>
    </w:p>
    <w:p w14:paraId="40D1F7F5"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Rob, N. Bengtsson, J. </w:t>
      </w:r>
      <w:proofErr w:type="spellStart"/>
      <w:r w:rsidRPr="000B093A">
        <w:rPr>
          <w:rFonts w:ascii="Arial" w:hAnsi="Arial" w:cs="Arial"/>
          <w:sz w:val="24"/>
          <w:szCs w:val="24"/>
        </w:rPr>
        <w:t>Elsenburg</w:t>
      </w:r>
      <w:proofErr w:type="spellEnd"/>
      <w:r w:rsidRPr="000B093A">
        <w:rPr>
          <w:rFonts w:ascii="Arial" w:hAnsi="Arial" w:cs="Arial"/>
          <w:sz w:val="24"/>
          <w:szCs w:val="24"/>
        </w:rPr>
        <w:t xml:space="preserve">, L. Taylor-Robinson, D. </w:t>
      </w:r>
      <w:proofErr w:type="spellStart"/>
      <w:r w:rsidRPr="000B093A">
        <w:rPr>
          <w:rFonts w:ascii="Arial" w:hAnsi="Arial" w:cs="Arial"/>
          <w:sz w:val="24"/>
          <w:szCs w:val="24"/>
        </w:rPr>
        <w:t>Rieckmann</w:t>
      </w:r>
      <w:proofErr w:type="spellEnd"/>
      <w:r w:rsidRPr="000B093A">
        <w:rPr>
          <w:rFonts w:ascii="Arial" w:hAnsi="Arial" w:cs="Arial"/>
          <w:sz w:val="24"/>
          <w:szCs w:val="24"/>
        </w:rPr>
        <w:t>, A. (2021). “</w:t>
      </w:r>
      <w:r w:rsidRPr="00A65A45">
        <w:rPr>
          <w:rFonts w:ascii="Arial" w:hAnsi="Arial" w:cs="Arial"/>
          <w:i/>
          <w:iCs/>
          <w:sz w:val="24"/>
          <w:szCs w:val="24"/>
        </w:rPr>
        <w:t>Hospitalisation patterns among children exposed to childhood adversity: A population-based cohort study of half a million children.”</w:t>
      </w:r>
      <w:r w:rsidRPr="000B093A">
        <w:rPr>
          <w:rFonts w:ascii="Arial" w:hAnsi="Arial" w:cs="Arial"/>
          <w:sz w:val="24"/>
          <w:szCs w:val="24"/>
        </w:rPr>
        <w:t xml:space="preserve"> Vol 6, Issue 11. Elsevier Ltd. </w:t>
      </w:r>
    </w:p>
    <w:p w14:paraId="52223E0E" w14:textId="7B4B64CB" w:rsidR="000B093A" w:rsidRPr="000B093A" w:rsidRDefault="000B093A" w:rsidP="000B093A">
      <w:pPr>
        <w:spacing w:line="360" w:lineRule="auto"/>
        <w:rPr>
          <w:rFonts w:ascii="Arial" w:hAnsi="Arial" w:cs="Arial"/>
          <w:sz w:val="24"/>
          <w:szCs w:val="24"/>
        </w:rPr>
      </w:pPr>
      <w:proofErr w:type="spellStart"/>
      <w:r w:rsidRPr="000B093A">
        <w:rPr>
          <w:rFonts w:ascii="Arial" w:hAnsi="Arial" w:cs="Arial"/>
          <w:sz w:val="24"/>
          <w:szCs w:val="24"/>
        </w:rPr>
        <w:t>Shigekawa</w:t>
      </w:r>
      <w:proofErr w:type="spellEnd"/>
      <w:r w:rsidRPr="000B093A">
        <w:rPr>
          <w:rFonts w:ascii="Arial" w:hAnsi="Arial" w:cs="Arial"/>
          <w:sz w:val="24"/>
          <w:szCs w:val="24"/>
        </w:rPr>
        <w:t xml:space="preserve">, E. </w:t>
      </w:r>
      <w:proofErr w:type="spellStart"/>
      <w:r w:rsidRPr="000B093A">
        <w:rPr>
          <w:rFonts w:ascii="Arial" w:hAnsi="Arial" w:cs="Arial"/>
          <w:sz w:val="24"/>
          <w:szCs w:val="24"/>
        </w:rPr>
        <w:t>Chibber</w:t>
      </w:r>
      <w:proofErr w:type="spellEnd"/>
      <w:r w:rsidRPr="000B093A">
        <w:rPr>
          <w:rFonts w:ascii="Arial" w:hAnsi="Arial" w:cs="Arial"/>
          <w:sz w:val="24"/>
          <w:szCs w:val="24"/>
        </w:rPr>
        <w:t>, S, K. &amp; Slater, T. (2020). “</w:t>
      </w:r>
      <w:r w:rsidRPr="00A65A45">
        <w:rPr>
          <w:rFonts w:ascii="Arial" w:hAnsi="Arial" w:cs="Arial"/>
          <w:i/>
          <w:iCs/>
          <w:sz w:val="24"/>
          <w:szCs w:val="24"/>
        </w:rPr>
        <w:t>Strategies to prevent and mitigate childhood adversity”.</w:t>
      </w:r>
      <w:r w:rsidRPr="000B093A">
        <w:rPr>
          <w:rFonts w:ascii="Arial" w:hAnsi="Arial" w:cs="Arial"/>
          <w:sz w:val="24"/>
          <w:szCs w:val="24"/>
        </w:rPr>
        <w:t xml:space="preserve">  Available at: </w:t>
      </w:r>
      <w:hyperlink r:id="rId16" w:history="1">
        <w:r w:rsidR="00A65A45" w:rsidRPr="00A97F0D">
          <w:rPr>
            <w:rStyle w:val="Hyperlink"/>
            <w:rFonts w:ascii="Arial" w:hAnsi="Arial" w:cs="Arial"/>
            <w:sz w:val="24"/>
            <w:szCs w:val="24"/>
          </w:rPr>
          <w:t>https://publications.jsi.com/JSIInternet/Inc/Common/_download_pub.cfm?id=23827&amp;lid=3</w:t>
        </w:r>
      </w:hyperlink>
      <w:r w:rsidR="00A65A45">
        <w:rPr>
          <w:rFonts w:ascii="Arial" w:hAnsi="Arial" w:cs="Arial"/>
          <w:sz w:val="24"/>
          <w:szCs w:val="24"/>
        </w:rPr>
        <w:t xml:space="preserve"> </w:t>
      </w:r>
      <w:r w:rsidRPr="000B093A">
        <w:rPr>
          <w:rFonts w:ascii="Arial" w:hAnsi="Arial" w:cs="Arial"/>
          <w:sz w:val="24"/>
          <w:szCs w:val="24"/>
        </w:rPr>
        <w:t xml:space="preserve"> Assessed on: 1/2/22.</w:t>
      </w:r>
    </w:p>
    <w:p w14:paraId="06B386F1" w14:textId="77777777" w:rsidR="000B093A" w:rsidRPr="000B093A" w:rsidRDefault="000B093A" w:rsidP="000B093A">
      <w:pPr>
        <w:spacing w:line="360" w:lineRule="auto"/>
        <w:rPr>
          <w:rFonts w:ascii="Arial" w:hAnsi="Arial" w:cs="Arial"/>
          <w:sz w:val="24"/>
          <w:szCs w:val="24"/>
        </w:rPr>
      </w:pPr>
      <w:proofErr w:type="spellStart"/>
      <w:r w:rsidRPr="000B093A">
        <w:rPr>
          <w:rFonts w:ascii="Arial" w:hAnsi="Arial" w:cs="Arial"/>
          <w:sz w:val="24"/>
          <w:szCs w:val="24"/>
        </w:rPr>
        <w:t>Tsehay</w:t>
      </w:r>
      <w:proofErr w:type="spellEnd"/>
      <w:r w:rsidRPr="000B093A">
        <w:rPr>
          <w:rFonts w:ascii="Arial" w:hAnsi="Arial" w:cs="Arial"/>
          <w:sz w:val="24"/>
          <w:szCs w:val="24"/>
        </w:rPr>
        <w:t>, M. et al. (2020). “</w:t>
      </w:r>
      <w:r w:rsidRPr="00A65A45">
        <w:rPr>
          <w:rFonts w:ascii="Arial" w:hAnsi="Arial" w:cs="Arial"/>
          <w:i/>
          <w:iCs/>
          <w:sz w:val="24"/>
          <w:szCs w:val="24"/>
        </w:rPr>
        <w:t xml:space="preserve">The role of adverse childhood experience on depression </w:t>
      </w:r>
      <w:proofErr w:type="spellStart"/>
      <w:r w:rsidRPr="00A65A45">
        <w:rPr>
          <w:rFonts w:ascii="Arial" w:hAnsi="Arial" w:cs="Arial"/>
          <w:i/>
          <w:iCs/>
          <w:sz w:val="24"/>
          <w:szCs w:val="24"/>
        </w:rPr>
        <w:t>symption</w:t>
      </w:r>
      <w:proofErr w:type="spellEnd"/>
      <w:r w:rsidRPr="00A65A45">
        <w:rPr>
          <w:rFonts w:ascii="Arial" w:hAnsi="Arial" w:cs="Arial"/>
          <w:i/>
          <w:iCs/>
          <w:sz w:val="24"/>
          <w:szCs w:val="24"/>
        </w:rPr>
        <w:t>, prevalence, and severity among school going adolescents.”</w:t>
      </w:r>
      <w:r w:rsidRPr="000B093A">
        <w:rPr>
          <w:rFonts w:ascii="Arial" w:hAnsi="Arial" w:cs="Arial"/>
          <w:sz w:val="24"/>
          <w:szCs w:val="24"/>
        </w:rPr>
        <w:t xml:space="preserve"> Depression research and treatment.</w:t>
      </w:r>
    </w:p>
    <w:p w14:paraId="304C7596"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Turner, D. Wolf, A. J. Barra, S. Muller, M. Hertz, G.P. Huss, M. </w:t>
      </w:r>
      <w:proofErr w:type="spellStart"/>
      <w:r w:rsidRPr="000B093A">
        <w:rPr>
          <w:rFonts w:ascii="Arial" w:hAnsi="Arial" w:cs="Arial"/>
          <w:sz w:val="24"/>
          <w:szCs w:val="24"/>
        </w:rPr>
        <w:t>Tuscher</w:t>
      </w:r>
      <w:proofErr w:type="spellEnd"/>
      <w:r w:rsidRPr="000B093A">
        <w:rPr>
          <w:rFonts w:ascii="Arial" w:hAnsi="Arial" w:cs="Arial"/>
          <w:sz w:val="24"/>
          <w:szCs w:val="24"/>
        </w:rPr>
        <w:t>, O. &amp; Retz, W. (2020). “</w:t>
      </w:r>
      <w:r w:rsidRPr="00A65A45">
        <w:rPr>
          <w:rFonts w:ascii="Arial" w:hAnsi="Arial" w:cs="Arial"/>
          <w:i/>
          <w:iCs/>
          <w:sz w:val="24"/>
          <w:szCs w:val="24"/>
        </w:rPr>
        <w:t>The association between adverse childhood experiences and mental health problems in young offenders”.</w:t>
      </w:r>
      <w:r w:rsidRPr="000B093A">
        <w:rPr>
          <w:rFonts w:ascii="Arial" w:hAnsi="Arial" w:cs="Arial"/>
          <w:sz w:val="24"/>
          <w:szCs w:val="24"/>
        </w:rPr>
        <w:t xml:space="preserve"> European Child &amp; Adolescent Psychiatry. </w:t>
      </w:r>
    </w:p>
    <w:p w14:paraId="0047D184"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Welsh, </w:t>
      </w:r>
      <w:proofErr w:type="gramStart"/>
      <w:r w:rsidRPr="000B093A">
        <w:rPr>
          <w:rFonts w:ascii="Arial" w:hAnsi="Arial" w:cs="Arial"/>
          <w:sz w:val="24"/>
          <w:szCs w:val="24"/>
        </w:rPr>
        <w:t>C,B.</w:t>
      </w:r>
      <w:proofErr w:type="gramEnd"/>
      <w:r w:rsidRPr="000B093A">
        <w:rPr>
          <w:rFonts w:ascii="Arial" w:hAnsi="Arial" w:cs="Arial"/>
          <w:sz w:val="24"/>
          <w:szCs w:val="24"/>
        </w:rPr>
        <w:t xml:space="preserve"> &amp; Farrington, P,D. (2012). “</w:t>
      </w:r>
      <w:r w:rsidRPr="00A65A45">
        <w:rPr>
          <w:rFonts w:ascii="Arial" w:hAnsi="Arial" w:cs="Arial"/>
          <w:i/>
          <w:iCs/>
          <w:sz w:val="24"/>
          <w:szCs w:val="24"/>
        </w:rPr>
        <w:t>Crime Prevention and Public Policy</w:t>
      </w:r>
      <w:r w:rsidRPr="000B093A">
        <w:rPr>
          <w:rFonts w:ascii="Arial" w:hAnsi="Arial" w:cs="Arial"/>
          <w:sz w:val="24"/>
          <w:szCs w:val="24"/>
        </w:rPr>
        <w:t xml:space="preserve">”. The Oxford Handbook of Crime Prevention. </w:t>
      </w:r>
    </w:p>
    <w:p w14:paraId="5E3D5625"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Windle, J. Moyle, L. </w:t>
      </w:r>
      <w:proofErr w:type="spellStart"/>
      <w:r w:rsidRPr="000B093A">
        <w:rPr>
          <w:rFonts w:ascii="Arial" w:hAnsi="Arial" w:cs="Arial"/>
          <w:sz w:val="24"/>
          <w:szCs w:val="24"/>
        </w:rPr>
        <w:t>Coomber</w:t>
      </w:r>
      <w:proofErr w:type="spellEnd"/>
      <w:r w:rsidRPr="000B093A">
        <w:rPr>
          <w:rFonts w:ascii="Arial" w:hAnsi="Arial" w:cs="Arial"/>
          <w:sz w:val="24"/>
          <w:szCs w:val="24"/>
        </w:rPr>
        <w:t>, R. (2020). “</w:t>
      </w:r>
      <w:r w:rsidRPr="00A65A45">
        <w:rPr>
          <w:rFonts w:ascii="Arial" w:hAnsi="Arial" w:cs="Arial"/>
          <w:i/>
          <w:iCs/>
          <w:sz w:val="24"/>
          <w:szCs w:val="24"/>
        </w:rPr>
        <w:t>Vulnerable kids going county: Children and young people’s involvement in county lines drug dealing</w:t>
      </w:r>
      <w:r w:rsidRPr="000B093A">
        <w:rPr>
          <w:rFonts w:ascii="Arial" w:hAnsi="Arial" w:cs="Arial"/>
          <w:sz w:val="24"/>
          <w:szCs w:val="24"/>
        </w:rPr>
        <w:t>”. Youth Justice, 20 (1-2).</w:t>
      </w:r>
    </w:p>
    <w:p w14:paraId="721EB530"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lastRenderedPageBreak/>
        <w:t>Wright, P. (2017). “</w:t>
      </w:r>
      <w:r w:rsidRPr="00A65A45">
        <w:rPr>
          <w:rFonts w:ascii="Arial" w:hAnsi="Arial" w:cs="Arial"/>
          <w:i/>
          <w:iCs/>
          <w:sz w:val="24"/>
          <w:szCs w:val="24"/>
        </w:rPr>
        <w:t>The next child grooming scandal? Calls for Home Secretary to clampdown on ‘county lines’ drug mules</w:t>
      </w:r>
      <w:r w:rsidRPr="000B093A">
        <w:rPr>
          <w:rFonts w:ascii="Arial" w:hAnsi="Arial" w:cs="Arial"/>
          <w:sz w:val="24"/>
          <w:szCs w:val="24"/>
        </w:rPr>
        <w:t xml:space="preserve">”. International Business Times. </w:t>
      </w:r>
    </w:p>
    <w:p w14:paraId="1F19E24F" w14:textId="77777777" w:rsidR="000B093A" w:rsidRPr="000B093A" w:rsidRDefault="000B093A" w:rsidP="000B093A">
      <w:pPr>
        <w:spacing w:line="360" w:lineRule="auto"/>
        <w:rPr>
          <w:rFonts w:ascii="Arial" w:hAnsi="Arial" w:cs="Arial"/>
          <w:sz w:val="24"/>
          <w:szCs w:val="24"/>
        </w:rPr>
      </w:pPr>
      <w:r w:rsidRPr="000B093A">
        <w:rPr>
          <w:rFonts w:ascii="Arial" w:hAnsi="Arial" w:cs="Arial"/>
          <w:sz w:val="24"/>
          <w:szCs w:val="24"/>
        </w:rPr>
        <w:t xml:space="preserve">Wyckoff, A. (2019). </w:t>
      </w:r>
      <w:r w:rsidRPr="00A65A45">
        <w:rPr>
          <w:rFonts w:ascii="Arial" w:hAnsi="Arial" w:cs="Arial"/>
          <w:i/>
          <w:iCs/>
          <w:sz w:val="24"/>
          <w:szCs w:val="24"/>
        </w:rPr>
        <w:t>“Preventing ACEs has potential to reduce leading causes of death in adults</w:t>
      </w:r>
      <w:r w:rsidRPr="000B093A">
        <w:rPr>
          <w:rFonts w:ascii="Arial" w:hAnsi="Arial" w:cs="Arial"/>
          <w:sz w:val="24"/>
          <w:szCs w:val="24"/>
        </w:rPr>
        <w:t>”. Available at: https://publications.aap.org/aapnews/news/13122 Assessed on: 05/1/22.</w:t>
      </w:r>
    </w:p>
    <w:p w14:paraId="3F0BAB85" w14:textId="77777777" w:rsidR="000B093A" w:rsidRPr="000B093A" w:rsidRDefault="000B093A" w:rsidP="000B093A">
      <w:pPr>
        <w:spacing w:line="360" w:lineRule="auto"/>
        <w:rPr>
          <w:rFonts w:ascii="Arial" w:hAnsi="Arial" w:cs="Arial"/>
          <w:sz w:val="24"/>
          <w:szCs w:val="24"/>
        </w:rPr>
      </w:pPr>
      <w:proofErr w:type="spellStart"/>
      <w:r w:rsidRPr="000B093A">
        <w:rPr>
          <w:rFonts w:ascii="Arial" w:hAnsi="Arial" w:cs="Arial"/>
          <w:sz w:val="24"/>
          <w:szCs w:val="24"/>
        </w:rPr>
        <w:t>Zielow</w:t>
      </w:r>
      <w:proofErr w:type="spellEnd"/>
      <w:r w:rsidRPr="000B093A">
        <w:rPr>
          <w:rFonts w:ascii="Arial" w:hAnsi="Arial" w:cs="Arial"/>
          <w:sz w:val="24"/>
          <w:szCs w:val="24"/>
        </w:rPr>
        <w:t xml:space="preserve">, A-L. Nonnenmacher, N. Reck, C. </w:t>
      </w:r>
      <w:proofErr w:type="spellStart"/>
      <w:r w:rsidRPr="000B093A">
        <w:rPr>
          <w:rFonts w:ascii="Arial" w:hAnsi="Arial" w:cs="Arial"/>
          <w:sz w:val="24"/>
          <w:szCs w:val="24"/>
        </w:rPr>
        <w:t>Ditzen</w:t>
      </w:r>
      <w:proofErr w:type="spellEnd"/>
      <w:r w:rsidRPr="000B093A">
        <w:rPr>
          <w:rFonts w:ascii="Arial" w:hAnsi="Arial" w:cs="Arial"/>
          <w:sz w:val="24"/>
          <w:szCs w:val="24"/>
        </w:rPr>
        <w:t>, B. &amp; Muller, M. (2019). “</w:t>
      </w:r>
      <w:r w:rsidRPr="00A65A45">
        <w:rPr>
          <w:rFonts w:ascii="Arial" w:hAnsi="Arial" w:cs="Arial"/>
          <w:i/>
          <w:iCs/>
          <w:sz w:val="24"/>
          <w:szCs w:val="24"/>
        </w:rPr>
        <w:t>Emotional stress during pregnancy- Associations with maternal anxiety disorders, infant cortisol reactivity, and mother-child interaction at pre school age</w:t>
      </w:r>
      <w:r w:rsidRPr="000B093A">
        <w:rPr>
          <w:rFonts w:ascii="Arial" w:hAnsi="Arial" w:cs="Arial"/>
          <w:sz w:val="24"/>
          <w:szCs w:val="24"/>
        </w:rPr>
        <w:t>”. Front Psychology.</w:t>
      </w:r>
    </w:p>
    <w:sectPr w:rsidR="000B093A" w:rsidRPr="000B093A" w:rsidSect="009D1C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16ED2"/>
    <w:rsid w:val="0003005C"/>
    <w:rsid w:val="00074A67"/>
    <w:rsid w:val="00082B66"/>
    <w:rsid w:val="00094172"/>
    <w:rsid w:val="000A3CFF"/>
    <w:rsid w:val="000B093A"/>
    <w:rsid w:val="000C5C5B"/>
    <w:rsid w:val="000E0935"/>
    <w:rsid w:val="000F2BEE"/>
    <w:rsid w:val="000F418D"/>
    <w:rsid w:val="00120F90"/>
    <w:rsid w:val="001531EA"/>
    <w:rsid w:val="00162EA0"/>
    <w:rsid w:val="001746A2"/>
    <w:rsid w:val="00190946"/>
    <w:rsid w:val="00194A80"/>
    <w:rsid w:val="001A4573"/>
    <w:rsid w:val="001F291A"/>
    <w:rsid w:val="00217785"/>
    <w:rsid w:val="00223378"/>
    <w:rsid w:val="00286F3E"/>
    <w:rsid w:val="002B063E"/>
    <w:rsid w:val="002B54DE"/>
    <w:rsid w:val="002C3319"/>
    <w:rsid w:val="002D226F"/>
    <w:rsid w:val="002D4942"/>
    <w:rsid w:val="002F2ADE"/>
    <w:rsid w:val="003217A0"/>
    <w:rsid w:val="00325723"/>
    <w:rsid w:val="00341E3D"/>
    <w:rsid w:val="00345E5D"/>
    <w:rsid w:val="00366B0A"/>
    <w:rsid w:val="00380A10"/>
    <w:rsid w:val="00387573"/>
    <w:rsid w:val="003A173F"/>
    <w:rsid w:val="003B2F1A"/>
    <w:rsid w:val="003B7F2F"/>
    <w:rsid w:val="003C6BFB"/>
    <w:rsid w:val="003D029E"/>
    <w:rsid w:val="003D1D0F"/>
    <w:rsid w:val="003D1FDD"/>
    <w:rsid w:val="003E0BFF"/>
    <w:rsid w:val="003E3F0D"/>
    <w:rsid w:val="00401DF6"/>
    <w:rsid w:val="00406D0B"/>
    <w:rsid w:val="00432721"/>
    <w:rsid w:val="00450A67"/>
    <w:rsid w:val="00466656"/>
    <w:rsid w:val="00466BE1"/>
    <w:rsid w:val="0047425C"/>
    <w:rsid w:val="004919A7"/>
    <w:rsid w:val="004A048C"/>
    <w:rsid w:val="004C2CAD"/>
    <w:rsid w:val="004E7584"/>
    <w:rsid w:val="00530EE9"/>
    <w:rsid w:val="005449B1"/>
    <w:rsid w:val="00580460"/>
    <w:rsid w:val="005C394B"/>
    <w:rsid w:val="00604A1F"/>
    <w:rsid w:val="0063646C"/>
    <w:rsid w:val="00637415"/>
    <w:rsid w:val="006534AD"/>
    <w:rsid w:val="0069723E"/>
    <w:rsid w:val="006A4382"/>
    <w:rsid w:val="006A4980"/>
    <w:rsid w:val="006B3D1E"/>
    <w:rsid w:val="006B3E53"/>
    <w:rsid w:val="006D4F7D"/>
    <w:rsid w:val="006E1E9A"/>
    <w:rsid w:val="006F7E1D"/>
    <w:rsid w:val="00726A72"/>
    <w:rsid w:val="00727033"/>
    <w:rsid w:val="00751544"/>
    <w:rsid w:val="00755786"/>
    <w:rsid w:val="007608EB"/>
    <w:rsid w:val="0076256B"/>
    <w:rsid w:val="00773D82"/>
    <w:rsid w:val="007B0C32"/>
    <w:rsid w:val="0080167E"/>
    <w:rsid w:val="00802480"/>
    <w:rsid w:val="0081657B"/>
    <w:rsid w:val="00837D95"/>
    <w:rsid w:val="00875A52"/>
    <w:rsid w:val="0089457F"/>
    <w:rsid w:val="008C56AA"/>
    <w:rsid w:val="008F24C6"/>
    <w:rsid w:val="00935398"/>
    <w:rsid w:val="00940FF1"/>
    <w:rsid w:val="009513BD"/>
    <w:rsid w:val="0097226F"/>
    <w:rsid w:val="0098193F"/>
    <w:rsid w:val="009A1305"/>
    <w:rsid w:val="009A5DCA"/>
    <w:rsid w:val="009B1545"/>
    <w:rsid w:val="009D1C49"/>
    <w:rsid w:val="009D3C28"/>
    <w:rsid w:val="009F2877"/>
    <w:rsid w:val="00A10807"/>
    <w:rsid w:val="00A10ECC"/>
    <w:rsid w:val="00A321EE"/>
    <w:rsid w:val="00A45240"/>
    <w:rsid w:val="00A52F00"/>
    <w:rsid w:val="00A65A45"/>
    <w:rsid w:val="00A65F6C"/>
    <w:rsid w:val="00A809C1"/>
    <w:rsid w:val="00AA215A"/>
    <w:rsid w:val="00AC3640"/>
    <w:rsid w:val="00AE0936"/>
    <w:rsid w:val="00AF5A3D"/>
    <w:rsid w:val="00B205E9"/>
    <w:rsid w:val="00B2321A"/>
    <w:rsid w:val="00B43549"/>
    <w:rsid w:val="00B54900"/>
    <w:rsid w:val="00B6792B"/>
    <w:rsid w:val="00B96E72"/>
    <w:rsid w:val="00B97EA3"/>
    <w:rsid w:val="00BA6FD6"/>
    <w:rsid w:val="00BB3BE0"/>
    <w:rsid w:val="00BB5538"/>
    <w:rsid w:val="00BE6488"/>
    <w:rsid w:val="00C10BCD"/>
    <w:rsid w:val="00C211A7"/>
    <w:rsid w:val="00C26BB4"/>
    <w:rsid w:val="00C279B2"/>
    <w:rsid w:val="00C46B8E"/>
    <w:rsid w:val="00C56ADC"/>
    <w:rsid w:val="00C616FB"/>
    <w:rsid w:val="00C7136E"/>
    <w:rsid w:val="00C73B0A"/>
    <w:rsid w:val="00C73CA8"/>
    <w:rsid w:val="00CE0A05"/>
    <w:rsid w:val="00CF49B2"/>
    <w:rsid w:val="00D25502"/>
    <w:rsid w:val="00D330AC"/>
    <w:rsid w:val="00D46DC9"/>
    <w:rsid w:val="00D8137D"/>
    <w:rsid w:val="00D90C7F"/>
    <w:rsid w:val="00D96949"/>
    <w:rsid w:val="00DB1B0E"/>
    <w:rsid w:val="00E0646D"/>
    <w:rsid w:val="00E15491"/>
    <w:rsid w:val="00E1727D"/>
    <w:rsid w:val="00E56D75"/>
    <w:rsid w:val="00EB16AC"/>
    <w:rsid w:val="00ED38C8"/>
    <w:rsid w:val="00EE6987"/>
    <w:rsid w:val="00F02A9F"/>
    <w:rsid w:val="00F16CAB"/>
    <w:rsid w:val="00F17E7F"/>
    <w:rsid w:val="00F5130E"/>
    <w:rsid w:val="00F6769C"/>
    <w:rsid w:val="00F803C0"/>
    <w:rsid w:val="00FC1939"/>
    <w:rsid w:val="00FF2830"/>
    <w:rsid w:val="00FF2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6B3D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ypnow.co.uk/news/article/reoffending-from-youth-custody-on-the-rise"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houseofcommons.shorthandstories.com/justice-youth-justice-population/index.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ublications.jsi.com/JSIInternet/Inc/Common/_download_pub.cfm?id=23827&amp;lid=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usticeinspectorates.gov.uk/hmicfrs/wp-content/uploads/policing-and-mental-health-picking-up-the-pieces.pdf" TargetMode="External"/><Relationship Id="rId5" Type="http://schemas.openxmlformats.org/officeDocument/2006/relationships/settings" Target="settings.xml"/><Relationship Id="rId15" Type="http://schemas.openxmlformats.org/officeDocument/2006/relationships/hyperlink" Target="https://learning.nspcc.org.uk/children-and-families-at-risk/parental-mental-health-problems" TargetMode="External"/><Relationship Id="rId10" Type="http://schemas.openxmlformats.org/officeDocument/2006/relationships/hyperlink" Target="https://www.cps.gov.uk/crime-info/youth-crime#:~:text=The%20age%20of%20criminal%20responsibility,10%20who%20break%20the%20law"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mind.org.uk/information-support/types-of-mental-health-problems/postnatal-depression-and-perinatal-mental-health/about-maternal-mental-health-probl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Policing and Criminology</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15</Pages>
  <Words>3556</Words>
  <Characters>20271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Joy- 1900506</dc:creator>
  <cp:keywords/>
  <dc:description/>
  <cp:lastModifiedBy>Olivia Joy</cp:lastModifiedBy>
  <cp:revision>123</cp:revision>
  <dcterms:created xsi:type="dcterms:W3CDTF">2022-02-03T22:00:00Z</dcterms:created>
  <dcterms:modified xsi:type="dcterms:W3CDTF">2022-02-17T18:42:00Z</dcterms:modified>
</cp:coreProperties>
</file>