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73531" w14:textId="5302494C" w:rsidR="00FA5654" w:rsidRPr="004E0840" w:rsidRDefault="00FA5654" w:rsidP="00FA5654">
      <w:pPr>
        <w:rPr>
          <w:rFonts w:ascii="Times New Roman" w:hAnsi="Times New Roman" w:cs="Times New Roman"/>
          <w:sz w:val="24"/>
          <w:szCs w:val="24"/>
          <w:u w:val="single"/>
        </w:rPr>
      </w:pPr>
      <w:r w:rsidRPr="004E0840">
        <w:rPr>
          <w:rFonts w:ascii="Times New Roman" w:hAnsi="Times New Roman" w:cs="Times New Roman"/>
          <w:sz w:val="24"/>
          <w:szCs w:val="24"/>
          <w:u w:val="single"/>
        </w:rPr>
        <w:t>Primo Levi's ‘Survival in Auschwitz’</w:t>
      </w:r>
    </w:p>
    <w:p w14:paraId="7AF6C1D8" w14:textId="44ADE876"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 xml:space="preserve">Primo Levi's </w:t>
      </w:r>
      <w:r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Pr="004E0840">
        <w:rPr>
          <w:rFonts w:ascii="Times New Roman" w:hAnsi="Times New Roman" w:cs="Times New Roman"/>
          <w:sz w:val="24"/>
          <w:szCs w:val="24"/>
        </w:rPr>
        <w:t>’</w:t>
      </w:r>
      <w:r w:rsidRPr="004E0840">
        <w:rPr>
          <w:rFonts w:ascii="Times New Roman" w:hAnsi="Times New Roman" w:cs="Times New Roman"/>
          <w:sz w:val="24"/>
          <w:szCs w:val="24"/>
        </w:rPr>
        <w:t xml:space="preserve"> is a poignant and profound memoir that offers a detailed and harrowing account of his experiences in the Auschwitz concentration camp during the Holocaust. Primo Levi, an Italian Jewish chemist, penned this memoir shortly after his liberation from Auschwitz in 1945. The book was first published in 1947, marking a significant contribution to Holocaust literature.</w:t>
      </w:r>
      <w:r w:rsidR="00F2676B" w:rsidRPr="004E0840">
        <w:rPr>
          <w:rStyle w:val="FootnoteReference"/>
          <w:rFonts w:ascii="Times New Roman" w:hAnsi="Times New Roman" w:cs="Times New Roman"/>
          <w:sz w:val="24"/>
          <w:szCs w:val="24"/>
        </w:rPr>
        <w:footnoteReference w:id="1"/>
      </w:r>
    </w:p>
    <w:p w14:paraId="6F45F66B" w14:textId="06361C56"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Belonging to the genre of memoir and testimony, Levi's work stands as a crucial primary source that provides a deeply personal and reflective narrative of the atrocities witnessed and endured in the concentration camp.</w:t>
      </w:r>
      <w:r w:rsidR="006F6785" w:rsidRPr="004E0840">
        <w:rPr>
          <w:rFonts w:ascii="Times New Roman" w:hAnsi="Times New Roman" w:cs="Times New Roman"/>
          <w:sz w:val="24"/>
          <w:szCs w:val="24"/>
        </w:rPr>
        <w:t xml:space="preserve"> Yeoh states that, the</w:t>
      </w:r>
      <w:r w:rsidRPr="004E0840">
        <w:rPr>
          <w:rFonts w:ascii="Times New Roman" w:hAnsi="Times New Roman" w:cs="Times New Roman"/>
          <w:sz w:val="24"/>
          <w:szCs w:val="24"/>
        </w:rPr>
        <w:t xml:space="preserve"> context of its production is essential to understanding the motivations behind Levi's writing. </w:t>
      </w:r>
      <w:r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Pr="004E0840">
        <w:rPr>
          <w:rFonts w:ascii="Times New Roman" w:hAnsi="Times New Roman" w:cs="Times New Roman"/>
          <w:sz w:val="24"/>
          <w:szCs w:val="24"/>
        </w:rPr>
        <w:t>’</w:t>
      </w:r>
      <w:r w:rsidRPr="004E0840">
        <w:rPr>
          <w:rFonts w:ascii="Times New Roman" w:hAnsi="Times New Roman" w:cs="Times New Roman"/>
          <w:sz w:val="24"/>
          <w:szCs w:val="24"/>
        </w:rPr>
        <w:t xml:space="preserve"> serves as a response to the horrors he faced, aiming to bear witness to the inhumanity and suffering that characterized the Holocaust.</w:t>
      </w:r>
      <w:r w:rsidR="00964BA4" w:rsidRPr="004E0840">
        <w:rPr>
          <w:rStyle w:val="FootnoteReference"/>
          <w:rFonts w:ascii="Times New Roman" w:hAnsi="Times New Roman" w:cs="Times New Roman"/>
          <w:sz w:val="24"/>
          <w:szCs w:val="24"/>
        </w:rPr>
        <w:footnoteReference w:id="2"/>
      </w:r>
    </w:p>
    <w:p w14:paraId="4DEC2A36" w14:textId="2D7507AE" w:rsidR="00FA5654" w:rsidRPr="004E0840" w:rsidRDefault="006F6785" w:rsidP="00FA5654">
      <w:pPr>
        <w:rPr>
          <w:rFonts w:ascii="Times New Roman" w:hAnsi="Times New Roman" w:cs="Times New Roman"/>
          <w:sz w:val="24"/>
          <w:szCs w:val="24"/>
        </w:rPr>
      </w:pPr>
      <w:r w:rsidRPr="004E0840">
        <w:rPr>
          <w:rFonts w:ascii="Times New Roman" w:hAnsi="Times New Roman" w:cs="Times New Roman"/>
          <w:sz w:val="24"/>
          <w:szCs w:val="24"/>
        </w:rPr>
        <w:t xml:space="preserve">On the other </w:t>
      </w:r>
      <w:r w:rsidR="00CC113C" w:rsidRPr="004E0840">
        <w:rPr>
          <w:rFonts w:ascii="Times New Roman" w:hAnsi="Times New Roman" w:cs="Times New Roman"/>
          <w:sz w:val="24"/>
          <w:szCs w:val="24"/>
        </w:rPr>
        <w:t>hand,</w:t>
      </w:r>
      <w:r w:rsidRPr="004E0840">
        <w:rPr>
          <w:rFonts w:ascii="Times New Roman" w:hAnsi="Times New Roman" w:cs="Times New Roman"/>
          <w:sz w:val="24"/>
          <w:szCs w:val="24"/>
        </w:rPr>
        <w:t xml:space="preserve"> Motola</w:t>
      </w:r>
      <w:r w:rsidR="005511EE" w:rsidRPr="004E0840">
        <w:rPr>
          <w:rFonts w:ascii="Times New Roman" w:hAnsi="Times New Roman" w:cs="Times New Roman"/>
          <w:sz w:val="24"/>
          <w:szCs w:val="24"/>
        </w:rPr>
        <w:t xml:space="preserve"> expresses the </w:t>
      </w:r>
      <w:r w:rsidR="00FA5654" w:rsidRPr="004E0840">
        <w:rPr>
          <w:rFonts w:ascii="Times New Roman" w:hAnsi="Times New Roman" w:cs="Times New Roman"/>
          <w:sz w:val="24"/>
          <w:szCs w:val="24"/>
        </w:rPr>
        <w:t>primary intention behind the production of this memoir was to document the brutal reality of life in the camp, serving as a testament to the resilience and strength of the human spirit in the face of unimaginable adversity.</w:t>
      </w:r>
      <w:r w:rsidR="00964BA4" w:rsidRPr="004E0840">
        <w:rPr>
          <w:rStyle w:val="FootnoteReference"/>
          <w:rFonts w:ascii="Times New Roman" w:hAnsi="Times New Roman" w:cs="Times New Roman"/>
          <w:sz w:val="24"/>
          <w:szCs w:val="24"/>
        </w:rPr>
        <w:footnoteReference w:id="3"/>
      </w:r>
      <w:r w:rsidR="00FA5654" w:rsidRPr="004E0840">
        <w:rPr>
          <w:rFonts w:ascii="Times New Roman" w:hAnsi="Times New Roman" w:cs="Times New Roman"/>
          <w:sz w:val="24"/>
          <w:szCs w:val="24"/>
        </w:rPr>
        <w:t xml:space="preserve"> Levi's writing was aimed at readers seeking to grasp the human impact of the Holocaust, with the hope of evoking empathy and understanding. The vivid language and detailed descriptions employed by Levi were crafted to provoke a strong emotional response from the audience, urging them to confront the atrocities of the Holocaust.</w:t>
      </w:r>
    </w:p>
    <w:p w14:paraId="6B429471" w14:textId="189329D8"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 xml:space="preserve">Within the pages of </w:t>
      </w:r>
      <w:r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Pr="004E0840">
        <w:rPr>
          <w:rFonts w:ascii="Times New Roman" w:hAnsi="Times New Roman" w:cs="Times New Roman"/>
          <w:sz w:val="24"/>
          <w:szCs w:val="24"/>
        </w:rPr>
        <w:t>,’</w:t>
      </w:r>
      <w:r w:rsidRPr="004E0840">
        <w:rPr>
          <w:rFonts w:ascii="Times New Roman" w:hAnsi="Times New Roman" w:cs="Times New Roman"/>
          <w:sz w:val="24"/>
          <w:szCs w:val="24"/>
        </w:rPr>
        <w:t xml:space="preserve"> key themes emerge, including survival against all odds, dehumanization, the struggle to maintain one's humanity in the most inhumane conditions, and the enduring power of the human spirit.</w:t>
      </w:r>
      <w:r w:rsidR="00964BA4" w:rsidRPr="004E0840">
        <w:rPr>
          <w:rFonts w:ascii="Times New Roman" w:hAnsi="Times New Roman" w:cs="Times New Roman"/>
          <w:sz w:val="24"/>
          <w:szCs w:val="24"/>
        </w:rPr>
        <w:t xml:space="preserve"> </w:t>
      </w:r>
      <w:r w:rsidR="00EA3351" w:rsidRPr="004E0840">
        <w:rPr>
          <w:rFonts w:ascii="Times New Roman" w:hAnsi="Times New Roman" w:cs="Times New Roman"/>
          <w:sz w:val="24"/>
          <w:szCs w:val="24"/>
        </w:rPr>
        <w:t>Bartkowski</w:t>
      </w:r>
      <w:r w:rsidR="00EA3351" w:rsidRPr="004E0840">
        <w:rPr>
          <w:rFonts w:ascii="Times New Roman" w:hAnsi="Times New Roman" w:cs="Times New Roman"/>
          <w:sz w:val="24"/>
          <w:szCs w:val="24"/>
        </w:rPr>
        <w:t xml:space="preserve"> states that, </w:t>
      </w:r>
      <w:r w:rsidRPr="004E0840">
        <w:rPr>
          <w:rFonts w:ascii="Times New Roman" w:hAnsi="Times New Roman" w:cs="Times New Roman"/>
          <w:sz w:val="24"/>
          <w:szCs w:val="24"/>
        </w:rPr>
        <w:t xml:space="preserve">Levi's narrative is characterized by a stark yet poignant writing style, effectively conveying the harsh realities, psychological challenges, and moral dilemmas </w:t>
      </w:r>
      <w:r w:rsidR="00DD7756" w:rsidRPr="004E0840">
        <w:rPr>
          <w:rFonts w:ascii="Times New Roman" w:hAnsi="Times New Roman" w:cs="Times New Roman"/>
          <w:sz w:val="24"/>
          <w:szCs w:val="24"/>
        </w:rPr>
        <w:t xml:space="preserve">that were </w:t>
      </w:r>
      <w:r w:rsidRPr="004E0840">
        <w:rPr>
          <w:rFonts w:ascii="Times New Roman" w:hAnsi="Times New Roman" w:cs="Times New Roman"/>
          <w:sz w:val="24"/>
          <w:szCs w:val="24"/>
        </w:rPr>
        <w:t>faced by prisoners in Auschwitz.</w:t>
      </w:r>
      <w:r w:rsidR="00964BA4" w:rsidRPr="004E0840">
        <w:rPr>
          <w:rStyle w:val="FootnoteReference"/>
          <w:rFonts w:ascii="Times New Roman" w:hAnsi="Times New Roman" w:cs="Times New Roman"/>
          <w:sz w:val="24"/>
          <w:szCs w:val="24"/>
        </w:rPr>
        <w:footnoteReference w:id="4"/>
      </w:r>
      <w:r w:rsidRPr="004E0840">
        <w:rPr>
          <w:rFonts w:ascii="Times New Roman" w:hAnsi="Times New Roman" w:cs="Times New Roman"/>
          <w:sz w:val="24"/>
          <w:szCs w:val="24"/>
        </w:rPr>
        <w:t xml:space="preserve"> However, as with any memoir, it is essential to recognize that Levi's account reflects his personal perspective and may not encompass the full spectrum of experiences within the camp.</w:t>
      </w:r>
    </w:p>
    <w:p w14:paraId="2F1F23E6" w14:textId="794047C7" w:rsidR="009B006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 xml:space="preserve">The strengths of </w:t>
      </w:r>
      <w:r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Pr="004E0840">
        <w:rPr>
          <w:rFonts w:ascii="Times New Roman" w:hAnsi="Times New Roman" w:cs="Times New Roman"/>
          <w:sz w:val="24"/>
          <w:szCs w:val="24"/>
        </w:rPr>
        <w:t>’</w:t>
      </w:r>
      <w:r w:rsidRPr="004E0840">
        <w:rPr>
          <w:rFonts w:ascii="Times New Roman" w:hAnsi="Times New Roman" w:cs="Times New Roman"/>
          <w:sz w:val="24"/>
          <w:szCs w:val="24"/>
        </w:rPr>
        <w:t xml:space="preserve"> lie in its authenticity and firsthand testimony, providing invaluable insights into the daily struggles, resilience, and acts of humanity that persisted amidst the horrors of the Holocaust</w:t>
      </w:r>
      <w:r w:rsidR="00283451" w:rsidRPr="004E0840">
        <w:rPr>
          <w:rFonts w:ascii="Times New Roman" w:hAnsi="Times New Roman" w:cs="Times New Roman"/>
          <w:sz w:val="24"/>
          <w:szCs w:val="24"/>
        </w:rPr>
        <w:t>, w</w:t>
      </w:r>
      <w:r w:rsidRPr="004E0840">
        <w:rPr>
          <w:rFonts w:ascii="Times New Roman" w:hAnsi="Times New Roman" w:cs="Times New Roman"/>
          <w:sz w:val="24"/>
          <w:szCs w:val="24"/>
        </w:rPr>
        <w:t>hile this memoir serves as a significant historical document, offering a window into the lived experiences of survivors, it is important to acknowledge potential weaknesses inherent in memoirs, such as individual biases, subjective interpretations, and the limitations of memory and perspective</w:t>
      </w:r>
      <w:r w:rsidR="009771E9" w:rsidRPr="004E0840">
        <w:rPr>
          <w:rFonts w:ascii="Times New Roman" w:hAnsi="Times New Roman" w:cs="Times New Roman"/>
          <w:sz w:val="24"/>
          <w:szCs w:val="24"/>
        </w:rPr>
        <w:t>, moreover d</w:t>
      </w:r>
      <w:r w:rsidRPr="004E0840">
        <w:rPr>
          <w:rFonts w:ascii="Times New Roman" w:hAnsi="Times New Roman" w:cs="Times New Roman"/>
          <w:sz w:val="24"/>
          <w:szCs w:val="24"/>
        </w:rPr>
        <w:t xml:space="preserve">espite these considerations, </w:t>
      </w:r>
      <w:r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Pr="004E0840">
        <w:rPr>
          <w:rFonts w:ascii="Times New Roman" w:hAnsi="Times New Roman" w:cs="Times New Roman"/>
          <w:sz w:val="24"/>
          <w:szCs w:val="24"/>
        </w:rPr>
        <w:t>’</w:t>
      </w:r>
      <w:r w:rsidRPr="004E0840">
        <w:rPr>
          <w:rFonts w:ascii="Times New Roman" w:hAnsi="Times New Roman" w:cs="Times New Roman"/>
          <w:sz w:val="24"/>
          <w:szCs w:val="24"/>
        </w:rPr>
        <w:t xml:space="preserve"> remains a poignant and enduring testament to the </w:t>
      </w:r>
      <w:r w:rsidRPr="004E0840">
        <w:rPr>
          <w:rFonts w:ascii="Times New Roman" w:hAnsi="Times New Roman" w:cs="Times New Roman"/>
          <w:sz w:val="24"/>
          <w:szCs w:val="24"/>
        </w:rPr>
        <w:lastRenderedPageBreak/>
        <w:t>indomitable human spirit and the enduring quest for remembrance and understanding in the face of unspeakable tragedy.</w:t>
      </w:r>
      <w:r w:rsidR="00964BA4" w:rsidRPr="004E0840">
        <w:rPr>
          <w:rStyle w:val="FootnoteReference"/>
          <w:rFonts w:ascii="Times New Roman" w:hAnsi="Times New Roman" w:cs="Times New Roman"/>
          <w:sz w:val="24"/>
          <w:szCs w:val="24"/>
        </w:rPr>
        <w:footnoteReference w:id="5"/>
      </w:r>
    </w:p>
    <w:p w14:paraId="4D84E5B6" w14:textId="151FFA7B"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 xml:space="preserve">Primo Levi's </w:t>
      </w:r>
      <w:r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Pr="004E0840">
        <w:rPr>
          <w:rFonts w:ascii="Times New Roman" w:hAnsi="Times New Roman" w:cs="Times New Roman"/>
          <w:sz w:val="24"/>
          <w:szCs w:val="24"/>
        </w:rPr>
        <w:t>’</w:t>
      </w:r>
      <w:r w:rsidRPr="004E0840">
        <w:rPr>
          <w:rFonts w:ascii="Times New Roman" w:hAnsi="Times New Roman" w:cs="Times New Roman"/>
          <w:sz w:val="24"/>
          <w:szCs w:val="24"/>
        </w:rPr>
        <w:t xml:space="preserve"> not only serves as a historical document but also delves into the psychological impacts of the Holocaust on individuals. Levi's narrative </w:t>
      </w:r>
      <w:r w:rsidRPr="004E0840">
        <w:rPr>
          <w:rFonts w:ascii="Times New Roman" w:hAnsi="Times New Roman" w:cs="Times New Roman"/>
          <w:sz w:val="24"/>
          <w:szCs w:val="24"/>
        </w:rPr>
        <w:t>skilfully</w:t>
      </w:r>
      <w:r w:rsidRPr="004E0840">
        <w:rPr>
          <w:rFonts w:ascii="Times New Roman" w:hAnsi="Times New Roman" w:cs="Times New Roman"/>
          <w:sz w:val="24"/>
          <w:szCs w:val="24"/>
        </w:rPr>
        <w:t xml:space="preserve"> captures the internal struggles, moral dilemmas, and psychological trauma endured by prisoners in the camp. Through his introspective reflections, Levi invites readers to contemplate the complexities of human nature under extreme circumstances.</w:t>
      </w:r>
    </w:p>
    <w:p w14:paraId="49AE41AF" w14:textId="1AC10E81"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 xml:space="preserve">The significance of </w:t>
      </w:r>
      <w:r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Pr="004E0840">
        <w:rPr>
          <w:rFonts w:ascii="Times New Roman" w:hAnsi="Times New Roman" w:cs="Times New Roman"/>
          <w:sz w:val="24"/>
          <w:szCs w:val="24"/>
        </w:rPr>
        <w:t>’</w:t>
      </w:r>
      <w:r w:rsidRPr="004E0840">
        <w:rPr>
          <w:rFonts w:ascii="Times New Roman" w:hAnsi="Times New Roman" w:cs="Times New Roman"/>
          <w:sz w:val="24"/>
          <w:szCs w:val="24"/>
        </w:rPr>
        <w:t xml:space="preserve"> extends beyond its historical value; it offers a profound exploration of human </w:t>
      </w:r>
      <w:r w:rsidRPr="004E0840">
        <w:rPr>
          <w:rFonts w:ascii="Times New Roman" w:hAnsi="Times New Roman" w:cs="Times New Roman"/>
          <w:sz w:val="24"/>
          <w:szCs w:val="24"/>
        </w:rPr>
        <w:t>behaviour</w:t>
      </w:r>
      <w:r w:rsidRPr="004E0840">
        <w:rPr>
          <w:rFonts w:ascii="Times New Roman" w:hAnsi="Times New Roman" w:cs="Times New Roman"/>
          <w:sz w:val="24"/>
          <w:szCs w:val="24"/>
        </w:rPr>
        <w:t>, ethics, and the capacity for resilience in the face of unimaginable suffering.</w:t>
      </w:r>
      <w:r w:rsidR="00F2676B" w:rsidRPr="004E0840">
        <w:rPr>
          <w:rFonts w:ascii="Times New Roman" w:hAnsi="Times New Roman" w:cs="Times New Roman"/>
          <w:sz w:val="24"/>
          <w:szCs w:val="24"/>
        </w:rPr>
        <w:t xml:space="preserve"> </w:t>
      </w:r>
      <w:r w:rsidRPr="004E0840">
        <w:rPr>
          <w:rFonts w:ascii="Times New Roman" w:hAnsi="Times New Roman" w:cs="Times New Roman"/>
          <w:sz w:val="24"/>
          <w:szCs w:val="24"/>
        </w:rPr>
        <w:t xml:space="preserve">Levi's portrayal of survival in the </w:t>
      </w:r>
      <w:r w:rsidRPr="004E0840">
        <w:rPr>
          <w:rFonts w:ascii="Times New Roman" w:hAnsi="Times New Roman" w:cs="Times New Roman"/>
          <w:sz w:val="24"/>
          <w:szCs w:val="24"/>
        </w:rPr>
        <w:t>direst</w:t>
      </w:r>
      <w:r w:rsidRPr="004E0840">
        <w:rPr>
          <w:rFonts w:ascii="Times New Roman" w:hAnsi="Times New Roman" w:cs="Times New Roman"/>
          <w:sz w:val="24"/>
          <w:szCs w:val="24"/>
        </w:rPr>
        <w:t xml:space="preserve"> conditions prompts readers to reflect on the depths of human endurance and the choices individuals make when confronted with adversity.</w:t>
      </w:r>
    </w:p>
    <w:p w14:paraId="2E82CA5E" w14:textId="211DF9AF" w:rsidR="00FA5654" w:rsidRPr="004E0840" w:rsidRDefault="004E0840" w:rsidP="00FA5654">
      <w:pPr>
        <w:rPr>
          <w:rFonts w:ascii="Times New Roman" w:hAnsi="Times New Roman" w:cs="Times New Roman"/>
          <w:sz w:val="24"/>
          <w:szCs w:val="24"/>
        </w:rPr>
      </w:pPr>
      <w:r w:rsidRPr="004E0840">
        <w:rPr>
          <w:rFonts w:ascii="Times New Roman" w:hAnsi="Times New Roman" w:cs="Times New Roman"/>
          <w:sz w:val="24"/>
          <w:szCs w:val="24"/>
        </w:rPr>
        <w:t>Additionally,</w:t>
      </w:r>
      <w:r w:rsidR="00C05A24" w:rsidRPr="004E0840">
        <w:rPr>
          <w:rFonts w:ascii="Times New Roman" w:hAnsi="Times New Roman" w:cs="Times New Roman"/>
          <w:sz w:val="24"/>
          <w:szCs w:val="24"/>
        </w:rPr>
        <w:t xml:space="preserve"> Gordon states that</w:t>
      </w:r>
      <w:r w:rsidRPr="004E0840">
        <w:rPr>
          <w:rFonts w:ascii="Times New Roman" w:hAnsi="Times New Roman" w:cs="Times New Roman"/>
          <w:sz w:val="24"/>
          <w:szCs w:val="24"/>
        </w:rPr>
        <w:t>;</w:t>
      </w:r>
      <w:r w:rsidR="00FA5654" w:rsidRPr="004E0840">
        <w:rPr>
          <w:rFonts w:ascii="Times New Roman" w:hAnsi="Times New Roman" w:cs="Times New Roman"/>
          <w:sz w:val="24"/>
          <w:szCs w:val="24"/>
        </w:rPr>
        <w:t xml:space="preserve"> the enduring relevance of Levi's work lies in its ability to prompt discussions on memory, trauma, and the ethical responsibilities of bearing witness to history. By engaging with</w:t>
      </w:r>
      <w:r w:rsidR="00FA5654" w:rsidRPr="004E0840">
        <w:rPr>
          <w:rFonts w:ascii="Times New Roman" w:hAnsi="Times New Roman" w:cs="Times New Roman"/>
          <w:sz w:val="24"/>
          <w:szCs w:val="24"/>
        </w:rPr>
        <w:t xml:space="preserve"> </w:t>
      </w:r>
      <w:r w:rsidR="00FA5654" w:rsidRPr="004E0840">
        <w:rPr>
          <w:rFonts w:ascii="Times New Roman" w:hAnsi="Times New Roman" w:cs="Times New Roman"/>
          <w:sz w:val="24"/>
          <w:szCs w:val="24"/>
        </w:rPr>
        <w:t xml:space="preserve">Levi's memoir, researchers and readers alike can gain a deeper understanding of the lasting impact of the Holocaust on individuals and </w:t>
      </w:r>
      <w:r w:rsidR="00FA5654" w:rsidRPr="004E0840">
        <w:rPr>
          <w:rFonts w:ascii="Times New Roman" w:hAnsi="Times New Roman" w:cs="Times New Roman"/>
          <w:sz w:val="24"/>
          <w:szCs w:val="24"/>
        </w:rPr>
        <w:t>society</w:t>
      </w:r>
      <w:r w:rsidR="00FA5654" w:rsidRPr="004E0840">
        <w:rPr>
          <w:rFonts w:ascii="Times New Roman" w:hAnsi="Times New Roman" w:cs="Times New Roman"/>
          <w:sz w:val="24"/>
          <w:szCs w:val="24"/>
        </w:rPr>
        <w:t xml:space="preserve">. The themes of memory, remembrance, and the ethical imperative to confront past atrocities resonate powerfully in Levi's narrative, urging </w:t>
      </w:r>
      <w:r w:rsidR="00CC113C" w:rsidRPr="004E0840">
        <w:rPr>
          <w:rFonts w:ascii="Times New Roman" w:hAnsi="Times New Roman" w:cs="Times New Roman"/>
          <w:sz w:val="24"/>
          <w:szCs w:val="24"/>
        </w:rPr>
        <w:t>readers</w:t>
      </w:r>
      <w:r w:rsidR="00FA5654" w:rsidRPr="004E0840">
        <w:rPr>
          <w:rFonts w:ascii="Times New Roman" w:hAnsi="Times New Roman" w:cs="Times New Roman"/>
          <w:sz w:val="24"/>
          <w:szCs w:val="24"/>
        </w:rPr>
        <w:t xml:space="preserve"> t</w:t>
      </w:r>
      <w:r w:rsidR="00F2676B" w:rsidRPr="004E0840">
        <w:rPr>
          <w:rFonts w:ascii="Times New Roman" w:hAnsi="Times New Roman" w:cs="Times New Roman"/>
          <w:sz w:val="24"/>
          <w:szCs w:val="24"/>
        </w:rPr>
        <w:t>o</w:t>
      </w:r>
      <w:r w:rsidR="00FA5654" w:rsidRPr="004E0840">
        <w:rPr>
          <w:rFonts w:ascii="Times New Roman" w:hAnsi="Times New Roman" w:cs="Times New Roman"/>
          <w:sz w:val="24"/>
          <w:szCs w:val="24"/>
        </w:rPr>
        <w:t xml:space="preserve"> </w:t>
      </w:r>
      <w:r w:rsidR="00FA5654" w:rsidRPr="004E0840">
        <w:rPr>
          <w:rFonts w:ascii="Times New Roman" w:hAnsi="Times New Roman" w:cs="Times New Roman"/>
          <w:sz w:val="24"/>
          <w:szCs w:val="24"/>
        </w:rPr>
        <w:t>Levi's work not only chronicles the physical hardships endured in the concentration camp but also delves into the psychological and moral challenges faced by prisoners.</w:t>
      </w:r>
      <w:r w:rsidR="00AF3E6A" w:rsidRPr="004E0840">
        <w:rPr>
          <w:rStyle w:val="FootnoteReference"/>
          <w:rFonts w:ascii="Times New Roman" w:hAnsi="Times New Roman" w:cs="Times New Roman"/>
          <w:sz w:val="24"/>
          <w:szCs w:val="24"/>
        </w:rPr>
        <w:footnoteReference w:id="6"/>
      </w:r>
      <w:r w:rsidR="00CC113C" w:rsidRPr="004E0840">
        <w:rPr>
          <w:rFonts w:ascii="Times New Roman" w:hAnsi="Times New Roman" w:cs="Times New Roman"/>
          <w:sz w:val="24"/>
          <w:szCs w:val="24"/>
        </w:rPr>
        <w:t xml:space="preserve"> </w:t>
      </w:r>
      <w:r w:rsidR="00FA5654" w:rsidRPr="004E0840">
        <w:rPr>
          <w:rFonts w:ascii="Times New Roman" w:hAnsi="Times New Roman" w:cs="Times New Roman"/>
          <w:sz w:val="24"/>
          <w:szCs w:val="24"/>
        </w:rPr>
        <w:t xml:space="preserve">Through his detailed observations and reflections, Levi offers a nuanced exploration of the human experience under extreme conditions, shedding light on themes of survival, morality, and the complexities of human </w:t>
      </w:r>
      <w:r w:rsidR="00FA5654" w:rsidRPr="004E0840">
        <w:rPr>
          <w:rFonts w:ascii="Times New Roman" w:hAnsi="Times New Roman" w:cs="Times New Roman"/>
          <w:sz w:val="24"/>
          <w:szCs w:val="24"/>
        </w:rPr>
        <w:t>behaviour</w:t>
      </w:r>
      <w:r w:rsidR="00FA5654" w:rsidRPr="004E0840">
        <w:rPr>
          <w:rFonts w:ascii="Times New Roman" w:hAnsi="Times New Roman" w:cs="Times New Roman"/>
          <w:sz w:val="24"/>
          <w:szCs w:val="24"/>
        </w:rPr>
        <w:t xml:space="preserve"> in times of crisis.</w:t>
      </w:r>
    </w:p>
    <w:p w14:paraId="391DB890" w14:textId="0F4EB2E0" w:rsidR="00FA5654" w:rsidRPr="004E0840" w:rsidRDefault="007D23EB" w:rsidP="00FA5654">
      <w:pPr>
        <w:rPr>
          <w:rFonts w:ascii="Times New Roman" w:hAnsi="Times New Roman" w:cs="Times New Roman"/>
          <w:sz w:val="24"/>
          <w:szCs w:val="24"/>
        </w:rPr>
      </w:pPr>
      <w:r w:rsidRPr="004E0840">
        <w:rPr>
          <w:rFonts w:ascii="Times New Roman" w:hAnsi="Times New Roman" w:cs="Times New Roman"/>
          <w:sz w:val="24"/>
          <w:szCs w:val="24"/>
        </w:rPr>
        <w:t xml:space="preserve"> Chang expresses that o</w:t>
      </w:r>
      <w:r w:rsidR="00FA5654" w:rsidRPr="004E0840">
        <w:rPr>
          <w:rFonts w:ascii="Times New Roman" w:hAnsi="Times New Roman" w:cs="Times New Roman"/>
          <w:sz w:val="24"/>
          <w:szCs w:val="24"/>
        </w:rPr>
        <w:t>ne of the strengths of Levi's narrative lies in his ability to humanize the individuals he encounters, painting a vivid portrait of the diverse personalities, coping mechanisms, and moral dilemmas present in the camp.</w:t>
      </w:r>
      <w:r w:rsidR="00F2676B" w:rsidRPr="004E0840">
        <w:rPr>
          <w:rStyle w:val="FootnoteReference"/>
          <w:rFonts w:ascii="Times New Roman" w:hAnsi="Times New Roman" w:cs="Times New Roman"/>
          <w:sz w:val="24"/>
          <w:szCs w:val="24"/>
        </w:rPr>
        <w:footnoteReference w:id="7"/>
      </w:r>
      <w:r w:rsidR="00FA5654" w:rsidRPr="004E0840">
        <w:rPr>
          <w:rFonts w:ascii="Times New Roman" w:hAnsi="Times New Roman" w:cs="Times New Roman"/>
          <w:sz w:val="24"/>
          <w:szCs w:val="24"/>
        </w:rPr>
        <w:t xml:space="preserve"> By presenting the prisoners as multidimensional characters with unique stories and struggles, Levi challenges readers to confront the humanity that persists even in the most inhumane of circumstances.</w:t>
      </w:r>
    </w:p>
    <w:p w14:paraId="232D4251" w14:textId="63603755"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Furthermore, Levi's reflections on guilt, complicity, and the moral choices made in the camp provide rich material for ethical inquiry and philosophical contemplation</w:t>
      </w:r>
      <w:r w:rsidR="00AF3E6A" w:rsidRPr="004E0840">
        <w:rPr>
          <w:rFonts w:ascii="Times New Roman" w:hAnsi="Times New Roman" w:cs="Times New Roman"/>
          <w:sz w:val="24"/>
          <w:szCs w:val="24"/>
        </w:rPr>
        <w:t>; h</w:t>
      </w:r>
      <w:r w:rsidRPr="004E0840">
        <w:rPr>
          <w:rFonts w:ascii="Times New Roman" w:hAnsi="Times New Roman" w:cs="Times New Roman"/>
          <w:sz w:val="24"/>
          <w:szCs w:val="24"/>
        </w:rPr>
        <w:t>is candid exploration of the ways in which individuals grapple with their own actions and the actions of others under duress invites readers to consider the complexities of moral agency and responsibility in the face of systemic violence and oppression.</w:t>
      </w:r>
      <w:r w:rsidR="00AF3E6A" w:rsidRPr="004E0840">
        <w:rPr>
          <w:rStyle w:val="FootnoteReference"/>
          <w:rFonts w:ascii="Times New Roman" w:hAnsi="Times New Roman" w:cs="Times New Roman"/>
          <w:sz w:val="24"/>
          <w:szCs w:val="24"/>
        </w:rPr>
        <w:footnoteReference w:id="8"/>
      </w:r>
    </w:p>
    <w:p w14:paraId="7E7F88E6" w14:textId="442524F1"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lastRenderedPageBreak/>
        <w:t xml:space="preserve">By engaging with Levi's narrative on a deeper level, researchers can uncover layers of meaning and significance that extend beyond the historical context of the Holocaust. Levi's memoir serves as a poignant reminder of the enduring impact of trauma, the resilience of the human spirit, and the ethical imperative to bear witness to history's darkest </w:t>
      </w:r>
      <w:r w:rsidRPr="004E0840">
        <w:rPr>
          <w:rFonts w:ascii="Times New Roman" w:hAnsi="Times New Roman" w:cs="Times New Roman"/>
          <w:sz w:val="24"/>
          <w:szCs w:val="24"/>
        </w:rPr>
        <w:t>chapters.</w:t>
      </w:r>
    </w:p>
    <w:p w14:paraId="2D30D410" w14:textId="3217F4D2"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 xml:space="preserve">In conclusion, </w:t>
      </w:r>
      <w:r w:rsidR="00964BA4"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00964BA4" w:rsidRPr="004E0840">
        <w:rPr>
          <w:rFonts w:ascii="Times New Roman" w:hAnsi="Times New Roman" w:cs="Times New Roman"/>
          <w:sz w:val="24"/>
          <w:szCs w:val="24"/>
        </w:rPr>
        <w:t>’</w:t>
      </w:r>
      <w:r w:rsidRPr="004E0840">
        <w:rPr>
          <w:rFonts w:ascii="Times New Roman" w:hAnsi="Times New Roman" w:cs="Times New Roman"/>
          <w:sz w:val="24"/>
          <w:szCs w:val="24"/>
        </w:rPr>
        <w:t xml:space="preserve"> by Primo Levi transcends its role as a mere memoir; it emerges as a profound meditation on the human condition, the ethical dilemmas of survival, and the enduring legacy of the Holocaust.</w:t>
      </w:r>
      <w:r w:rsidR="00266F55" w:rsidRPr="004E0840">
        <w:rPr>
          <w:rFonts w:ascii="Times New Roman" w:hAnsi="Times New Roman" w:cs="Times New Roman"/>
          <w:sz w:val="24"/>
          <w:szCs w:val="24"/>
        </w:rPr>
        <w:t xml:space="preserve"> </w:t>
      </w:r>
      <w:r w:rsidRPr="004E0840">
        <w:rPr>
          <w:rFonts w:ascii="Times New Roman" w:hAnsi="Times New Roman" w:cs="Times New Roman"/>
          <w:sz w:val="24"/>
          <w:szCs w:val="24"/>
        </w:rPr>
        <w:t>Levi's narrative not only serves as a historical document but also as a moral compass, guiding readers through the darkest recesses of human experience with unwavering honesty and introspection.</w:t>
      </w:r>
    </w:p>
    <w:p w14:paraId="646EABA9" w14:textId="15156B11"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 xml:space="preserve">Through Levi's vivid portrayal of life in the concentration camp, readers are confronted with the stark realities of suffering, resilience, and moral ambiguity. His meticulous attention to detail, coupled with his poignant reflections on guilt, survival, and the fragility of humanity, invites us to grapple with the complexities of human </w:t>
      </w:r>
      <w:r w:rsidRPr="004E0840">
        <w:rPr>
          <w:rFonts w:ascii="Times New Roman" w:hAnsi="Times New Roman" w:cs="Times New Roman"/>
          <w:sz w:val="24"/>
          <w:szCs w:val="24"/>
        </w:rPr>
        <w:t>behaviour</w:t>
      </w:r>
      <w:r w:rsidRPr="004E0840">
        <w:rPr>
          <w:rFonts w:ascii="Times New Roman" w:hAnsi="Times New Roman" w:cs="Times New Roman"/>
          <w:sz w:val="24"/>
          <w:szCs w:val="24"/>
        </w:rPr>
        <w:t xml:space="preserve"> under extreme duress.</w:t>
      </w:r>
    </w:p>
    <w:p w14:paraId="39204CA0" w14:textId="2502C0B0" w:rsidR="00FA5654" w:rsidRPr="004E0840" w:rsidRDefault="00FA5654" w:rsidP="00FA5654">
      <w:pPr>
        <w:rPr>
          <w:rFonts w:ascii="Times New Roman" w:hAnsi="Times New Roman" w:cs="Times New Roman"/>
          <w:sz w:val="24"/>
          <w:szCs w:val="24"/>
        </w:rPr>
      </w:pPr>
      <w:r w:rsidRPr="004E0840">
        <w:rPr>
          <w:rFonts w:ascii="Times New Roman" w:hAnsi="Times New Roman" w:cs="Times New Roman"/>
          <w:sz w:val="24"/>
          <w:szCs w:val="24"/>
        </w:rPr>
        <w:t>Moreover, Levi's narrative transcends its historical context to resonate with universal themes of empathy, compassion, and the ethical imperative to bear witness to atrocity.</w:t>
      </w:r>
      <w:r w:rsidR="006414CB" w:rsidRPr="004E0840">
        <w:rPr>
          <w:rFonts w:ascii="Times New Roman" w:hAnsi="Times New Roman" w:cs="Times New Roman"/>
          <w:sz w:val="24"/>
          <w:szCs w:val="24"/>
        </w:rPr>
        <w:t xml:space="preserve"> </w:t>
      </w:r>
      <w:r w:rsidRPr="004E0840">
        <w:rPr>
          <w:rFonts w:ascii="Times New Roman" w:hAnsi="Times New Roman" w:cs="Times New Roman"/>
          <w:sz w:val="24"/>
          <w:szCs w:val="24"/>
        </w:rPr>
        <w:t>By engaging with Levi's work, researchers and readers alike are compelled to confront the uncomfortable truths of our shared past, acknowledging the profound impact of trauma, resilience, and the enduring quest for justice and remembrance.</w:t>
      </w:r>
      <w:r w:rsidR="00964BA4" w:rsidRPr="004E0840">
        <w:rPr>
          <w:rFonts w:ascii="Times New Roman" w:hAnsi="Times New Roman" w:cs="Times New Roman"/>
          <w:sz w:val="24"/>
          <w:szCs w:val="24"/>
        </w:rPr>
        <w:t xml:space="preserve"> </w:t>
      </w:r>
      <w:r w:rsidRPr="004E0840">
        <w:rPr>
          <w:rFonts w:ascii="Times New Roman" w:hAnsi="Times New Roman" w:cs="Times New Roman"/>
          <w:sz w:val="24"/>
          <w:szCs w:val="24"/>
        </w:rPr>
        <w:t xml:space="preserve">In essence, </w:t>
      </w:r>
      <w:r w:rsidR="00964BA4" w:rsidRPr="004E0840">
        <w:rPr>
          <w:rFonts w:ascii="Times New Roman" w:hAnsi="Times New Roman" w:cs="Times New Roman"/>
          <w:sz w:val="24"/>
          <w:szCs w:val="24"/>
        </w:rPr>
        <w:t>‘</w:t>
      </w:r>
      <w:r w:rsidRPr="004E0840">
        <w:rPr>
          <w:rFonts w:ascii="Times New Roman" w:hAnsi="Times New Roman" w:cs="Times New Roman"/>
          <w:sz w:val="24"/>
          <w:szCs w:val="24"/>
        </w:rPr>
        <w:t>Survival in Auschwitz</w:t>
      </w:r>
      <w:r w:rsidR="00964BA4" w:rsidRPr="004E0840">
        <w:rPr>
          <w:rFonts w:ascii="Times New Roman" w:hAnsi="Times New Roman" w:cs="Times New Roman"/>
          <w:sz w:val="24"/>
          <w:szCs w:val="24"/>
        </w:rPr>
        <w:t>’</w:t>
      </w:r>
      <w:r w:rsidRPr="004E0840">
        <w:rPr>
          <w:rFonts w:ascii="Times New Roman" w:hAnsi="Times New Roman" w:cs="Times New Roman"/>
          <w:sz w:val="24"/>
          <w:szCs w:val="24"/>
        </w:rPr>
        <w:t xml:space="preserve"> serves as a poignant reminder of the human capacity for both cruelty and compassion, challenging us to reflect on the moral choices we make in the face of adversity and the enduring legacy of historical trauma.</w:t>
      </w:r>
      <w:r w:rsidR="00932B6D" w:rsidRPr="004E0840">
        <w:rPr>
          <w:rFonts w:ascii="Times New Roman" w:hAnsi="Times New Roman" w:cs="Times New Roman"/>
          <w:sz w:val="24"/>
          <w:szCs w:val="24"/>
        </w:rPr>
        <w:t xml:space="preserve"> </w:t>
      </w:r>
      <w:r w:rsidRPr="004E0840">
        <w:rPr>
          <w:rFonts w:ascii="Times New Roman" w:hAnsi="Times New Roman" w:cs="Times New Roman"/>
          <w:sz w:val="24"/>
          <w:szCs w:val="24"/>
        </w:rPr>
        <w:t>Levi's memoir stands as a beacon of resilience, a call to action for future generations to confront the shadows of history with</w:t>
      </w:r>
      <w:r w:rsidRPr="004E0840">
        <w:rPr>
          <w:rFonts w:ascii="Times New Roman" w:hAnsi="Times New Roman" w:cs="Times New Roman"/>
          <w:sz w:val="24"/>
          <w:szCs w:val="24"/>
        </w:rPr>
        <w:t xml:space="preserve"> </w:t>
      </w:r>
      <w:r w:rsidRPr="004E0840">
        <w:rPr>
          <w:rFonts w:ascii="Times New Roman" w:hAnsi="Times New Roman" w:cs="Times New Roman"/>
          <w:sz w:val="24"/>
          <w:szCs w:val="24"/>
        </w:rPr>
        <w:t>courage, compassion, and a steadfast commitment to ensuring that the voices of the past are never silenced.</w:t>
      </w:r>
    </w:p>
    <w:p w14:paraId="545686C2" w14:textId="77777777" w:rsidR="00721940" w:rsidRPr="004E0840" w:rsidRDefault="00721940" w:rsidP="00FA5654">
      <w:pPr>
        <w:rPr>
          <w:rFonts w:ascii="Times New Roman" w:hAnsi="Times New Roman" w:cs="Times New Roman"/>
          <w:sz w:val="24"/>
          <w:szCs w:val="24"/>
        </w:rPr>
      </w:pPr>
    </w:p>
    <w:p w14:paraId="45E55F57" w14:textId="0197607C" w:rsidR="00721940" w:rsidRPr="004E0840" w:rsidRDefault="00721940" w:rsidP="00FA5654">
      <w:pPr>
        <w:rPr>
          <w:rFonts w:ascii="Times New Roman" w:hAnsi="Times New Roman" w:cs="Times New Roman"/>
          <w:sz w:val="24"/>
          <w:szCs w:val="24"/>
          <w:u w:val="single"/>
        </w:rPr>
      </w:pPr>
      <w:r w:rsidRPr="004E0840">
        <w:rPr>
          <w:rFonts w:ascii="Times New Roman" w:hAnsi="Times New Roman" w:cs="Times New Roman"/>
          <w:sz w:val="24"/>
          <w:szCs w:val="24"/>
          <w:u w:val="single"/>
        </w:rPr>
        <w:t xml:space="preserve">Bibliography </w:t>
      </w:r>
    </w:p>
    <w:p w14:paraId="4CFCE239" w14:textId="77777777" w:rsidR="00721940" w:rsidRPr="004E0840" w:rsidRDefault="00721940" w:rsidP="00721940">
      <w:pPr>
        <w:rPr>
          <w:rFonts w:ascii="Times New Roman" w:hAnsi="Times New Roman" w:cs="Times New Roman"/>
          <w:sz w:val="24"/>
          <w:szCs w:val="24"/>
        </w:rPr>
      </w:pPr>
      <w:r w:rsidRPr="004E0840">
        <w:rPr>
          <w:rFonts w:ascii="Times New Roman" w:hAnsi="Times New Roman" w:cs="Times New Roman"/>
          <w:sz w:val="24"/>
          <w:szCs w:val="24"/>
        </w:rPr>
        <w:t>Druker, Jonathan. ‘The Shadowed Violence of Culture: Fascism and the Figure of Ulysses in Primo Levi’s Survival in Auschwitz’. Clio 33.2 (2004): 143.</w:t>
      </w:r>
    </w:p>
    <w:p w14:paraId="1C7F8B96" w14:textId="77777777" w:rsidR="00721940" w:rsidRPr="004E0840" w:rsidRDefault="00721940" w:rsidP="00721940">
      <w:pPr>
        <w:rPr>
          <w:rFonts w:ascii="Times New Roman" w:hAnsi="Times New Roman" w:cs="Times New Roman"/>
          <w:sz w:val="24"/>
          <w:szCs w:val="24"/>
        </w:rPr>
      </w:pPr>
    </w:p>
    <w:p w14:paraId="641ABC07" w14:textId="001BFFFD" w:rsidR="00721940" w:rsidRPr="004E0840" w:rsidRDefault="00721940" w:rsidP="00721940">
      <w:pPr>
        <w:rPr>
          <w:rFonts w:ascii="Times New Roman" w:hAnsi="Times New Roman" w:cs="Times New Roman"/>
          <w:sz w:val="24"/>
          <w:szCs w:val="24"/>
        </w:rPr>
      </w:pPr>
      <w:r w:rsidRPr="004E0840">
        <w:rPr>
          <w:rFonts w:ascii="Times New Roman" w:hAnsi="Times New Roman" w:cs="Times New Roman"/>
          <w:sz w:val="24"/>
          <w:szCs w:val="24"/>
        </w:rPr>
        <w:t xml:space="preserve">Yeoh, Gilbert. 'Primo Levi’s Will to Humanism: Essentialist and Posthumanism Conceptions of the Human Being in Survival in Auschwitz'. A.U.M.L.A. 2010.114 (2010): 73–98. </w:t>
      </w:r>
      <w:hyperlink r:id="rId7" w:history="1">
        <w:r w:rsidR="00B42726" w:rsidRPr="004E0840">
          <w:rPr>
            <w:rStyle w:val="Hyperlink"/>
            <w:rFonts w:ascii="Times New Roman" w:hAnsi="Times New Roman" w:cs="Times New Roman"/>
            <w:sz w:val="24"/>
            <w:szCs w:val="24"/>
          </w:rPr>
          <w:t>https://doi.org/10.1179/000127910804775513</w:t>
        </w:r>
      </w:hyperlink>
      <w:r w:rsidR="00B42726" w:rsidRPr="004E0840">
        <w:rPr>
          <w:rFonts w:ascii="Times New Roman" w:hAnsi="Times New Roman" w:cs="Times New Roman"/>
          <w:sz w:val="24"/>
          <w:szCs w:val="24"/>
        </w:rPr>
        <w:t xml:space="preserve"> </w:t>
      </w:r>
    </w:p>
    <w:p w14:paraId="70AC3DC5" w14:textId="77777777" w:rsidR="00721940" w:rsidRPr="004E0840" w:rsidRDefault="00721940" w:rsidP="00721940">
      <w:pPr>
        <w:rPr>
          <w:rFonts w:ascii="Times New Roman" w:hAnsi="Times New Roman" w:cs="Times New Roman"/>
          <w:sz w:val="24"/>
          <w:szCs w:val="24"/>
        </w:rPr>
      </w:pPr>
    </w:p>
    <w:p w14:paraId="1ACA979E" w14:textId="24EBAA3F" w:rsidR="00721940" w:rsidRPr="004E0840" w:rsidRDefault="00721940" w:rsidP="00721940">
      <w:pPr>
        <w:rPr>
          <w:rFonts w:ascii="Times New Roman" w:hAnsi="Times New Roman" w:cs="Times New Roman"/>
          <w:sz w:val="24"/>
          <w:szCs w:val="24"/>
        </w:rPr>
      </w:pPr>
      <w:r w:rsidRPr="004E0840">
        <w:rPr>
          <w:rFonts w:ascii="Times New Roman" w:hAnsi="Times New Roman" w:cs="Times New Roman"/>
          <w:sz w:val="24"/>
          <w:szCs w:val="24"/>
        </w:rPr>
        <w:t>Motola, Gabriel. ‘Primo Levi: The Auschwitz Experience’. Southwest Review 72, no. 2 (1987): 258–69. JSTOR: 43469930</w:t>
      </w:r>
      <w:r w:rsidR="00B42726" w:rsidRPr="004E0840">
        <w:rPr>
          <w:rFonts w:ascii="Times New Roman" w:hAnsi="Times New Roman" w:cs="Times New Roman"/>
          <w:sz w:val="24"/>
          <w:szCs w:val="24"/>
        </w:rPr>
        <w:t>.</w:t>
      </w:r>
    </w:p>
    <w:p w14:paraId="69275559" w14:textId="77777777" w:rsidR="00721940" w:rsidRPr="004E0840" w:rsidRDefault="00721940" w:rsidP="00721940">
      <w:pPr>
        <w:rPr>
          <w:rFonts w:ascii="Times New Roman" w:hAnsi="Times New Roman" w:cs="Times New Roman"/>
          <w:sz w:val="24"/>
          <w:szCs w:val="24"/>
        </w:rPr>
      </w:pPr>
    </w:p>
    <w:p w14:paraId="0320D1F7" w14:textId="16A4859A" w:rsidR="00721940" w:rsidRPr="004E0840" w:rsidRDefault="00721940" w:rsidP="00721940">
      <w:pPr>
        <w:rPr>
          <w:rFonts w:ascii="Times New Roman" w:hAnsi="Times New Roman" w:cs="Times New Roman"/>
          <w:sz w:val="24"/>
          <w:szCs w:val="24"/>
        </w:rPr>
      </w:pPr>
      <w:r w:rsidRPr="004E0840">
        <w:rPr>
          <w:rFonts w:ascii="Times New Roman" w:hAnsi="Times New Roman" w:cs="Times New Roman"/>
          <w:sz w:val="24"/>
          <w:szCs w:val="24"/>
        </w:rPr>
        <w:t xml:space="preserve">Bartkowski, Frances. ‘Time and the Other Laid Bare: Primo Levi’s Survival in Auschwitz and Liana </w:t>
      </w:r>
      <w:proofErr w:type="spellStart"/>
      <w:r w:rsidRPr="004E0840">
        <w:rPr>
          <w:rFonts w:ascii="Times New Roman" w:hAnsi="Times New Roman" w:cs="Times New Roman"/>
          <w:sz w:val="24"/>
          <w:szCs w:val="24"/>
        </w:rPr>
        <w:t>Millu’s</w:t>
      </w:r>
      <w:proofErr w:type="spellEnd"/>
      <w:r w:rsidRPr="004E0840">
        <w:rPr>
          <w:rFonts w:ascii="Times New Roman" w:hAnsi="Times New Roman" w:cs="Times New Roman"/>
          <w:sz w:val="24"/>
          <w:szCs w:val="24"/>
        </w:rPr>
        <w:t xml:space="preserve"> Smoke over Birkenau’. In Travelers, Immigrants, Inmates, NED-New edition. University of Minnesota Press, 1995, pp. 140-.</w:t>
      </w:r>
      <w:r w:rsidR="00245F8F" w:rsidRPr="004E0840">
        <w:rPr>
          <w:rFonts w:ascii="Times New Roman" w:hAnsi="Times New Roman" w:cs="Times New Roman"/>
          <w:sz w:val="24"/>
          <w:szCs w:val="24"/>
        </w:rPr>
        <w:t xml:space="preserve"> </w:t>
      </w:r>
    </w:p>
    <w:p w14:paraId="70C84BD8" w14:textId="4D0EA5A7" w:rsidR="00245F8F" w:rsidRPr="004E0840" w:rsidRDefault="00245F8F" w:rsidP="00245F8F">
      <w:pPr>
        <w:rPr>
          <w:rFonts w:ascii="Times New Roman" w:hAnsi="Times New Roman" w:cs="Times New Roman"/>
          <w:sz w:val="24"/>
          <w:szCs w:val="24"/>
        </w:rPr>
      </w:pPr>
      <w:r w:rsidRPr="004E0840">
        <w:rPr>
          <w:rFonts w:ascii="Times New Roman" w:hAnsi="Times New Roman" w:cs="Times New Roman"/>
          <w:sz w:val="24"/>
          <w:szCs w:val="24"/>
        </w:rPr>
        <w:lastRenderedPageBreak/>
        <w:t xml:space="preserve">McClellan, William. ‘Primo Levi and the History of Reception,’ in Answering Auschwitz: Primo Levi’s Science and Humanism after the Fall, ed. by Stanislao G. Pugliese (Fordham University Press, 2011), pp. 169–176, accessed July 21, 2024, JSTOR, </w:t>
      </w:r>
      <w:hyperlink r:id="rId8" w:history="1">
        <w:r w:rsidRPr="004E0840">
          <w:rPr>
            <w:rStyle w:val="Hyperlink"/>
            <w:rFonts w:ascii="Times New Roman" w:hAnsi="Times New Roman" w:cs="Times New Roman"/>
            <w:sz w:val="24"/>
            <w:szCs w:val="24"/>
          </w:rPr>
          <w:t>http://www.jstor.org/stable/j.ctt13x01zj.17</w:t>
        </w:r>
      </w:hyperlink>
      <w:r w:rsidRPr="004E0840">
        <w:rPr>
          <w:rFonts w:ascii="Times New Roman" w:hAnsi="Times New Roman" w:cs="Times New Roman"/>
          <w:sz w:val="24"/>
          <w:szCs w:val="24"/>
        </w:rPr>
        <w:t xml:space="preserve"> </w:t>
      </w:r>
    </w:p>
    <w:p w14:paraId="4F12920E" w14:textId="77777777" w:rsidR="00245F8F" w:rsidRPr="004E0840" w:rsidRDefault="00245F8F" w:rsidP="00245F8F">
      <w:pPr>
        <w:rPr>
          <w:rFonts w:ascii="Times New Roman" w:hAnsi="Times New Roman" w:cs="Times New Roman"/>
          <w:sz w:val="24"/>
          <w:szCs w:val="24"/>
        </w:rPr>
      </w:pPr>
    </w:p>
    <w:p w14:paraId="167A1534" w14:textId="243395AB" w:rsidR="00245F8F" w:rsidRPr="004E0840" w:rsidRDefault="00245F8F" w:rsidP="00245F8F">
      <w:pPr>
        <w:rPr>
          <w:rFonts w:ascii="Times New Roman" w:hAnsi="Times New Roman" w:cs="Times New Roman"/>
          <w:sz w:val="24"/>
          <w:szCs w:val="24"/>
        </w:rPr>
      </w:pPr>
      <w:r w:rsidRPr="004E0840">
        <w:rPr>
          <w:rFonts w:ascii="Times New Roman" w:hAnsi="Times New Roman" w:cs="Times New Roman"/>
          <w:sz w:val="24"/>
          <w:szCs w:val="24"/>
        </w:rPr>
        <w:t xml:space="preserve">Gordon, Robert. ‘Per Mia Fortuna.’: Irony and Ethics in Primo Levi’s Writing,’ The Modern Language Review 92, no. 2 (1997): 337–347, accessed July 29, 2024, </w:t>
      </w:r>
      <w:hyperlink r:id="rId9" w:history="1">
        <w:r w:rsidRPr="004E0840">
          <w:rPr>
            <w:rStyle w:val="Hyperlink"/>
            <w:rFonts w:ascii="Times New Roman" w:hAnsi="Times New Roman" w:cs="Times New Roman"/>
            <w:sz w:val="24"/>
            <w:szCs w:val="24"/>
          </w:rPr>
          <w:t>https://doi.org/10.2307/3734806</w:t>
        </w:r>
      </w:hyperlink>
      <w:r w:rsidRPr="004E0840">
        <w:rPr>
          <w:rFonts w:ascii="Times New Roman" w:hAnsi="Times New Roman" w:cs="Times New Roman"/>
          <w:sz w:val="24"/>
          <w:szCs w:val="24"/>
        </w:rPr>
        <w:t xml:space="preserve"> </w:t>
      </w:r>
    </w:p>
    <w:p w14:paraId="648C37DE" w14:textId="77777777" w:rsidR="00245F8F" w:rsidRPr="004E0840" w:rsidRDefault="00245F8F" w:rsidP="00245F8F">
      <w:pPr>
        <w:rPr>
          <w:rFonts w:ascii="Times New Roman" w:hAnsi="Times New Roman" w:cs="Times New Roman"/>
          <w:sz w:val="24"/>
          <w:szCs w:val="24"/>
        </w:rPr>
      </w:pPr>
    </w:p>
    <w:p w14:paraId="72482087" w14:textId="36C8D5C2" w:rsidR="00245F8F" w:rsidRPr="004E0840" w:rsidRDefault="00245F8F" w:rsidP="00245F8F">
      <w:pPr>
        <w:rPr>
          <w:rFonts w:ascii="Times New Roman" w:hAnsi="Times New Roman" w:cs="Times New Roman"/>
          <w:sz w:val="24"/>
          <w:szCs w:val="24"/>
        </w:rPr>
      </w:pPr>
      <w:r w:rsidRPr="004E0840">
        <w:rPr>
          <w:rFonts w:ascii="Times New Roman" w:hAnsi="Times New Roman" w:cs="Times New Roman"/>
          <w:sz w:val="24"/>
          <w:szCs w:val="24"/>
        </w:rPr>
        <w:t xml:space="preserve">Chang, Natasha V. ‘Review of Primo Levi and Humanism after Auschwitz: Posthumanism Reflections, by Jonathan Druker,’ Shofar 29, no. 3 (2011): 140–142, accessed </w:t>
      </w:r>
      <w:hyperlink r:id="rId10" w:history="1">
        <w:r w:rsidRPr="004E0840">
          <w:rPr>
            <w:rStyle w:val="Hyperlink"/>
            <w:rFonts w:ascii="Times New Roman" w:hAnsi="Times New Roman" w:cs="Times New Roman"/>
            <w:sz w:val="24"/>
            <w:szCs w:val="24"/>
          </w:rPr>
          <w:t>https://www.jstor.org/stable/10.5703/shofar.29.3.140</w:t>
        </w:r>
      </w:hyperlink>
      <w:r w:rsidRPr="004E0840">
        <w:rPr>
          <w:rFonts w:ascii="Times New Roman" w:hAnsi="Times New Roman" w:cs="Times New Roman"/>
          <w:sz w:val="24"/>
          <w:szCs w:val="24"/>
        </w:rPr>
        <w:t xml:space="preserve"> </w:t>
      </w:r>
    </w:p>
    <w:p w14:paraId="5414D5ED" w14:textId="77777777" w:rsidR="00245F8F" w:rsidRPr="004E0840" w:rsidRDefault="00245F8F" w:rsidP="00245F8F">
      <w:pPr>
        <w:rPr>
          <w:rFonts w:ascii="Times New Roman" w:hAnsi="Times New Roman" w:cs="Times New Roman"/>
          <w:sz w:val="24"/>
          <w:szCs w:val="24"/>
        </w:rPr>
      </w:pPr>
    </w:p>
    <w:p w14:paraId="3377CFE4" w14:textId="7E48280E" w:rsidR="00245F8F" w:rsidRPr="004E0840" w:rsidRDefault="00245F8F" w:rsidP="00245F8F">
      <w:pPr>
        <w:rPr>
          <w:rFonts w:ascii="Times New Roman" w:hAnsi="Times New Roman" w:cs="Times New Roman"/>
          <w:sz w:val="24"/>
          <w:szCs w:val="24"/>
        </w:rPr>
      </w:pPr>
      <w:r w:rsidRPr="004E0840">
        <w:rPr>
          <w:rFonts w:ascii="Times New Roman" w:hAnsi="Times New Roman" w:cs="Times New Roman"/>
          <w:sz w:val="24"/>
          <w:szCs w:val="24"/>
        </w:rPr>
        <w:t xml:space="preserve">Druker, Jonathan. ‘Primo Levi’s ‘Survival in Auschwitz’ and ‘The Drowned and the Saved’: From Testimony to Historical Judgment,’ Shofar 12, no. 4 (1994): 47–58, accessed July 29, 2024, </w:t>
      </w:r>
      <w:hyperlink r:id="rId11" w:history="1">
        <w:r w:rsidRPr="004E0840">
          <w:rPr>
            <w:rStyle w:val="Hyperlink"/>
            <w:rFonts w:ascii="Times New Roman" w:hAnsi="Times New Roman" w:cs="Times New Roman"/>
            <w:sz w:val="24"/>
            <w:szCs w:val="24"/>
          </w:rPr>
          <w:t>http://www.jstor.org/stable/42942346</w:t>
        </w:r>
      </w:hyperlink>
      <w:r w:rsidRPr="004E0840">
        <w:rPr>
          <w:rFonts w:ascii="Times New Roman" w:hAnsi="Times New Roman" w:cs="Times New Roman"/>
          <w:sz w:val="24"/>
          <w:szCs w:val="24"/>
        </w:rPr>
        <w:t xml:space="preserve"> </w:t>
      </w:r>
    </w:p>
    <w:sectPr w:rsidR="00245F8F" w:rsidRPr="004E08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21B9F" w14:textId="77777777" w:rsidR="00964BA4" w:rsidRDefault="00964BA4" w:rsidP="00964BA4">
      <w:pPr>
        <w:spacing w:after="0" w:line="240" w:lineRule="auto"/>
      </w:pPr>
      <w:r>
        <w:separator/>
      </w:r>
    </w:p>
  </w:endnote>
  <w:endnote w:type="continuationSeparator" w:id="0">
    <w:p w14:paraId="1A39DC46" w14:textId="77777777" w:rsidR="00964BA4" w:rsidRDefault="00964BA4" w:rsidP="00964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2F5DDD" w14:textId="77777777" w:rsidR="00964BA4" w:rsidRDefault="00964BA4" w:rsidP="00964BA4">
      <w:pPr>
        <w:spacing w:after="0" w:line="240" w:lineRule="auto"/>
      </w:pPr>
      <w:r>
        <w:separator/>
      </w:r>
    </w:p>
  </w:footnote>
  <w:footnote w:type="continuationSeparator" w:id="0">
    <w:p w14:paraId="779D26FE" w14:textId="77777777" w:rsidR="00964BA4" w:rsidRDefault="00964BA4" w:rsidP="00964BA4">
      <w:pPr>
        <w:spacing w:after="0" w:line="240" w:lineRule="auto"/>
      </w:pPr>
      <w:r>
        <w:continuationSeparator/>
      </w:r>
    </w:p>
  </w:footnote>
  <w:footnote w:id="1">
    <w:p w14:paraId="5EBBCB4F" w14:textId="1D020908" w:rsidR="00F2676B" w:rsidRDefault="00F2676B">
      <w:pPr>
        <w:pStyle w:val="FootnoteText"/>
      </w:pPr>
      <w:r>
        <w:rPr>
          <w:rStyle w:val="FootnoteReference"/>
        </w:rPr>
        <w:footnoteRef/>
      </w:r>
      <w:r>
        <w:t xml:space="preserve"> </w:t>
      </w:r>
      <w:r w:rsidR="002577D6" w:rsidRPr="002577D6">
        <w:t>Jonathan Druker, ‘The Shadowed Violence of Culture: Fascism and the Figure of Ulysses in Primo Levi’s Survival in Auschwitz’, Clio 33.2 (2004), 143-</w:t>
      </w:r>
    </w:p>
  </w:footnote>
  <w:footnote w:id="2">
    <w:p w14:paraId="1F236322" w14:textId="5B54612F" w:rsidR="00964BA4" w:rsidRDefault="00964BA4">
      <w:pPr>
        <w:pStyle w:val="FootnoteText"/>
      </w:pPr>
      <w:r>
        <w:rPr>
          <w:rStyle w:val="FootnoteReference"/>
        </w:rPr>
        <w:footnoteRef/>
      </w:r>
      <w:r>
        <w:t xml:space="preserve"> </w:t>
      </w:r>
      <w:r w:rsidR="002577D6" w:rsidRPr="002577D6">
        <w:t xml:space="preserve">Gilbert Yeoh, 'Primo Levi’s Will to Humanism: Essentialist and </w:t>
      </w:r>
      <w:r w:rsidR="002577D6" w:rsidRPr="002577D6">
        <w:t>Posthumanism</w:t>
      </w:r>
      <w:r w:rsidR="002577D6" w:rsidRPr="002577D6">
        <w:t xml:space="preserve"> Conceptions of the Human Being in Survival in Auschwitz', A.U.M.L.A. 2010.114 (2010), 73–98 </w:t>
      </w:r>
      <w:hyperlink r:id="rId1" w:history="1">
        <w:r w:rsidR="002577D6" w:rsidRPr="00104012">
          <w:rPr>
            <w:rStyle w:val="Hyperlink"/>
          </w:rPr>
          <w:t>https://doi.org/10.1179/000127910804775513</w:t>
        </w:r>
      </w:hyperlink>
      <w:r w:rsidR="002577D6">
        <w:t xml:space="preserve"> </w:t>
      </w:r>
    </w:p>
  </w:footnote>
  <w:footnote w:id="3">
    <w:p w14:paraId="1825C6F1" w14:textId="61113C0D" w:rsidR="00964BA4" w:rsidRDefault="00964BA4">
      <w:pPr>
        <w:pStyle w:val="FootnoteText"/>
      </w:pPr>
      <w:r>
        <w:rPr>
          <w:rStyle w:val="FootnoteReference"/>
        </w:rPr>
        <w:footnoteRef/>
      </w:r>
      <w:r>
        <w:t xml:space="preserve"> </w:t>
      </w:r>
      <w:r w:rsidR="00034064" w:rsidRPr="00034064">
        <w:t xml:space="preserve">Gabriel Motola, </w:t>
      </w:r>
      <w:r w:rsidR="00034064">
        <w:t>‘</w:t>
      </w:r>
      <w:r w:rsidR="00034064" w:rsidRPr="00034064">
        <w:t>Primo Levi: The Auschwitz Experience,</w:t>
      </w:r>
      <w:r w:rsidR="00034064">
        <w:t xml:space="preserve">’ </w:t>
      </w:r>
      <w:r w:rsidR="00034064" w:rsidRPr="00034064">
        <w:t>Southwest Review 72, no. 2 (1987): 258–69, JSTOR: 43469930</w:t>
      </w:r>
      <w:r w:rsidR="00034064">
        <w:t>.</w:t>
      </w:r>
    </w:p>
  </w:footnote>
  <w:footnote w:id="4">
    <w:p w14:paraId="6F6F86B1" w14:textId="01407084" w:rsidR="00964BA4" w:rsidRDefault="00964BA4">
      <w:pPr>
        <w:pStyle w:val="FootnoteText"/>
      </w:pPr>
      <w:r>
        <w:rPr>
          <w:rStyle w:val="FootnoteReference"/>
        </w:rPr>
        <w:footnoteRef/>
      </w:r>
      <w:r>
        <w:t xml:space="preserve"> </w:t>
      </w:r>
      <w:r w:rsidR="00034064" w:rsidRPr="00034064">
        <w:t xml:space="preserve">Frances Bartkowski, ‘Time and the Other Laid Bare: Primo Levi’s Survival in Auschwitz and Liana </w:t>
      </w:r>
      <w:proofErr w:type="spellStart"/>
      <w:r w:rsidR="00034064" w:rsidRPr="00034064">
        <w:t>Millu’s</w:t>
      </w:r>
      <w:proofErr w:type="spellEnd"/>
      <w:r w:rsidR="00034064" w:rsidRPr="00034064">
        <w:t xml:space="preserve"> Smoke over Birkenau’, in Travelers, Immigrants, Inmates, NED-New edition (University of Minnesota Press, 1995), pp. 140-.</w:t>
      </w:r>
    </w:p>
  </w:footnote>
  <w:footnote w:id="5">
    <w:p w14:paraId="7EA8B0D9" w14:textId="2FDCC716" w:rsidR="00964BA4" w:rsidRDefault="00964BA4">
      <w:pPr>
        <w:pStyle w:val="FootnoteText"/>
      </w:pPr>
      <w:r>
        <w:rPr>
          <w:rStyle w:val="FootnoteReference"/>
        </w:rPr>
        <w:footnoteRef/>
      </w:r>
      <w:r>
        <w:t xml:space="preserve"> </w:t>
      </w:r>
      <w:r w:rsidR="00834424" w:rsidRPr="00834424">
        <w:t xml:space="preserve">William McClellan, </w:t>
      </w:r>
      <w:r w:rsidR="00EA37F2">
        <w:t>‘</w:t>
      </w:r>
      <w:r w:rsidR="00834424" w:rsidRPr="00834424">
        <w:t>Primo Levi and the History of Reception,</w:t>
      </w:r>
      <w:r w:rsidR="00EA37F2">
        <w:t>’</w:t>
      </w:r>
      <w:r w:rsidR="00834424" w:rsidRPr="00834424">
        <w:t xml:space="preserve"> in Answering Auschwitz: Primo Levi’s Science and Humanism after the Fall, ed. by Stanislao G. Pugliese (Fordham University Press, 2011), pp. 169–76, accessed July 21, 2024, JSTOR, </w:t>
      </w:r>
      <w:hyperlink r:id="rId2" w:history="1">
        <w:r w:rsidR="00834424" w:rsidRPr="00104012">
          <w:rPr>
            <w:rStyle w:val="Hyperlink"/>
          </w:rPr>
          <w:t>http://www.jstor.org/stable/j.ctt13x01zj.17</w:t>
        </w:r>
      </w:hyperlink>
      <w:r w:rsidR="00834424">
        <w:t xml:space="preserve"> </w:t>
      </w:r>
    </w:p>
  </w:footnote>
  <w:footnote w:id="6">
    <w:p w14:paraId="30F1A82E" w14:textId="6D473C12" w:rsidR="00AF3E6A" w:rsidRDefault="00AF3E6A">
      <w:pPr>
        <w:pStyle w:val="FootnoteText"/>
      </w:pPr>
      <w:r>
        <w:rPr>
          <w:rStyle w:val="FootnoteReference"/>
        </w:rPr>
        <w:footnoteRef/>
      </w:r>
      <w:r>
        <w:t xml:space="preserve"> </w:t>
      </w:r>
      <w:r w:rsidR="001634A2" w:rsidRPr="001634A2">
        <w:t xml:space="preserve">Robert Gordon, </w:t>
      </w:r>
      <w:r w:rsidR="001634A2">
        <w:t>‘</w:t>
      </w:r>
      <w:r w:rsidR="001634A2" w:rsidRPr="001634A2">
        <w:t>Per Mia Fortuna.’: Irony and Ethics in Primo Levi’s Writing,</w:t>
      </w:r>
      <w:r w:rsidR="001634A2">
        <w:t>’</w:t>
      </w:r>
      <w:r w:rsidR="001634A2" w:rsidRPr="001634A2">
        <w:t xml:space="preserve"> The Modern Language Review 92, no. 2 (1997): 337–47, accessed July 29, 2024, </w:t>
      </w:r>
      <w:hyperlink r:id="rId3" w:history="1">
        <w:r w:rsidR="00C05A24" w:rsidRPr="00D3548D">
          <w:rPr>
            <w:rStyle w:val="Hyperlink"/>
          </w:rPr>
          <w:t>https://doi.org/10.2307/3734806</w:t>
        </w:r>
      </w:hyperlink>
      <w:r w:rsidR="00C05A24">
        <w:t xml:space="preserve"> </w:t>
      </w:r>
    </w:p>
  </w:footnote>
  <w:footnote w:id="7">
    <w:p w14:paraId="36998A72" w14:textId="23D96C53" w:rsidR="00F2676B" w:rsidRDefault="00F2676B">
      <w:pPr>
        <w:pStyle w:val="FootnoteText"/>
      </w:pPr>
      <w:r>
        <w:rPr>
          <w:rStyle w:val="FootnoteReference"/>
        </w:rPr>
        <w:footnoteRef/>
      </w:r>
      <w:r>
        <w:t xml:space="preserve"> </w:t>
      </w:r>
      <w:r w:rsidR="00AB1713" w:rsidRPr="00AB1713">
        <w:t>N</w:t>
      </w:r>
      <w:r w:rsidR="007D23EB">
        <w:t>atasha</w:t>
      </w:r>
      <w:r w:rsidR="00AB1713" w:rsidRPr="00AB1713">
        <w:t xml:space="preserve">. V. Chang, </w:t>
      </w:r>
      <w:r w:rsidR="00AB1713">
        <w:t>‘</w:t>
      </w:r>
      <w:r w:rsidR="00AB1713" w:rsidRPr="00AB1713">
        <w:t xml:space="preserve">Review of Primo Levi and Humanism after Auschwitz: </w:t>
      </w:r>
      <w:r w:rsidR="00CD67CB" w:rsidRPr="00AB1713">
        <w:t>Posthumanism</w:t>
      </w:r>
      <w:r w:rsidR="00AB1713" w:rsidRPr="00AB1713">
        <w:t xml:space="preserve"> Reflections, by Jonathan Druker</w:t>
      </w:r>
      <w:r w:rsidR="00AB1713">
        <w:t>’;</w:t>
      </w:r>
      <w:r w:rsidR="00AB1713" w:rsidRPr="00AB1713">
        <w:t xml:space="preserve"> Shofar 29, no. 3 (2011): 140–142, accessed </w:t>
      </w:r>
      <w:hyperlink r:id="rId4" w:history="1">
        <w:r w:rsidR="00AB1713" w:rsidRPr="00D3548D">
          <w:rPr>
            <w:rStyle w:val="Hyperlink"/>
          </w:rPr>
          <w:t>https://www.jstor.org/stable/10.5703/shofar.29.3.140</w:t>
        </w:r>
      </w:hyperlink>
      <w:r w:rsidR="00AB1713">
        <w:t xml:space="preserve"> </w:t>
      </w:r>
    </w:p>
  </w:footnote>
  <w:footnote w:id="8">
    <w:p w14:paraId="7D379277" w14:textId="710E2710" w:rsidR="00AF3E6A" w:rsidRDefault="00AF3E6A">
      <w:pPr>
        <w:pStyle w:val="FootnoteText"/>
      </w:pPr>
      <w:r>
        <w:rPr>
          <w:rStyle w:val="FootnoteReference"/>
        </w:rPr>
        <w:footnoteRef/>
      </w:r>
      <w:r>
        <w:t xml:space="preserve"> </w:t>
      </w:r>
      <w:r w:rsidR="00F94D01" w:rsidRPr="00F94D01">
        <w:t xml:space="preserve">Jonathan Druker, </w:t>
      </w:r>
      <w:r w:rsidR="00F94D01">
        <w:t>‘</w:t>
      </w:r>
      <w:r w:rsidR="00F94D01" w:rsidRPr="00F94D01">
        <w:t>Primo Levi’s ‘Survival in Auschwitz’ and ‘The Drowned and the Saved’: From Testimony to Historical Judgment,</w:t>
      </w:r>
      <w:r w:rsidR="00F94D01">
        <w:t>’</w:t>
      </w:r>
      <w:r w:rsidR="00F94D01" w:rsidRPr="00F94D01">
        <w:t xml:space="preserve"> Shofar 12, no. 4 (1994): 47–58, accessed July 29, 2024, </w:t>
      </w:r>
      <w:hyperlink r:id="rId5" w:history="1">
        <w:r w:rsidR="00F94D01" w:rsidRPr="00D3548D">
          <w:rPr>
            <w:rStyle w:val="Hyperlink"/>
          </w:rPr>
          <w:t>http://www.jstor.org/stable/42942346</w:t>
        </w:r>
      </w:hyperlink>
      <w:r w:rsidR="00F94D01">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54"/>
    <w:rsid w:val="00034064"/>
    <w:rsid w:val="0005166B"/>
    <w:rsid w:val="001634A2"/>
    <w:rsid w:val="00173914"/>
    <w:rsid w:val="00245F8F"/>
    <w:rsid w:val="002577D6"/>
    <w:rsid w:val="00266F55"/>
    <w:rsid w:val="00283451"/>
    <w:rsid w:val="003236DC"/>
    <w:rsid w:val="00444D0C"/>
    <w:rsid w:val="004D357B"/>
    <w:rsid w:val="004E0840"/>
    <w:rsid w:val="00500242"/>
    <w:rsid w:val="005511EE"/>
    <w:rsid w:val="00573165"/>
    <w:rsid w:val="006414CB"/>
    <w:rsid w:val="006F6785"/>
    <w:rsid w:val="00721940"/>
    <w:rsid w:val="007D23EB"/>
    <w:rsid w:val="00834424"/>
    <w:rsid w:val="00932B6D"/>
    <w:rsid w:val="00964BA4"/>
    <w:rsid w:val="009771E9"/>
    <w:rsid w:val="009B0064"/>
    <w:rsid w:val="00AB1713"/>
    <w:rsid w:val="00AF3E6A"/>
    <w:rsid w:val="00B42726"/>
    <w:rsid w:val="00C05A24"/>
    <w:rsid w:val="00C975B8"/>
    <w:rsid w:val="00CC113C"/>
    <w:rsid w:val="00CD67CB"/>
    <w:rsid w:val="00DD7756"/>
    <w:rsid w:val="00EA3351"/>
    <w:rsid w:val="00EA37F2"/>
    <w:rsid w:val="00F2676B"/>
    <w:rsid w:val="00F94D01"/>
    <w:rsid w:val="00FA5654"/>
    <w:rsid w:val="00FF0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62A5"/>
  <w15:chartTrackingRefBased/>
  <w15:docId w15:val="{CC0B8048-5D7C-4BE7-B76B-CFD86BE85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6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6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6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6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6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6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6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6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6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6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6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6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654"/>
    <w:rPr>
      <w:rFonts w:eastAsiaTheme="majorEastAsia" w:cstheme="majorBidi"/>
      <w:color w:val="272727" w:themeColor="text1" w:themeTint="D8"/>
    </w:rPr>
  </w:style>
  <w:style w:type="paragraph" w:styleId="Title">
    <w:name w:val="Title"/>
    <w:basedOn w:val="Normal"/>
    <w:next w:val="Normal"/>
    <w:link w:val="TitleChar"/>
    <w:uiPriority w:val="10"/>
    <w:qFormat/>
    <w:rsid w:val="00FA5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654"/>
    <w:pPr>
      <w:spacing w:before="160"/>
      <w:jc w:val="center"/>
    </w:pPr>
    <w:rPr>
      <w:i/>
      <w:iCs/>
      <w:color w:val="404040" w:themeColor="text1" w:themeTint="BF"/>
    </w:rPr>
  </w:style>
  <w:style w:type="character" w:customStyle="1" w:styleId="QuoteChar">
    <w:name w:val="Quote Char"/>
    <w:basedOn w:val="DefaultParagraphFont"/>
    <w:link w:val="Quote"/>
    <w:uiPriority w:val="29"/>
    <w:rsid w:val="00FA5654"/>
    <w:rPr>
      <w:i/>
      <w:iCs/>
      <w:color w:val="404040" w:themeColor="text1" w:themeTint="BF"/>
    </w:rPr>
  </w:style>
  <w:style w:type="paragraph" w:styleId="ListParagraph">
    <w:name w:val="List Paragraph"/>
    <w:basedOn w:val="Normal"/>
    <w:uiPriority w:val="34"/>
    <w:qFormat/>
    <w:rsid w:val="00FA5654"/>
    <w:pPr>
      <w:ind w:left="720"/>
      <w:contextualSpacing/>
    </w:pPr>
  </w:style>
  <w:style w:type="character" w:styleId="IntenseEmphasis">
    <w:name w:val="Intense Emphasis"/>
    <w:basedOn w:val="DefaultParagraphFont"/>
    <w:uiPriority w:val="21"/>
    <w:qFormat/>
    <w:rsid w:val="00FA5654"/>
    <w:rPr>
      <w:i/>
      <w:iCs/>
      <w:color w:val="0F4761" w:themeColor="accent1" w:themeShade="BF"/>
    </w:rPr>
  </w:style>
  <w:style w:type="paragraph" w:styleId="IntenseQuote">
    <w:name w:val="Intense Quote"/>
    <w:basedOn w:val="Normal"/>
    <w:next w:val="Normal"/>
    <w:link w:val="IntenseQuoteChar"/>
    <w:uiPriority w:val="30"/>
    <w:qFormat/>
    <w:rsid w:val="00FA5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654"/>
    <w:rPr>
      <w:i/>
      <w:iCs/>
      <w:color w:val="0F4761" w:themeColor="accent1" w:themeShade="BF"/>
    </w:rPr>
  </w:style>
  <w:style w:type="character" w:styleId="IntenseReference">
    <w:name w:val="Intense Reference"/>
    <w:basedOn w:val="DefaultParagraphFont"/>
    <w:uiPriority w:val="32"/>
    <w:qFormat/>
    <w:rsid w:val="00FA5654"/>
    <w:rPr>
      <w:b/>
      <w:bCs/>
      <w:smallCaps/>
      <w:color w:val="0F4761" w:themeColor="accent1" w:themeShade="BF"/>
      <w:spacing w:val="5"/>
    </w:rPr>
  </w:style>
  <w:style w:type="paragraph" w:styleId="FootnoteText">
    <w:name w:val="footnote text"/>
    <w:basedOn w:val="Normal"/>
    <w:link w:val="FootnoteTextChar"/>
    <w:uiPriority w:val="99"/>
    <w:semiHidden/>
    <w:unhideWhenUsed/>
    <w:rsid w:val="00964B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4BA4"/>
    <w:rPr>
      <w:sz w:val="20"/>
      <w:szCs w:val="20"/>
    </w:rPr>
  </w:style>
  <w:style w:type="character" w:styleId="FootnoteReference">
    <w:name w:val="footnote reference"/>
    <w:basedOn w:val="DefaultParagraphFont"/>
    <w:uiPriority w:val="99"/>
    <w:semiHidden/>
    <w:unhideWhenUsed/>
    <w:rsid w:val="00964BA4"/>
    <w:rPr>
      <w:vertAlign w:val="superscript"/>
    </w:rPr>
  </w:style>
  <w:style w:type="character" w:styleId="Hyperlink">
    <w:name w:val="Hyperlink"/>
    <w:basedOn w:val="DefaultParagraphFont"/>
    <w:uiPriority w:val="99"/>
    <w:unhideWhenUsed/>
    <w:rsid w:val="002577D6"/>
    <w:rPr>
      <w:color w:val="467886" w:themeColor="hyperlink"/>
      <w:u w:val="single"/>
    </w:rPr>
  </w:style>
  <w:style w:type="character" w:styleId="UnresolvedMention">
    <w:name w:val="Unresolved Mention"/>
    <w:basedOn w:val="DefaultParagraphFont"/>
    <w:uiPriority w:val="99"/>
    <w:semiHidden/>
    <w:unhideWhenUsed/>
    <w:rsid w:val="00257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j.ctt13x01zj.1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9/00012791080477551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42942346" TargetMode="External"/><Relationship Id="rId5" Type="http://schemas.openxmlformats.org/officeDocument/2006/relationships/footnotes" Target="footnotes.xml"/><Relationship Id="rId10" Type="http://schemas.openxmlformats.org/officeDocument/2006/relationships/hyperlink" Target="https://www.jstor.org/stable/10.5703/shofar.29.3.140" TargetMode="External"/><Relationship Id="rId4" Type="http://schemas.openxmlformats.org/officeDocument/2006/relationships/webSettings" Target="webSettings.xml"/><Relationship Id="rId9" Type="http://schemas.openxmlformats.org/officeDocument/2006/relationships/hyperlink" Target="https://doi.org/10.2307/373480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3734806" TargetMode="External"/><Relationship Id="rId2" Type="http://schemas.openxmlformats.org/officeDocument/2006/relationships/hyperlink" Target="http://www.jstor.org/stable/j.ctt13x01zj.17" TargetMode="External"/><Relationship Id="rId1" Type="http://schemas.openxmlformats.org/officeDocument/2006/relationships/hyperlink" Target="https://doi.org/10.1179/000127910804775513" TargetMode="External"/><Relationship Id="rId5" Type="http://schemas.openxmlformats.org/officeDocument/2006/relationships/hyperlink" Target="http://www.jstor.org/stable/42942346" TargetMode="External"/><Relationship Id="rId4" Type="http://schemas.openxmlformats.org/officeDocument/2006/relationships/hyperlink" Target="https://www.jstor.org/stable/10.5703/shofar.29.3.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AAC6A6F-1F89-4FDA-BF31-038F70F4B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1421</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2024-07-29T14:09:00Z</dcterms:created>
  <dcterms:modified xsi:type="dcterms:W3CDTF">2024-07-29T14:09:00Z</dcterms:modified>
</cp:coreProperties>
</file>