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4C40C" w14:textId="437C19DE" w:rsidR="00A3365B" w:rsidRPr="002D0867" w:rsidRDefault="00AA41B9" w:rsidP="00AA41B9">
      <w:pPr>
        <w:jc w:val="center"/>
        <w:rPr>
          <w:rFonts w:ascii="Times New Roman" w:hAnsi="Times New Roman" w:cs="Times New Roman"/>
          <w:sz w:val="24"/>
          <w:szCs w:val="24"/>
        </w:rPr>
      </w:pPr>
      <w:r w:rsidRPr="002D0867">
        <w:rPr>
          <w:rFonts w:ascii="Times New Roman" w:hAnsi="Times New Roman" w:cs="Times New Roman"/>
          <w:sz w:val="24"/>
          <w:szCs w:val="24"/>
        </w:rPr>
        <w:t>Change Blindness</w:t>
      </w:r>
    </w:p>
    <w:p w14:paraId="76A3BAD8" w14:textId="307312DA" w:rsidR="00C10D58" w:rsidRPr="002D0867" w:rsidRDefault="00C10D58" w:rsidP="00AA41B9">
      <w:pPr>
        <w:rPr>
          <w:rFonts w:ascii="Times New Roman" w:hAnsi="Times New Roman" w:cs="Times New Roman"/>
          <w:sz w:val="24"/>
          <w:szCs w:val="24"/>
        </w:rPr>
      </w:pPr>
      <w:r w:rsidRPr="002D0867">
        <w:rPr>
          <w:rFonts w:ascii="Times New Roman" w:hAnsi="Times New Roman" w:cs="Times New Roman"/>
          <w:sz w:val="24"/>
          <w:szCs w:val="24"/>
        </w:rPr>
        <w:t>Describe change blindness and discuss what this phenomenon tells us about human attentional capabilities in real-world settings.</w:t>
      </w:r>
    </w:p>
    <w:p w14:paraId="3E07371C" w14:textId="124AEAB8" w:rsidR="001D2107" w:rsidRPr="002D0867" w:rsidRDefault="00D56043" w:rsidP="00AA41B9">
      <w:pPr>
        <w:rPr>
          <w:rFonts w:ascii="Times New Roman" w:hAnsi="Times New Roman" w:cs="Times New Roman"/>
          <w:sz w:val="24"/>
          <w:szCs w:val="24"/>
        </w:rPr>
      </w:pPr>
      <w:r w:rsidRPr="002D0867">
        <w:rPr>
          <w:rFonts w:ascii="Times New Roman" w:hAnsi="Times New Roman" w:cs="Times New Roman"/>
          <w:sz w:val="24"/>
          <w:szCs w:val="24"/>
        </w:rPr>
        <w:t xml:space="preserve">Change Blindness is an occurrence where an individual or groups of people are unable to state or recall a visual change in a given scenario. This relatively common phenomenon can be seen in many different real world and artificially created circumstances such as when an individual is unable to state the changes in an image when that image has been shown to be flickering in and out of view. They visually become “blinded” to the change  </w:t>
      </w:r>
      <w:r w:rsidR="004842B2" w:rsidRPr="002D0867">
        <w:rPr>
          <w:rFonts w:ascii="Times New Roman" w:hAnsi="Times New Roman" w:cs="Times New Roman"/>
          <w:sz w:val="24"/>
          <w:szCs w:val="24"/>
        </w:rPr>
        <w:t xml:space="preserve">and are unable to accurately state where the change took place in a still image. Change Blindness can have some very serious consequences in the real world as it can become crucial when the accuracy of an individual’s statement matters most for example, in the case of asking a witness to a crime key details if change blindness occurs then the statement of the witness may be false or inaccurate to what actually happened potentially incriminating an innocent person </w:t>
      </w:r>
      <w:r w:rsidR="002535FD" w:rsidRPr="002D0867">
        <w:rPr>
          <w:rFonts w:ascii="Times New Roman" w:hAnsi="Times New Roman" w:cs="Times New Roman"/>
          <w:sz w:val="24"/>
          <w:szCs w:val="24"/>
        </w:rPr>
        <w:t>“</w:t>
      </w:r>
      <w:r w:rsidR="00BB61FD" w:rsidRPr="002D0867">
        <w:rPr>
          <w:rFonts w:ascii="Times New Roman" w:hAnsi="Times New Roman" w:cs="Times New Roman"/>
          <w:sz w:val="24"/>
          <w:szCs w:val="24"/>
        </w:rPr>
        <w:t xml:space="preserve">84 people were wrongly convicted of crimes between 2007 and 2017” </w:t>
      </w:r>
      <w:r w:rsidR="004842B2" w:rsidRPr="002D0867">
        <w:rPr>
          <w:rFonts w:ascii="Times New Roman" w:hAnsi="Times New Roman" w:cs="Times New Roman"/>
          <w:sz w:val="24"/>
          <w:szCs w:val="24"/>
        </w:rPr>
        <w:t>(</w:t>
      </w:r>
      <w:r w:rsidR="00BB61FD" w:rsidRPr="002D0867">
        <w:rPr>
          <w:rFonts w:ascii="Times New Roman" w:hAnsi="Times New Roman" w:cs="Times New Roman"/>
          <w:color w:val="000000" w:themeColor="text1"/>
          <w:sz w:val="24"/>
          <w:szCs w:val="24"/>
        </w:rPr>
        <w:t>BBC, 2019)</w:t>
      </w:r>
      <w:r w:rsidR="004842B2" w:rsidRPr="002D0867">
        <w:rPr>
          <w:rFonts w:ascii="Times New Roman" w:hAnsi="Times New Roman" w:cs="Times New Roman"/>
          <w:sz w:val="24"/>
          <w:szCs w:val="24"/>
        </w:rPr>
        <w:t xml:space="preserve">. Throughout this essay </w:t>
      </w:r>
      <w:r w:rsidR="004842B2" w:rsidRPr="002D0867">
        <w:rPr>
          <w:rFonts w:ascii="Times New Roman" w:hAnsi="Times New Roman" w:cs="Times New Roman"/>
          <w:color w:val="000000" w:themeColor="text1"/>
          <w:sz w:val="24"/>
          <w:szCs w:val="24"/>
        </w:rPr>
        <w:t xml:space="preserve">I will include key examples of how change blindness can occur in real world scenarios such as driving and eye witness testimonies. As well as discussing the strengths and weaknesses of certain theories explaining change blindness and how it works. I will also discuss what all these theories and real world examples tell us about our attentional capabilities as humans. </w:t>
      </w:r>
      <w:r w:rsidR="004842B2" w:rsidRPr="002D0867">
        <w:rPr>
          <w:rFonts w:ascii="Times New Roman" w:hAnsi="Times New Roman" w:cs="Times New Roman"/>
          <w:sz w:val="24"/>
          <w:szCs w:val="24"/>
        </w:rPr>
        <w:t xml:space="preserve"> </w:t>
      </w:r>
    </w:p>
    <w:p w14:paraId="2BFB2B42" w14:textId="35FB9D3E" w:rsidR="001D2107" w:rsidRPr="002D0867" w:rsidRDefault="00762CB2" w:rsidP="00AA41B9">
      <w:pPr>
        <w:rPr>
          <w:rFonts w:ascii="Times New Roman" w:hAnsi="Times New Roman" w:cs="Times New Roman"/>
          <w:sz w:val="24"/>
          <w:szCs w:val="24"/>
        </w:rPr>
      </w:pPr>
      <w:r w:rsidRPr="002D0867">
        <w:rPr>
          <w:rFonts w:ascii="Times New Roman" w:hAnsi="Times New Roman" w:cs="Times New Roman"/>
          <w:sz w:val="24"/>
          <w:szCs w:val="24"/>
        </w:rPr>
        <w:t xml:space="preserve">Faulty eye witness testimonies </w:t>
      </w:r>
      <w:r w:rsidR="00DC3602" w:rsidRPr="002D0867">
        <w:rPr>
          <w:rFonts w:ascii="Times New Roman" w:hAnsi="Times New Roman" w:cs="Times New Roman"/>
          <w:sz w:val="24"/>
          <w:szCs w:val="24"/>
        </w:rPr>
        <w:t xml:space="preserve">has considerably affected whether or not an innocent person has been found guilty in criminal court cases for example, the “innocence project” has used DNA evidence to win the release and exoneration of 246 prisoners nationwide and have found that “Faulty eyewitness identification played a role in the wrongful convictions of approximately 75% of these individuals” </w:t>
      </w:r>
      <w:sdt>
        <w:sdtPr>
          <w:rPr>
            <w:rFonts w:ascii="Times New Roman" w:hAnsi="Times New Roman" w:cs="Times New Roman"/>
            <w:sz w:val="24"/>
            <w:szCs w:val="24"/>
          </w:rPr>
          <w:id w:val="-1857185391"/>
          <w:citation/>
        </w:sdtPr>
        <w:sdtContent>
          <w:r w:rsidR="00D453DA" w:rsidRPr="002D0867">
            <w:rPr>
              <w:rFonts w:ascii="Times New Roman" w:hAnsi="Times New Roman" w:cs="Times New Roman"/>
              <w:sz w:val="24"/>
              <w:szCs w:val="24"/>
            </w:rPr>
            <w:fldChar w:fldCharType="begin"/>
          </w:r>
          <w:r w:rsidR="00D453DA" w:rsidRPr="002D0867">
            <w:rPr>
              <w:rFonts w:ascii="Times New Roman" w:hAnsi="Times New Roman" w:cs="Times New Roman"/>
              <w:sz w:val="24"/>
              <w:szCs w:val="24"/>
            </w:rPr>
            <w:instrText xml:space="preserve"> CITATION Nel11 \l 2057 </w:instrText>
          </w:r>
          <w:r w:rsidR="00D453DA"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(Nelson, et al., 2011)</w:t>
          </w:r>
          <w:r w:rsidR="00D453DA" w:rsidRPr="002D0867">
            <w:rPr>
              <w:rFonts w:ascii="Times New Roman" w:hAnsi="Times New Roman" w:cs="Times New Roman"/>
              <w:sz w:val="24"/>
              <w:szCs w:val="24"/>
            </w:rPr>
            <w:fldChar w:fldCharType="end"/>
          </w:r>
        </w:sdtContent>
      </w:sdt>
      <w:r w:rsidR="003245D0" w:rsidRPr="002D0867">
        <w:rPr>
          <w:rFonts w:ascii="Times New Roman" w:hAnsi="Times New Roman" w:cs="Times New Roman"/>
          <w:sz w:val="24"/>
          <w:szCs w:val="24"/>
        </w:rPr>
        <w:t xml:space="preserve">. It is believed that the cause of </w:t>
      </w:r>
      <w:r w:rsidR="003245D0" w:rsidRPr="002D0867">
        <w:rPr>
          <w:rFonts w:ascii="Times New Roman" w:hAnsi="Times New Roman" w:cs="Times New Roman"/>
          <w:sz w:val="24"/>
          <w:szCs w:val="24"/>
        </w:rPr>
        <w:lastRenderedPageBreak/>
        <w:t xml:space="preserve">fault eye witness testimonies is a result of change blindness as people view a scene incorrectly and therefore cannot remember the details correctly or recall the details of an incident incorrectly, potentially resulting in an innocent individual being arrested and even imprisoned. This shows to us that during high intensity situations </w:t>
      </w:r>
      <w:r w:rsidR="000E296B" w:rsidRPr="002D0867">
        <w:rPr>
          <w:rFonts w:ascii="Times New Roman" w:hAnsi="Times New Roman" w:cs="Times New Roman"/>
          <w:sz w:val="24"/>
          <w:szCs w:val="24"/>
        </w:rPr>
        <w:t>involving</w:t>
      </w:r>
      <w:r w:rsidR="003245D0" w:rsidRPr="002D0867">
        <w:rPr>
          <w:rFonts w:ascii="Times New Roman" w:hAnsi="Times New Roman" w:cs="Times New Roman"/>
          <w:sz w:val="24"/>
          <w:szCs w:val="24"/>
        </w:rPr>
        <w:t xml:space="preserve"> potentially criminal actions witnesses struggle to comprehend or take in all details of the situation correctly leading to </w:t>
      </w:r>
      <w:r w:rsidR="000E296B" w:rsidRPr="002D0867">
        <w:rPr>
          <w:rFonts w:ascii="Times New Roman" w:hAnsi="Times New Roman" w:cs="Times New Roman"/>
          <w:sz w:val="24"/>
          <w:szCs w:val="24"/>
        </w:rPr>
        <w:t xml:space="preserve">vital information being missing from a person’s recollection of the event. One of the first and earliest studies conducted on change blindness took place on a university campus where an individual was stopped on the street and a conversation was initiated then another confederate would pass through carrying a door and swap with the other confederate behind the door and then continued the conversation as if he hadn’t swapped with the other confederate it was discovered that even though the swapped confederate in the study wore different clothes and had noticeably a different height and voice half of the participants involved in the study failed to recognise this change. </w:t>
      </w:r>
      <w:r w:rsidR="00F80E14" w:rsidRPr="002D0867">
        <w:rPr>
          <w:rFonts w:ascii="Times New Roman" w:hAnsi="Times New Roman" w:cs="Times New Roman"/>
          <w:sz w:val="24"/>
          <w:szCs w:val="24"/>
        </w:rPr>
        <w:t>This study has some potential real world explanations to how change blindness can affect our everyday attentional abilities as from this study it can be inferred that most people when undergoing there everyday activities do not properly pay attention to key details of an individual. To link it back to eye witness testimonies it shows us that during such a simple and everyday interaction that the study tried to emulate key details of an individual were commonly not paid attention to then the same may commonly happen during a recounting of a crime scene or criminal interaction potentially explaining the attentional deficit that some eye witnesses have therefore leading to incorrect or “hazy” details being relayed to the authorities when questioned.</w:t>
      </w:r>
      <w:r w:rsidR="00C25ACB" w:rsidRPr="002D0867">
        <w:rPr>
          <w:rFonts w:ascii="Times New Roman" w:hAnsi="Times New Roman" w:cs="Times New Roman"/>
          <w:sz w:val="24"/>
          <w:szCs w:val="24"/>
        </w:rPr>
        <w:t xml:space="preserve"> In a study conducted by </w:t>
      </w:r>
      <w:sdt>
        <w:sdtPr>
          <w:rPr>
            <w:rFonts w:ascii="Times New Roman" w:hAnsi="Times New Roman" w:cs="Times New Roman"/>
            <w:sz w:val="24"/>
            <w:szCs w:val="24"/>
          </w:rPr>
          <w:id w:val="2090649449"/>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Nel11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(Nelson, et al., 2011)</w:t>
          </w:r>
          <w:r w:rsidR="00213764" w:rsidRPr="002D0867">
            <w:rPr>
              <w:rFonts w:ascii="Times New Roman" w:hAnsi="Times New Roman" w:cs="Times New Roman"/>
              <w:sz w:val="24"/>
              <w:szCs w:val="24"/>
            </w:rPr>
            <w:fldChar w:fldCharType="end"/>
          </w:r>
        </w:sdtContent>
      </w:sdt>
      <w:r w:rsidR="00C25ACB" w:rsidRPr="002D0867">
        <w:rPr>
          <w:rFonts w:ascii="Times New Roman" w:hAnsi="Times New Roman" w:cs="Times New Roman"/>
          <w:sz w:val="24"/>
          <w:szCs w:val="24"/>
        </w:rPr>
        <w:t xml:space="preserve"> they wanted to test whether or not change blindness can cause mistaken eye witness identification discovering that “58% of participants misidentified someone in the </w:t>
      </w:r>
      <w:r w:rsidR="00EE5169" w:rsidRPr="002D0867">
        <w:rPr>
          <w:rFonts w:ascii="Times New Roman" w:hAnsi="Times New Roman" w:cs="Times New Roman"/>
          <w:sz w:val="24"/>
          <w:szCs w:val="24"/>
        </w:rPr>
        <w:t>line-up</w:t>
      </w:r>
      <w:r w:rsidR="00C25ACB" w:rsidRPr="002D0867">
        <w:rPr>
          <w:rFonts w:ascii="Times New Roman" w:hAnsi="Times New Roman" w:cs="Times New Roman"/>
          <w:sz w:val="24"/>
          <w:szCs w:val="24"/>
        </w:rPr>
        <w:t xml:space="preserve">” </w:t>
      </w:r>
      <w:sdt>
        <w:sdtPr>
          <w:rPr>
            <w:rFonts w:ascii="Times New Roman" w:hAnsi="Times New Roman" w:cs="Times New Roman"/>
            <w:sz w:val="24"/>
            <w:szCs w:val="24"/>
          </w:rPr>
          <w:id w:val="-1706008686"/>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Nel11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(Nelson, et al., 2011)</w:t>
          </w:r>
          <w:r w:rsidR="00213764" w:rsidRPr="002D0867">
            <w:rPr>
              <w:rFonts w:ascii="Times New Roman" w:hAnsi="Times New Roman" w:cs="Times New Roman"/>
              <w:sz w:val="24"/>
              <w:szCs w:val="24"/>
            </w:rPr>
            <w:fldChar w:fldCharType="end"/>
          </w:r>
        </w:sdtContent>
      </w:sdt>
      <w:r w:rsidR="00C25ACB" w:rsidRPr="002D0867">
        <w:rPr>
          <w:rFonts w:ascii="Times New Roman" w:hAnsi="Times New Roman" w:cs="Times New Roman"/>
          <w:sz w:val="24"/>
          <w:szCs w:val="24"/>
        </w:rPr>
        <w:t xml:space="preserve"> they concluded that </w:t>
      </w:r>
      <w:r w:rsidR="00EE5169" w:rsidRPr="002D0867">
        <w:rPr>
          <w:rFonts w:ascii="Times New Roman" w:hAnsi="Times New Roman" w:cs="Times New Roman"/>
          <w:sz w:val="24"/>
          <w:szCs w:val="24"/>
        </w:rPr>
        <w:t xml:space="preserve">“change blindness can cause mistaken eyewitness identification which is the single greatest cause of wrongful </w:t>
      </w:r>
      <w:r w:rsidR="00EE5169" w:rsidRPr="002D0867">
        <w:rPr>
          <w:rFonts w:ascii="Times New Roman" w:hAnsi="Times New Roman" w:cs="Times New Roman"/>
          <w:sz w:val="24"/>
          <w:szCs w:val="24"/>
        </w:rPr>
        <w:lastRenderedPageBreak/>
        <w:t>convictions” this infers that our attentional abilities are crucial when it comes to remembering key details which is used to identify a perpetrator of a crime and deficient attention can and has caused the majority of wrongfully convicted individuals to suffer and go to prison.</w:t>
      </w:r>
      <w:r w:rsidR="00A53AE1" w:rsidRPr="002D0867">
        <w:rPr>
          <w:rFonts w:ascii="Times New Roman" w:hAnsi="Times New Roman" w:cs="Times New Roman"/>
          <w:sz w:val="24"/>
          <w:szCs w:val="24"/>
        </w:rPr>
        <w:t xml:space="preserve"> </w:t>
      </w:r>
      <w:r w:rsidR="00EE5169" w:rsidRPr="002D0867">
        <w:rPr>
          <w:rFonts w:ascii="Times New Roman" w:hAnsi="Times New Roman" w:cs="Times New Roman"/>
          <w:sz w:val="24"/>
          <w:szCs w:val="24"/>
        </w:rPr>
        <w:t>However</w:t>
      </w:r>
      <w:r w:rsidR="00A53AE1" w:rsidRPr="002D0867">
        <w:rPr>
          <w:rFonts w:ascii="Times New Roman" w:hAnsi="Times New Roman" w:cs="Times New Roman"/>
          <w:sz w:val="24"/>
          <w:szCs w:val="24"/>
        </w:rPr>
        <w:t>,</w:t>
      </w:r>
      <w:r w:rsidR="00EE5169" w:rsidRPr="002D0867">
        <w:rPr>
          <w:rFonts w:ascii="Times New Roman" w:hAnsi="Times New Roman" w:cs="Times New Roman"/>
          <w:sz w:val="24"/>
          <w:szCs w:val="24"/>
        </w:rPr>
        <w:t xml:space="preserve"> many psychologists who are using change blindness to explain poor attentional abilities during eye witness reports do not take into account other factors that can come into play and affect the attention of the individual. One such factor is due to the high intensity situations that many individuals have experienced or had to recount </w:t>
      </w:r>
      <w:r w:rsidR="00A53AE1" w:rsidRPr="002D0867">
        <w:rPr>
          <w:rFonts w:ascii="Times New Roman" w:hAnsi="Times New Roman" w:cs="Times New Roman"/>
          <w:sz w:val="24"/>
          <w:szCs w:val="24"/>
        </w:rPr>
        <w:t xml:space="preserve">key details may be missing because the person may have experienced high adrenaline or had been forced to leave the scene early therefore details of the event may be hazy or incorrect. This explanation of why attention may suffer is not because of change blindness but because of other case by case factors. </w:t>
      </w:r>
    </w:p>
    <w:p w14:paraId="44D6E0C3" w14:textId="6C1EC0C3" w:rsidR="001D2107" w:rsidRPr="002D0867" w:rsidRDefault="00436126" w:rsidP="00AA41B9">
      <w:pPr>
        <w:rPr>
          <w:rFonts w:ascii="Times New Roman" w:hAnsi="Times New Roman" w:cs="Times New Roman"/>
          <w:sz w:val="24"/>
          <w:szCs w:val="24"/>
        </w:rPr>
      </w:pPr>
      <w:r w:rsidRPr="002D0867">
        <w:rPr>
          <w:rFonts w:ascii="Times New Roman" w:hAnsi="Times New Roman" w:cs="Times New Roman"/>
          <w:sz w:val="24"/>
          <w:szCs w:val="24"/>
        </w:rPr>
        <w:t xml:space="preserve">One major area in life that change blindness has consistently presented itself is in driving in particular involving crashes and accidents as many drivers have stated they failed to see a hazard on the road which has then resulted in a collision or crash. </w:t>
      </w:r>
      <w:r w:rsidR="00D84739" w:rsidRPr="002D0867">
        <w:rPr>
          <w:rFonts w:ascii="Times New Roman" w:hAnsi="Times New Roman" w:cs="Times New Roman"/>
          <w:sz w:val="24"/>
          <w:szCs w:val="24"/>
        </w:rPr>
        <w:t xml:space="preserve">Change blindness has been shown to occur during driving as changes in “scenery” </w:t>
      </w:r>
      <w:sdt>
        <w:sdtPr>
          <w:rPr>
            <w:rFonts w:ascii="Times New Roman" w:hAnsi="Times New Roman" w:cs="Times New Roman"/>
            <w:sz w:val="24"/>
            <w:szCs w:val="24"/>
          </w:rPr>
          <w:id w:val="76109709"/>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Gal09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(Galpin, Underwood, &amp; Crundall, 2009)</w:t>
          </w:r>
          <w:r w:rsidR="00213764" w:rsidRPr="002D0867">
            <w:rPr>
              <w:rFonts w:ascii="Times New Roman" w:hAnsi="Times New Roman" w:cs="Times New Roman"/>
              <w:sz w:val="24"/>
              <w:szCs w:val="24"/>
            </w:rPr>
            <w:fldChar w:fldCharType="end"/>
          </w:r>
        </w:sdtContent>
      </w:sdt>
      <w:r w:rsidR="00D84739" w:rsidRPr="002D0867">
        <w:rPr>
          <w:rFonts w:ascii="Times New Roman" w:hAnsi="Times New Roman" w:cs="Times New Roman"/>
          <w:sz w:val="24"/>
          <w:szCs w:val="24"/>
        </w:rPr>
        <w:t xml:space="preserve"> such as in road conditions can cause an individuals attention to change and other factors such as the weather or a passenger in the car distracting them can take away from their attentional abilities decreasing reaction times and therefore increasing the likelihood of a crash or collision. </w:t>
      </w:r>
      <w:r w:rsidR="005469E8" w:rsidRPr="002D0867">
        <w:rPr>
          <w:rFonts w:ascii="Times New Roman" w:hAnsi="Times New Roman" w:cs="Times New Roman"/>
          <w:sz w:val="24"/>
          <w:szCs w:val="24"/>
        </w:rPr>
        <w:t>When driving accidents occur it is usually because of the saccade focusing on something else which is why drivers are told to constantly look around them and at their mirrors to prevent this lapse of attention. In order to assess change blindness in relation to driving scenarios a</w:t>
      </w:r>
      <w:r w:rsidR="004B66B8" w:rsidRPr="002D0867">
        <w:rPr>
          <w:rFonts w:ascii="Times New Roman" w:hAnsi="Times New Roman" w:cs="Times New Roman"/>
          <w:sz w:val="24"/>
          <w:szCs w:val="24"/>
        </w:rPr>
        <w:t xml:space="preserve"> study</w:t>
      </w:r>
      <w:r w:rsidR="005469E8" w:rsidRPr="002D0867">
        <w:rPr>
          <w:rFonts w:ascii="Times New Roman" w:hAnsi="Times New Roman" w:cs="Times New Roman"/>
          <w:sz w:val="24"/>
          <w:szCs w:val="24"/>
        </w:rPr>
        <w:t xml:space="preserve"> was conducted using the Flicker Paradigm using images taken from a driving scene. </w:t>
      </w:r>
      <w:r w:rsidR="004B66B8" w:rsidRPr="002D0867">
        <w:rPr>
          <w:rFonts w:ascii="Times New Roman" w:hAnsi="Times New Roman" w:cs="Times New Roman"/>
          <w:sz w:val="24"/>
          <w:szCs w:val="24"/>
        </w:rPr>
        <w:t>In</w:t>
      </w:r>
      <w:r w:rsidR="005469E8" w:rsidRPr="002D0867">
        <w:rPr>
          <w:rFonts w:ascii="Times New Roman" w:hAnsi="Times New Roman" w:cs="Times New Roman"/>
          <w:sz w:val="24"/>
          <w:szCs w:val="24"/>
        </w:rPr>
        <w:t xml:space="preserve"> </w:t>
      </w:r>
      <w:r w:rsidR="004B66B8" w:rsidRPr="002D0867">
        <w:rPr>
          <w:rFonts w:ascii="Times New Roman" w:hAnsi="Times New Roman" w:cs="Times New Roman"/>
          <w:sz w:val="24"/>
          <w:szCs w:val="24"/>
        </w:rPr>
        <w:t>the study there was fourteen drivers and fifteen non-driver</w:t>
      </w:r>
      <w:r w:rsidR="00524024" w:rsidRPr="002D0867">
        <w:rPr>
          <w:rFonts w:ascii="Times New Roman" w:hAnsi="Times New Roman" w:cs="Times New Roman"/>
          <w:sz w:val="24"/>
          <w:szCs w:val="24"/>
        </w:rPr>
        <w:t xml:space="preserve">s these participants were tested based off of changes in the images being horizontal and vertical. It was discovered that both the drivers and non-drivers suffered from change blindness in </w:t>
      </w:r>
      <w:r w:rsidR="00524024" w:rsidRPr="002D0867">
        <w:rPr>
          <w:rFonts w:ascii="Times New Roman" w:hAnsi="Times New Roman" w:cs="Times New Roman"/>
          <w:sz w:val="24"/>
          <w:szCs w:val="24"/>
        </w:rPr>
        <w:lastRenderedPageBreak/>
        <w:t>changes that were further away and they both produced similar results to each other as no noticeable difference in response time was shown. Both groups of participants had improved response times when presented with images of horizontal changes while also both groups displayed longer response times when shown with vertical and central differences in the image. This could reflect reality in that crashes which occur through rear ending another road user may be because the attentional awareness of the driver is not as strong in the central area of the road due to other stimuli taking up attention leading to drivers “</w:t>
      </w:r>
      <w:r w:rsidR="00347D15" w:rsidRPr="002D0867">
        <w:rPr>
          <w:rFonts w:ascii="Times New Roman" w:hAnsi="Times New Roman" w:cs="Times New Roman"/>
          <w:sz w:val="24"/>
          <w:szCs w:val="24"/>
        </w:rPr>
        <w:t>looking but not seeing” at the road user in front causing a crash. This study could show that change blindness can have a crucial affect on the driving awareness of road users as many drivers fail to see common hazards in front of them due to a lapse in their attention. However one criticism of this study is that due to the artificiality of the Flicker Paradigm it doesn’t truly reflect a drivers true attentional awareness on the road as there ability to sense and observer potential hazards is limited due to them only viewing it on a screen in future more studies could use the medium of artificial reality using virtual reality headsets to emulate a more realistic experience of driving on a road and therefore a researcher would better be able to study the true response times and attentional differences between drivers and non-drivers</w:t>
      </w:r>
      <w:r w:rsidR="00600E45" w:rsidRPr="002D0867">
        <w:rPr>
          <w:rFonts w:ascii="Times New Roman" w:hAnsi="Times New Roman" w:cs="Times New Roman"/>
          <w:sz w:val="24"/>
          <w:szCs w:val="24"/>
        </w:rPr>
        <w:t xml:space="preserve"> “</w:t>
      </w:r>
      <w:r w:rsidR="00600E45" w:rsidRPr="002D0867">
        <w:rPr>
          <w:rFonts w:ascii="Times New Roman" w:hAnsi="Times New Roman" w:cs="Times New Roman"/>
          <w:color w:val="000000"/>
          <w:sz w:val="24"/>
          <w:szCs w:val="24"/>
        </w:rPr>
        <w:t>the lab environment in itself may induce a specific encoding strategy</w:t>
      </w:r>
      <w:r w:rsidR="00600E45" w:rsidRPr="002D0867">
        <w:rPr>
          <w:rFonts w:ascii="Times New Roman" w:hAnsi="Times New Roman" w:cs="Times New Roman"/>
          <w:color w:val="000000"/>
          <w:sz w:val="24"/>
          <w:szCs w:val="24"/>
        </w:rPr>
        <w:t xml:space="preserve">” </w:t>
      </w:r>
      <w:sdt>
        <w:sdtPr>
          <w:rPr>
            <w:rFonts w:ascii="Times New Roman" w:hAnsi="Times New Roman" w:cs="Times New Roman"/>
            <w:color w:val="000000"/>
            <w:sz w:val="24"/>
            <w:szCs w:val="24"/>
          </w:rPr>
          <w:id w:val="-904217503"/>
          <w:citation/>
        </w:sdtPr>
        <w:sdtContent>
          <w:r w:rsidR="00600E45" w:rsidRPr="002D0867">
            <w:rPr>
              <w:rFonts w:ascii="Times New Roman" w:hAnsi="Times New Roman" w:cs="Times New Roman"/>
              <w:color w:val="000000"/>
              <w:sz w:val="24"/>
              <w:szCs w:val="24"/>
            </w:rPr>
            <w:fldChar w:fldCharType="begin"/>
          </w:r>
          <w:r w:rsidR="00600E45" w:rsidRPr="002D0867">
            <w:rPr>
              <w:rFonts w:ascii="Times New Roman" w:hAnsi="Times New Roman" w:cs="Times New Roman"/>
              <w:color w:val="000000"/>
              <w:sz w:val="24"/>
              <w:szCs w:val="24"/>
            </w:rPr>
            <w:instrText xml:space="preserve"> CITATION Jon15 \l 2057 </w:instrText>
          </w:r>
          <w:r w:rsidR="00600E45" w:rsidRPr="002D0867">
            <w:rPr>
              <w:rFonts w:ascii="Times New Roman" w:hAnsi="Times New Roman" w:cs="Times New Roman"/>
              <w:color w:val="000000"/>
              <w:sz w:val="24"/>
              <w:szCs w:val="24"/>
            </w:rPr>
            <w:fldChar w:fldCharType="separate"/>
          </w:r>
          <w:r w:rsidR="00600E45" w:rsidRPr="002D0867">
            <w:rPr>
              <w:rFonts w:ascii="Times New Roman" w:hAnsi="Times New Roman" w:cs="Times New Roman"/>
              <w:noProof/>
              <w:color w:val="000000"/>
              <w:sz w:val="24"/>
              <w:szCs w:val="24"/>
            </w:rPr>
            <w:t xml:space="preserve"> (Jonathan M. Fawcett, 2015)</w:t>
          </w:r>
          <w:r w:rsidR="00600E45" w:rsidRPr="002D0867">
            <w:rPr>
              <w:rFonts w:ascii="Times New Roman" w:hAnsi="Times New Roman" w:cs="Times New Roman"/>
              <w:color w:val="000000"/>
              <w:sz w:val="24"/>
              <w:szCs w:val="24"/>
            </w:rPr>
            <w:fldChar w:fldCharType="end"/>
          </w:r>
        </w:sdtContent>
      </w:sdt>
      <w:r w:rsidR="00600E45" w:rsidRPr="002D0867">
        <w:rPr>
          <w:rFonts w:ascii="Times New Roman" w:hAnsi="Times New Roman" w:cs="Times New Roman"/>
          <w:color w:val="000000"/>
          <w:sz w:val="24"/>
          <w:szCs w:val="24"/>
        </w:rPr>
        <w:t>.</w:t>
      </w:r>
      <w:r w:rsidR="00600E45" w:rsidRPr="002D0867">
        <w:rPr>
          <w:rFonts w:ascii="Times New Roman" w:hAnsi="Times New Roman" w:cs="Times New Roman"/>
          <w:color w:val="000000"/>
          <w:sz w:val="24"/>
          <w:szCs w:val="24"/>
        </w:rPr>
        <w:br/>
      </w:r>
      <w:r w:rsidR="001D2107" w:rsidRPr="002D0867">
        <w:rPr>
          <w:rFonts w:ascii="Times New Roman" w:hAnsi="Times New Roman" w:cs="Times New Roman"/>
          <w:sz w:val="24"/>
          <w:szCs w:val="24"/>
        </w:rPr>
        <w:t xml:space="preserve"> </w:t>
      </w:r>
    </w:p>
    <w:p w14:paraId="79CEE83A" w14:textId="5E7F4641" w:rsidR="001D2107" w:rsidRPr="002D0867" w:rsidRDefault="00357B7D" w:rsidP="00AA41B9">
      <w:pPr>
        <w:rPr>
          <w:rFonts w:ascii="Times New Roman" w:hAnsi="Times New Roman" w:cs="Times New Roman"/>
          <w:sz w:val="24"/>
          <w:szCs w:val="24"/>
        </w:rPr>
      </w:pPr>
      <w:r w:rsidRPr="002D0867">
        <w:rPr>
          <w:rFonts w:ascii="Times New Roman" w:hAnsi="Times New Roman" w:cs="Times New Roman"/>
          <w:sz w:val="24"/>
          <w:szCs w:val="24"/>
        </w:rPr>
        <w:t>Individuals with Autism have sometimes shown a heightened ability to perceive and recall visual details about an individual that non autistic people would usually ignore or pay no real attention to it. Therefore in real world scenarios it can be shown that individuals with autism may suffer less from the effects of change blindness and have a higher attentional ability in particular, when it comes down to minute details that most people wouldn’t perceive such as being able to recall the appearance of an individual in detail who they only briefly met in passing. This may be particularly challenging for most non autistic people to remember</w:t>
      </w:r>
      <w:r w:rsidR="00C33F20" w:rsidRPr="002D0867">
        <w:rPr>
          <w:rFonts w:ascii="Times New Roman" w:hAnsi="Times New Roman" w:cs="Times New Roman"/>
          <w:sz w:val="24"/>
          <w:szCs w:val="24"/>
        </w:rPr>
        <w:t xml:space="preserve">- </w:t>
      </w:r>
      <w:r w:rsidR="00C33F20" w:rsidRPr="002D0867">
        <w:rPr>
          <w:rFonts w:ascii="Times New Roman" w:hAnsi="Times New Roman" w:cs="Times New Roman"/>
          <w:sz w:val="24"/>
          <w:szCs w:val="24"/>
        </w:rPr>
        <w:lastRenderedPageBreak/>
        <w:t xml:space="preserve">“superior change detection may be predicted in autism” </w:t>
      </w:r>
      <w:sdt>
        <w:sdtPr>
          <w:rPr>
            <w:rFonts w:ascii="Times New Roman" w:hAnsi="Times New Roman" w:cs="Times New Roman"/>
            <w:sz w:val="24"/>
            <w:szCs w:val="24"/>
          </w:rPr>
          <w:id w:val="-77602698"/>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Smi09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(Smith &amp; Milne, 2009)</w:t>
          </w:r>
          <w:r w:rsidR="00213764" w:rsidRPr="002D0867">
            <w:rPr>
              <w:rFonts w:ascii="Times New Roman" w:hAnsi="Times New Roman" w:cs="Times New Roman"/>
              <w:sz w:val="24"/>
              <w:szCs w:val="24"/>
            </w:rPr>
            <w:fldChar w:fldCharType="end"/>
          </w:r>
        </w:sdtContent>
      </w:sdt>
      <w:r w:rsidR="00C33F20" w:rsidRPr="002D0867">
        <w:rPr>
          <w:rFonts w:ascii="Times New Roman" w:hAnsi="Times New Roman" w:cs="Times New Roman"/>
          <w:sz w:val="24"/>
          <w:szCs w:val="24"/>
        </w:rPr>
        <w:t xml:space="preserve">. In a study using the flicker Paradigm which is when a flashing image is shown to participants and a change occurs after one of the changes then the participants have to state where the change took place, it was discovered that autistic participants who were tested were slower to state when a change in the image took place than the non-autistic control group which may disprove the theory that Autistic people may have a higher attentional span when it comes to change blindness however, it was stated that in more ecological studies reflecting real world scenarios Autistic people were usually faster than non-autistic participants so it could be concluded that autistic people suffer more attentional issues because of change blindness during artificial recreations than in more naturally occurring events possibly due to the social difficulties that the Autistic Spectrum may cause an individual’s attention to fluctuate during lab studies. </w:t>
      </w:r>
      <w:r w:rsidR="005E2197" w:rsidRPr="002D0867">
        <w:rPr>
          <w:rFonts w:ascii="Times New Roman" w:hAnsi="Times New Roman" w:cs="Times New Roman"/>
          <w:sz w:val="24"/>
          <w:szCs w:val="24"/>
        </w:rPr>
        <w:t xml:space="preserve">In order to test this theory in a more real world scenario </w:t>
      </w:r>
      <w:sdt>
        <w:sdtPr>
          <w:rPr>
            <w:rFonts w:ascii="Times New Roman" w:hAnsi="Times New Roman" w:cs="Times New Roman"/>
            <w:sz w:val="24"/>
            <w:szCs w:val="24"/>
          </w:rPr>
          <w:id w:val="1930383592"/>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Smi09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(Smith &amp; Milne, 2009)</w:t>
          </w:r>
          <w:r w:rsidR="00213764" w:rsidRPr="002D0867">
            <w:rPr>
              <w:rFonts w:ascii="Times New Roman" w:hAnsi="Times New Roman" w:cs="Times New Roman"/>
              <w:sz w:val="24"/>
              <w:szCs w:val="24"/>
            </w:rPr>
            <w:fldChar w:fldCharType="end"/>
          </w:r>
        </w:sdtContent>
      </w:sdt>
      <w:r w:rsidR="00D655B0" w:rsidRPr="002D0867">
        <w:rPr>
          <w:rFonts w:ascii="Times New Roman" w:hAnsi="Times New Roman" w:cs="Times New Roman"/>
          <w:sz w:val="24"/>
          <w:szCs w:val="24"/>
        </w:rPr>
        <w:t xml:space="preserve"> conducted a study where they showed a series of cinema clips with some continuity errors present where the participant then had to state where the continuity error was following watching the clips. As this study more reflects a task that is more natural than the flicker Paradigm (the task of watching a movie) it was believed that this study would reveal more if the attentional differences in autistic and non-autistic individuals were present when shown more real life reflections of change blindness. The study also split up the continuity areas into different </w:t>
      </w:r>
      <w:r w:rsidR="00D56AEE" w:rsidRPr="002D0867">
        <w:rPr>
          <w:rFonts w:ascii="Times New Roman" w:hAnsi="Times New Roman" w:cs="Times New Roman"/>
          <w:sz w:val="24"/>
          <w:szCs w:val="24"/>
        </w:rPr>
        <w:t>categories</w:t>
      </w:r>
      <w:r w:rsidR="00D655B0" w:rsidRPr="002D0867">
        <w:rPr>
          <w:rFonts w:ascii="Times New Roman" w:hAnsi="Times New Roman" w:cs="Times New Roman"/>
          <w:sz w:val="24"/>
          <w:szCs w:val="24"/>
        </w:rPr>
        <w:t xml:space="preserve"> whether the continuity areas were central or marginal and whether the changes involved objects (non-social) or focused on the actor (social). The results were shown that </w:t>
      </w:r>
      <w:r w:rsidR="00D56AEE" w:rsidRPr="002D0867">
        <w:rPr>
          <w:rFonts w:ascii="Times New Roman" w:hAnsi="Times New Roman" w:cs="Times New Roman"/>
          <w:sz w:val="24"/>
          <w:szCs w:val="24"/>
        </w:rPr>
        <w:t xml:space="preserve">“participants with ASD were more likely to detect the error than the TD group” </w:t>
      </w:r>
      <w:sdt>
        <w:sdtPr>
          <w:rPr>
            <w:rFonts w:ascii="Times New Roman" w:hAnsi="Times New Roman" w:cs="Times New Roman"/>
            <w:sz w:val="24"/>
            <w:szCs w:val="24"/>
          </w:rPr>
          <w:id w:val="-1363277197"/>
          <w:citation/>
        </w:sdtPr>
        <w:sdtContent>
          <w:r w:rsidR="00213764" w:rsidRPr="002D0867">
            <w:rPr>
              <w:rFonts w:ascii="Times New Roman" w:hAnsi="Times New Roman" w:cs="Times New Roman"/>
              <w:sz w:val="24"/>
              <w:szCs w:val="24"/>
            </w:rPr>
            <w:fldChar w:fldCharType="begin"/>
          </w:r>
          <w:r w:rsidR="00213764" w:rsidRPr="002D0867">
            <w:rPr>
              <w:rFonts w:ascii="Times New Roman" w:hAnsi="Times New Roman" w:cs="Times New Roman"/>
              <w:sz w:val="24"/>
              <w:szCs w:val="24"/>
            </w:rPr>
            <w:instrText xml:space="preserve"> CITATION Smi09 \l 2057 </w:instrText>
          </w:r>
          <w:r w:rsidR="00213764"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(Smith &amp; Milne, 2009)</w:t>
          </w:r>
          <w:r w:rsidR="00213764" w:rsidRPr="002D0867">
            <w:rPr>
              <w:rFonts w:ascii="Times New Roman" w:hAnsi="Times New Roman" w:cs="Times New Roman"/>
              <w:sz w:val="24"/>
              <w:szCs w:val="24"/>
            </w:rPr>
            <w:fldChar w:fldCharType="end"/>
          </w:r>
        </w:sdtContent>
      </w:sdt>
      <w:r w:rsidR="00D56AEE" w:rsidRPr="002D0867">
        <w:rPr>
          <w:rFonts w:ascii="Times New Roman" w:hAnsi="Times New Roman" w:cs="Times New Roman"/>
          <w:sz w:val="24"/>
          <w:szCs w:val="24"/>
        </w:rPr>
        <w:t xml:space="preserve"> (TD meaning participants who were part of the non-autistic group). These results show that in change blindness studies that reflect real world scenarios it is inferred that the attentional capabilities of autistic individuals are enhanced when shown small details in more true to life situations therefore, a criticism of the Flicker Paradigm is </w:t>
      </w:r>
      <w:r w:rsidR="00D56AEE" w:rsidRPr="002D0867">
        <w:rPr>
          <w:rFonts w:ascii="Times New Roman" w:hAnsi="Times New Roman" w:cs="Times New Roman"/>
          <w:sz w:val="24"/>
          <w:szCs w:val="24"/>
        </w:rPr>
        <w:lastRenderedPageBreak/>
        <w:t xml:space="preserve">that sometimes the data gathered from it may not be entirely accurate as it does not reflect the real world examples that this study showed. </w:t>
      </w:r>
    </w:p>
    <w:p w14:paraId="0ED4BB53" w14:textId="05ED8A75" w:rsidR="00347D15" w:rsidRPr="002D0867" w:rsidRDefault="00347D15" w:rsidP="00AA41B9">
      <w:pPr>
        <w:rPr>
          <w:rFonts w:ascii="Times New Roman" w:hAnsi="Times New Roman" w:cs="Times New Roman"/>
          <w:sz w:val="24"/>
          <w:szCs w:val="24"/>
        </w:rPr>
      </w:pPr>
      <w:r w:rsidRPr="002D0867">
        <w:rPr>
          <w:rFonts w:ascii="Times New Roman" w:hAnsi="Times New Roman" w:cs="Times New Roman"/>
          <w:sz w:val="24"/>
          <w:szCs w:val="24"/>
        </w:rPr>
        <w:t>To conclude</w:t>
      </w:r>
      <w:r w:rsidR="002D0867">
        <w:rPr>
          <w:rFonts w:ascii="Times New Roman" w:hAnsi="Times New Roman" w:cs="Times New Roman"/>
          <w:sz w:val="24"/>
          <w:szCs w:val="24"/>
        </w:rPr>
        <w:t>,</w:t>
      </w:r>
      <w:r w:rsidRPr="002D0867">
        <w:rPr>
          <w:rFonts w:ascii="Times New Roman" w:hAnsi="Times New Roman" w:cs="Times New Roman"/>
          <w:sz w:val="24"/>
          <w:szCs w:val="24"/>
        </w:rPr>
        <w:t xml:space="preserve"> </w:t>
      </w:r>
      <w:r w:rsidR="00C45397" w:rsidRPr="002D0867">
        <w:rPr>
          <w:rFonts w:ascii="Times New Roman" w:hAnsi="Times New Roman" w:cs="Times New Roman"/>
          <w:sz w:val="24"/>
          <w:szCs w:val="24"/>
        </w:rPr>
        <w:t xml:space="preserve">change blindness has and will continue to be used to assess humans attentional capability in real world scenarios. Through different studies reflecting both real life and artificial scenarios change blindness has shown how our attention works in different ways through how we miss and react to hazards when driving to how </w:t>
      </w:r>
      <w:r w:rsidR="005A26D4" w:rsidRPr="002D0867">
        <w:rPr>
          <w:rFonts w:ascii="Times New Roman" w:hAnsi="Times New Roman" w:cs="Times New Roman"/>
          <w:sz w:val="24"/>
          <w:szCs w:val="24"/>
        </w:rPr>
        <w:t xml:space="preserve">change blindness can affect eye witness testimonies and how it can have a severe impact on how justice is carried out where potentially innocent people may be imprisoned or arrested due to witnesses not paying attention correctly. Also ways in which change blindness has been assessed can be criticised such as the Flicker Paradigm as it has been shown to not truly reflect reality such as in the study involving autistic participants therefore other alternatives may need to be used in the future. </w:t>
      </w:r>
    </w:p>
    <w:sdt>
      <w:sdtPr>
        <w:rPr>
          <w:rFonts w:asciiTheme="minorHAnsi" w:eastAsiaTheme="minorHAnsi" w:hAnsiTheme="minorHAnsi" w:cstheme="minorBidi"/>
          <w:color w:val="auto"/>
          <w:kern w:val="2"/>
          <w:sz w:val="22"/>
          <w:szCs w:val="22"/>
          <w:lang w:eastAsia="en-US"/>
          <w14:ligatures w14:val="standardContextual"/>
        </w:rPr>
        <w:id w:val="1708065604"/>
        <w:docPartObj>
          <w:docPartGallery w:val="Bibliographies"/>
          <w:docPartUnique/>
        </w:docPartObj>
      </w:sdtPr>
      <w:sdtContent>
        <w:p w14:paraId="12B0015C" w14:textId="0D8AFE89" w:rsidR="00D453DA" w:rsidRPr="002D0867" w:rsidRDefault="00D453DA">
          <w:pPr>
            <w:pStyle w:val="Heading1"/>
            <w:rPr>
              <w:rFonts w:ascii="Times New Roman" w:hAnsi="Times New Roman" w:cs="Times New Roman"/>
              <w:sz w:val="24"/>
              <w:szCs w:val="24"/>
            </w:rPr>
          </w:pPr>
          <w:r w:rsidRPr="002D0867">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Content>
            <w:p w14:paraId="72EDB1ED" w14:textId="77777777" w:rsidR="00600E45" w:rsidRPr="002D0867" w:rsidRDefault="00D453DA" w:rsidP="00600E45">
              <w:pPr>
                <w:pStyle w:val="Bibliography"/>
                <w:ind w:left="720" w:hanging="720"/>
                <w:rPr>
                  <w:rFonts w:ascii="Times New Roman" w:hAnsi="Times New Roman" w:cs="Times New Roman"/>
                  <w:noProof/>
                  <w:sz w:val="24"/>
                  <w:szCs w:val="24"/>
                </w:rPr>
              </w:pPr>
              <w:r w:rsidRPr="002D0867">
                <w:rPr>
                  <w:rFonts w:ascii="Times New Roman" w:hAnsi="Times New Roman" w:cs="Times New Roman"/>
                  <w:sz w:val="24"/>
                  <w:szCs w:val="24"/>
                </w:rPr>
                <w:fldChar w:fldCharType="begin"/>
              </w:r>
              <w:r w:rsidRPr="002D0867">
                <w:rPr>
                  <w:rFonts w:ascii="Times New Roman" w:hAnsi="Times New Roman" w:cs="Times New Roman"/>
                  <w:sz w:val="24"/>
                  <w:szCs w:val="24"/>
                </w:rPr>
                <w:instrText>BIBLIOGRAPHY</w:instrText>
              </w:r>
              <w:r w:rsidRPr="002D0867">
                <w:rPr>
                  <w:rFonts w:ascii="Times New Roman" w:hAnsi="Times New Roman" w:cs="Times New Roman"/>
                  <w:sz w:val="24"/>
                  <w:szCs w:val="24"/>
                </w:rPr>
                <w:fldChar w:fldCharType="separate"/>
              </w:r>
              <w:r w:rsidR="00600E45" w:rsidRPr="002D0867">
                <w:rPr>
                  <w:rFonts w:ascii="Times New Roman" w:hAnsi="Times New Roman" w:cs="Times New Roman"/>
                  <w:noProof/>
                  <w:sz w:val="24"/>
                  <w:szCs w:val="24"/>
                </w:rPr>
                <w:t xml:space="preserve">Galpin, A., Underwood, G., &amp; Crundall, D. (2009). Change blindness in driving scenes. </w:t>
              </w:r>
              <w:r w:rsidR="00600E45" w:rsidRPr="002D0867">
                <w:rPr>
                  <w:rFonts w:ascii="Times New Roman" w:hAnsi="Times New Roman" w:cs="Times New Roman"/>
                  <w:i/>
                  <w:iCs/>
                  <w:noProof/>
                  <w:sz w:val="24"/>
                  <w:szCs w:val="24"/>
                </w:rPr>
                <w:t>ransportation research. Part F, Traffic psychology and behaviour</w:t>
              </w:r>
              <w:r w:rsidR="00600E45" w:rsidRPr="002D0867">
                <w:rPr>
                  <w:rFonts w:ascii="Times New Roman" w:hAnsi="Times New Roman" w:cs="Times New Roman"/>
                  <w:noProof/>
                  <w:sz w:val="24"/>
                  <w:szCs w:val="24"/>
                </w:rPr>
                <w:t>, p.179-185.</w:t>
              </w:r>
            </w:p>
            <w:p w14:paraId="23CFB607" w14:textId="77777777" w:rsidR="00600E45" w:rsidRPr="002D0867" w:rsidRDefault="00600E45" w:rsidP="00600E45">
              <w:pPr>
                <w:pStyle w:val="Bibliography"/>
                <w:ind w:left="720" w:hanging="720"/>
                <w:rPr>
                  <w:rFonts w:ascii="Times New Roman" w:hAnsi="Times New Roman" w:cs="Times New Roman"/>
                  <w:noProof/>
                  <w:sz w:val="24"/>
                  <w:szCs w:val="24"/>
                </w:rPr>
              </w:pPr>
              <w:r w:rsidRPr="002D0867">
                <w:rPr>
                  <w:rFonts w:ascii="Times New Roman" w:hAnsi="Times New Roman" w:cs="Times New Roman"/>
                  <w:noProof/>
                  <w:sz w:val="24"/>
                  <w:szCs w:val="24"/>
                </w:rPr>
                <w:t xml:space="preserve">Jonathan M. Fawcett, E. F. (2015). </w:t>
              </w:r>
              <w:r w:rsidRPr="002D0867">
                <w:rPr>
                  <w:rFonts w:ascii="Times New Roman" w:hAnsi="Times New Roman" w:cs="Times New Roman"/>
                  <w:i/>
                  <w:iCs/>
                  <w:noProof/>
                  <w:sz w:val="24"/>
                  <w:szCs w:val="24"/>
                </w:rPr>
                <w:t>The handbook of attention.</w:t>
              </w:r>
              <w:r w:rsidRPr="002D0867">
                <w:rPr>
                  <w:rFonts w:ascii="Times New Roman" w:hAnsi="Times New Roman" w:cs="Times New Roman"/>
                  <w:noProof/>
                  <w:sz w:val="24"/>
                  <w:szCs w:val="24"/>
                </w:rPr>
                <w:t xml:space="preserve"> Cambridge Massachusetts: MIT Press.</w:t>
              </w:r>
            </w:p>
            <w:p w14:paraId="7286F7CB" w14:textId="77777777" w:rsidR="00600E45" w:rsidRPr="002D0867" w:rsidRDefault="00600E45" w:rsidP="00600E45">
              <w:pPr>
                <w:pStyle w:val="Bibliography"/>
                <w:ind w:left="720" w:hanging="720"/>
                <w:rPr>
                  <w:rFonts w:ascii="Times New Roman" w:hAnsi="Times New Roman" w:cs="Times New Roman"/>
                  <w:noProof/>
                  <w:sz w:val="24"/>
                  <w:szCs w:val="24"/>
                </w:rPr>
              </w:pPr>
              <w:r w:rsidRPr="002D0867">
                <w:rPr>
                  <w:rFonts w:ascii="Times New Roman" w:hAnsi="Times New Roman" w:cs="Times New Roman"/>
                  <w:noProof/>
                  <w:sz w:val="24"/>
                  <w:szCs w:val="24"/>
                </w:rPr>
                <w:t xml:space="preserve">Nelson, K. J., Laney, C., Fowler, N. B., Knowles, E. D., Davis, D., &amp; Loftus, E. F. (2011). Change blindness can cause mistaken eyewitness identification: Change blindness and eyewitness accuracy. </w:t>
              </w:r>
              <w:r w:rsidRPr="002D0867">
                <w:rPr>
                  <w:rFonts w:ascii="Times New Roman" w:hAnsi="Times New Roman" w:cs="Times New Roman"/>
                  <w:i/>
                  <w:iCs/>
                  <w:noProof/>
                  <w:sz w:val="24"/>
                  <w:szCs w:val="24"/>
                </w:rPr>
                <w:t>Legal and criminological psychology</w:t>
              </w:r>
              <w:r w:rsidRPr="002D0867">
                <w:rPr>
                  <w:rFonts w:ascii="Times New Roman" w:hAnsi="Times New Roman" w:cs="Times New Roman"/>
                  <w:noProof/>
                  <w:sz w:val="24"/>
                  <w:szCs w:val="24"/>
                </w:rPr>
                <w:t>, p.62-74.</w:t>
              </w:r>
            </w:p>
            <w:p w14:paraId="3EDD0B00" w14:textId="77777777" w:rsidR="00600E45" w:rsidRPr="002D0867" w:rsidRDefault="00600E45" w:rsidP="00600E45">
              <w:pPr>
                <w:pStyle w:val="Bibliography"/>
                <w:ind w:left="720" w:hanging="720"/>
                <w:rPr>
                  <w:rFonts w:ascii="Times New Roman" w:hAnsi="Times New Roman" w:cs="Times New Roman"/>
                  <w:noProof/>
                  <w:sz w:val="24"/>
                  <w:szCs w:val="24"/>
                </w:rPr>
              </w:pPr>
              <w:r w:rsidRPr="002D0867">
                <w:rPr>
                  <w:rFonts w:ascii="Times New Roman" w:hAnsi="Times New Roman" w:cs="Times New Roman"/>
                  <w:noProof/>
                  <w:sz w:val="24"/>
                  <w:szCs w:val="24"/>
                </w:rPr>
                <w:t xml:space="preserve">Smith, H., &amp; Milne, E. (2009). Reduced change blindness suggests enhanced attention to detail in individuals with autism. </w:t>
              </w:r>
              <w:r w:rsidRPr="002D0867">
                <w:rPr>
                  <w:rFonts w:ascii="Times New Roman" w:hAnsi="Times New Roman" w:cs="Times New Roman"/>
                  <w:i/>
                  <w:iCs/>
                  <w:noProof/>
                  <w:sz w:val="24"/>
                  <w:szCs w:val="24"/>
                </w:rPr>
                <w:t>Journal of child psychology and psychiatry</w:t>
              </w:r>
              <w:r w:rsidRPr="002D0867">
                <w:rPr>
                  <w:rFonts w:ascii="Times New Roman" w:hAnsi="Times New Roman" w:cs="Times New Roman"/>
                  <w:noProof/>
                  <w:sz w:val="24"/>
                  <w:szCs w:val="24"/>
                </w:rPr>
                <w:t>, p.300-306.</w:t>
              </w:r>
            </w:p>
            <w:p w14:paraId="0530DABA" w14:textId="10E56C61" w:rsidR="00D453DA" w:rsidRDefault="00D453DA" w:rsidP="00600E45">
              <w:r w:rsidRPr="002D0867">
                <w:rPr>
                  <w:rFonts w:ascii="Times New Roman" w:hAnsi="Times New Roman" w:cs="Times New Roman"/>
                  <w:b/>
                  <w:bCs/>
                  <w:sz w:val="24"/>
                  <w:szCs w:val="24"/>
                </w:rPr>
                <w:lastRenderedPageBreak/>
                <w:fldChar w:fldCharType="end"/>
              </w:r>
              <w:r w:rsidR="00BB61FD" w:rsidRPr="002D0867">
                <w:rPr>
                  <w:rFonts w:ascii="Times New Roman" w:hAnsi="Times New Roman" w:cs="Times New Roman"/>
                  <w:sz w:val="24"/>
                  <w:szCs w:val="24"/>
                </w:rPr>
                <w:t xml:space="preserve">BBC News Article 29 of April 2019- </w:t>
              </w:r>
              <w:hyperlink r:id="rId5" w:history="1">
                <w:r w:rsidR="00BB61FD" w:rsidRPr="002D0867">
                  <w:rPr>
                    <w:rStyle w:val="Hyperlink"/>
                    <w:rFonts w:ascii="Times New Roman" w:hAnsi="Times New Roman" w:cs="Times New Roman"/>
                    <w:sz w:val="24"/>
                    <w:szCs w:val="24"/>
                  </w:rPr>
                  <w:t>Millions spent compensating wrongful convictions - BBC News</w:t>
                </w:r>
              </w:hyperlink>
            </w:p>
          </w:sdtContent>
        </w:sdt>
      </w:sdtContent>
    </w:sdt>
    <w:p w14:paraId="0E9FD800" w14:textId="77777777" w:rsidR="00D453DA" w:rsidRDefault="00D453DA" w:rsidP="00AA41B9"/>
    <w:p w14:paraId="06985779" w14:textId="77777777" w:rsidR="001D2107" w:rsidRDefault="001D2107" w:rsidP="00AA41B9"/>
    <w:p w14:paraId="75CA0BB6" w14:textId="77777777" w:rsidR="004842B2" w:rsidRDefault="004842B2" w:rsidP="00AA41B9"/>
    <w:sectPr w:rsidR="00484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B9"/>
    <w:rsid w:val="000B75C7"/>
    <w:rsid w:val="000E296B"/>
    <w:rsid w:val="001D2107"/>
    <w:rsid w:val="001D37D1"/>
    <w:rsid w:val="00213764"/>
    <w:rsid w:val="0024634E"/>
    <w:rsid w:val="002535FD"/>
    <w:rsid w:val="002D0867"/>
    <w:rsid w:val="003245D0"/>
    <w:rsid w:val="00347D15"/>
    <w:rsid w:val="00357B7D"/>
    <w:rsid w:val="00436126"/>
    <w:rsid w:val="004842B2"/>
    <w:rsid w:val="004B66B8"/>
    <w:rsid w:val="004C0372"/>
    <w:rsid w:val="00524024"/>
    <w:rsid w:val="005469E8"/>
    <w:rsid w:val="005A26D4"/>
    <w:rsid w:val="005E2197"/>
    <w:rsid w:val="00600E45"/>
    <w:rsid w:val="00643D62"/>
    <w:rsid w:val="00762CB2"/>
    <w:rsid w:val="008E5536"/>
    <w:rsid w:val="00A07828"/>
    <w:rsid w:val="00A3365B"/>
    <w:rsid w:val="00A53AE1"/>
    <w:rsid w:val="00AA41B9"/>
    <w:rsid w:val="00BB61FD"/>
    <w:rsid w:val="00C10D58"/>
    <w:rsid w:val="00C25ACB"/>
    <w:rsid w:val="00C33F20"/>
    <w:rsid w:val="00C45397"/>
    <w:rsid w:val="00D453DA"/>
    <w:rsid w:val="00D56043"/>
    <w:rsid w:val="00D56AEE"/>
    <w:rsid w:val="00D655B0"/>
    <w:rsid w:val="00D84739"/>
    <w:rsid w:val="00DC3602"/>
    <w:rsid w:val="00EE5169"/>
    <w:rsid w:val="00F80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35025"/>
  <w15:chartTrackingRefBased/>
  <w15:docId w15:val="{348B0A91-BD75-4A95-869B-9CCE848A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53DA"/>
    <w:pPr>
      <w:keepNext/>
      <w:keepLines/>
      <w:spacing w:before="240" w:after="0"/>
      <w:outlineLvl w:val="0"/>
    </w:pPr>
    <w:rPr>
      <w:rFonts w:asciiTheme="majorHAnsi" w:eastAsiaTheme="majorEastAsia" w:hAnsiTheme="majorHAnsi" w:cstheme="majorBidi"/>
      <w:color w:val="2F5496" w:themeColor="accent1" w:themeShade="BF"/>
      <w:kern w:val="0"/>
      <w:sz w:val="32"/>
      <w:szCs w:val="32"/>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53DA"/>
    <w:rPr>
      <w:rFonts w:asciiTheme="majorHAnsi" w:eastAsiaTheme="majorEastAsia" w:hAnsiTheme="majorHAnsi" w:cstheme="majorBidi"/>
      <w:color w:val="2F5496" w:themeColor="accent1" w:themeShade="BF"/>
      <w:kern w:val="0"/>
      <w:sz w:val="32"/>
      <w:szCs w:val="32"/>
      <w:lang w:eastAsia="en-GB"/>
      <w14:ligatures w14:val="none"/>
    </w:rPr>
  </w:style>
  <w:style w:type="paragraph" w:styleId="Bibliography">
    <w:name w:val="Bibliography"/>
    <w:basedOn w:val="Normal"/>
    <w:next w:val="Normal"/>
    <w:uiPriority w:val="37"/>
    <w:unhideWhenUsed/>
    <w:rsid w:val="00D453DA"/>
  </w:style>
  <w:style w:type="character" w:styleId="Hyperlink">
    <w:name w:val="Hyperlink"/>
    <w:basedOn w:val="DefaultParagraphFont"/>
    <w:uiPriority w:val="99"/>
    <w:semiHidden/>
    <w:unhideWhenUsed/>
    <w:rsid w:val="00BB61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06092">
      <w:bodyDiv w:val="1"/>
      <w:marLeft w:val="0"/>
      <w:marRight w:val="0"/>
      <w:marTop w:val="0"/>
      <w:marBottom w:val="0"/>
      <w:divBdr>
        <w:top w:val="none" w:sz="0" w:space="0" w:color="auto"/>
        <w:left w:val="none" w:sz="0" w:space="0" w:color="auto"/>
        <w:bottom w:val="none" w:sz="0" w:space="0" w:color="auto"/>
        <w:right w:val="none" w:sz="0" w:space="0" w:color="auto"/>
      </w:divBdr>
    </w:div>
    <w:div w:id="157961059">
      <w:bodyDiv w:val="1"/>
      <w:marLeft w:val="0"/>
      <w:marRight w:val="0"/>
      <w:marTop w:val="0"/>
      <w:marBottom w:val="0"/>
      <w:divBdr>
        <w:top w:val="none" w:sz="0" w:space="0" w:color="auto"/>
        <w:left w:val="none" w:sz="0" w:space="0" w:color="auto"/>
        <w:bottom w:val="none" w:sz="0" w:space="0" w:color="auto"/>
        <w:right w:val="none" w:sz="0" w:space="0" w:color="auto"/>
      </w:divBdr>
    </w:div>
    <w:div w:id="185028344">
      <w:bodyDiv w:val="1"/>
      <w:marLeft w:val="0"/>
      <w:marRight w:val="0"/>
      <w:marTop w:val="0"/>
      <w:marBottom w:val="0"/>
      <w:divBdr>
        <w:top w:val="none" w:sz="0" w:space="0" w:color="auto"/>
        <w:left w:val="none" w:sz="0" w:space="0" w:color="auto"/>
        <w:bottom w:val="none" w:sz="0" w:space="0" w:color="auto"/>
        <w:right w:val="none" w:sz="0" w:space="0" w:color="auto"/>
      </w:divBdr>
    </w:div>
    <w:div w:id="212740449">
      <w:bodyDiv w:val="1"/>
      <w:marLeft w:val="0"/>
      <w:marRight w:val="0"/>
      <w:marTop w:val="0"/>
      <w:marBottom w:val="0"/>
      <w:divBdr>
        <w:top w:val="none" w:sz="0" w:space="0" w:color="auto"/>
        <w:left w:val="none" w:sz="0" w:space="0" w:color="auto"/>
        <w:bottom w:val="none" w:sz="0" w:space="0" w:color="auto"/>
        <w:right w:val="none" w:sz="0" w:space="0" w:color="auto"/>
      </w:divBdr>
    </w:div>
    <w:div w:id="293878583">
      <w:bodyDiv w:val="1"/>
      <w:marLeft w:val="0"/>
      <w:marRight w:val="0"/>
      <w:marTop w:val="0"/>
      <w:marBottom w:val="0"/>
      <w:divBdr>
        <w:top w:val="none" w:sz="0" w:space="0" w:color="auto"/>
        <w:left w:val="none" w:sz="0" w:space="0" w:color="auto"/>
        <w:bottom w:val="none" w:sz="0" w:space="0" w:color="auto"/>
        <w:right w:val="none" w:sz="0" w:space="0" w:color="auto"/>
      </w:divBdr>
    </w:div>
    <w:div w:id="302152057">
      <w:bodyDiv w:val="1"/>
      <w:marLeft w:val="0"/>
      <w:marRight w:val="0"/>
      <w:marTop w:val="0"/>
      <w:marBottom w:val="0"/>
      <w:divBdr>
        <w:top w:val="none" w:sz="0" w:space="0" w:color="auto"/>
        <w:left w:val="none" w:sz="0" w:space="0" w:color="auto"/>
        <w:bottom w:val="none" w:sz="0" w:space="0" w:color="auto"/>
        <w:right w:val="none" w:sz="0" w:space="0" w:color="auto"/>
      </w:divBdr>
    </w:div>
    <w:div w:id="410546547">
      <w:bodyDiv w:val="1"/>
      <w:marLeft w:val="0"/>
      <w:marRight w:val="0"/>
      <w:marTop w:val="0"/>
      <w:marBottom w:val="0"/>
      <w:divBdr>
        <w:top w:val="none" w:sz="0" w:space="0" w:color="auto"/>
        <w:left w:val="none" w:sz="0" w:space="0" w:color="auto"/>
        <w:bottom w:val="none" w:sz="0" w:space="0" w:color="auto"/>
        <w:right w:val="none" w:sz="0" w:space="0" w:color="auto"/>
      </w:divBdr>
    </w:div>
    <w:div w:id="433552537">
      <w:bodyDiv w:val="1"/>
      <w:marLeft w:val="0"/>
      <w:marRight w:val="0"/>
      <w:marTop w:val="0"/>
      <w:marBottom w:val="0"/>
      <w:divBdr>
        <w:top w:val="none" w:sz="0" w:space="0" w:color="auto"/>
        <w:left w:val="none" w:sz="0" w:space="0" w:color="auto"/>
        <w:bottom w:val="none" w:sz="0" w:space="0" w:color="auto"/>
        <w:right w:val="none" w:sz="0" w:space="0" w:color="auto"/>
      </w:divBdr>
    </w:div>
    <w:div w:id="480083020">
      <w:bodyDiv w:val="1"/>
      <w:marLeft w:val="0"/>
      <w:marRight w:val="0"/>
      <w:marTop w:val="0"/>
      <w:marBottom w:val="0"/>
      <w:divBdr>
        <w:top w:val="none" w:sz="0" w:space="0" w:color="auto"/>
        <w:left w:val="none" w:sz="0" w:space="0" w:color="auto"/>
        <w:bottom w:val="none" w:sz="0" w:space="0" w:color="auto"/>
        <w:right w:val="none" w:sz="0" w:space="0" w:color="auto"/>
      </w:divBdr>
    </w:div>
    <w:div w:id="565188385">
      <w:bodyDiv w:val="1"/>
      <w:marLeft w:val="0"/>
      <w:marRight w:val="0"/>
      <w:marTop w:val="0"/>
      <w:marBottom w:val="0"/>
      <w:divBdr>
        <w:top w:val="none" w:sz="0" w:space="0" w:color="auto"/>
        <w:left w:val="none" w:sz="0" w:space="0" w:color="auto"/>
        <w:bottom w:val="none" w:sz="0" w:space="0" w:color="auto"/>
        <w:right w:val="none" w:sz="0" w:space="0" w:color="auto"/>
      </w:divBdr>
    </w:div>
    <w:div w:id="706443893">
      <w:bodyDiv w:val="1"/>
      <w:marLeft w:val="0"/>
      <w:marRight w:val="0"/>
      <w:marTop w:val="0"/>
      <w:marBottom w:val="0"/>
      <w:divBdr>
        <w:top w:val="none" w:sz="0" w:space="0" w:color="auto"/>
        <w:left w:val="none" w:sz="0" w:space="0" w:color="auto"/>
        <w:bottom w:val="none" w:sz="0" w:space="0" w:color="auto"/>
        <w:right w:val="none" w:sz="0" w:space="0" w:color="auto"/>
      </w:divBdr>
    </w:div>
    <w:div w:id="724569899">
      <w:bodyDiv w:val="1"/>
      <w:marLeft w:val="0"/>
      <w:marRight w:val="0"/>
      <w:marTop w:val="0"/>
      <w:marBottom w:val="0"/>
      <w:divBdr>
        <w:top w:val="none" w:sz="0" w:space="0" w:color="auto"/>
        <w:left w:val="none" w:sz="0" w:space="0" w:color="auto"/>
        <w:bottom w:val="none" w:sz="0" w:space="0" w:color="auto"/>
        <w:right w:val="none" w:sz="0" w:space="0" w:color="auto"/>
      </w:divBdr>
    </w:div>
    <w:div w:id="853222918">
      <w:bodyDiv w:val="1"/>
      <w:marLeft w:val="0"/>
      <w:marRight w:val="0"/>
      <w:marTop w:val="0"/>
      <w:marBottom w:val="0"/>
      <w:divBdr>
        <w:top w:val="none" w:sz="0" w:space="0" w:color="auto"/>
        <w:left w:val="none" w:sz="0" w:space="0" w:color="auto"/>
        <w:bottom w:val="none" w:sz="0" w:space="0" w:color="auto"/>
        <w:right w:val="none" w:sz="0" w:space="0" w:color="auto"/>
      </w:divBdr>
    </w:div>
    <w:div w:id="882836472">
      <w:bodyDiv w:val="1"/>
      <w:marLeft w:val="0"/>
      <w:marRight w:val="0"/>
      <w:marTop w:val="0"/>
      <w:marBottom w:val="0"/>
      <w:divBdr>
        <w:top w:val="none" w:sz="0" w:space="0" w:color="auto"/>
        <w:left w:val="none" w:sz="0" w:space="0" w:color="auto"/>
        <w:bottom w:val="none" w:sz="0" w:space="0" w:color="auto"/>
        <w:right w:val="none" w:sz="0" w:space="0" w:color="auto"/>
      </w:divBdr>
    </w:div>
    <w:div w:id="912397255">
      <w:bodyDiv w:val="1"/>
      <w:marLeft w:val="0"/>
      <w:marRight w:val="0"/>
      <w:marTop w:val="0"/>
      <w:marBottom w:val="0"/>
      <w:divBdr>
        <w:top w:val="none" w:sz="0" w:space="0" w:color="auto"/>
        <w:left w:val="none" w:sz="0" w:space="0" w:color="auto"/>
        <w:bottom w:val="none" w:sz="0" w:space="0" w:color="auto"/>
        <w:right w:val="none" w:sz="0" w:space="0" w:color="auto"/>
      </w:divBdr>
    </w:div>
    <w:div w:id="1144464727">
      <w:bodyDiv w:val="1"/>
      <w:marLeft w:val="0"/>
      <w:marRight w:val="0"/>
      <w:marTop w:val="0"/>
      <w:marBottom w:val="0"/>
      <w:divBdr>
        <w:top w:val="none" w:sz="0" w:space="0" w:color="auto"/>
        <w:left w:val="none" w:sz="0" w:space="0" w:color="auto"/>
        <w:bottom w:val="none" w:sz="0" w:space="0" w:color="auto"/>
        <w:right w:val="none" w:sz="0" w:space="0" w:color="auto"/>
      </w:divBdr>
    </w:div>
    <w:div w:id="1274481505">
      <w:bodyDiv w:val="1"/>
      <w:marLeft w:val="0"/>
      <w:marRight w:val="0"/>
      <w:marTop w:val="0"/>
      <w:marBottom w:val="0"/>
      <w:divBdr>
        <w:top w:val="none" w:sz="0" w:space="0" w:color="auto"/>
        <w:left w:val="none" w:sz="0" w:space="0" w:color="auto"/>
        <w:bottom w:val="none" w:sz="0" w:space="0" w:color="auto"/>
        <w:right w:val="none" w:sz="0" w:space="0" w:color="auto"/>
      </w:divBdr>
    </w:div>
    <w:div w:id="1334144361">
      <w:bodyDiv w:val="1"/>
      <w:marLeft w:val="0"/>
      <w:marRight w:val="0"/>
      <w:marTop w:val="0"/>
      <w:marBottom w:val="0"/>
      <w:divBdr>
        <w:top w:val="none" w:sz="0" w:space="0" w:color="auto"/>
        <w:left w:val="none" w:sz="0" w:space="0" w:color="auto"/>
        <w:bottom w:val="none" w:sz="0" w:space="0" w:color="auto"/>
        <w:right w:val="none" w:sz="0" w:space="0" w:color="auto"/>
      </w:divBdr>
    </w:div>
    <w:div w:id="1411125316">
      <w:bodyDiv w:val="1"/>
      <w:marLeft w:val="0"/>
      <w:marRight w:val="0"/>
      <w:marTop w:val="0"/>
      <w:marBottom w:val="0"/>
      <w:divBdr>
        <w:top w:val="none" w:sz="0" w:space="0" w:color="auto"/>
        <w:left w:val="none" w:sz="0" w:space="0" w:color="auto"/>
        <w:bottom w:val="none" w:sz="0" w:space="0" w:color="auto"/>
        <w:right w:val="none" w:sz="0" w:space="0" w:color="auto"/>
      </w:divBdr>
    </w:div>
    <w:div w:id="1483110047">
      <w:bodyDiv w:val="1"/>
      <w:marLeft w:val="0"/>
      <w:marRight w:val="0"/>
      <w:marTop w:val="0"/>
      <w:marBottom w:val="0"/>
      <w:divBdr>
        <w:top w:val="none" w:sz="0" w:space="0" w:color="auto"/>
        <w:left w:val="none" w:sz="0" w:space="0" w:color="auto"/>
        <w:bottom w:val="none" w:sz="0" w:space="0" w:color="auto"/>
        <w:right w:val="none" w:sz="0" w:space="0" w:color="auto"/>
      </w:divBdr>
    </w:div>
    <w:div w:id="1557860250">
      <w:bodyDiv w:val="1"/>
      <w:marLeft w:val="0"/>
      <w:marRight w:val="0"/>
      <w:marTop w:val="0"/>
      <w:marBottom w:val="0"/>
      <w:divBdr>
        <w:top w:val="none" w:sz="0" w:space="0" w:color="auto"/>
        <w:left w:val="none" w:sz="0" w:space="0" w:color="auto"/>
        <w:bottom w:val="none" w:sz="0" w:space="0" w:color="auto"/>
        <w:right w:val="none" w:sz="0" w:space="0" w:color="auto"/>
      </w:divBdr>
    </w:div>
    <w:div w:id="1611428129">
      <w:bodyDiv w:val="1"/>
      <w:marLeft w:val="0"/>
      <w:marRight w:val="0"/>
      <w:marTop w:val="0"/>
      <w:marBottom w:val="0"/>
      <w:divBdr>
        <w:top w:val="none" w:sz="0" w:space="0" w:color="auto"/>
        <w:left w:val="none" w:sz="0" w:space="0" w:color="auto"/>
        <w:bottom w:val="none" w:sz="0" w:space="0" w:color="auto"/>
        <w:right w:val="none" w:sz="0" w:space="0" w:color="auto"/>
      </w:divBdr>
    </w:div>
    <w:div w:id="1836337709">
      <w:bodyDiv w:val="1"/>
      <w:marLeft w:val="0"/>
      <w:marRight w:val="0"/>
      <w:marTop w:val="0"/>
      <w:marBottom w:val="0"/>
      <w:divBdr>
        <w:top w:val="none" w:sz="0" w:space="0" w:color="auto"/>
        <w:left w:val="none" w:sz="0" w:space="0" w:color="auto"/>
        <w:bottom w:val="none" w:sz="0" w:space="0" w:color="auto"/>
        <w:right w:val="none" w:sz="0" w:space="0" w:color="auto"/>
      </w:divBdr>
    </w:div>
    <w:div w:id="1884712741">
      <w:bodyDiv w:val="1"/>
      <w:marLeft w:val="0"/>
      <w:marRight w:val="0"/>
      <w:marTop w:val="0"/>
      <w:marBottom w:val="0"/>
      <w:divBdr>
        <w:top w:val="none" w:sz="0" w:space="0" w:color="auto"/>
        <w:left w:val="none" w:sz="0" w:space="0" w:color="auto"/>
        <w:bottom w:val="none" w:sz="0" w:space="0" w:color="auto"/>
        <w:right w:val="none" w:sz="0" w:space="0" w:color="auto"/>
      </w:divBdr>
    </w:div>
    <w:div w:id="1988513867">
      <w:bodyDiv w:val="1"/>
      <w:marLeft w:val="0"/>
      <w:marRight w:val="0"/>
      <w:marTop w:val="0"/>
      <w:marBottom w:val="0"/>
      <w:divBdr>
        <w:top w:val="none" w:sz="0" w:space="0" w:color="auto"/>
        <w:left w:val="none" w:sz="0" w:space="0" w:color="auto"/>
        <w:bottom w:val="none" w:sz="0" w:space="0" w:color="auto"/>
        <w:right w:val="none" w:sz="0" w:space="0" w:color="auto"/>
      </w:divBdr>
    </w:div>
    <w:div w:id="2070808730">
      <w:bodyDiv w:val="1"/>
      <w:marLeft w:val="0"/>
      <w:marRight w:val="0"/>
      <w:marTop w:val="0"/>
      <w:marBottom w:val="0"/>
      <w:divBdr>
        <w:top w:val="none" w:sz="0" w:space="0" w:color="auto"/>
        <w:left w:val="none" w:sz="0" w:space="0" w:color="auto"/>
        <w:bottom w:val="none" w:sz="0" w:space="0" w:color="auto"/>
        <w:right w:val="none" w:sz="0" w:space="0" w:color="auto"/>
      </w:divBdr>
    </w:div>
    <w:div w:id="209665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bbc.co.uk/news/uk-northern-ireland-4797382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Nel11</b:Tag>
    <b:SourceType>JournalArticle</b:SourceType>
    <b:Guid>{07D913B1-E221-4788-B3B5-18219B3B7714}</b:Guid>
    <b:Author>
      <b:Author>
        <b:NameList>
          <b:Person>
            <b:Last>Nelson</b:Last>
            <b:First>Kally</b:First>
            <b:Middle>J.</b:Middle>
          </b:Person>
          <b:Person>
            <b:Last>Laney</b:Last>
            <b:First>Cara</b:First>
          </b:Person>
          <b:Person>
            <b:Last>Fowler</b:Last>
            <b:First>Nicci</b:First>
            <b:Middle>Bowman</b:Middle>
          </b:Person>
          <b:Person>
            <b:Last>Knowles</b:Last>
            <b:First>Eric</b:First>
            <b:Middle>D.</b:Middle>
          </b:Person>
          <b:Person>
            <b:Last>Davis</b:Last>
            <b:First>Deborah</b:First>
          </b:Person>
          <b:Person>
            <b:Last>Loftus</b:Last>
            <b:First>Elizabeth</b:First>
            <b:Middle>F.</b:Middle>
          </b:Person>
        </b:NameList>
      </b:Author>
    </b:Author>
    <b:Title>Change blindness can cause mistaken eyewitness identification: Change blindness and eyewitness accuracy</b:Title>
    <b:JournalName>Legal and criminological psychology</b:JournalName>
    <b:Year>2011</b:Year>
    <b:Pages>p.62-74</b:Pages>
    <b:RefOrder>1</b:RefOrder>
  </b:Source>
  <b:Source>
    <b:Tag>Gal09</b:Tag>
    <b:SourceType>JournalArticle</b:SourceType>
    <b:Guid>{2CBB9333-F381-4989-A349-BD36C31943A4}</b:Guid>
    <b:Author>
      <b:Author>
        <b:NameList>
          <b:Person>
            <b:Last>Galpin</b:Last>
            <b:First>Adam</b:First>
          </b:Person>
          <b:Person>
            <b:Last>Underwood</b:Last>
            <b:First>Geoffrey</b:First>
          </b:Person>
          <b:Person>
            <b:Last>Crundall</b:Last>
            <b:First>David</b:First>
          </b:Person>
        </b:NameList>
      </b:Author>
    </b:Author>
    <b:Title>Change blindness in driving scenes</b:Title>
    <b:JournalName>ransportation research. Part F, Traffic psychology and behaviour</b:JournalName>
    <b:Year>2009</b:Year>
    <b:Pages>p.179-185</b:Pages>
    <b:RefOrder>2</b:RefOrder>
  </b:Source>
  <b:Source>
    <b:Tag>Smi09</b:Tag>
    <b:SourceType>JournalArticle</b:SourceType>
    <b:Guid>{7D78526D-CDA0-49FC-AF0F-719F54C5C8B9}</b:Guid>
    <b:Author>
      <b:Author>
        <b:NameList>
          <b:Person>
            <b:Last>Smith</b:Last>
            <b:First>Hayley</b:First>
          </b:Person>
          <b:Person>
            <b:Last>Milne</b:Last>
            <b:First>Elizabeth</b:First>
          </b:Person>
        </b:NameList>
      </b:Author>
    </b:Author>
    <b:Title>Reduced change blindness suggests enhanced attention to detail in individuals with autism</b:Title>
    <b:JournalName>Journal of child psychology and psychiatry</b:JournalName>
    <b:Year>2009</b:Year>
    <b:Pages>p.300-306</b:Pages>
    <b:RefOrder>4</b:RefOrder>
  </b:Source>
  <b:Source>
    <b:Tag>Jon15</b:Tag>
    <b:SourceType>Book</b:SourceType>
    <b:Guid>{F0F7AFD1-E360-4BF1-804A-138C91518F39}</b:Guid>
    <b:Title>The handbook of attention</b:Title>
    <b:Year>2015</b:Year>
    <b:Author>
      <b:Author>
        <b:NameList>
          <b:Person>
            <b:Last>Jonathan M. Fawcett</b:Last>
            <b:First>Evan</b:First>
            <b:Middle>F. Risko, Alan Kingstone</b:Middle>
          </b:Person>
        </b:NameList>
      </b:Author>
    </b:Author>
    <b:City>Cambridge Massachusetts</b:City>
    <b:Publisher>MIT Press</b:Publisher>
    <b:RefOrder>3</b:RefOrder>
  </b:Source>
</b:Sources>
</file>

<file path=customXml/itemProps1.xml><?xml version="1.0" encoding="utf-8"?>
<ds:datastoreItem xmlns:ds="http://schemas.openxmlformats.org/officeDocument/2006/customXml" ds:itemID="{3DCC6CCE-1322-452C-B7C6-C554300E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1952</Words>
  <Characters>11131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 Evans (2205439)</dc:creator>
  <cp:keywords/>
  <dc:description/>
  <cp:lastModifiedBy>Zach Evans (2205439)</cp:lastModifiedBy>
  <cp:revision>17</cp:revision>
  <dcterms:created xsi:type="dcterms:W3CDTF">2023-03-05T18:45:00Z</dcterms:created>
  <dcterms:modified xsi:type="dcterms:W3CDTF">2023-03-07T15:20:00Z</dcterms:modified>
</cp:coreProperties>
</file>