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BAAB7" w14:textId="1895C363" w:rsidR="006B6B39" w:rsidRDefault="006B6B39" w:rsidP="006B6B39">
      <w:pPr>
        <w:spacing w:line="276" w:lineRule="auto"/>
        <w:ind w:left="567" w:right="531" w:hanging="360"/>
        <w:rPr>
          <w:rFonts w:ascii="Arial" w:eastAsia="Times New Roman" w:hAnsi="Arial" w:cs="Arial"/>
          <w:lang w:eastAsia="en-GB"/>
        </w:rPr>
      </w:pPr>
      <w:r>
        <w:rPr>
          <w:rFonts w:ascii="Arial" w:eastAsia="Times New Roman" w:hAnsi="Arial" w:cs="Arial"/>
          <w:lang w:eastAsia="en-GB"/>
        </w:rPr>
        <w:t xml:space="preserve">Name: Emma-Marie Linton </w:t>
      </w:r>
    </w:p>
    <w:p w14:paraId="5FC44970" w14:textId="5634408C" w:rsidR="006B6B39" w:rsidRDefault="006B6B39" w:rsidP="006B6B39">
      <w:pPr>
        <w:spacing w:line="276" w:lineRule="auto"/>
        <w:ind w:left="567" w:right="531" w:hanging="360"/>
        <w:rPr>
          <w:rFonts w:ascii="Arial" w:eastAsia="Times New Roman" w:hAnsi="Arial" w:cs="Arial"/>
          <w:lang w:eastAsia="en-GB"/>
        </w:rPr>
      </w:pPr>
      <w:r>
        <w:rPr>
          <w:rFonts w:ascii="Arial" w:eastAsia="Times New Roman" w:hAnsi="Arial" w:cs="Arial"/>
          <w:lang w:eastAsia="en-GB"/>
        </w:rPr>
        <w:t xml:space="preserve">Student: </w:t>
      </w:r>
      <w:r w:rsidR="006228A6">
        <w:rPr>
          <w:rFonts w:ascii="Arial" w:eastAsia="Times New Roman" w:hAnsi="Arial" w:cs="Arial"/>
          <w:lang w:eastAsia="en-GB"/>
        </w:rPr>
        <w:t>2246067</w:t>
      </w:r>
    </w:p>
    <w:p w14:paraId="7D41536E" w14:textId="77777777" w:rsidR="006228A6" w:rsidRDefault="006228A6" w:rsidP="006B6B39">
      <w:pPr>
        <w:spacing w:line="276" w:lineRule="auto"/>
        <w:ind w:left="567" w:right="531" w:hanging="360"/>
      </w:pPr>
    </w:p>
    <w:p w14:paraId="4E178959" w14:textId="3E389BCF" w:rsidR="006B6B39" w:rsidRPr="00804FA0" w:rsidRDefault="006B6B39" w:rsidP="006B6B39">
      <w:pPr>
        <w:spacing w:line="276" w:lineRule="auto"/>
        <w:ind w:right="531"/>
        <w:rPr>
          <w:rFonts w:ascii="Arial" w:eastAsia="Times New Roman" w:hAnsi="Arial" w:cs="Arial"/>
          <w:b/>
          <w:bCs/>
          <w:sz w:val="24"/>
          <w:szCs w:val="24"/>
          <w:lang w:eastAsia="en-GB"/>
        </w:rPr>
      </w:pPr>
      <w:r w:rsidRPr="00804FA0">
        <w:rPr>
          <w:rFonts w:ascii="Arial" w:eastAsia="Times New Roman" w:hAnsi="Arial" w:cs="Arial"/>
          <w:b/>
          <w:bCs/>
          <w:sz w:val="24"/>
          <w:szCs w:val="24"/>
          <w:lang w:eastAsia="en-GB"/>
        </w:rPr>
        <w:t xml:space="preserve">What impact can the challenges of operational policing have on individual and group wellbeing? Why is it important to manage mental wellbeing in policing? </w:t>
      </w:r>
    </w:p>
    <w:p w14:paraId="0AE3EBFA" w14:textId="1D0114A2" w:rsidR="00D900B2" w:rsidRDefault="00D900B2" w:rsidP="006B6B39">
      <w:pPr>
        <w:rPr>
          <w:rFonts w:ascii="Arial" w:eastAsia="Times New Roman" w:hAnsi="Arial" w:cs="Arial"/>
          <w:sz w:val="24"/>
          <w:szCs w:val="24"/>
        </w:rPr>
      </w:pPr>
      <w:r>
        <w:rPr>
          <w:rFonts w:ascii="Arial" w:eastAsia="Times New Roman" w:hAnsi="Arial" w:cs="Arial"/>
          <w:sz w:val="24"/>
          <w:szCs w:val="24"/>
        </w:rPr>
        <w:t xml:space="preserve">In this assignment I am going to talk about what impact can the challenges of operational policing have on individual and group wellbeing? Also why is it important to manage mental wellbeing in policing. </w:t>
      </w:r>
    </w:p>
    <w:p w14:paraId="007AB8A1" w14:textId="77777777" w:rsidR="00D900B2" w:rsidRDefault="00D900B2" w:rsidP="006B6B39">
      <w:pPr>
        <w:rPr>
          <w:rFonts w:ascii="Arial" w:eastAsia="Times New Roman" w:hAnsi="Arial" w:cs="Arial"/>
          <w:sz w:val="24"/>
          <w:szCs w:val="24"/>
        </w:rPr>
      </w:pPr>
    </w:p>
    <w:p w14:paraId="71E2BDF2" w14:textId="029A9CB7" w:rsidR="006B6B39" w:rsidRPr="006B6B39" w:rsidRDefault="006B6B39" w:rsidP="006B6B39">
      <w:pPr>
        <w:rPr>
          <w:rFonts w:ascii="Arial" w:eastAsia="Times New Roman" w:hAnsi="Arial" w:cs="Arial"/>
          <w:sz w:val="24"/>
          <w:szCs w:val="24"/>
        </w:rPr>
      </w:pPr>
      <w:r w:rsidRPr="006B6B39">
        <w:rPr>
          <w:rFonts w:ascii="Arial" w:eastAsia="Times New Roman" w:hAnsi="Arial" w:cs="Arial"/>
          <w:sz w:val="24"/>
          <w:szCs w:val="24"/>
        </w:rPr>
        <w:t>Operational policing is a demanding profession that exposes officers to various stressful and traumatic situations. The nature of police work can lead to significant challenges that affect the mental and physical well-being of both individuals and groups within the force. Managing these challenges is essential to maintain the effectiveness of policing and to ensure that officers remain resilient and capable of performing their duties. This essay will explore the impact of operational policing challenges on individual and group well-being, highlighting the significance of managing mental well-being in the profession.</w:t>
      </w:r>
    </w:p>
    <w:p w14:paraId="229DE5A0" w14:textId="77777777" w:rsidR="006B6B39" w:rsidRPr="006B6B39" w:rsidRDefault="006B6B39" w:rsidP="006B6B39">
      <w:pPr>
        <w:rPr>
          <w:rFonts w:ascii="Arial" w:eastAsia="Times New Roman" w:hAnsi="Arial" w:cs="Arial"/>
          <w:sz w:val="24"/>
          <w:szCs w:val="24"/>
        </w:rPr>
      </w:pPr>
    </w:p>
    <w:p w14:paraId="63683362" w14:textId="3B2FD995" w:rsidR="0051433B" w:rsidRPr="0051433B" w:rsidRDefault="006B6B39" w:rsidP="0051433B">
      <w:pPr>
        <w:rPr>
          <w:rFonts w:ascii="Arial" w:eastAsia="Times New Roman" w:hAnsi="Arial" w:cs="Arial"/>
          <w:sz w:val="24"/>
          <w:szCs w:val="24"/>
        </w:rPr>
      </w:pPr>
      <w:r w:rsidRPr="006B6B39">
        <w:rPr>
          <w:rFonts w:ascii="Arial" w:eastAsia="Times New Roman" w:hAnsi="Arial" w:cs="Arial"/>
          <w:sz w:val="24"/>
          <w:szCs w:val="24"/>
        </w:rPr>
        <w:t>Exposure to Trauma and Violence Police officers often face traumatic situations, including violent crimes, accidents, and fatalities. Continuous exposure to such events can lead to conditions like post-traumatic stress disorder (PTSD), depression, and anxiety (</w:t>
      </w:r>
      <w:proofErr w:type="spellStart"/>
      <w:r w:rsidRPr="006B6B39">
        <w:rPr>
          <w:rFonts w:ascii="Arial" w:eastAsia="Times New Roman" w:hAnsi="Arial" w:cs="Arial"/>
          <w:sz w:val="24"/>
          <w:szCs w:val="24"/>
        </w:rPr>
        <w:t>Papazoglou</w:t>
      </w:r>
      <w:proofErr w:type="spellEnd"/>
      <w:r w:rsidRPr="006B6B39">
        <w:rPr>
          <w:rFonts w:ascii="Arial" w:eastAsia="Times New Roman" w:hAnsi="Arial" w:cs="Arial"/>
          <w:sz w:val="24"/>
          <w:szCs w:val="24"/>
        </w:rPr>
        <w:t xml:space="preserve"> &amp; Tuttle, 2018). Unlike many other professions, policing involves frequent encounters with life-threatening scenarios, which can erode an officer's psychological resilience over time.</w:t>
      </w:r>
      <w:r>
        <w:rPr>
          <w:rFonts w:ascii="Arial" w:eastAsia="Times New Roman" w:hAnsi="Arial" w:cs="Arial"/>
          <w:sz w:val="24"/>
          <w:szCs w:val="24"/>
        </w:rPr>
        <w:t xml:space="preserve">  </w:t>
      </w:r>
      <w:r w:rsidRPr="006B6B39">
        <w:rPr>
          <w:rFonts w:ascii="Arial" w:eastAsia="Times New Roman" w:hAnsi="Arial" w:cs="Arial"/>
          <w:sz w:val="24"/>
          <w:szCs w:val="24"/>
        </w:rPr>
        <w:t>Occupational Stress The pressures of maintaining law and order, coupled with administrative demands, create a high-stress environment for officers. Chronic stress can lead to burnout, reduced job satisfaction, and diminished mental health (McCreary &amp; Thompson, 2006). Stress in policing is not only related to emergency response but also involves dealing with organizational constraints, bureaucratic obstacles, and a lack of resources. (</w:t>
      </w:r>
      <w:proofErr w:type="spellStart"/>
      <w:r w:rsidRPr="006B6B39">
        <w:rPr>
          <w:rFonts w:ascii="Arial" w:eastAsia="Times New Roman" w:hAnsi="Arial" w:cs="Arial"/>
          <w:sz w:val="24"/>
          <w:szCs w:val="24"/>
        </w:rPr>
        <w:t>Papazoglou</w:t>
      </w:r>
      <w:proofErr w:type="spellEnd"/>
      <w:r w:rsidRPr="006B6B39">
        <w:rPr>
          <w:rFonts w:ascii="Arial" w:eastAsia="Times New Roman" w:hAnsi="Arial" w:cs="Arial"/>
          <w:sz w:val="24"/>
          <w:szCs w:val="24"/>
        </w:rPr>
        <w:t xml:space="preserve"> &amp; Tuttle, 2018</w:t>
      </w:r>
      <w:r>
        <w:rPr>
          <w:rFonts w:ascii="Arial" w:eastAsia="Times New Roman" w:hAnsi="Arial" w:cs="Arial"/>
          <w:sz w:val="24"/>
          <w:szCs w:val="24"/>
        </w:rPr>
        <w:t xml:space="preserve">, </w:t>
      </w:r>
      <w:r w:rsidRPr="006B6B39">
        <w:rPr>
          <w:rFonts w:ascii="Arial" w:eastAsia="Times New Roman" w:hAnsi="Arial" w:cs="Arial"/>
          <w:sz w:val="24"/>
          <w:szCs w:val="24"/>
        </w:rPr>
        <w:t>McCreary &amp; Thompson, 2006).</w:t>
      </w:r>
    </w:p>
    <w:p w14:paraId="2F882FC3" w14:textId="16278400" w:rsidR="0051433B" w:rsidRDefault="0051433B" w:rsidP="0051433B">
      <w:pPr>
        <w:rPr>
          <w:rFonts w:ascii="Arial" w:eastAsia="Times New Roman" w:hAnsi="Arial" w:cs="Arial"/>
          <w:sz w:val="24"/>
          <w:szCs w:val="24"/>
        </w:rPr>
      </w:pPr>
      <w:r w:rsidRPr="0051433B">
        <w:rPr>
          <w:rFonts w:ascii="Arial" w:eastAsia="Times New Roman" w:hAnsi="Arial" w:cs="Arial"/>
          <w:sz w:val="24"/>
          <w:szCs w:val="24"/>
        </w:rPr>
        <w:t>Police officers are regularly exposed to stressful and traumatic events</w:t>
      </w:r>
      <w:r w:rsidR="0035451E">
        <w:rPr>
          <w:rFonts w:ascii="Arial" w:eastAsia="Times New Roman" w:hAnsi="Arial" w:cs="Arial"/>
          <w:sz w:val="24"/>
          <w:szCs w:val="24"/>
        </w:rPr>
        <w:t xml:space="preserve">, </w:t>
      </w:r>
      <w:proofErr w:type="gramStart"/>
      <w:r w:rsidRPr="0051433B">
        <w:rPr>
          <w:rFonts w:ascii="Arial" w:eastAsia="Times New Roman" w:hAnsi="Arial" w:cs="Arial"/>
          <w:sz w:val="24"/>
          <w:szCs w:val="24"/>
        </w:rPr>
        <w:t>Over</w:t>
      </w:r>
      <w:proofErr w:type="gramEnd"/>
      <w:r w:rsidRPr="0051433B">
        <w:rPr>
          <w:rFonts w:ascii="Arial" w:eastAsia="Times New Roman" w:hAnsi="Arial" w:cs="Arial"/>
          <w:sz w:val="24"/>
          <w:szCs w:val="24"/>
        </w:rPr>
        <w:t xml:space="preserve"> time, these experiences can accumulate, leading to significant mental health challenges such as post-traumatic stress disorder (PTSD), depression, anxiety, and burnout. Studies have shown that officers are at a heightened risk for mental health issues, with PTSD rates being higher than in the general population (</w:t>
      </w:r>
      <w:proofErr w:type="spellStart"/>
      <w:r w:rsidRPr="0051433B">
        <w:rPr>
          <w:rFonts w:ascii="Arial" w:eastAsia="Times New Roman" w:hAnsi="Arial" w:cs="Arial"/>
          <w:sz w:val="24"/>
          <w:szCs w:val="24"/>
        </w:rPr>
        <w:t>Violanti</w:t>
      </w:r>
      <w:proofErr w:type="spellEnd"/>
      <w:r w:rsidRPr="0051433B">
        <w:rPr>
          <w:rFonts w:ascii="Arial" w:eastAsia="Times New Roman" w:hAnsi="Arial" w:cs="Arial"/>
          <w:sz w:val="24"/>
          <w:szCs w:val="24"/>
        </w:rPr>
        <w:t xml:space="preserve"> et al., 2017). Moreover, the emotional toll of responding to distressing calls or witnessing traumatic incidents can lead to compassion fatigue, where officers become emotionally drained and less effective in their roles (Patterson, 2020</w:t>
      </w:r>
      <w:r w:rsidR="001A0451">
        <w:rPr>
          <w:rFonts w:ascii="Arial" w:eastAsia="Times New Roman" w:hAnsi="Arial" w:cs="Arial"/>
          <w:sz w:val="24"/>
          <w:szCs w:val="24"/>
        </w:rPr>
        <w:t xml:space="preserve">, </w:t>
      </w:r>
      <w:proofErr w:type="spellStart"/>
      <w:r w:rsidR="001A0451">
        <w:rPr>
          <w:rFonts w:ascii="Arial" w:eastAsia="Times New Roman" w:hAnsi="Arial" w:cs="Arial"/>
          <w:sz w:val="24"/>
          <w:szCs w:val="24"/>
        </w:rPr>
        <w:t>Violanti</w:t>
      </w:r>
      <w:proofErr w:type="spellEnd"/>
      <w:r w:rsidR="001A0451">
        <w:rPr>
          <w:rFonts w:ascii="Arial" w:eastAsia="Times New Roman" w:hAnsi="Arial" w:cs="Arial"/>
          <w:sz w:val="24"/>
          <w:szCs w:val="24"/>
        </w:rPr>
        <w:t xml:space="preserve"> et al 2017)</w:t>
      </w:r>
    </w:p>
    <w:p w14:paraId="47C530BC" w14:textId="084FCFE0" w:rsidR="00EC2965" w:rsidRPr="00EC2965" w:rsidRDefault="00EC2965" w:rsidP="00EC2965">
      <w:pPr>
        <w:rPr>
          <w:rFonts w:ascii="Arial" w:eastAsia="Times New Roman" w:hAnsi="Arial" w:cs="Arial"/>
          <w:sz w:val="24"/>
          <w:szCs w:val="24"/>
        </w:rPr>
      </w:pPr>
      <w:r w:rsidRPr="00EC2965">
        <w:rPr>
          <w:rFonts w:ascii="Arial" w:eastAsia="Times New Roman" w:hAnsi="Arial" w:cs="Arial"/>
          <w:sz w:val="24"/>
          <w:szCs w:val="24"/>
        </w:rPr>
        <w:t xml:space="preserve">The physical demands of policing—long hours, irregular shifts, high levels of physical activity, and the stress associated with the job—can also lead to various health </w:t>
      </w:r>
      <w:r w:rsidRPr="00EC2965">
        <w:rPr>
          <w:rFonts w:ascii="Arial" w:eastAsia="Times New Roman" w:hAnsi="Arial" w:cs="Arial"/>
          <w:sz w:val="24"/>
          <w:szCs w:val="24"/>
        </w:rPr>
        <w:lastRenderedPageBreak/>
        <w:t xml:space="preserve">problems. Officers are more likely to experience chronic conditions such as hypertension, cardiovascular disease, and musculoskeletal disorders (Hasselberg et al., 2018). The stress hormone cortisol, which is often elevated in high-stress professions like policing, can contribute to these physical health issues by weakening the immune system and increasing the risk of chronic diseases (Anderson &amp; </w:t>
      </w:r>
      <w:proofErr w:type="spellStart"/>
      <w:r w:rsidRPr="00EC2965">
        <w:rPr>
          <w:rFonts w:ascii="Arial" w:eastAsia="Times New Roman" w:hAnsi="Arial" w:cs="Arial"/>
          <w:sz w:val="24"/>
          <w:szCs w:val="24"/>
        </w:rPr>
        <w:t>Reivich</w:t>
      </w:r>
      <w:proofErr w:type="spellEnd"/>
      <w:r w:rsidRPr="00EC2965">
        <w:rPr>
          <w:rFonts w:ascii="Arial" w:eastAsia="Times New Roman" w:hAnsi="Arial" w:cs="Arial"/>
          <w:sz w:val="24"/>
          <w:szCs w:val="24"/>
        </w:rPr>
        <w:t>, 2019</w:t>
      </w:r>
      <w:r w:rsidR="001A0451">
        <w:rPr>
          <w:rFonts w:ascii="Arial" w:eastAsia="Times New Roman" w:hAnsi="Arial" w:cs="Arial"/>
          <w:sz w:val="24"/>
          <w:szCs w:val="24"/>
        </w:rPr>
        <w:t>, Hasselberg et al 2018)</w:t>
      </w:r>
    </w:p>
    <w:p w14:paraId="01DCC684" w14:textId="438BD077" w:rsidR="006B6B39" w:rsidRDefault="006B6B39" w:rsidP="006B6B39">
      <w:pPr>
        <w:rPr>
          <w:rFonts w:ascii="Arial" w:eastAsia="Times New Roman" w:hAnsi="Arial" w:cs="Arial"/>
          <w:sz w:val="24"/>
          <w:szCs w:val="24"/>
        </w:rPr>
      </w:pPr>
      <w:r w:rsidRPr="006B6B39">
        <w:rPr>
          <w:rFonts w:ascii="Arial" w:eastAsia="Times New Roman" w:hAnsi="Arial" w:cs="Arial"/>
          <w:sz w:val="24"/>
          <w:szCs w:val="24"/>
        </w:rPr>
        <w:t>Work-life Balance The irregular and long working hours characteristic of policing can disrupt family life and personal relationships. Shift work and overtime can interfere with an officer’s ability to engage in restorative activities outside work, impacting sleep, social interactions, and overall life satisfaction (</w:t>
      </w:r>
      <w:proofErr w:type="spellStart"/>
      <w:r w:rsidRPr="006B6B39">
        <w:rPr>
          <w:rFonts w:ascii="Arial" w:eastAsia="Times New Roman" w:hAnsi="Arial" w:cs="Arial"/>
          <w:sz w:val="24"/>
          <w:szCs w:val="24"/>
        </w:rPr>
        <w:t>Violanti</w:t>
      </w:r>
      <w:proofErr w:type="spellEnd"/>
      <w:r w:rsidRPr="006B6B39">
        <w:rPr>
          <w:rFonts w:ascii="Arial" w:eastAsia="Times New Roman" w:hAnsi="Arial" w:cs="Arial"/>
          <w:sz w:val="24"/>
          <w:szCs w:val="24"/>
        </w:rPr>
        <w:t xml:space="preserve"> et al., 2017). The imbalance between work and personal life often results in increased stress levels and can lead to relationship problems.</w:t>
      </w:r>
      <w:r>
        <w:rPr>
          <w:rFonts w:ascii="Arial" w:eastAsia="Times New Roman" w:hAnsi="Arial" w:cs="Arial"/>
          <w:sz w:val="24"/>
          <w:szCs w:val="24"/>
        </w:rPr>
        <w:t xml:space="preserve"> </w:t>
      </w:r>
      <w:r w:rsidRPr="006B6B39">
        <w:rPr>
          <w:rFonts w:ascii="Arial" w:eastAsia="Times New Roman" w:hAnsi="Arial" w:cs="Arial"/>
          <w:sz w:val="24"/>
          <w:szCs w:val="24"/>
        </w:rPr>
        <w:t>Stigma and Seeking Help There is often a stigma associated with seeking help for mental health issues within policing culture. Officers may fear that acknowledging psychological difficulties will be perceived as a sign of weakness or could negatively impact their career progression (Evans et al., 2013). This stigma can discourage individuals from seeking the necessary support, exacerbating their mental health conditions.</w:t>
      </w:r>
      <w:r>
        <w:rPr>
          <w:rFonts w:ascii="Arial" w:eastAsia="Times New Roman" w:hAnsi="Arial" w:cs="Arial"/>
          <w:sz w:val="24"/>
          <w:szCs w:val="24"/>
        </w:rPr>
        <w:t xml:space="preserve"> </w:t>
      </w:r>
      <w:r w:rsidRPr="006B6B39">
        <w:rPr>
          <w:rFonts w:ascii="Arial" w:eastAsia="Times New Roman" w:hAnsi="Arial" w:cs="Arial"/>
          <w:sz w:val="24"/>
          <w:szCs w:val="24"/>
        </w:rPr>
        <w:t>(</w:t>
      </w:r>
      <w:proofErr w:type="spellStart"/>
      <w:r w:rsidRPr="006B6B39">
        <w:rPr>
          <w:rFonts w:ascii="Arial" w:eastAsia="Times New Roman" w:hAnsi="Arial" w:cs="Arial"/>
          <w:sz w:val="24"/>
          <w:szCs w:val="24"/>
        </w:rPr>
        <w:t>Violanti</w:t>
      </w:r>
      <w:proofErr w:type="spellEnd"/>
      <w:r w:rsidRPr="006B6B39">
        <w:rPr>
          <w:rFonts w:ascii="Arial" w:eastAsia="Times New Roman" w:hAnsi="Arial" w:cs="Arial"/>
          <w:sz w:val="24"/>
          <w:szCs w:val="24"/>
        </w:rPr>
        <w:t xml:space="preserve"> et al., </w:t>
      </w:r>
      <w:proofErr w:type="gramStart"/>
      <w:r w:rsidRPr="006B6B39">
        <w:rPr>
          <w:rFonts w:ascii="Arial" w:eastAsia="Times New Roman" w:hAnsi="Arial" w:cs="Arial"/>
          <w:sz w:val="24"/>
          <w:szCs w:val="24"/>
        </w:rPr>
        <w:t>2017</w:t>
      </w:r>
      <w:r>
        <w:rPr>
          <w:rFonts w:ascii="Arial" w:eastAsia="Times New Roman" w:hAnsi="Arial" w:cs="Arial"/>
          <w:sz w:val="24"/>
          <w:szCs w:val="24"/>
        </w:rPr>
        <w:t>,</w:t>
      </w:r>
      <w:r w:rsidRPr="006B6B39">
        <w:rPr>
          <w:rFonts w:ascii="Arial" w:eastAsia="Times New Roman" w:hAnsi="Arial" w:cs="Arial"/>
          <w:sz w:val="24"/>
          <w:szCs w:val="24"/>
        </w:rPr>
        <w:t>Evans</w:t>
      </w:r>
      <w:proofErr w:type="gramEnd"/>
      <w:r w:rsidRPr="006B6B39">
        <w:rPr>
          <w:rFonts w:ascii="Arial" w:eastAsia="Times New Roman" w:hAnsi="Arial" w:cs="Arial"/>
          <w:sz w:val="24"/>
          <w:szCs w:val="24"/>
        </w:rPr>
        <w:t xml:space="preserve"> et al., 2013).</w:t>
      </w:r>
    </w:p>
    <w:p w14:paraId="0D502F00" w14:textId="4AAE78CD" w:rsidR="001B1D22" w:rsidRPr="001B1D22" w:rsidRDefault="001B1D22" w:rsidP="001B1D22">
      <w:pPr>
        <w:rPr>
          <w:rFonts w:ascii="Arial" w:eastAsia="Times New Roman" w:hAnsi="Arial" w:cs="Arial"/>
          <w:sz w:val="24"/>
          <w:szCs w:val="24"/>
        </w:rPr>
      </w:pPr>
      <w:r w:rsidRPr="001B1D22">
        <w:rPr>
          <w:rFonts w:ascii="Arial" w:eastAsia="Times New Roman" w:hAnsi="Arial" w:cs="Arial"/>
          <w:sz w:val="24"/>
          <w:szCs w:val="24"/>
        </w:rPr>
        <w:t xml:space="preserve">The culture within police organizations can sometimes exacerbate the mental health challenges officers face. Police culture tends to value toughness, emotional resilience, and self-reliance, which can make it difficult for officers to seek help or acknowledge their vulnerabilities (Wolfe &amp; Piquero, 2011). This "blue wall of silence" can create an environment where officers feel isolated, leading to a reluctance to address mental health concerns (McCoy &amp; Spector, 2021). Additionally, the stress experienced by individual officers can impact team cohesion, decision-making, and overall effectiveness within the police </w:t>
      </w:r>
      <w:proofErr w:type="gramStart"/>
      <w:r w:rsidRPr="001B1D22">
        <w:rPr>
          <w:rFonts w:ascii="Arial" w:eastAsia="Times New Roman" w:hAnsi="Arial" w:cs="Arial"/>
          <w:sz w:val="24"/>
          <w:szCs w:val="24"/>
        </w:rPr>
        <w:t>force.</w:t>
      </w:r>
      <w:r w:rsidR="001A0451">
        <w:rPr>
          <w:rFonts w:ascii="Arial" w:eastAsia="Times New Roman" w:hAnsi="Arial" w:cs="Arial"/>
          <w:sz w:val="24"/>
          <w:szCs w:val="24"/>
        </w:rPr>
        <w:t>(</w:t>
      </w:r>
      <w:proofErr w:type="gramEnd"/>
      <w:r w:rsidR="001A0451">
        <w:rPr>
          <w:rFonts w:ascii="Arial" w:eastAsia="Times New Roman" w:hAnsi="Arial" w:cs="Arial"/>
          <w:sz w:val="24"/>
          <w:szCs w:val="24"/>
        </w:rPr>
        <w:t xml:space="preserve"> Wolfe &amp; Piquero 2011, McCoy &amp; Spector 2021)</w:t>
      </w:r>
    </w:p>
    <w:p w14:paraId="51CAC29E" w14:textId="41A2C412" w:rsidR="001B1D22" w:rsidRPr="001B1D22" w:rsidRDefault="001B1D22" w:rsidP="001B1D22">
      <w:pPr>
        <w:rPr>
          <w:rFonts w:ascii="Arial" w:eastAsia="Times New Roman" w:hAnsi="Arial" w:cs="Arial"/>
          <w:sz w:val="24"/>
          <w:szCs w:val="24"/>
        </w:rPr>
      </w:pPr>
      <w:r w:rsidRPr="001B1D22">
        <w:rPr>
          <w:rFonts w:ascii="Arial" w:eastAsia="Times New Roman" w:hAnsi="Arial" w:cs="Arial"/>
          <w:sz w:val="24"/>
          <w:szCs w:val="24"/>
        </w:rPr>
        <w:t>The cumulative effects of mental and physical strain on officers can lead to a decline in job performance. Officers suffering from burnout or mental health issues may exhibit reduced attention to detail, slower reaction times, and impaired decision-making, all of which can affect their effectiveness in the field (</w:t>
      </w:r>
      <w:proofErr w:type="spellStart"/>
      <w:r w:rsidRPr="001B1D22">
        <w:rPr>
          <w:rFonts w:ascii="Arial" w:eastAsia="Times New Roman" w:hAnsi="Arial" w:cs="Arial"/>
          <w:sz w:val="24"/>
          <w:szCs w:val="24"/>
        </w:rPr>
        <w:t>Karaffa</w:t>
      </w:r>
      <w:proofErr w:type="spellEnd"/>
      <w:r w:rsidRPr="001B1D22">
        <w:rPr>
          <w:rFonts w:ascii="Arial" w:eastAsia="Times New Roman" w:hAnsi="Arial" w:cs="Arial"/>
          <w:sz w:val="24"/>
          <w:szCs w:val="24"/>
        </w:rPr>
        <w:t xml:space="preserve"> &amp; Jaggers, 2017). Moreover, officers who are mentally fatigued may be at a higher risk of engaging in misconduct or showing a lack of empathy in their interactions with the public (Cohen &amp; Mearns, 2020</w:t>
      </w:r>
      <w:r w:rsidR="001A0451">
        <w:rPr>
          <w:rFonts w:ascii="Arial" w:eastAsia="Times New Roman" w:hAnsi="Arial" w:cs="Arial"/>
          <w:sz w:val="24"/>
          <w:szCs w:val="24"/>
        </w:rPr>
        <w:t xml:space="preserve">, </w:t>
      </w:r>
      <w:proofErr w:type="spellStart"/>
      <w:r w:rsidR="001A0451">
        <w:rPr>
          <w:rFonts w:ascii="Arial" w:eastAsia="Times New Roman" w:hAnsi="Arial" w:cs="Arial"/>
          <w:sz w:val="24"/>
          <w:szCs w:val="24"/>
        </w:rPr>
        <w:t>Karaffa</w:t>
      </w:r>
      <w:proofErr w:type="spellEnd"/>
      <w:r w:rsidR="001A0451">
        <w:rPr>
          <w:rFonts w:ascii="Arial" w:eastAsia="Times New Roman" w:hAnsi="Arial" w:cs="Arial"/>
          <w:sz w:val="24"/>
          <w:szCs w:val="24"/>
        </w:rPr>
        <w:t xml:space="preserve"> &amp; Jaggers 2017)</w:t>
      </w:r>
    </w:p>
    <w:p w14:paraId="493B6716" w14:textId="70363299" w:rsidR="006B6B39" w:rsidRDefault="006B6B39" w:rsidP="006B6B39">
      <w:pPr>
        <w:rPr>
          <w:rFonts w:ascii="Arial" w:eastAsia="Times New Roman" w:hAnsi="Arial" w:cs="Arial"/>
          <w:sz w:val="24"/>
          <w:szCs w:val="24"/>
        </w:rPr>
      </w:pPr>
      <w:r w:rsidRPr="006B6B39">
        <w:rPr>
          <w:rFonts w:ascii="Arial" w:eastAsia="Times New Roman" w:hAnsi="Arial" w:cs="Arial"/>
          <w:sz w:val="24"/>
          <w:szCs w:val="24"/>
        </w:rPr>
        <w:t>Team Cohesion and Morale The well-being of police officers directly influences team dynamics. High-stress levels or mental health issues among members can lead to a decline in group cohesion and morale. This can impact communication, trust, and the overall effectiveness of the team (</w:t>
      </w:r>
      <w:proofErr w:type="spellStart"/>
      <w:r w:rsidRPr="006B6B39">
        <w:rPr>
          <w:rFonts w:ascii="Arial" w:eastAsia="Times New Roman" w:hAnsi="Arial" w:cs="Arial"/>
          <w:sz w:val="24"/>
          <w:szCs w:val="24"/>
        </w:rPr>
        <w:t>Garbarino</w:t>
      </w:r>
      <w:proofErr w:type="spellEnd"/>
      <w:r w:rsidRPr="006B6B39">
        <w:rPr>
          <w:rFonts w:ascii="Arial" w:eastAsia="Times New Roman" w:hAnsi="Arial" w:cs="Arial"/>
          <w:sz w:val="24"/>
          <w:szCs w:val="24"/>
        </w:rPr>
        <w:t xml:space="preserve"> et al., 2013). Group well-being is vital in policing because officers often rely on each other during high-risk situations.</w:t>
      </w:r>
      <w:r>
        <w:rPr>
          <w:rFonts w:ascii="Arial" w:eastAsia="Times New Roman" w:hAnsi="Arial" w:cs="Arial"/>
          <w:sz w:val="24"/>
          <w:szCs w:val="24"/>
        </w:rPr>
        <w:t xml:space="preserve"> </w:t>
      </w:r>
      <w:r w:rsidRPr="006B6B39">
        <w:rPr>
          <w:rFonts w:ascii="Arial" w:eastAsia="Times New Roman" w:hAnsi="Arial" w:cs="Arial"/>
          <w:sz w:val="24"/>
          <w:szCs w:val="24"/>
        </w:rPr>
        <w:t xml:space="preserve">Impact on Decision-making and Performance Stress and trauma experienced by individuals can extend to the collective decision-making processes within a group. Increased anxiety and stress levels can impair cognitive functions, resulting in impaired judgment, slower reaction times, and a higher likelihood of errors (Anderson et al., 2015). In high-stakes situations, compromised group decision-making can have </w:t>
      </w:r>
      <w:r w:rsidRPr="006B6B39">
        <w:rPr>
          <w:rFonts w:ascii="Arial" w:eastAsia="Times New Roman" w:hAnsi="Arial" w:cs="Arial"/>
          <w:sz w:val="24"/>
          <w:szCs w:val="24"/>
        </w:rPr>
        <w:lastRenderedPageBreak/>
        <w:t>serious consequences for both officers and the public. (</w:t>
      </w:r>
      <w:proofErr w:type="spellStart"/>
      <w:r w:rsidRPr="006B6B39">
        <w:rPr>
          <w:rFonts w:ascii="Arial" w:eastAsia="Times New Roman" w:hAnsi="Arial" w:cs="Arial"/>
          <w:sz w:val="24"/>
          <w:szCs w:val="24"/>
        </w:rPr>
        <w:t>Garbarino</w:t>
      </w:r>
      <w:proofErr w:type="spellEnd"/>
      <w:r w:rsidRPr="006B6B39">
        <w:rPr>
          <w:rFonts w:ascii="Arial" w:eastAsia="Times New Roman" w:hAnsi="Arial" w:cs="Arial"/>
          <w:sz w:val="24"/>
          <w:szCs w:val="24"/>
        </w:rPr>
        <w:t xml:space="preserve"> et al., 2013</w:t>
      </w:r>
      <w:r>
        <w:rPr>
          <w:rFonts w:ascii="Arial" w:eastAsia="Times New Roman" w:hAnsi="Arial" w:cs="Arial"/>
          <w:sz w:val="24"/>
          <w:szCs w:val="24"/>
        </w:rPr>
        <w:t>,</w:t>
      </w:r>
      <w:r w:rsidRPr="006B6B39">
        <w:rPr>
          <w:rFonts w:ascii="Arial" w:eastAsia="Times New Roman" w:hAnsi="Arial" w:cs="Arial"/>
          <w:sz w:val="24"/>
          <w:szCs w:val="24"/>
        </w:rPr>
        <w:t xml:space="preserve"> Anderson et al., 2015</w:t>
      </w:r>
      <w:r w:rsidR="0085139C">
        <w:rPr>
          <w:rFonts w:ascii="Arial" w:eastAsia="Times New Roman" w:hAnsi="Arial" w:cs="Arial"/>
          <w:sz w:val="24"/>
          <w:szCs w:val="24"/>
        </w:rPr>
        <w:t>, Anderson et al 2015)</w:t>
      </w:r>
    </w:p>
    <w:p w14:paraId="1DA2ECBC" w14:textId="5B58B521" w:rsidR="001E4D45" w:rsidRDefault="001E4D45" w:rsidP="001E4D45">
      <w:pPr>
        <w:rPr>
          <w:rFonts w:ascii="Arial" w:eastAsia="Times New Roman" w:hAnsi="Arial" w:cs="Arial"/>
          <w:sz w:val="24"/>
          <w:szCs w:val="24"/>
        </w:rPr>
      </w:pPr>
      <w:r w:rsidRPr="001E4D45">
        <w:rPr>
          <w:rFonts w:ascii="Arial" w:eastAsia="Times New Roman" w:hAnsi="Arial" w:cs="Arial"/>
          <w:sz w:val="24"/>
          <w:szCs w:val="24"/>
        </w:rPr>
        <w:t xml:space="preserve">Given the profound impact of mental health challenges in policing, it is crucial for law enforcement agencies to provide accessible mental health support for officers. This can include regular </w:t>
      </w:r>
      <w:proofErr w:type="spellStart"/>
      <w:r w:rsidRPr="001E4D45">
        <w:rPr>
          <w:rFonts w:ascii="Arial" w:eastAsia="Times New Roman" w:hAnsi="Arial" w:cs="Arial"/>
          <w:sz w:val="24"/>
          <w:szCs w:val="24"/>
        </w:rPr>
        <w:t>counseling</w:t>
      </w:r>
      <w:proofErr w:type="spellEnd"/>
      <w:r w:rsidRPr="001E4D45">
        <w:rPr>
          <w:rFonts w:ascii="Arial" w:eastAsia="Times New Roman" w:hAnsi="Arial" w:cs="Arial"/>
          <w:sz w:val="24"/>
          <w:szCs w:val="24"/>
        </w:rPr>
        <w:t>, peer support programs, and confidential mental health resources (Carter et al., 2019). Destigmatizing mental health care within the police culture is essential to ensuring that officers seek the help they need. Additionally, programs that encourage resilience training, stress management, and mindfulness techniques have shown promise in reducing the negative impact of stress (Cohen &amp; Mearns, 2020</w:t>
      </w:r>
      <w:r w:rsidR="0085139C">
        <w:rPr>
          <w:rFonts w:ascii="Arial" w:eastAsia="Times New Roman" w:hAnsi="Arial" w:cs="Arial"/>
          <w:sz w:val="24"/>
          <w:szCs w:val="24"/>
        </w:rPr>
        <w:t>, Carter et al 2019)</w:t>
      </w:r>
    </w:p>
    <w:p w14:paraId="38C7188A" w14:textId="6B6A56AB" w:rsidR="003E693C" w:rsidRPr="003E693C" w:rsidRDefault="003E693C" w:rsidP="003E693C">
      <w:pPr>
        <w:rPr>
          <w:rFonts w:ascii="Arial" w:eastAsia="Times New Roman" w:hAnsi="Arial" w:cs="Arial"/>
          <w:sz w:val="24"/>
          <w:szCs w:val="24"/>
        </w:rPr>
      </w:pPr>
      <w:r w:rsidRPr="003E693C">
        <w:rPr>
          <w:rFonts w:ascii="Arial" w:eastAsia="Times New Roman" w:hAnsi="Arial" w:cs="Arial"/>
          <w:sz w:val="24"/>
          <w:szCs w:val="24"/>
        </w:rPr>
        <w:t xml:space="preserve">Encouraging a healthy work-life balance is another critical strategy for preventing burnout and reducing the physical strain on officers. This can involve flexible shift schedules, adequate rest periods, and ensuring that officers have time to recover from particularly traumatic or stressful incidents (Carter et al., 2019). Furthermore, providing adequate resources to handle the physical demands of policing, such as ergonomic equipment and physical fitness programs, can reduce the risk of long-term health </w:t>
      </w:r>
      <w:proofErr w:type="gramStart"/>
      <w:r w:rsidRPr="003E693C">
        <w:rPr>
          <w:rFonts w:ascii="Arial" w:eastAsia="Times New Roman" w:hAnsi="Arial" w:cs="Arial"/>
          <w:sz w:val="24"/>
          <w:szCs w:val="24"/>
        </w:rPr>
        <w:t>issues.</w:t>
      </w:r>
      <w:r w:rsidR="0085139C">
        <w:rPr>
          <w:rFonts w:ascii="Arial" w:eastAsia="Times New Roman" w:hAnsi="Arial" w:cs="Arial"/>
          <w:sz w:val="24"/>
          <w:szCs w:val="24"/>
        </w:rPr>
        <w:t>(</w:t>
      </w:r>
      <w:proofErr w:type="gramEnd"/>
      <w:r w:rsidR="0085139C">
        <w:rPr>
          <w:rFonts w:ascii="Arial" w:eastAsia="Times New Roman" w:hAnsi="Arial" w:cs="Arial"/>
          <w:sz w:val="24"/>
          <w:szCs w:val="24"/>
        </w:rPr>
        <w:t>Cater et al 2019)</w:t>
      </w:r>
    </w:p>
    <w:p w14:paraId="6904CCD6" w14:textId="7A819AC1" w:rsidR="001015A0" w:rsidRPr="001015A0" w:rsidRDefault="006B6B39" w:rsidP="001015A0">
      <w:pPr>
        <w:rPr>
          <w:rFonts w:ascii="Arial" w:eastAsia="Times New Roman" w:hAnsi="Arial" w:cs="Arial"/>
          <w:sz w:val="24"/>
          <w:szCs w:val="24"/>
        </w:rPr>
      </w:pPr>
      <w:r w:rsidRPr="006B6B39">
        <w:rPr>
          <w:rFonts w:ascii="Arial" w:eastAsia="Times New Roman" w:hAnsi="Arial" w:cs="Arial"/>
          <w:sz w:val="24"/>
          <w:szCs w:val="24"/>
        </w:rPr>
        <w:t>Organizational Culture The culture within police organizations often emphasizes resilience, toughness, and an expectation to handle stress without complaint. This culture can suppress expressions of vulnerability, which may discourage collective discussions about mental health and well-being (</w:t>
      </w:r>
      <w:proofErr w:type="spellStart"/>
      <w:r w:rsidRPr="006B6B39">
        <w:rPr>
          <w:rFonts w:ascii="Arial" w:eastAsia="Times New Roman" w:hAnsi="Arial" w:cs="Arial"/>
          <w:sz w:val="24"/>
          <w:szCs w:val="24"/>
        </w:rPr>
        <w:t>Heffren</w:t>
      </w:r>
      <w:proofErr w:type="spellEnd"/>
      <w:r w:rsidRPr="006B6B39">
        <w:rPr>
          <w:rFonts w:ascii="Arial" w:eastAsia="Times New Roman" w:hAnsi="Arial" w:cs="Arial"/>
          <w:sz w:val="24"/>
          <w:szCs w:val="24"/>
        </w:rPr>
        <w:t xml:space="preserve"> &amp; </w:t>
      </w:r>
      <w:proofErr w:type="spellStart"/>
      <w:r w:rsidRPr="006B6B39">
        <w:rPr>
          <w:rFonts w:ascii="Arial" w:eastAsia="Times New Roman" w:hAnsi="Arial" w:cs="Arial"/>
          <w:sz w:val="24"/>
          <w:szCs w:val="24"/>
        </w:rPr>
        <w:t>Hausdorf</w:t>
      </w:r>
      <w:proofErr w:type="spellEnd"/>
      <w:r w:rsidRPr="006B6B39">
        <w:rPr>
          <w:rFonts w:ascii="Arial" w:eastAsia="Times New Roman" w:hAnsi="Arial" w:cs="Arial"/>
          <w:sz w:val="24"/>
          <w:szCs w:val="24"/>
        </w:rPr>
        <w:t>, 2016). A lack of open dialogue can lead to an unsupportive environment, where officers feel isolated in their struggles.</w:t>
      </w:r>
      <w:r>
        <w:rPr>
          <w:rFonts w:ascii="Arial" w:eastAsia="Times New Roman" w:hAnsi="Arial" w:cs="Arial"/>
          <w:sz w:val="24"/>
          <w:szCs w:val="24"/>
        </w:rPr>
        <w:t xml:space="preserve"> </w:t>
      </w:r>
      <w:r w:rsidRPr="006B6B39">
        <w:rPr>
          <w:rFonts w:ascii="Arial" w:eastAsia="Times New Roman" w:hAnsi="Arial" w:cs="Arial"/>
          <w:sz w:val="24"/>
          <w:szCs w:val="24"/>
        </w:rPr>
        <w:t>Enhancing Resilience and Coping Mechanisms Managing mental well-being is crucial for enhancing resilience among officers, enabling them to cope better with the inherent stresses of their profession. Implementing mental health strategies helps officers develop coping mechanisms to deal with trauma, thereby reducing the risk of long-term psychological issues (</w:t>
      </w:r>
      <w:proofErr w:type="spellStart"/>
      <w:r w:rsidRPr="006B6B39">
        <w:rPr>
          <w:rFonts w:ascii="Arial" w:eastAsia="Times New Roman" w:hAnsi="Arial" w:cs="Arial"/>
          <w:sz w:val="24"/>
          <w:szCs w:val="24"/>
        </w:rPr>
        <w:t>Papazoglou</w:t>
      </w:r>
      <w:proofErr w:type="spellEnd"/>
      <w:r w:rsidRPr="006B6B39">
        <w:rPr>
          <w:rFonts w:ascii="Arial" w:eastAsia="Times New Roman" w:hAnsi="Arial" w:cs="Arial"/>
          <w:sz w:val="24"/>
          <w:szCs w:val="24"/>
        </w:rPr>
        <w:t xml:space="preserve"> &amp; Andersen, 2014). Providing officers with tools to manage stress can lead to improved performance and job satisfaction.</w:t>
      </w:r>
      <w:r w:rsidR="001015A0">
        <w:rPr>
          <w:rFonts w:ascii="Arial" w:eastAsia="Times New Roman" w:hAnsi="Arial" w:cs="Arial"/>
          <w:sz w:val="24"/>
          <w:szCs w:val="24"/>
        </w:rPr>
        <w:t xml:space="preserve"> </w:t>
      </w:r>
      <w:r w:rsidR="001015A0" w:rsidRPr="001015A0">
        <w:rPr>
          <w:rFonts w:ascii="Arial" w:eastAsia="Times New Roman" w:hAnsi="Arial" w:cs="Arial"/>
          <w:sz w:val="24"/>
          <w:szCs w:val="24"/>
        </w:rPr>
        <w:t>Leaders within law enforcement agencies must actively foster a culture that prioritizes mental health and well-being. This includes providing leadership training that emphasizes emotional intelligence, empathy, and support for officers dealing with stress and trauma. The implementation of early intervention programs and regular mental health assessments can also help detect issues before they escalate (</w:t>
      </w:r>
      <w:proofErr w:type="spellStart"/>
      <w:r w:rsidR="001015A0" w:rsidRPr="001015A0">
        <w:rPr>
          <w:rFonts w:ascii="Arial" w:eastAsia="Times New Roman" w:hAnsi="Arial" w:cs="Arial"/>
          <w:sz w:val="24"/>
          <w:szCs w:val="24"/>
        </w:rPr>
        <w:t>Violanti</w:t>
      </w:r>
      <w:proofErr w:type="spellEnd"/>
      <w:r w:rsidR="001015A0" w:rsidRPr="001015A0">
        <w:rPr>
          <w:rFonts w:ascii="Arial" w:eastAsia="Times New Roman" w:hAnsi="Arial" w:cs="Arial"/>
          <w:sz w:val="24"/>
          <w:szCs w:val="24"/>
        </w:rPr>
        <w:t xml:space="preserve"> et al., 2017). Moreover, leaders should create an environment where officers feel safe to discuss their challenges without fear of stigma or professional repercussions.</w:t>
      </w:r>
      <w:r w:rsidR="0085139C">
        <w:rPr>
          <w:rFonts w:ascii="Arial" w:eastAsia="Times New Roman" w:hAnsi="Arial" w:cs="Arial"/>
          <w:sz w:val="24"/>
          <w:szCs w:val="24"/>
        </w:rPr>
        <w:t xml:space="preserve"> (</w:t>
      </w:r>
      <w:proofErr w:type="spellStart"/>
      <w:r w:rsidR="0085139C">
        <w:rPr>
          <w:rFonts w:ascii="Arial" w:eastAsia="Times New Roman" w:hAnsi="Arial" w:cs="Arial"/>
          <w:sz w:val="24"/>
          <w:szCs w:val="24"/>
        </w:rPr>
        <w:t>Heffern</w:t>
      </w:r>
      <w:proofErr w:type="spellEnd"/>
      <w:r w:rsidR="0085139C">
        <w:rPr>
          <w:rFonts w:ascii="Arial" w:eastAsia="Times New Roman" w:hAnsi="Arial" w:cs="Arial"/>
          <w:sz w:val="24"/>
          <w:szCs w:val="24"/>
        </w:rPr>
        <w:t xml:space="preserve"> &amp; </w:t>
      </w:r>
      <w:proofErr w:type="spellStart"/>
      <w:r w:rsidR="0085139C">
        <w:rPr>
          <w:rFonts w:ascii="Arial" w:eastAsia="Times New Roman" w:hAnsi="Arial" w:cs="Arial"/>
          <w:sz w:val="24"/>
          <w:szCs w:val="24"/>
        </w:rPr>
        <w:t>Haudorf</w:t>
      </w:r>
      <w:proofErr w:type="spellEnd"/>
      <w:r w:rsidR="0085139C">
        <w:rPr>
          <w:rFonts w:ascii="Arial" w:eastAsia="Times New Roman" w:hAnsi="Arial" w:cs="Arial"/>
          <w:sz w:val="24"/>
          <w:szCs w:val="24"/>
        </w:rPr>
        <w:t xml:space="preserve"> 2016, </w:t>
      </w:r>
      <w:proofErr w:type="spellStart"/>
      <w:r w:rsidR="0085139C">
        <w:rPr>
          <w:rFonts w:ascii="Arial" w:eastAsia="Times New Roman" w:hAnsi="Arial" w:cs="Arial"/>
          <w:sz w:val="24"/>
          <w:szCs w:val="24"/>
        </w:rPr>
        <w:t>Papazoglou</w:t>
      </w:r>
      <w:proofErr w:type="spellEnd"/>
      <w:r w:rsidR="0085139C">
        <w:rPr>
          <w:rFonts w:ascii="Arial" w:eastAsia="Times New Roman" w:hAnsi="Arial" w:cs="Arial"/>
          <w:sz w:val="24"/>
          <w:szCs w:val="24"/>
        </w:rPr>
        <w:t xml:space="preserve"> &amp; Anderson 2014</w:t>
      </w:r>
      <w:r w:rsidR="00BE0E21">
        <w:rPr>
          <w:rFonts w:ascii="Arial" w:eastAsia="Times New Roman" w:hAnsi="Arial" w:cs="Arial"/>
          <w:sz w:val="24"/>
          <w:szCs w:val="24"/>
        </w:rPr>
        <w:t xml:space="preserve">, </w:t>
      </w:r>
      <w:proofErr w:type="spellStart"/>
      <w:r w:rsidR="00BE0E21">
        <w:rPr>
          <w:rFonts w:ascii="Arial" w:eastAsia="Times New Roman" w:hAnsi="Arial" w:cs="Arial"/>
          <w:sz w:val="24"/>
          <w:szCs w:val="24"/>
        </w:rPr>
        <w:t>Violanti</w:t>
      </w:r>
      <w:proofErr w:type="spellEnd"/>
      <w:r w:rsidR="00BE0E21">
        <w:rPr>
          <w:rFonts w:ascii="Arial" w:eastAsia="Times New Roman" w:hAnsi="Arial" w:cs="Arial"/>
          <w:sz w:val="24"/>
          <w:szCs w:val="24"/>
        </w:rPr>
        <w:t xml:space="preserve"> et al 2017)</w:t>
      </w:r>
    </w:p>
    <w:p w14:paraId="5ED639F1" w14:textId="06E76888" w:rsidR="006B6B39" w:rsidRPr="006B6B39" w:rsidRDefault="006B6B39" w:rsidP="006B6B39">
      <w:pPr>
        <w:rPr>
          <w:rFonts w:ascii="Arial" w:eastAsia="Times New Roman" w:hAnsi="Arial" w:cs="Arial"/>
          <w:sz w:val="24"/>
          <w:szCs w:val="24"/>
        </w:rPr>
      </w:pPr>
      <w:r w:rsidRPr="006B6B39">
        <w:rPr>
          <w:rFonts w:ascii="Arial" w:eastAsia="Times New Roman" w:hAnsi="Arial" w:cs="Arial"/>
          <w:sz w:val="24"/>
          <w:szCs w:val="24"/>
        </w:rPr>
        <w:t>Reducing Incidences of Mental Health Disorders Proactively managing mental well-being can prevent the onset of disorders like PTSD, anxiety, and depression. Early intervention and support systems can help identify and address mental health issues before they become chronic (Brewin et al., 2020). Addressing mental health proactively also reduces absenteeism, as officers are less likely to take time off work due to psychological distress.</w:t>
      </w:r>
      <w:r>
        <w:rPr>
          <w:rFonts w:ascii="Arial" w:eastAsia="Times New Roman" w:hAnsi="Arial" w:cs="Arial"/>
          <w:sz w:val="24"/>
          <w:szCs w:val="24"/>
        </w:rPr>
        <w:t xml:space="preserve"> </w:t>
      </w:r>
      <w:r w:rsidRPr="006B6B39">
        <w:rPr>
          <w:rFonts w:ascii="Arial" w:eastAsia="Times New Roman" w:hAnsi="Arial" w:cs="Arial"/>
          <w:sz w:val="24"/>
          <w:szCs w:val="24"/>
        </w:rPr>
        <w:t xml:space="preserve">Improving Public Safety and Service Quality Officers who are mentally healthy are better equipped to make sound decisions, handle crisis </w:t>
      </w:r>
      <w:r w:rsidRPr="006B6B39">
        <w:rPr>
          <w:rFonts w:ascii="Arial" w:eastAsia="Times New Roman" w:hAnsi="Arial" w:cs="Arial"/>
          <w:sz w:val="24"/>
          <w:szCs w:val="24"/>
        </w:rPr>
        <w:lastRenderedPageBreak/>
        <w:t>situations, and engage constructively with the community. Effective mental health management leads to better policing outcomes, fostering trust between law enforcement agencies and the communities they serve (</w:t>
      </w:r>
      <w:proofErr w:type="spellStart"/>
      <w:r w:rsidRPr="006B6B39">
        <w:rPr>
          <w:rFonts w:ascii="Arial" w:eastAsia="Times New Roman" w:hAnsi="Arial" w:cs="Arial"/>
          <w:sz w:val="24"/>
          <w:szCs w:val="24"/>
        </w:rPr>
        <w:t>Violanti</w:t>
      </w:r>
      <w:proofErr w:type="spellEnd"/>
      <w:r w:rsidRPr="006B6B39">
        <w:rPr>
          <w:rFonts w:ascii="Arial" w:eastAsia="Times New Roman" w:hAnsi="Arial" w:cs="Arial"/>
          <w:sz w:val="24"/>
          <w:szCs w:val="24"/>
        </w:rPr>
        <w:t xml:space="preserve"> et al., 2019). When officers feel supported, they are more motivated and dedicated to their duties, which positively impacts public safety.</w:t>
      </w:r>
      <w:r>
        <w:rPr>
          <w:rFonts w:ascii="Arial" w:eastAsia="Times New Roman" w:hAnsi="Arial" w:cs="Arial"/>
          <w:sz w:val="24"/>
          <w:szCs w:val="24"/>
        </w:rPr>
        <w:t xml:space="preserve"> </w:t>
      </w:r>
      <w:r w:rsidR="00930E3A">
        <w:rPr>
          <w:rFonts w:ascii="Arial" w:eastAsia="Times New Roman" w:hAnsi="Arial" w:cs="Arial"/>
          <w:sz w:val="24"/>
          <w:szCs w:val="24"/>
        </w:rPr>
        <w:t xml:space="preserve"> </w:t>
      </w:r>
      <w:r w:rsidRPr="006B6B39">
        <w:rPr>
          <w:rFonts w:ascii="Arial" w:eastAsia="Times New Roman" w:hAnsi="Arial" w:cs="Arial"/>
          <w:sz w:val="24"/>
          <w:szCs w:val="24"/>
        </w:rPr>
        <w:t>Reducing the Stigma Associated with Mental Health Promoting a culture that prioritizes mental well-being helps reduce the stigma associated with seeking help. Encouraging conversations about mental health within the police force normalizes these issues, making it easier for officers to access the necessary support without fear of judgment (Bell &amp; Eski, 2016). Addressing stigma at an organizational level is key to creating a supportive environment where officers feel valued and understood.</w:t>
      </w:r>
      <w:r w:rsidR="00930E3A" w:rsidRPr="00930E3A">
        <w:rPr>
          <w:rFonts w:ascii="Arial" w:eastAsia="Times New Roman" w:hAnsi="Arial" w:cs="Arial"/>
          <w:sz w:val="24"/>
          <w:szCs w:val="24"/>
        </w:rPr>
        <w:t xml:space="preserve"> </w:t>
      </w:r>
      <w:r w:rsidR="00930E3A" w:rsidRPr="006B6B39">
        <w:rPr>
          <w:rFonts w:ascii="Arial" w:eastAsia="Times New Roman" w:hAnsi="Arial" w:cs="Arial"/>
          <w:sz w:val="24"/>
          <w:szCs w:val="24"/>
        </w:rPr>
        <w:t>(Brewin et al., 2020</w:t>
      </w:r>
      <w:r w:rsidR="00930E3A">
        <w:rPr>
          <w:rFonts w:ascii="Arial" w:eastAsia="Times New Roman" w:hAnsi="Arial" w:cs="Arial"/>
          <w:sz w:val="24"/>
          <w:szCs w:val="24"/>
        </w:rPr>
        <w:t>,</w:t>
      </w:r>
      <w:r w:rsidR="00930E3A" w:rsidRPr="00930E3A">
        <w:rPr>
          <w:rFonts w:ascii="Arial" w:eastAsia="Times New Roman" w:hAnsi="Arial" w:cs="Arial"/>
          <w:sz w:val="24"/>
          <w:szCs w:val="24"/>
        </w:rPr>
        <w:t xml:space="preserve"> </w:t>
      </w:r>
      <w:r w:rsidR="00930E3A" w:rsidRPr="006B6B39">
        <w:rPr>
          <w:rFonts w:ascii="Arial" w:eastAsia="Times New Roman" w:hAnsi="Arial" w:cs="Arial"/>
          <w:sz w:val="24"/>
          <w:szCs w:val="24"/>
        </w:rPr>
        <w:t>(</w:t>
      </w:r>
      <w:proofErr w:type="spellStart"/>
      <w:r w:rsidR="00930E3A" w:rsidRPr="006B6B39">
        <w:rPr>
          <w:rFonts w:ascii="Arial" w:eastAsia="Times New Roman" w:hAnsi="Arial" w:cs="Arial"/>
          <w:sz w:val="24"/>
          <w:szCs w:val="24"/>
        </w:rPr>
        <w:t>Violanti</w:t>
      </w:r>
      <w:proofErr w:type="spellEnd"/>
      <w:r w:rsidR="00930E3A" w:rsidRPr="006B6B39">
        <w:rPr>
          <w:rFonts w:ascii="Arial" w:eastAsia="Times New Roman" w:hAnsi="Arial" w:cs="Arial"/>
          <w:sz w:val="24"/>
          <w:szCs w:val="24"/>
        </w:rPr>
        <w:t xml:space="preserve"> et al., </w:t>
      </w:r>
      <w:proofErr w:type="gramStart"/>
      <w:r w:rsidR="00930E3A" w:rsidRPr="006B6B39">
        <w:rPr>
          <w:rFonts w:ascii="Arial" w:eastAsia="Times New Roman" w:hAnsi="Arial" w:cs="Arial"/>
          <w:sz w:val="24"/>
          <w:szCs w:val="24"/>
        </w:rPr>
        <w:t>2019</w:t>
      </w:r>
      <w:r w:rsidR="00930E3A">
        <w:rPr>
          <w:rFonts w:ascii="Arial" w:eastAsia="Times New Roman" w:hAnsi="Arial" w:cs="Arial"/>
          <w:sz w:val="24"/>
          <w:szCs w:val="24"/>
        </w:rPr>
        <w:t>,</w:t>
      </w:r>
      <w:r w:rsidR="00930E3A" w:rsidRPr="006B6B39">
        <w:rPr>
          <w:rFonts w:ascii="Arial" w:eastAsia="Times New Roman" w:hAnsi="Arial" w:cs="Arial"/>
          <w:sz w:val="24"/>
          <w:szCs w:val="24"/>
        </w:rPr>
        <w:t>Bell</w:t>
      </w:r>
      <w:proofErr w:type="gramEnd"/>
      <w:r w:rsidR="00930E3A" w:rsidRPr="006B6B39">
        <w:rPr>
          <w:rFonts w:ascii="Arial" w:eastAsia="Times New Roman" w:hAnsi="Arial" w:cs="Arial"/>
          <w:sz w:val="24"/>
          <w:szCs w:val="24"/>
        </w:rPr>
        <w:t xml:space="preserve"> &amp; Eski, 2016).</w:t>
      </w:r>
    </w:p>
    <w:p w14:paraId="08438911" w14:textId="4E88F196" w:rsidR="006B6B39" w:rsidRPr="006B6B39" w:rsidRDefault="006B6B39" w:rsidP="006B6B39">
      <w:pPr>
        <w:rPr>
          <w:rFonts w:ascii="Arial" w:eastAsia="Times New Roman" w:hAnsi="Arial" w:cs="Arial"/>
          <w:sz w:val="24"/>
          <w:szCs w:val="24"/>
        </w:rPr>
      </w:pPr>
      <w:r w:rsidRPr="006B6B39">
        <w:rPr>
          <w:rFonts w:ascii="Arial" w:eastAsia="Times New Roman" w:hAnsi="Arial" w:cs="Arial"/>
          <w:sz w:val="24"/>
          <w:szCs w:val="24"/>
        </w:rPr>
        <w:t>Training and Education Providing training on stress management, resilience, and mental health awareness can empower officers to recognize the signs of mental health issues in themselves and their colleagues. Programs focused on emotional intelligence and coping strategies are essential to building a resilient workforce (</w:t>
      </w:r>
      <w:proofErr w:type="spellStart"/>
      <w:r w:rsidRPr="006B6B39">
        <w:rPr>
          <w:rFonts w:ascii="Arial" w:eastAsia="Times New Roman" w:hAnsi="Arial" w:cs="Arial"/>
          <w:sz w:val="24"/>
          <w:szCs w:val="24"/>
        </w:rPr>
        <w:t>Papazoglou</w:t>
      </w:r>
      <w:proofErr w:type="spellEnd"/>
      <w:r w:rsidRPr="006B6B39">
        <w:rPr>
          <w:rFonts w:ascii="Arial" w:eastAsia="Times New Roman" w:hAnsi="Arial" w:cs="Arial"/>
          <w:sz w:val="24"/>
          <w:szCs w:val="24"/>
        </w:rPr>
        <w:t xml:space="preserve"> &amp; Tuttle, 2018). Continuous education about mental health challenges can lead to a more informed and supportive police culture.</w:t>
      </w:r>
      <w:r w:rsidR="00930E3A">
        <w:rPr>
          <w:rFonts w:ascii="Arial" w:eastAsia="Times New Roman" w:hAnsi="Arial" w:cs="Arial"/>
          <w:sz w:val="24"/>
          <w:szCs w:val="24"/>
        </w:rPr>
        <w:t xml:space="preserve"> </w:t>
      </w:r>
      <w:r w:rsidRPr="006B6B39">
        <w:rPr>
          <w:rFonts w:ascii="Arial" w:eastAsia="Times New Roman" w:hAnsi="Arial" w:cs="Arial"/>
          <w:sz w:val="24"/>
          <w:szCs w:val="24"/>
        </w:rPr>
        <w:t>Peer Support Programs Implementing peer support initiatives allows officers to share their experiences with colleagues who understand the unique pressures of the job. Peer support provides a confidential space for discussing challenges and reduces the sense of isolation that many officers feel (</w:t>
      </w:r>
      <w:proofErr w:type="spellStart"/>
      <w:r w:rsidRPr="006B6B39">
        <w:rPr>
          <w:rFonts w:ascii="Arial" w:eastAsia="Times New Roman" w:hAnsi="Arial" w:cs="Arial"/>
          <w:sz w:val="24"/>
          <w:szCs w:val="24"/>
        </w:rPr>
        <w:t>Karaffa</w:t>
      </w:r>
      <w:proofErr w:type="spellEnd"/>
      <w:r w:rsidRPr="006B6B39">
        <w:rPr>
          <w:rFonts w:ascii="Arial" w:eastAsia="Times New Roman" w:hAnsi="Arial" w:cs="Arial"/>
          <w:sz w:val="24"/>
          <w:szCs w:val="24"/>
        </w:rPr>
        <w:t xml:space="preserve"> &amp; Koch, 2016). These programs can play a crucial role in normalizing mental health conversations within the force.</w:t>
      </w:r>
      <w:r w:rsidR="00930E3A">
        <w:rPr>
          <w:rFonts w:ascii="Arial" w:eastAsia="Times New Roman" w:hAnsi="Arial" w:cs="Arial"/>
          <w:sz w:val="24"/>
          <w:szCs w:val="24"/>
        </w:rPr>
        <w:t xml:space="preserve"> </w:t>
      </w:r>
      <w:r w:rsidRPr="006B6B39">
        <w:rPr>
          <w:rFonts w:ascii="Arial" w:eastAsia="Times New Roman" w:hAnsi="Arial" w:cs="Arial"/>
          <w:sz w:val="24"/>
          <w:szCs w:val="24"/>
        </w:rPr>
        <w:t xml:space="preserve">Access to Professional Psychological Services Providing easy access to professional psychological services, such as </w:t>
      </w:r>
      <w:proofErr w:type="spellStart"/>
      <w:r w:rsidRPr="006B6B39">
        <w:rPr>
          <w:rFonts w:ascii="Arial" w:eastAsia="Times New Roman" w:hAnsi="Arial" w:cs="Arial"/>
          <w:sz w:val="24"/>
          <w:szCs w:val="24"/>
        </w:rPr>
        <w:t>counseling</w:t>
      </w:r>
      <w:proofErr w:type="spellEnd"/>
      <w:r w:rsidRPr="006B6B39">
        <w:rPr>
          <w:rFonts w:ascii="Arial" w:eastAsia="Times New Roman" w:hAnsi="Arial" w:cs="Arial"/>
          <w:sz w:val="24"/>
          <w:szCs w:val="24"/>
        </w:rPr>
        <w:t xml:space="preserve"> and therapy, is essential for officers dealing with trauma and stress. Services should be confidential and designed to address the specific needs of police personnel (Finn &amp; </w:t>
      </w:r>
      <w:proofErr w:type="spellStart"/>
      <w:r w:rsidRPr="006B6B39">
        <w:rPr>
          <w:rFonts w:ascii="Arial" w:eastAsia="Times New Roman" w:hAnsi="Arial" w:cs="Arial"/>
          <w:sz w:val="24"/>
          <w:szCs w:val="24"/>
        </w:rPr>
        <w:t>Tomz</w:t>
      </w:r>
      <w:proofErr w:type="spellEnd"/>
      <w:r w:rsidRPr="006B6B39">
        <w:rPr>
          <w:rFonts w:ascii="Arial" w:eastAsia="Times New Roman" w:hAnsi="Arial" w:cs="Arial"/>
          <w:sz w:val="24"/>
          <w:szCs w:val="24"/>
        </w:rPr>
        <w:t>, 1998). Ensuring that these resources are readily available encourages officers to seek help without fearing repercussions.</w:t>
      </w:r>
      <w:r w:rsidR="00930E3A">
        <w:rPr>
          <w:rFonts w:ascii="Arial" w:eastAsia="Times New Roman" w:hAnsi="Arial" w:cs="Arial"/>
          <w:sz w:val="24"/>
          <w:szCs w:val="24"/>
        </w:rPr>
        <w:t xml:space="preserve"> </w:t>
      </w:r>
      <w:r w:rsidRPr="006B6B39">
        <w:rPr>
          <w:rFonts w:ascii="Arial" w:eastAsia="Times New Roman" w:hAnsi="Arial" w:cs="Arial"/>
          <w:sz w:val="24"/>
          <w:szCs w:val="24"/>
        </w:rPr>
        <w:t xml:space="preserve">Leadership and Organizational Support Leadership plays a vital role in shaping the culture of mental well-being within the police force. Leaders should model healthy </w:t>
      </w:r>
      <w:proofErr w:type="spellStart"/>
      <w:r w:rsidRPr="006B6B39">
        <w:rPr>
          <w:rFonts w:ascii="Arial" w:eastAsia="Times New Roman" w:hAnsi="Arial" w:cs="Arial"/>
          <w:sz w:val="24"/>
          <w:szCs w:val="24"/>
        </w:rPr>
        <w:t>behaviors</w:t>
      </w:r>
      <w:proofErr w:type="spellEnd"/>
      <w:r w:rsidRPr="006B6B39">
        <w:rPr>
          <w:rFonts w:ascii="Arial" w:eastAsia="Times New Roman" w:hAnsi="Arial" w:cs="Arial"/>
          <w:sz w:val="24"/>
          <w:szCs w:val="24"/>
        </w:rPr>
        <w:t>, openly discuss mental health, and actively promote well-being initiatives (</w:t>
      </w:r>
      <w:proofErr w:type="spellStart"/>
      <w:r w:rsidRPr="006B6B39">
        <w:rPr>
          <w:rFonts w:ascii="Arial" w:eastAsia="Times New Roman" w:hAnsi="Arial" w:cs="Arial"/>
          <w:sz w:val="24"/>
          <w:szCs w:val="24"/>
        </w:rPr>
        <w:t>Heffren</w:t>
      </w:r>
      <w:proofErr w:type="spellEnd"/>
      <w:r w:rsidRPr="006B6B39">
        <w:rPr>
          <w:rFonts w:ascii="Arial" w:eastAsia="Times New Roman" w:hAnsi="Arial" w:cs="Arial"/>
          <w:sz w:val="24"/>
          <w:szCs w:val="24"/>
        </w:rPr>
        <w:t xml:space="preserve"> &amp; </w:t>
      </w:r>
      <w:proofErr w:type="spellStart"/>
      <w:r w:rsidRPr="006B6B39">
        <w:rPr>
          <w:rFonts w:ascii="Arial" w:eastAsia="Times New Roman" w:hAnsi="Arial" w:cs="Arial"/>
          <w:sz w:val="24"/>
          <w:szCs w:val="24"/>
        </w:rPr>
        <w:t>Hausdorf</w:t>
      </w:r>
      <w:proofErr w:type="spellEnd"/>
      <w:r w:rsidRPr="006B6B39">
        <w:rPr>
          <w:rFonts w:ascii="Arial" w:eastAsia="Times New Roman" w:hAnsi="Arial" w:cs="Arial"/>
          <w:sz w:val="24"/>
          <w:szCs w:val="24"/>
        </w:rPr>
        <w:t>, 2016). An organizational commitment to mental well-being is crucial for fostering an environment where officers feel supported and valued.</w:t>
      </w:r>
      <w:r w:rsidR="00930E3A">
        <w:rPr>
          <w:rFonts w:ascii="Arial" w:eastAsia="Times New Roman" w:hAnsi="Arial" w:cs="Arial"/>
          <w:sz w:val="24"/>
          <w:szCs w:val="24"/>
        </w:rPr>
        <w:t xml:space="preserve"> </w:t>
      </w:r>
      <w:r w:rsidR="00930E3A" w:rsidRPr="006B6B39">
        <w:rPr>
          <w:rFonts w:ascii="Arial" w:eastAsia="Times New Roman" w:hAnsi="Arial" w:cs="Arial"/>
          <w:sz w:val="24"/>
          <w:szCs w:val="24"/>
        </w:rPr>
        <w:t>(</w:t>
      </w:r>
      <w:proofErr w:type="spellStart"/>
      <w:r w:rsidR="00930E3A" w:rsidRPr="006B6B39">
        <w:rPr>
          <w:rFonts w:ascii="Arial" w:eastAsia="Times New Roman" w:hAnsi="Arial" w:cs="Arial"/>
          <w:sz w:val="24"/>
          <w:szCs w:val="24"/>
        </w:rPr>
        <w:t>Papazoglou</w:t>
      </w:r>
      <w:proofErr w:type="spellEnd"/>
      <w:r w:rsidR="00930E3A" w:rsidRPr="006B6B39">
        <w:rPr>
          <w:rFonts w:ascii="Arial" w:eastAsia="Times New Roman" w:hAnsi="Arial" w:cs="Arial"/>
          <w:sz w:val="24"/>
          <w:szCs w:val="24"/>
        </w:rPr>
        <w:t xml:space="preserve"> &amp; Tuttle, 2018</w:t>
      </w:r>
      <w:r w:rsidR="00930E3A">
        <w:rPr>
          <w:rFonts w:ascii="Arial" w:eastAsia="Times New Roman" w:hAnsi="Arial" w:cs="Arial"/>
          <w:sz w:val="24"/>
          <w:szCs w:val="24"/>
        </w:rPr>
        <w:t xml:space="preserve">, </w:t>
      </w:r>
      <w:proofErr w:type="spellStart"/>
      <w:r w:rsidR="00930E3A" w:rsidRPr="006B6B39">
        <w:rPr>
          <w:rFonts w:ascii="Arial" w:eastAsia="Times New Roman" w:hAnsi="Arial" w:cs="Arial"/>
          <w:sz w:val="24"/>
          <w:szCs w:val="24"/>
        </w:rPr>
        <w:t>Karaffa</w:t>
      </w:r>
      <w:proofErr w:type="spellEnd"/>
      <w:r w:rsidR="00930E3A" w:rsidRPr="006B6B39">
        <w:rPr>
          <w:rFonts w:ascii="Arial" w:eastAsia="Times New Roman" w:hAnsi="Arial" w:cs="Arial"/>
          <w:sz w:val="24"/>
          <w:szCs w:val="24"/>
        </w:rPr>
        <w:t xml:space="preserve"> &amp; Koch, 2016</w:t>
      </w:r>
      <w:r w:rsidR="00930E3A">
        <w:rPr>
          <w:rFonts w:ascii="Arial" w:eastAsia="Times New Roman" w:hAnsi="Arial" w:cs="Arial"/>
          <w:sz w:val="24"/>
          <w:szCs w:val="24"/>
        </w:rPr>
        <w:t xml:space="preserve">, </w:t>
      </w:r>
      <w:r w:rsidR="00930E3A" w:rsidRPr="006B6B39">
        <w:rPr>
          <w:rFonts w:ascii="Arial" w:eastAsia="Times New Roman" w:hAnsi="Arial" w:cs="Arial"/>
          <w:sz w:val="24"/>
          <w:szCs w:val="24"/>
        </w:rPr>
        <w:t xml:space="preserve">Finn &amp; </w:t>
      </w:r>
      <w:proofErr w:type="spellStart"/>
      <w:r w:rsidR="00930E3A" w:rsidRPr="006B6B39">
        <w:rPr>
          <w:rFonts w:ascii="Arial" w:eastAsia="Times New Roman" w:hAnsi="Arial" w:cs="Arial"/>
          <w:sz w:val="24"/>
          <w:szCs w:val="24"/>
        </w:rPr>
        <w:t>Tomz</w:t>
      </w:r>
      <w:proofErr w:type="spellEnd"/>
      <w:r w:rsidR="00930E3A" w:rsidRPr="006B6B39">
        <w:rPr>
          <w:rFonts w:ascii="Arial" w:eastAsia="Times New Roman" w:hAnsi="Arial" w:cs="Arial"/>
          <w:sz w:val="24"/>
          <w:szCs w:val="24"/>
        </w:rPr>
        <w:t>, 1998</w:t>
      </w:r>
      <w:r w:rsidR="00930E3A">
        <w:rPr>
          <w:rFonts w:ascii="Arial" w:eastAsia="Times New Roman" w:hAnsi="Arial" w:cs="Arial"/>
          <w:sz w:val="24"/>
          <w:szCs w:val="24"/>
        </w:rPr>
        <w:t>,</w:t>
      </w:r>
      <w:r w:rsidR="00930E3A" w:rsidRPr="00930E3A">
        <w:rPr>
          <w:rFonts w:ascii="Arial" w:eastAsia="Times New Roman" w:hAnsi="Arial" w:cs="Arial"/>
          <w:sz w:val="24"/>
          <w:szCs w:val="24"/>
        </w:rPr>
        <w:t xml:space="preserve"> </w:t>
      </w:r>
      <w:r w:rsidR="00930E3A" w:rsidRPr="006B6B39">
        <w:rPr>
          <w:rFonts w:ascii="Arial" w:eastAsia="Times New Roman" w:hAnsi="Arial" w:cs="Arial"/>
          <w:sz w:val="24"/>
          <w:szCs w:val="24"/>
        </w:rPr>
        <w:t>(</w:t>
      </w:r>
      <w:proofErr w:type="spellStart"/>
      <w:r w:rsidR="00930E3A" w:rsidRPr="006B6B39">
        <w:rPr>
          <w:rFonts w:ascii="Arial" w:eastAsia="Times New Roman" w:hAnsi="Arial" w:cs="Arial"/>
          <w:sz w:val="24"/>
          <w:szCs w:val="24"/>
        </w:rPr>
        <w:t>Heffren</w:t>
      </w:r>
      <w:proofErr w:type="spellEnd"/>
      <w:r w:rsidR="00930E3A" w:rsidRPr="006B6B39">
        <w:rPr>
          <w:rFonts w:ascii="Arial" w:eastAsia="Times New Roman" w:hAnsi="Arial" w:cs="Arial"/>
          <w:sz w:val="24"/>
          <w:szCs w:val="24"/>
        </w:rPr>
        <w:t xml:space="preserve"> &amp; </w:t>
      </w:r>
      <w:proofErr w:type="spellStart"/>
      <w:r w:rsidR="00930E3A" w:rsidRPr="006B6B39">
        <w:rPr>
          <w:rFonts w:ascii="Arial" w:eastAsia="Times New Roman" w:hAnsi="Arial" w:cs="Arial"/>
          <w:sz w:val="24"/>
          <w:szCs w:val="24"/>
        </w:rPr>
        <w:t>Hausdorf</w:t>
      </w:r>
      <w:proofErr w:type="spellEnd"/>
      <w:r w:rsidR="00930E3A" w:rsidRPr="006B6B39">
        <w:rPr>
          <w:rFonts w:ascii="Arial" w:eastAsia="Times New Roman" w:hAnsi="Arial" w:cs="Arial"/>
          <w:sz w:val="24"/>
          <w:szCs w:val="24"/>
        </w:rPr>
        <w:t>, 2016).</w:t>
      </w:r>
    </w:p>
    <w:p w14:paraId="21EE0417" w14:textId="77777777" w:rsidR="006B6B39" w:rsidRPr="006B6B39" w:rsidRDefault="006B6B39" w:rsidP="006B6B39">
      <w:pPr>
        <w:rPr>
          <w:rFonts w:ascii="Arial" w:eastAsia="Times New Roman" w:hAnsi="Arial" w:cs="Arial"/>
          <w:sz w:val="24"/>
          <w:szCs w:val="24"/>
        </w:rPr>
      </w:pPr>
    </w:p>
    <w:p w14:paraId="43E0F5C4" w14:textId="77777777" w:rsidR="008A7AEA" w:rsidRPr="008A7AEA" w:rsidRDefault="00930E3A" w:rsidP="008A7AEA">
      <w:pPr>
        <w:rPr>
          <w:rFonts w:ascii="Arial" w:eastAsia="Times New Roman" w:hAnsi="Arial" w:cs="Arial"/>
          <w:sz w:val="24"/>
          <w:szCs w:val="24"/>
        </w:rPr>
      </w:pPr>
      <w:r>
        <w:rPr>
          <w:rFonts w:ascii="Arial" w:eastAsia="Times New Roman" w:hAnsi="Arial" w:cs="Arial"/>
          <w:sz w:val="24"/>
          <w:szCs w:val="24"/>
        </w:rPr>
        <w:t>To conclude t</w:t>
      </w:r>
      <w:r w:rsidR="006B6B39" w:rsidRPr="006B6B39">
        <w:rPr>
          <w:rFonts w:ascii="Arial" w:eastAsia="Times New Roman" w:hAnsi="Arial" w:cs="Arial"/>
          <w:sz w:val="24"/>
          <w:szCs w:val="24"/>
        </w:rPr>
        <w:t xml:space="preserve">he challenges of operational policing can significantly impact the well-being of both individuals and groups within the force. Stress, trauma, and organizational culture are major contributors to mental health issues that affect not only officers' professional lives but also their personal lives. Managing mental well-being in policing is essential for enhancing resilience, reducing the incidence of mental health disorders, improving public safety, and fostering a supportive workplace culture. By implementing strategies like training, peer support, access to psychological services, and leadership involvement, police organizations can create a healthier and more effective workforce. Promoting mental well-being in policing not </w:t>
      </w:r>
      <w:r w:rsidR="006B6B39" w:rsidRPr="006B6B39">
        <w:rPr>
          <w:rFonts w:ascii="Arial" w:eastAsia="Times New Roman" w:hAnsi="Arial" w:cs="Arial"/>
          <w:sz w:val="24"/>
          <w:szCs w:val="24"/>
        </w:rPr>
        <w:lastRenderedPageBreak/>
        <w:t>only benefits the officers but also enhances the quality of service provided to the community.</w:t>
      </w:r>
      <w:r w:rsidR="008A7AEA">
        <w:rPr>
          <w:rFonts w:ascii="Arial" w:eastAsia="Times New Roman" w:hAnsi="Arial" w:cs="Arial"/>
          <w:sz w:val="24"/>
          <w:szCs w:val="24"/>
        </w:rPr>
        <w:t xml:space="preserve"> </w:t>
      </w:r>
      <w:r w:rsidR="008A7AEA" w:rsidRPr="008A7AEA">
        <w:rPr>
          <w:rFonts w:ascii="Arial" w:eastAsia="Times New Roman" w:hAnsi="Arial" w:cs="Arial"/>
          <w:sz w:val="24"/>
          <w:szCs w:val="24"/>
        </w:rPr>
        <w:t>Operational policing is a high-stress profession that significantly impacts the mental and physical health of officers. The stressors inherent in police work can lead to mental health issues such as PTSD and depression, as well as physical conditions like hypertension and cardiovascular disease. To maintain the effectiveness of policing and ensure the well-being of officers, it is essential for police organizations to adopt comprehensive strategies for managing stress and promoting mental health. By fostering a supportive environment, promoting mental health resources, and prioritizing work-life balance, police forces can ensure that their officers remain resilient, capable, and able to perform their duties effectively.</w:t>
      </w:r>
    </w:p>
    <w:p w14:paraId="445E714E" w14:textId="28412703" w:rsidR="006B6B39" w:rsidRPr="006B6B39" w:rsidRDefault="006B6B39" w:rsidP="006B6B39">
      <w:pPr>
        <w:rPr>
          <w:rFonts w:ascii="Arial" w:eastAsia="Times New Roman" w:hAnsi="Arial" w:cs="Arial"/>
          <w:sz w:val="24"/>
          <w:szCs w:val="24"/>
        </w:rPr>
      </w:pPr>
    </w:p>
    <w:p w14:paraId="762D8CD5" w14:textId="44383606" w:rsidR="006B6B39" w:rsidRDefault="00930E3A" w:rsidP="006B6B39">
      <w:pPr>
        <w:rPr>
          <w:rFonts w:ascii="Arial" w:eastAsia="Times New Roman" w:hAnsi="Arial" w:cs="Arial"/>
          <w:sz w:val="24"/>
          <w:szCs w:val="24"/>
        </w:rPr>
      </w:pPr>
      <w:r w:rsidRPr="00930E3A">
        <w:rPr>
          <w:rFonts w:ascii="Arial" w:eastAsia="Times New Roman" w:hAnsi="Arial" w:cs="Arial"/>
          <w:sz w:val="24"/>
          <w:szCs w:val="24"/>
        </w:rPr>
        <w:t>Word count: 1</w:t>
      </w:r>
      <w:r w:rsidR="008A7AEA">
        <w:rPr>
          <w:rFonts w:ascii="Arial" w:eastAsia="Times New Roman" w:hAnsi="Arial" w:cs="Arial"/>
          <w:sz w:val="24"/>
          <w:szCs w:val="24"/>
        </w:rPr>
        <w:t>9</w:t>
      </w:r>
      <w:r w:rsidR="004335CB">
        <w:rPr>
          <w:rFonts w:ascii="Arial" w:eastAsia="Times New Roman" w:hAnsi="Arial" w:cs="Arial"/>
          <w:sz w:val="24"/>
          <w:szCs w:val="24"/>
        </w:rPr>
        <w:t>63</w:t>
      </w:r>
    </w:p>
    <w:p w14:paraId="65DB6B6A" w14:textId="77777777" w:rsidR="00804FA0" w:rsidRDefault="00804FA0" w:rsidP="006B6B39">
      <w:pPr>
        <w:rPr>
          <w:rFonts w:ascii="Arial" w:eastAsia="Times New Roman" w:hAnsi="Arial" w:cs="Arial"/>
          <w:sz w:val="24"/>
          <w:szCs w:val="24"/>
        </w:rPr>
      </w:pPr>
    </w:p>
    <w:p w14:paraId="3DD4D62B" w14:textId="536CBDBF" w:rsidR="00250663" w:rsidRPr="00250663" w:rsidRDefault="00250663" w:rsidP="00250663">
      <w:pPr>
        <w:spacing w:line="276" w:lineRule="auto"/>
        <w:ind w:right="531"/>
        <w:rPr>
          <w:rFonts w:ascii="Arial" w:eastAsia="Times New Roman" w:hAnsi="Arial" w:cs="Arial"/>
          <w:b/>
          <w:bCs/>
          <w:sz w:val="24"/>
          <w:szCs w:val="24"/>
          <w:lang w:eastAsia="en-GB"/>
        </w:rPr>
      </w:pPr>
      <w:r w:rsidRPr="00250663">
        <w:rPr>
          <w:rFonts w:ascii="Arial" w:eastAsia="Times New Roman" w:hAnsi="Arial" w:cs="Arial"/>
          <w:b/>
          <w:bCs/>
          <w:sz w:val="24"/>
          <w:szCs w:val="24"/>
          <w:lang w:eastAsia="en-GB"/>
        </w:rPr>
        <w:t>Why are terrorist organisations often involved in other forms of criminality (</w:t>
      </w:r>
      <w:proofErr w:type="gramStart"/>
      <w:r w:rsidRPr="00250663">
        <w:rPr>
          <w:rFonts w:ascii="Arial" w:eastAsia="Times New Roman" w:hAnsi="Arial" w:cs="Arial"/>
          <w:b/>
          <w:bCs/>
          <w:sz w:val="24"/>
          <w:szCs w:val="24"/>
          <w:lang w:eastAsia="en-GB"/>
        </w:rPr>
        <w:t>e.g.</w:t>
      </w:r>
      <w:proofErr w:type="gramEnd"/>
      <w:r w:rsidRPr="00250663">
        <w:rPr>
          <w:rFonts w:ascii="Arial" w:eastAsia="Times New Roman" w:hAnsi="Arial" w:cs="Arial"/>
          <w:b/>
          <w:bCs/>
          <w:sz w:val="24"/>
          <w:szCs w:val="24"/>
          <w:lang w:eastAsia="en-GB"/>
        </w:rPr>
        <w:t xml:space="preserve"> acquisitive crime), and how can this inform counter-terrorism policing</w:t>
      </w:r>
      <w:r w:rsidRPr="00250663">
        <w:rPr>
          <w:rFonts w:ascii="Arial" w:hAnsi="Arial" w:cs="Arial"/>
          <w:b/>
          <w:bCs/>
          <w:sz w:val="24"/>
          <w:szCs w:val="24"/>
        </w:rPr>
        <w:t xml:space="preserve">? </w:t>
      </w:r>
    </w:p>
    <w:p w14:paraId="568CB1FF" w14:textId="2C4206C7" w:rsidR="000647A7" w:rsidRDefault="00D900B2" w:rsidP="00930E3A">
      <w:pPr>
        <w:rPr>
          <w:rFonts w:ascii="Arial" w:eastAsia="Times New Roman" w:hAnsi="Arial" w:cs="Arial"/>
          <w:sz w:val="24"/>
          <w:szCs w:val="24"/>
        </w:rPr>
      </w:pPr>
      <w:r>
        <w:rPr>
          <w:rFonts w:ascii="Arial" w:eastAsia="Times New Roman" w:hAnsi="Arial" w:cs="Arial"/>
          <w:sz w:val="24"/>
          <w:szCs w:val="24"/>
        </w:rPr>
        <w:t xml:space="preserve">In this assignment I am going to talk about </w:t>
      </w:r>
      <w:r w:rsidR="00A04B93">
        <w:rPr>
          <w:rFonts w:ascii="Arial" w:eastAsia="Times New Roman" w:hAnsi="Arial" w:cs="Arial"/>
          <w:sz w:val="24"/>
          <w:szCs w:val="24"/>
        </w:rPr>
        <w:t xml:space="preserve">why are terrorist organisations often involved in other forms of criminality and how can this inform counter- terrorism policing? </w:t>
      </w:r>
    </w:p>
    <w:p w14:paraId="732B5002" w14:textId="695BECA1" w:rsidR="00824788" w:rsidRDefault="00824788" w:rsidP="00824788">
      <w:pPr>
        <w:rPr>
          <w:rFonts w:ascii="Arial" w:eastAsia="Times New Roman" w:hAnsi="Arial" w:cs="Arial"/>
          <w:sz w:val="24"/>
          <w:szCs w:val="24"/>
        </w:rPr>
      </w:pPr>
      <w:r w:rsidRPr="0065478D">
        <w:rPr>
          <w:rFonts w:ascii="Arial" w:eastAsia="Times New Roman" w:hAnsi="Arial" w:cs="Arial"/>
          <w:sz w:val="24"/>
          <w:szCs w:val="24"/>
        </w:rPr>
        <w:t>Terrorist organizations are often involved in other forms of criminality, such as drug trafficking, arms smuggling, and human trafficking, because these activities help them generate money, acquire resources, and operate covertly. Criminal activities provide funding, for money laundering, and help them evade detection by mainstream financial systems (Shelley, 2014). Additionally, some terrorist groups may form alliances with organized crime syndicates, creating a mutually beneficial relationship where both parties profit (Spencer, 2016</w:t>
      </w:r>
      <w:r w:rsidR="004C2DEB">
        <w:rPr>
          <w:rFonts w:ascii="Arial" w:eastAsia="Times New Roman" w:hAnsi="Arial" w:cs="Arial"/>
          <w:sz w:val="24"/>
          <w:szCs w:val="24"/>
        </w:rPr>
        <w:t>, Shelly, 2014)</w:t>
      </w:r>
    </w:p>
    <w:p w14:paraId="431B0492" w14:textId="71026E79" w:rsidR="00EF34A6" w:rsidRPr="00EF34A6" w:rsidRDefault="006023D7" w:rsidP="00EF34A6">
      <w:pPr>
        <w:rPr>
          <w:rFonts w:ascii="Arial" w:eastAsia="Times New Roman" w:hAnsi="Arial" w:cs="Arial"/>
          <w:sz w:val="24"/>
          <w:szCs w:val="24"/>
        </w:rPr>
      </w:pPr>
      <w:r>
        <w:rPr>
          <w:rFonts w:ascii="Arial" w:eastAsia="Times New Roman" w:hAnsi="Arial" w:cs="Arial"/>
          <w:sz w:val="24"/>
          <w:szCs w:val="24"/>
        </w:rPr>
        <w:t xml:space="preserve">Terrorist organizations often engage in a range of criminal </w:t>
      </w:r>
      <w:r w:rsidR="009C677D">
        <w:rPr>
          <w:rFonts w:ascii="Arial" w:eastAsia="Times New Roman" w:hAnsi="Arial" w:cs="Arial"/>
          <w:sz w:val="24"/>
          <w:szCs w:val="24"/>
        </w:rPr>
        <w:t>activities</w:t>
      </w:r>
      <w:r>
        <w:rPr>
          <w:rFonts w:ascii="Arial" w:eastAsia="Times New Roman" w:hAnsi="Arial" w:cs="Arial"/>
          <w:sz w:val="24"/>
          <w:szCs w:val="24"/>
        </w:rPr>
        <w:t xml:space="preserve"> that extend beyond their primary objective of perpetrating political violence. These groups may participate in activities such as drug trafficking, arms smuggling, human trafficking, and organized extortion</w:t>
      </w:r>
      <w:r w:rsidR="00E930EF">
        <w:rPr>
          <w:rFonts w:ascii="Arial" w:eastAsia="Times New Roman" w:hAnsi="Arial" w:cs="Arial"/>
          <w:sz w:val="24"/>
          <w:szCs w:val="24"/>
        </w:rPr>
        <w:t xml:space="preserve">, all of which help </w:t>
      </w:r>
      <w:r w:rsidR="009C677D">
        <w:rPr>
          <w:rFonts w:ascii="Arial" w:eastAsia="Times New Roman" w:hAnsi="Arial" w:cs="Arial"/>
          <w:sz w:val="24"/>
          <w:szCs w:val="24"/>
        </w:rPr>
        <w:t>finance</w:t>
      </w:r>
      <w:r w:rsidR="00E930EF">
        <w:rPr>
          <w:rFonts w:ascii="Arial" w:eastAsia="Times New Roman" w:hAnsi="Arial" w:cs="Arial"/>
          <w:sz w:val="24"/>
          <w:szCs w:val="24"/>
        </w:rPr>
        <w:t xml:space="preserve"> their operations- and further their </w:t>
      </w:r>
      <w:r w:rsidR="009C677D">
        <w:rPr>
          <w:rFonts w:ascii="Arial" w:eastAsia="Times New Roman" w:hAnsi="Arial" w:cs="Arial"/>
          <w:sz w:val="24"/>
          <w:szCs w:val="24"/>
        </w:rPr>
        <w:t>political</w:t>
      </w:r>
      <w:r w:rsidR="00E930EF">
        <w:rPr>
          <w:rFonts w:ascii="Arial" w:eastAsia="Times New Roman" w:hAnsi="Arial" w:cs="Arial"/>
          <w:sz w:val="24"/>
          <w:szCs w:val="24"/>
        </w:rPr>
        <w:t xml:space="preserve"> aims. (Aly, 2013). While </w:t>
      </w:r>
      <w:r w:rsidR="0000704B">
        <w:rPr>
          <w:rFonts w:ascii="Arial" w:eastAsia="Times New Roman" w:hAnsi="Arial" w:cs="Arial"/>
          <w:sz w:val="24"/>
          <w:szCs w:val="24"/>
        </w:rPr>
        <w:t xml:space="preserve">the central focus of most </w:t>
      </w:r>
      <w:r w:rsidR="009C677D">
        <w:rPr>
          <w:rFonts w:ascii="Arial" w:eastAsia="Times New Roman" w:hAnsi="Arial" w:cs="Arial"/>
          <w:sz w:val="24"/>
          <w:szCs w:val="24"/>
        </w:rPr>
        <w:t>terrorist</w:t>
      </w:r>
      <w:r w:rsidR="0000704B">
        <w:rPr>
          <w:rFonts w:ascii="Arial" w:eastAsia="Times New Roman" w:hAnsi="Arial" w:cs="Arial"/>
          <w:sz w:val="24"/>
          <w:szCs w:val="24"/>
        </w:rPr>
        <w:t xml:space="preserve"> organizations remains political violence aimed at </w:t>
      </w:r>
      <w:r w:rsidR="009C677D">
        <w:rPr>
          <w:rFonts w:ascii="Arial" w:eastAsia="Times New Roman" w:hAnsi="Arial" w:cs="Arial"/>
          <w:sz w:val="24"/>
          <w:szCs w:val="24"/>
        </w:rPr>
        <w:t>destabilizing</w:t>
      </w:r>
      <w:r w:rsidR="0000704B">
        <w:rPr>
          <w:rFonts w:ascii="Arial" w:eastAsia="Times New Roman" w:hAnsi="Arial" w:cs="Arial"/>
          <w:sz w:val="24"/>
          <w:szCs w:val="24"/>
        </w:rPr>
        <w:t xml:space="preserve"> </w:t>
      </w:r>
      <w:r w:rsidR="009C677D">
        <w:rPr>
          <w:rFonts w:ascii="Arial" w:eastAsia="Times New Roman" w:hAnsi="Arial" w:cs="Arial"/>
          <w:sz w:val="24"/>
          <w:szCs w:val="24"/>
        </w:rPr>
        <w:t>governments</w:t>
      </w:r>
      <w:r w:rsidR="0000704B">
        <w:rPr>
          <w:rFonts w:ascii="Arial" w:eastAsia="Times New Roman" w:hAnsi="Arial" w:cs="Arial"/>
          <w:sz w:val="24"/>
          <w:szCs w:val="24"/>
        </w:rPr>
        <w:t xml:space="preserve"> or societies, their involvement in illicit </w:t>
      </w:r>
      <w:r w:rsidR="009C677D">
        <w:rPr>
          <w:rFonts w:ascii="Arial" w:eastAsia="Times New Roman" w:hAnsi="Arial" w:cs="Arial"/>
          <w:sz w:val="24"/>
          <w:szCs w:val="24"/>
        </w:rPr>
        <w:t>activities</w:t>
      </w:r>
      <w:r w:rsidR="0000704B">
        <w:rPr>
          <w:rFonts w:ascii="Arial" w:eastAsia="Times New Roman" w:hAnsi="Arial" w:cs="Arial"/>
          <w:sz w:val="24"/>
          <w:szCs w:val="24"/>
        </w:rPr>
        <w:t xml:space="preserve"> </w:t>
      </w:r>
      <w:r w:rsidR="00E13F05">
        <w:rPr>
          <w:rFonts w:ascii="Arial" w:eastAsia="Times New Roman" w:hAnsi="Arial" w:cs="Arial"/>
          <w:sz w:val="24"/>
          <w:szCs w:val="24"/>
        </w:rPr>
        <w:t>is a me</w:t>
      </w:r>
      <w:r w:rsidR="00F502EB">
        <w:rPr>
          <w:rFonts w:ascii="Arial" w:eastAsia="Times New Roman" w:hAnsi="Arial" w:cs="Arial"/>
          <w:sz w:val="24"/>
          <w:szCs w:val="24"/>
        </w:rPr>
        <w:t>a</w:t>
      </w:r>
      <w:r w:rsidR="00E13F05">
        <w:rPr>
          <w:rFonts w:ascii="Arial" w:eastAsia="Times New Roman" w:hAnsi="Arial" w:cs="Arial"/>
          <w:sz w:val="24"/>
          <w:szCs w:val="24"/>
        </w:rPr>
        <w:t>ns of sustaining their operational capacity, gaining resources and expanding influence (Hafe</w:t>
      </w:r>
      <w:r w:rsidR="009C677D">
        <w:rPr>
          <w:rFonts w:ascii="Arial" w:eastAsia="Times New Roman" w:hAnsi="Arial" w:cs="Arial"/>
          <w:sz w:val="24"/>
          <w:szCs w:val="24"/>
        </w:rPr>
        <w:t>z</w:t>
      </w:r>
      <w:r w:rsidR="00E13F05">
        <w:rPr>
          <w:rFonts w:ascii="Arial" w:eastAsia="Times New Roman" w:hAnsi="Arial" w:cs="Arial"/>
          <w:sz w:val="24"/>
          <w:szCs w:val="24"/>
        </w:rPr>
        <w:t xml:space="preserve">, 2006) </w:t>
      </w:r>
      <w:r w:rsidR="00542904">
        <w:rPr>
          <w:rFonts w:ascii="Arial" w:eastAsia="Times New Roman" w:hAnsi="Arial" w:cs="Arial"/>
          <w:sz w:val="24"/>
          <w:szCs w:val="24"/>
        </w:rPr>
        <w:t xml:space="preserve">Furthermore, the convergence between </w:t>
      </w:r>
      <w:r w:rsidR="00F502EB">
        <w:rPr>
          <w:rFonts w:ascii="Arial" w:eastAsia="Times New Roman" w:hAnsi="Arial" w:cs="Arial"/>
          <w:sz w:val="24"/>
          <w:szCs w:val="24"/>
        </w:rPr>
        <w:t>terrorism</w:t>
      </w:r>
      <w:r w:rsidR="00542904">
        <w:rPr>
          <w:rFonts w:ascii="Arial" w:eastAsia="Times New Roman" w:hAnsi="Arial" w:cs="Arial"/>
          <w:sz w:val="24"/>
          <w:szCs w:val="24"/>
        </w:rPr>
        <w:t xml:space="preserve"> and organized crime has become </w:t>
      </w:r>
      <w:r w:rsidR="00F502EB">
        <w:rPr>
          <w:rFonts w:ascii="Arial" w:eastAsia="Times New Roman" w:hAnsi="Arial" w:cs="Arial"/>
          <w:sz w:val="24"/>
          <w:szCs w:val="24"/>
        </w:rPr>
        <w:t>increasingly</w:t>
      </w:r>
      <w:r w:rsidR="00542904">
        <w:rPr>
          <w:rFonts w:ascii="Arial" w:eastAsia="Times New Roman" w:hAnsi="Arial" w:cs="Arial"/>
          <w:sz w:val="24"/>
          <w:szCs w:val="24"/>
        </w:rPr>
        <w:t xml:space="preserve"> apparent in recent </w:t>
      </w:r>
      <w:r w:rsidR="00F502EB">
        <w:rPr>
          <w:rFonts w:ascii="Arial" w:eastAsia="Times New Roman" w:hAnsi="Arial" w:cs="Arial"/>
          <w:sz w:val="24"/>
          <w:szCs w:val="24"/>
        </w:rPr>
        <w:t>years</w:t>
      </w:r>
      <w:r w:rsidR="00542904">
        <w:rPr>
          <w:rFonts w:ascii="Arial" w:eastAsia="Times New Roman" w:hAnsi="Arial" w:cs="Arial"/>
          <w:sz w:val="24"/>
          <w:szCs w:val="24"/>
        </w:rPr>
        <w:t xml:space="preserve">, with numerous </w:t>
      </w:r>
      <w:r w:rsidR="00EB0CD8">
        <w:rPr>
          <w:rFonts w:ascii="Arial" w:eastAsia="Times New Roman" w:hAnsi="Arial" w:cs="Arial"/>
          <w:sz w:val="24"/>
          <w:szCs w:val="24"/>
        </w:rPr>
        <w:t xml:space="preserve">groups, particularly in regions with weak state control, </w:t>
      </w:r>
      <w:r w:rsidR="00F741E2">
        <w:rPr>
          <w:rFonts w:ascii="Arial" w:eastAsia="Times New Roman" w:hAnsi="Arial" w:cs="Arial"/>
          <w:sz w:val="24"/>
          <w:szCs w:val="24"/>
        </w:rPr>
        <w:t xml:space="preserve">exploiting such criminal </w:t>
      </w:r>
      <w:r w:rsidR="00F502EB">
        <w:rPr>
          <w:rFonts w:ascii="Arial" w:eastAsia="Times New Roman" w:hAnsi="Arial" w:cs="Arial"/>
          <w:sz w:val="24"/>
          <w:szCs w:val="24"/>
        </w:rPr>
        <w:t>enterprises</w:t>
      </w:r>
      <w:r w:rsidR="00F741E2">
        <w:rPr>
          <w:rFonts w:ascii="Arial" w:eastAsia="Times New Roman" w:hAnsi="Arial" w:cs="Arial"/>
          <w:sz w:val="24"/>
          <w:szCs w:val="24"/>
        </w:rPr>
        <w:t xml:space="preserve"> to fund their campaigns (Bakken,2017</w:t>
      </w:r>
      <w:r w:rsidR="004C2DEB">
        <w:rPr>
          <w:rFonts w:ascii="Arial" w:eastAsia="Times New Roman" w:hAnsi="Arial" w:cs="Arial"/>
          <w:sz w:val="24"/>
          <w:szCs w:val="24"/>
        </w:rPr>
        <w:t>, Hafez, 2006, Aly</w:t>
      </w:r>
      <w:r w:rsidR="00DE1E43">
        <w:rPr>
          <w:rFonts w:ascii="Arial" w:eastAsia="Times New Roman" w:hAnsi="Arial" w:cs="Arial"/>
          <w:sz w:val="24"/>
          <w:szCs w:val="24"/>
        </w:rPr>
        <w:t>, 2013)</w:t>
      </w:r>
    </w:p>
    <w:p w14:paraId="5AC5D5DB" w14:textId="7F4E6535" w:rsidR="004F55AB" w:rsidRPr="004F55AB" w:rsidRDefault="004F55AB" w:rsidP="004F55AB">
      <w:pPr>
        <w:rPr>
          <w:rFonts w:ascii="Arial" w:eastAsia="Times New Roman" w:hAnsi="Arial" w:cs="Arial"/>
          <w:sz w:val="24"/>
          <w:szCs w:val="24"/>
        </w:rPr>
      </w:pPr>
      <w:r w:rsidRPr="004F55AB">
        <w:rPr>
          <w:rFonts w:ascii="Arial" w:eastAsia="Times New Roman" w:hAnsi="Arial" w:cs="Arial"/>
          <w:sz w:val="24"/>
          <w:szCs w:val="24"/>
        </w:rPr>
        <w:t xml:space="preserve">The financial requirements of sustaining a terrorist group—ranging from purchasing weapons and training recruits to maintaining safe houses and supporting logistics—are substantial (Bakker, 2015). As a result, terrorist groups frequently turn to illicit </w:t>
      </w:r>
      <w:r w:rsidRPr="004F55AB">
        <w:rPr>
          <w:rFonts w:ascii="Arial" w:eastAsia="Times New Roman" w:hAnsi="Arial" w:cs="Arial"/>
          <w:sz w:val="24"/>
          <w:szCs w:val="24"/>
        </w:rPr>
        <w:lastRenderedPageBreak/>
        <w:t>activities such as drug trafficking,</w:t>
      </w:r>
      <w:r w:rsidR="00056DDB">
        <w:rPr>
          <w:rFonts w:ascii="Arial" w:eastAsia="Times New Roman" w:hAnsi="Arial" w:cs="Arial"/>
          <w:sz w:val="24"/>
          <w:szCs w:val="24"/>
        </w:rPr>
        <w:t xml:space="preserve"> </w:t>
      </w:r>
      <w:r w:rsidRPr="004F55AB">
        <w:rPr>
          <w:rFonts w:ascii="Arial" w:eastAsia="Times New Roman" w:hAnsi="Arial" w:cs="Arial"/>
          <w:sz w:val="24"/>
          <w:szCs w:val="24"/>
        </w:rPr>
        <w:t>kidnapping for ransom, extortion, and human trafficking to generate revenue (Varese, 2011</w:t>
      </w:r>
      <w:r w:rsidR="00DE1E43">
        <w:rPr>
          <w:rFonts w:ascii="Arial" w:eastAsia="Times New Roman" w:hAnsi="Arial" w:cs="Arial"/>
          <w:sz w:val="24"/>
          <w:szCs w:val="24"/>
        </w:rPr>
        <w:t>, Bakker, 2015)</w:t>
      </w:r>
    </w:p>
    <w:p w14:paraId="027F01A7" w14:textId="6365C9BF" w:rsidR="004F55AB" w:rsidRPr="004F55AB" w:rsidRDefault="004F55AB" w:rsidP="004F55AB">
      <w:pPr>
        <w:rPr>
          <w:rFonts w:ascii="Arial" w:eastAsia="Times New Roman" w:hAnsi="Arial" w:cs="Arial"/>
          <w:sz w:val="24"/>
          <w:szCs w:val="24"/>
        </w:rPr>
      </w:pPr>
      <w:r w:rsidRPr="004F55AB">
        <w:rPr>
          <w:rFonts w:ascii="Arial" w:eastAsia="Times New Roman" w:hAnsi="Arial" w:cs="Arial"/>
          <w:sz w:val="24"/>
          <w:szCs w:val="24"/>
        </w:rPr>
        <w:t xml:space="preserve">The relationship between terrorism and organized crime is often viewed as mutually beneficial, with criminal enterprises offering terrorist organizations both financial resources and logistical networks. These illicit activities provide terrorist groups with the necessary funds to carry out their operations while also expanding their strategic reach. For example, terrorist groups such as Hezbollah and the Taliban have been linked to drug trafficking networks, using the proceeds to finance their operations and enhance their power (Rashid, 2008; </w:t>
      </w:r>
      <w:proofErr w:type="spellStart"/>
      <w:r w:rsidRPr="004F55AB">
        <w:rPr>
          <w:rFonts w:ascii="Arial" w:eastAsia="Times New Roman" w:hAnsi="Arial" w:cs="Arial"/>
          <w:sz w:val="24"/>
          <w:szCs w:val="24"/>
        </w:rPr>
        <w:t>Picarelli</w:t>
      </w:r>
      <w:proofErr w:type="spellEnd"/>
      <w:r w:rsidRPr="004F55AB">
        <w:rPr>
          <w:rFonts w:ascii="Arial" w:eastAsia="Times New Roman" w:hAnsi="Arial" w:cs="Arial"/>
          <w:sz w:val="24"/>
          <w:szCs w:val="24"/>
        </w:rPr>
        <w:t>, 2009). Similarly, groups like Al-Qaeda have been involved in arms smuggling and kidnapping for ransom, both of which have proven to be lucrative sources of income (Bakker, 2015</w:t>
      </w:r>
      <w:r w:rsidR="00DE1E43">
        <w:rPr>
          <w:rFonts w:ascii="Arial" w:eastAsia="Times New Roman" w:hAnsi="Arial" w:cs="Arial"/>
          <w:sz w:val="24"/>
          <w:szCs w:val="24"/>
        </w:rPr>
        <w:t xml:space="preserve">, Rashid, 2008: </w:t>
      </w:r>
      <w:proofErr w:type="spellStart"/>
      <w:r w:rsidR="00DE1E43">
        <w:rPr>
          <w:rFonts w:ascii="Arial" w:eastAsia="Times New Roman" w:hAnsi="Arial" w:cs="Arial"/>
          <w:sz w:val="24"/>
          <w:szCs w:val="24"/>
        </w:rPr>
        <w:t>Pi</w:t>
      </w:r>
      <w:r w:rsidR="009275DB">
        <w:rPr>
          <w:rFonts w:ascii="Arial" w:eastAsia="Times New Roman" w:hAnsi="Arial" w:cs="Arial"/>
          <w:sz w:val="24"/>
          <w:szCs w:val="24"/>
        </w:rPr>
        <w:t>carelli</w:t>
      </w:r>
      <w:proofErr w:type="spellEnd"/>
      <w:r w:rsidR="009275DB">
        <w:rPr>
          <w:rFonts w:ascii="Arial" w:eastAsia="Times New Roman" w:hAnsi="Arial" w:cs="Arial"/>
          <w:sz w:val="24"/>
          <w:szCs w:val="24"/>
        </w:rPr>
        <w:t>)</w:t>
      </w:r>
    </w:p>
    <w:p w14:paraId="06DB1A85" w14:textId="77777777" w:rsidR="004F55AB" w:rsidRPr="004F55AB" w:rsidRDefault="004F55AB" w:rsidP="004F55AB">
      <w:pPr>
        <w:rPr>
          <w:rFonts w:ascii="Arial" w:eastAsia="Times New Roman" w:hAnsi="Arial" w:cs="Arial"/>
          <w:sz w:val="24"/>
          <w:szCs w:val="24"/>
        </w:rPr>
      </w:pPr>
      <w:r w:rsidRPr="004F55AB">
        <w:rPr>
          <w:rFonts w:ascii="Arial" w:eastAsia="Times New Roman" w:hAnsi="Arial" w:cs="Arial"/>
          <w:sz w:val="24"/>
          <w:szCs w:val="24"/>
        </w:rPr>
        <w:t>This convergence between terrorism and organized crime complicates efforts to combat both phenomena, as it blurs the lines between political and criminal motivations. It also creates a feedback loop, where the financial gains from illicit activities enable terrorist organizations to become more powerful and resilient, further exacerbating global security threats (Hoffman, 2006).</w:t>
      </w:r>
    </w:p>
    <w:p w14:paraId="4E4FF26B" w14:textId="77777777" w:rsidR="00EF34A6" w:rsidRPr="00EF34A6" w:rsidRDefault="00EF34A6" w:rsidP="00EF34A6">
      <w:pPr>
        <w:rPr>
          <w:rFonts w:ascii="Arial" w:eastAsia="Times New Roman" w:hAnsi="Arial" w:cs="Arial"/>
          <w:sz w:val="24"/>
          <w:szCs w:val="24"/>
        </w:rPr>
      </w:pPr>
      <w:r w:rsidRPr="00EF34A6">
        <w:rPr>
          <w:rFonts w:ascii="Arial" w:eastAsia="Times New Roman" w:hAnsi="Arial" w:cs="Arial"/>
          <w:sz w:val="24"/>
          <w:szCs w:val="24"/>
        </w:rPr>
        <w:t>For example, groups like the Taliban in Afghanistan have long been involved in the opium trade, using profits to fund their operations. Similarly, ISIS in Iraq and Syria capitalized on oil smuggling, extortion of local businesses, and the theft of cultural artifacts. The FARC (Revolutionary Armed Forces of Colombia) not only engaged in drug trafficking but also operated protection rackets and participated in illegal gold mining, all of which funded their insurgency against the Colombian government. This overlap in activities creates a dual threat—terrorism and organized crime—that is often difficult to address separately.</w:t>
      </w:r>
    </w:p>
    <w:p w14:paraId="17CA9CD1" w14:textId="77777777" w:rsidR="003604B7" w:rsidRPr="003604B7" w:rsidRDefault="003604B7" w:rsidP="003604B7">
      <w:pPr>
        <w:rPr>
          <w:rFonts w:ascii="Arial" w:eastAsia="Times New Roman" w:hAnsi="Arial" w:cs="Arial"/>
          <w:sz w:val="24"/>
          <w:szCs w:val="24"/>
        </w:rPr>
      </w:pPr>
      <w:r w:rsidRPr="003604B7">
        <w:rPr>
          <w:rFonts w:ascii="Arial" w:eastAsia="Times New Roman" w:hAnsi="Arial" w:cs="Arial"/>
          <w:sz w:val="24"/>
          <w:szCs w:val="24"/>
        </w:rPr>
        <w:t>Criminal activities provide several structural benefits to terrorist organizations, enhancing their operational capabilities and increasing their resilience against counterterrorism efforts. In addition to supplying financial resources, criminal networks often operate in the same territories as terrorist groups, offering advantages that extend beyond funding. These networks facilitate the establishment of safe havens, transportation routes, and intelligence channels crucial for the movement and concealment of personnel, weapons, and supplies. Moreover, terrorist groups frequently collaborate with organized crime networks involved in illicit activities such as drug trafficking, extortion, and smuggling. These partnerships not only provide a steady income stream but also enable terrorists to operate within the global underground economy, circumventing the formal financial system and making it more difficult for authorities to trace their activities.</w:t>
      </w:r>
    </w:p>
    <w:p w14:paraId="293B380D" w14:textId="77777777" w:rsidR="003604B7" w:rsidRPr="003604B7" w:rsidRDefault="003604B7" w:rsidP="003604B7">
      <w:pPr>
        <w:rPr>
          <w:rFonts w:ascii="Arial" w:eastAsia="Times New Roman" w:hAnsi="Arial" w:cs="Arial"/>
          <w:sz w:val="24"/>
          <w:szCs w:val="24"/>
        </w:rPr>
      </w:pPr>
      <w:r w:rsidRPr="003604B7">
        <w:rPr>
          <w:rFonts w:ascii="Arial" w:eastAsia="Times New Roman" w:hAnsi="Arial" w:cs="Arial"/>
          <w:sz w:val="24"/>
          <w:szCs w:val="24"/>
        </w:rPr>
        <w:t xml:space="preserve">The convergence between criminal enterprises and terrorist organizations also strengthens their resilience. Both entities share a common interest in avoiding detection and neutralizing law enforcement efforts, which leads to the creation of robust and adaptive networks. These illicit relationships provide terrorists with access to a wide range of resources, including weapons, explosives, and expertise in criminal operations. For example, terrorist groups like Hezbollah and the Taliban have relied on drug trafficking and arms smuggling as key revenue streams, while </w:t>
      </w:r>
      <w:r w:rsidRPr="003604B7">
        <w:rPr>
          <w:rFonts w:ascii="Arial" w:eastAsia="Times New Roman" w:hAnsi="Arial" w:cs="Arial"/>
          <w:sz w:val="24"/>
          <w:szCs w:val="24"/>
        </w:rPr>
        <w:lastRenderedPageBreak/>
        <w:t xml:space="preserve">also using organized crime's logistical support to establish hidden operational bases in remote or contested areas (Roth, 2019; </w:t>
      </w:r>
      <w:proofErr w:type="spellStart"/>
      <w:r w:rsidRPr="003604B7">
        <w:rPr>
          <w:rFonts w:ascii="Arial" w:eastAsia="Times New Roman" w:hAnsi="Arial" w:cs="Arial"/>
          <w:sz w:val="24"/>
          <w:szCs w:val="24"/>
        </w:rPr>
        <w:t>Heger</w:t>
      </w:r>
      <w:proofErr w:type="spellEnd"/>
      <w:r w:rsidRPr="003604B7">
        <w:rPr>
          <w:rFonts w:ascii="Arial" w:eastAsia="Times New Roman" w:hAnsi="Arial" w:cs="Arial"/>
          <w:sz w:val="24"/>
          <w:szCs w:val="24"/>
        </w:rPr>
        <w:t xml:space="preserve"> &amp; </w:t>
      </w:r>
      <w:proofErr w:type="spellStart"/>
      <w:r w:rsidRPr="003604B7">
        <w:rPr>
          <w:rFonts w:ascii="Arial" w:eastAsia="Times New Roman" w:hAnsi="Arial" w:cs="Arial"/>
          <w:sz w:val="24"/>
          <w:szCs w:val="24"/>
        </w:rPr>
        <w:t>Weidmann</w:t>
      </w:r>
      <w:proofErr w:type="spellEnd"/>
      <w:r w:rsidRPr="003604B7">
        <w:rPr>
          <w:rFonts w:ascii="Arial" w:eastAsia="Times New Roman" w:hAnsi="Arial" w:cs="Arial"/>
          <w:sz w:val="24"/>
          <w:szCs w:val="24"/>
        </w:rPr>
        <w:t>, 2016).</w:t>
      </w:r>
    </w:p>
    <w:p w14:paraId="7D600AFF" w14:textId="77777777" w:rsidR="003604B7" w:rsidRPr="003604B7" w:rsidRDefault="003604B7" w:rsidP="003604B7">
      <w:pPr>
        <w:rPr>
          <w:rFonts w:ascii="Arial" w:eastAsia="Times New Roman" w:hAnsi="Arial" w:cs="Arial"/>
          <w:sz w:val="24"/>
          <w:szCs w:val="24"/>
        </w:rPr>
      </w:pPr>
      <w:r w:rsidRPr="003604B7">
        <w:rPr>
          <w:rFonts w:ascii="Arial" w:eastAsia="Times New Roman" w:hAnsi="Arial" w:cs="Arial"/>
          <w:sz w:val="24"/>
          <w:szCs w:val="24"/>
        </w:rPr>
        <w:t>Furthermore, organized crime provides valuable intelligence to terrorist groups, facilitating coordination across multiple regions and making it difficult for governments to dismantle these groups effectively. The underground nature of these operations means that law enforcement agencies often struggle to trace and interdict such covert activities. The ability to engage in illicit financial transactions through money laundering and other methods also allows terrorist organizations to circumvent sanctions and fund their activities with relative impunity (Vogel, 2021).</w:t>
      </w:r>
    </w:p>
    <w:p w14:paraId="62DDB5B6" w14:textId="77777777" w:rsidR="003604B7" w:rsidRPr="003604B7" w:rsidRDefault="003604B7" w:rsidP="003604B7">
      <w:pPr>
        <w:rPr>
          <w:rFonts w:ascii="Arial" w:eastAsia="Times New Roman" w:hAnsi="Arial" w:cs="Arial"/>
          <w:sz w:val="24"/>
          <w:szCs w:val="24"/>
        </w:rPr>
      </w:pPr>
      <w:r w:rsidRPr="003604B7">
        <w:rPr>
          <w:rFonts w:ascii="Arial" w:eastAsia="Times New Roman" w:hAnsi="Arial" w:cs="Arial"/>
          <w:sz w:val="24"/>
          <w:szCs w:val="24"/>
        </w:rPr>
        <w:t>In sum, the intersection of terrorism and organized crime creates a symbiotic relationship where both groups benefit from shared resources, intelligence, and operational support. These interactions make it increasingly challenging for authorities to separate criminal organizations from terrorist entities, thereby complicating efforts to combat both threats effectively.</w:t>
      </w:r>
    </w:p>
    <w:p w14:paraId="35A7CEE0" w14:textId="77777777" w:rsidR="005E6B0A" w:rsidRPr="005E6B0A" w:rsidRDefault="005E6B0A" w:rsidP="005E6B0A">
      <w:pPr>
        <w:rPr>
          <w:rFonts w:ascii="Arial" w:eastAsia="Times New Roman" w:hAnsi="Arial" w:cs="Arial"/>
          <w:sz w:val="24"/>
          <w:szCs w:val="24"/>
        </w:rPr>
      </w:pPr>
      <w:r w:rsidRPr="005E6B0A">
        <w:rPr>
          <w:rFonts w:ascii="Arial" w:eastAsia="Times New Roman" w:hAnsi="Arial" w:cs="Arial"/>
          <w:sz w:val="24"/>
          <w:szCs w:val="24"/>
        </w:rPr>
        <w:t xml:space="preserve">Criminal activities play a critical role in enabling terrorist organizations to gain local support, particularly in regions marked by weak governance, high poverty, and instability. By engaging in illicit enterprises—such as smuggling, extortion, drug trafficking, or kidnapping for ransom—terrorist groups </w:t>
      </w:r>
      <w:proofErr w:type="gramStart"/>
      <w:r w:rsidRPr="005E6B0A">
        <w:rPr>
          <w:rFonts w:ascii="Arial" w:eastAsia="Times New Roman" w:hAnsi="Arial" w:cs="Arial"/>
          <w:sz w:val="24"/>
          <w:szCs w:val="24"/>
        </w:rPr>
        <w:t>are able to</w:t>
      </w:r>
      <w:proofErr w:type="gramEnd"/>
      <w:r w:rsidRPr="005E6B0A">
        <w:rPr>
          <w:rFonts w:ascii="Arial" w:eastAsia="Times New Roman" w:hAnsi="Arial" w:cs="Arial"/>
          <w:sz w:val="24"/>
          <w:szCs w:val="24"/>
        </w:rPr>
        <w:t xml:space="preserve"> secure a source of funding that allows them to sustain their operations and, more importantly, extend their influence over local populations.</w:t>
      </w:r>
    </w:p>
    <w:p w14:paraId="1160728C" w14:textId="4789415A" w:rsidR="005E6B0A" w:rsidRPr="005E6B0A" w:rsidRDefault="005E6B0A" w:rsidP="005E6B0A">
      <w:pPr>
        <w:rPr>
          <w:rFonts w:ascii="Arial" w:eastAsia="Times New Roman" w:hAnsi="Arial" w:cs="Arial"/>
          <w:sz w:val="24"/>
          <w:szCs w:val="24"/>
        </w:rPr>
      </w:pPr>
      <w:r w:rsidRPr="005E6B0A">
        <w:rPr>
          <w:rFonts w:ascii="Arial" w:eastAsia="Times New Roman" w:hAnsi="Arial" w:cs="Arial"/>
          <w:sz w:val="24"/>
          <w:szCs w:val="24"/>
        </w:rPr>
        <w:t>A prime example of this dynamic is the case of ISIS in Iraq and Syria. After seizing control of large swaths of territory in 2014, ISIS implemented a series of illicit economic activities to fund its operations and gain local support. These included oil smuggling, extortion from local businesses, and looting historical artifacts (</w:t>
      </w:r>
      <w:proofErr w:type="spellStart"/>
      <w:r w:rsidRPr="005E6B0A">
        <w:rPr>
          <w:rFonts w:ascii="Arial" w:eastAsia="Times New Roman" w:hAnsi="Arial" w:cs="Arial"/>
          <w:sz w:val="24"/>
          <w:szCs w:val="24"/>
        </w:rPr>
        <w:t>Wehrey</w:t>
      </w:r>
      <w:proofErr w:type="spellEnd"/>
      <w:r w:rsidRPr="005E6B0A">
        <w:rPr>
          <w:rFonts w:ascii="Arial" w:eastAsia="Times New Roman" w:hAnsi="Arial" w:cs="Arial"/>
          <w:sz w:val="24"/>
          <w:szCs w:val="24"/>
        </w:rPr>
        <w:t>, 2016). By controlling vital resources and establishing a monopoly on certain services, ISIS created an economic dependency among the populations under its control. This not only provided immediate financial benefits for the group but also helped to create a network of local stakeholders who had a vested interest in the group's survival (Gates, 2015</w:t>
      </w:r>
      <w:r w:rsidR="009275DB">
        <w:rPr>
          <w:rFonts w:ascii="Arial" w:eastAsia="Times New Roman" w:hAnsi="Arial" w:cs="Arial"/>
          <w:sz w:val="24"/>
          <w:szCs w:val="24"/>
        </w:rPr>
        <w:t xml:space="preserve">, </w:t>
      </w:r>
      <w:proofErr w:type="spellStart"/>
      <w:r w:rsidR="009275DB">
        <w:rPr>
          <w:rFonts w:ascii="Arial" w:eastAsia="Times New Roman" w:hAnsi="Arial" w:cs="Arial"/>
          <w:sz w:val="24"/>
          <w:szCs w:val="24"/>
        </w:rPr>
        <w:t>Wehrey</w:t>
      </w:r>
      <w:proofErr w:type="spellEnd"/>
      <w:r w:rsidR="00097EE1">
        <w:rPr>
          <w:rFonts w:ascii="Arial" w:eastAsia="Times New Roman" w:hAnsi="Arial" w:cs="Arial"/>
          <w:sz w:val="24"/>
          <w:szCs w:val="24"/>
        </w:rPr>
        <w:t>, 2016)</w:t>
      </w:r>
    </w:p>
    <w:p w14:paraId="3C172A19" w14:textId="77777777" w:rsidR="005E6B0A" w:rsidRPr="005E6B0A" w:rsidRDefault="005E6B0A" w:rsidP="005E6B0A">
      <w:pPr>
        <w:rPr>
          <w:rFonts w:ascii="Arial" w:eastAsia="Times New Roman" w:hAnsi="Arial" w:cs="Arial"/>
          <w:sz w:val="24"/>
          <w:szCs w:val="24"/>
        </w:rPr>
      </w:pPr>
    </w:p>
    <w:p w14:paraId="5FB6C544" w14:textId="77777777" w:rsidR="005E6B0A" w:rsidRPr="005E6B0A" w:rsidRDefault="005E6B0A" w:rsidP="005E6B0A">
      <w:pPr>
        <w:rPr>
          <w:rFonts w:ascii="Arial" w:eastAsia="Times New Roman" w:hAnsi="Arial" w:cs="Arial"/>
          <w:sz w:val="24"/>
          <w:szCs w:val="24"/>
        </w:rPr>
      </w:pPr>
      <w:r w:rsidRPr="005E6B0A">
        <w:rPr>
          <w:rFonts w:ascii="Arial" w:eastAsia="Times New Roman" w:hAnsi="Arial" w:cs="Arial"/>
          <w:sz w:val="24"/>
          <w:szCs w:val="24"/>
        </w:rPr>
        <w:t>Furthermore, ISIS offered protection and employment through these illegal activities, attracting people who had limited economic alternatives. In many cases, locals saw little choice but to cooperate with the organization, either out of fear or due to the relative benefits they received. For instance, some residents relied on ISIS's control of oil fields or trade routes for their livelihoods, while others were offered jobs in various industries, even those tied to illicit activities (Hansen, 2018).</w:t>
      </w:r>
    </w:p>
    <w:p w14:paraId="5A8F394E" w14:textId="77777777" w:rsidR="00644B15" w:rsidRDefault="005E6B0A" w:rsidP="00644B15">
      <w:pPr>
        <w:rPr>
          <w:rFonts w:ascii="Arial" w:eastAsia="Times New Roman" w:hAnsi="Arial" w:cs="Arial"/>
          <w:sz w:val="24"/>
          <w:szCs w:val="24"/>
        </w:rPr>
      </w:pPr>
      <w:r w:rsidRPr="005E6B0A">
        <w:rPr>
          <w:rFonts w:ascii="Arial" w:eastAsia="Times New Roman" w:hAnsi="Arial" w:cs="Arial"/>
          <w:sz w:val="24"/>
          <w:szCs w:val="24"/>
        </w:rPr>
        <w:t>The ability of terrorist organizations to establish such economic dependencies underscores the broader role of criminal activities in fostering local support. In weak states where governance is minimal or absent, the provision of basic services through illicit means can become an effective tool for these groups to maintain control over local populations. This creates a vicious cycle where poverty and insecurity are exploited by these organizations, further entrenching their influence and power.</w:t>
      </w:r>
    </w:p>
    <w:p w14:paraId="6F1FCD71" w14:textId="1874F95E" w:rsidR="00644B15" w:rsidRPr="00644B15" w:rsidRDefault="00644B15" w:rsidP="00644B15">
      <w:pPr>
        <w:rPr>
          <w:rFonts w:ascii="Arial" w:eastAsia="Times New Roman" w:hAnsi="Arial" w:cs="Arial"/>
          <w:sz w:val="24"/>
          <w:szCs w:val="24"/>
        </w:rPr>
      </w:pPr>
      <w:r w:rsidRPr="00644B15">
        <w:rPr>
          <w:rFonts w:ascii="Arial" w:eastAsia="Times New Roman" w:hAnsi="Arial" w:cs="Arial"/>
          <w:sz w:val="24"/>
          <w:szCs w:val="24"/>
        </w:rPr>
        <w:lastRenderedPageBreak/>
        <w:t>Counter-terrorism policing has evolved significantly over recent decades, particularly as the relationship between terrorism and organized crime has become increasingly evident. Terrorist organizations often rely on a range of criminal networks to fund their activities, acquire weapons, and maintain operational capabilities. Therefore, effective counter-terrorism strategies must go beyond direct confrontation with terrorist cells and incorporate broader efforts to disrupt the financial, logistical, and organizational support systems that sustain these groups. A holistic approach—integrating intelligence gathering, law enforcement, and inter-agency cooperation—is critical to addressing both the immediate and long-term threats posed by terrorism and its nexus with organized crime.</w:t>
      </w:r>
    </w:p>
    <w:p w14:paraId="292FCE2D" w14:textId="7A613EFC" w:rsidR="00644B15" w:rsidRPr="00644B15" w:rsidRDefault="00644B15" w:rsidP="00644B15">
      <w:pPr>
        <w:rPr>
          <w:rFonts w:ascii="Arial" w:eastAsia="Times New Roman" w:hAnsi="Arial" w:cs="Arial"/>
          <w:sz w:val="24"/>
          <w:szCs w:val="24"/>
        </w:rPr>
      </w:pPr>
      <w:r w:rsidRPr="00644B15">
        <w:rPr>
          <w:rFonts w:ascii="Arial" w:eastAsia="Times New Roman" w:hAnsi="Arial" w:cs="Arial"/>
          <w:sz w:val="24"/>
          <w:szCs w:val="24"/>
        </w:rPr>
        <w:t>Terrorism has historically been treated as a distinct threat, often with a focus on dismantling terrorist cells through direct military or police action. However, contemporary terrorist organizations are deeply embedded in global networks of organized crime, often using illicit activities like drug trafficking, human trafficking, arms smuggling, and money laundering to finance their operations (Hough, 2015). This convergence between terrorism and organized crime necessitates a broader policing approach that goes beyond targeting cells alone.</w:t>
      </w:r>
      <w:r w:rsidR="00097EE1">
        <w:rPr>
          <w:rFonts w:ascii="Arial" w:eastAsia="Times New Roman" w:hAnsi="Arial" w:cs="Arial"/>
          <w:sz w:val="24"/>
          <w:szCs w:val="24"/>
        </w:rPr>
        <w:t xml:space="preserve"> (Hough, 2015)</w:t>
      </w:r>
    </w:p>
    <w:p w14:paraId="29112AC6" w14:textId="73FB6F21" w:rsidR="00644B15" w:rsidRPr="00644B15" w:rsidRDefault="00644B15" w:rsidP="00644B15">
      <w:pPr>
        <w:rPr>
          <w:rFonts w:ascii="Arial" w:eastAsia="Times New Roman" w:hAnsi="Arial" w:cs="Arial"/>
          <w:sz w:val="24"/>
          <w:szCs w:val="24"/>
        </w:rPr>
      </w:pPr>
      <w:r w:rsidRPr="00644B15">
        <w:rPr>
          <w:rFonts w:ascii="Arial" w:eastAsia="Times New Roman" w:hAnsi="Arial" w:cs="Arial"/>
          <w:sz w:val="24"/>
          <w:szCs w:val="24"/>
        </w:rPr>
        <w:t>Research indicates that many terrorist groups, including organizations like ISIS, Al-Qaeda, and Boko Haram, engage in or benefit from criminal activities. For example, the Islamic State funded much of its operations through oil smuggling, extortion, and kidnapping for ransom (Cockburn, 2016). Similarly, Al-Qaeda has long been linked to drug trafficking and money laundering networks (</w:t>
      </w:r>
      <w:proofErr w:type="spellStart"/>
      <w:r w:rsidRPr="00644B15">
        <w:rPr>
          <w:rFonts w:ascii="Arial" w:eastAsia="Times New Roman" w:hAnsi="Arial" w:cs="Arial"/>
          <w:sz w:val="24"/>
          <w:szCs w:val="24"/>
        </w:rPr>
        <w:t>Pantucci</w:t>
      </w:r>
      <w:proofErr w:type="spellEnd"/>
      <w:r w:rsidRPr="00644B15">
        <w:rPr>
          <w:rFonts w:ascii="Arial" w:eastAsia="Times New Roman" w:hAnsi="Arial" w:cs="Arial"/>
          <w:sz w:val="24"/>
          <w:szCs w:val="24"/>
        </w:rPr>
        <w:t xml:space="preserve">, 2019). These connections mean that disrupting criminal networks and cutting off their financial and logistical supply chains can be as effective as, if not more effective than, direct military or policing actions against </w:t>
      </w:r>
      <w:proofErr w:type="gramStart"/>
      <w:r w:rsidRPr="00644B15">
        <w:rPr>
          <w:rFonts w:ascii="Arial" w:eastAsia="Times New Roman" w:hAnsi="Arial" w:cs="Arial"/>
          <w:sz w:val="24"/>
          <w:szCs w:val="24"/>
        </w:rPr>
        <w:t>cells.</w:t>
      </w:r>
      <w:r w:rsidR="00097EE1">
        <w:rPr>
          <w:rFonts w:ascii="Arial" w:eastAsia="Times New Roman" w:hAnsi="Arial" w:cs="Arial"/>
          <w:sz w:val="24"/>
          <w:szCs w:val="24"/>
        </w:rPr>
        <w:t>(</w:t>
      </w:r>
      <w:proofErr w:type="gramEnd"/>
      <w:r w:rsidR="00097EE1">
        <w:rPr>
          <w:rFonts w:ascii="Arial" w:eastAsia="Times New Roman" w:hAnsi="Arial" w:cs="Arial"/>
          <w:sz w:val="24"/>
          <w:szCs w:val="24"/>
        </w:rPr>
        <w:t xml:space="preserve">Cockburn, 2016, </w:t>
      </w:r>
      <w:proofErr w:type="spellStart"/>
      <w:r w:rsidR="00097EE1">
        <w:rPr>
          <w:rFonts w:ascii="Arial" w:eastAsia="Times New Roman" w:hAnsi="Arial" w:cs="Arial"/>
          <w:sz w:val="24"/>
          <w:szCs w:val="24"/>
        </w:rPr>
        <w:t>Pantucci</w:t>
      </w:r>
      <w:proofErr w:type="spellEnd"/>
      <w:r w:rsidR="00097EE1">
        <w:rPr>
          <w:rFonts w:ascii="Arial" w:eastAsia="Times New Roman" w:hAnsi="Arial" w:cs="Arial"/>
          <w:sz w:val="24"/>
          <w:szCs w:val="24"/>
        </w:rPr>
        <w:t>, 2019)</w:t>
      </w:r>
    </w:p>
    <w:p w14:paraId="0AD58632" w14:textId="29B9B6C1" w:rsidR="00644B15" w:rsidRPr="00644B15" w:rsidRDefault="00644B15" w:rsidP="00644B15">
      <w:pPr>
        <w:rPr>
          <w:rFonts w:ascii="Arial" w:eastAsia="Times New Roman" w:hAnsi="Arial" w:cs="Arial"/>
          <w:sz w:val="24"/>
          <w:szCs w:val="24"/>
        </w:rPr>
      </w:pPr>
      <w:r w:rsidRPr="00644B15">
        <w:rPr>
          <w:rFonts w:ascii="Arial" w:eastAsia="Times New Roman" w:hAnsi="Arial" w:cs="Arial"/>
          <w:sz w:val="24"/>
          <w:szCs w:val="24"/>
        </w:rPr>
        <w:t xml:space="preserve">The integration of intelligence </w:t>
      </w:r>
      <w:proofErr w:type="gramStart"/>
      <w:r w:rsidRPr="00644B15">
        <w:rPr>
          <w:rFonts w:ascii="Arial" w:eastAsia="Times New Roman" w:hAnsi="Arial" w:cs="Arial"/>
          <w:sz w:val="24"/>
          <w:szCs w:val="24"/>
        </w:rPr>
        <w:t>gathering</w:t>
      </w:r>
      <w:proofErr w:type="gramEnd"/>
      <w:r w:rsidRPr="00644B15">
        <w:rPr>
          <w:rFonts w:ascii="Arial" w:eastAsia="Times New Roman" w:hAnsi="Arial" w:cs="Arial"/>
          <w:sz w:val="24"/>
          <w:szCs w:val="24"/>
        </w:rPr>
        <w:t xml:space="preserve"> and law enforcement is at the heart of contemporary counter-terrorism efforts. Intelligence-led policing is an approach that focuses on gathering and </w:t>
      </w:r>
      <w:r w:rsidR="00500EA8" w:rsidRPr="00644B15">
        <w:rPr>
          <w:rFonts w:ascii="Arial" w:eastAsia="Times New Roman" w:hAnsi="Arial" w:cs="Arial"/>
          <w:sz w:val="24"/>
          <w:szCs w:val="24"/>
        </w:rPr>
        <w:t>analysing</w:t>
      </w:r>
      <w:r w:rsidRPr="00644B15">
        <w:rPr>
          <w:rFonts w:ascii="Arial" w:eastAsia="Times New Roman" w:hAnsi="Arial" w:cs="Arial"/>
          <w:sz w:val="24"/>
          <w:szCs w:val="24"/>
        </w:rPr>
        <w:t xml:space="preserve"> information to identify criminal and terrorist threats before they manifest in attacks (Gill, 2015). This approach allows law enforcement agencies to anticipate and prevent terrorist activities by identifying vulnerabilities in criminal networks that may be exploited by terrorist </w:t>
      </w:r>
      <w:proofErr w:type="gramStart"/>
      <w:r w:rsidRPr="00644B15">
        <w:rPr>
          <w:rFonts w:ascii="Arial" w:eastAsia="Times New Roman" w:hAnsi="Arial" w:cs="Arial"/>
          <w:sz w:val="24"/>
          <w:szCs w:val="24"/>
        </w:rPr>
        <w:t>groups.</w:t>
      </w:r>
      <w:r w:rsidR="00097EE1">
        <w:rPr>
          <w:rFonts w:ascii="Arial" w:eastAsia="Times New Roman" w:hAnsi="Arial" w:cs="Arial"/>
          <w:sz w:val="24"/>
          <w:szCs w:val="24"/>
        </w:rPr>
        <w:t>(</w:t>
      </w:r>
      <w:proofErr w:type="gramEnd"/>
      <w:r w:rsidR="00097EE1">
        <w:rPr>
          <w:rFonts w:ascii="Arial" w:eastAsia="Times New Roman" w:hAnsi="Arial" w:cs="Arial"/>
          <w:sz w:val="24"/>
          <w:szCs w:val="24"/>
        </w:rPr>
        <w:t>Gill, 2105)</w:t>
      </w:r>
    </w:p>
    <w:p w14:paraId="0FB18FA0" w14:textId="4A5F8152" w:rsidR="00644B15" w:rsidRPr="00644B15" w:rsidRDefault="00644B15" w:rsidP="00644B15">
      <w:pPr>
        <w:rPr>
          <w:rFonts w:ascii="Arial" w:eastAsia="Times New Roman" w:hAnsi="Arial" w:cs="Arial"/>
          <w:sz w:val="24"/>
          <w:szCs w:val="24"/>
        </w:rPr>
      </w:pPr>
      <w:r w:rsidRPr="00644B15">
        <w:rPr>
          <w:rFonts w:ascii="Arial" w:eastAsia="Times New Roman" w:hAnsi="Arial" w:cs="Arial"/>
          <w:sz w:val="24"/>
          <w:szCs w:val="24"/>
        </w:rPr>
        <w:t xml:space="preserve">In the context of </w:t>
      </w:r>
      <w:proofErr w:type="gramStart"/>
      <w:r w:rsidRPr="00644B15">
        <w:rPr>
          <w:rFonts w:ascii="Arial" w:eastAsia="Times New Roman" w:hAnsi="Arial" w:cs="Arial"/>
          <w:sz w:val="24"/>
          <w:szCs w:val="24"/>
        </w:rPr>
        <w:t>counter-terrorism</w:t>
      </w:r>
      <w:proofErr w:type="gramEnd"/>
      <w:r w:rsidRPr="00644B15">
        <w:rPr>
          <w:rFonts w:ascii="Arial" w:eastAsia="Times New Roman" w:hAnsi="Arial" w:cs="Arial"/>
          <w:sz w:val="24"/>
          <w:szCs w:val="24"/>
        </w:rPr>
        <w:t xml:space="preserve">, intelligence-led policing helps agencies to focus on high-value targets—whether individuals or organizations—that are facilitating terrorism by enabling the flow of resources, weapons, and personnel. By collaborating with intelligence agencies, such as national security and intelligence services, law enforcement can gain a fuller understanding of the ways in which criminal and terrorist networks operate in tandem (Bakker &amp; de </w:t>
      </w:r>
      <w:proofErr w:type="spellStart"/>
      <w:r w:rsidRPr="00644B15">
        <w:rPr>
          <w:rFonts w:ascii="Arial" w:eastAsia="Times New Roman" w:hAnsi="Arial" w:cs="Arial"/>
          <w:sz w:val="24"/>
          <w:szCs w:val="24"/>
        </w:rPr>
        <w:t>Bont</w:t>
      </w:r>
      <w:proofErr w:type="spellEnd"/>
      <w:r w:rsidRPr="00644B15">
        <w:rPr>
          <w:rFonts w:ascii="Arial" w:eastAsia="Times New Roman" w:hAnsi="Arial" w:cs="Arial"/>
          <w:sz w:val="24"/>
          <w:szCs w:val="24"/>
        </w:rPr>
        <w:t xml:space="preserve">, 2019). For instance, financial intelligence gathered through surveillance of bank accounts and transactions can uncover links between terrorist cells and organized crime syndicates, revealing key nodes that can be targeted for </w:t>
      </w:r>
      <w:proofErr w:type="gramStart"/>
      <w:r w:rsidRPr="00644B15">
        <w:rPr>
          <w:rFonts w:ascii="Arial" w:eastAsia="Times New Roman" w:hAnsi="Arial" w:cs="Arial"/>
          <w:sz w:val="24"/>
          <w:szCs w:val="24"/>
        </w:rPr>
        <w:t>disruption.</w:t>
      </w:r>
      <w:r w:rsidR="00097EE1">
        <w:rPr>
          <w:rFonts w:ascii="Arial" w:eastAsia="Times New Roman" w:hAnsi="Arial" w:cs="Arial"/>
          <w:sz w:val="24"/>
          <w:szCs w:val="24"/>
        </w:rPr>
        <w:t>(</w:t>
      </w:r>
      <w:proofErr w:type="gramEnd"/>
      <w:r w:rsidR="00097EE1">
        <w:rPr>
          <w:rFonts w:ascii="Arial" w:eastAsia="Times New Roman" w:hAnsi="Arial" w:cs="Arial"/>
          <w:sz w:val="24"/>
          <w:szCs w:val="24"/>
        </w:rPr>
        <w:t xml:space="preserve">Bakker &amp; de </w:t>
      </w:r>
      <w:proofErr w:type="spellStart"/>
      <w:r w:rsidR="00D670FB">
        <w:rPr>
          <w:rFonts w:ascii="Arial" w:eastAsia="Times New Roman" w:hAnsi="Arial" w:cs="Arial"/>
          <w:sz w:val="24"/>
          <w:szCs w:val="24"/>
        </w:rPr>
        <w:t>Bont</w:t>
      </w:r>
      <w:proofErr w:type="spellEnd"/>
      <w:r w:rsidR="00D670FB">
        <w:rPr>
          <w:rFonts w:ascii="Arial" w:eastAsia="Times New Roman" w:hAnsi="Arial" w:cs="Arial"/>
          <w:sz w:val="24"/>
          <w:szCs w:val="24"/>
        </w:rPr>
        <w:t xml:space="preserve"> 2019)</w:t>
      </w:r>
    </w:p>
    <w:p w14:paraId="328EEB8F" w14:textId="77777777" w:rsidR="00644B15" w:rsidRPr="00644B15" w:rsidRDefault="00644B15" w:rsidP="00644B15">
      <w:pPr>
        <w:rPr>
          <w:rFonts w:ascii="Arial" w:eastAsia="Times New Roman" w:hAnsi="Arial" w:cs="Arial"/>
          <w:sz w:val="24"/>
          <w:szCs w:val="24"/>
        </w:rPr>
      </w:pPr>
      <w:r w:rsidRPr="00644B15">
        <w:rPr>
          <w:rFonts w:ascii="Arial" w:eastAsia="Times New Roman" w:hAnsi="Arial" w:cs="Arial"/>
          <w:sz w:val="24"/>
          <w:szCs w:val="24"/>
        </w:rPr>
        <w:t xml:space="preserve">One of the most critical aspects of counter-terrorism policing is targeting the financial and logistical support systems that sustain terrorist organizations. While direct </w:t>
      </w:r>
      <w:r w:rsidRPr="00644B15">
        <w:rPr>
          <w:rFonts w:ascii="Arial" w:eastAsia="Times New Roman" w:hAnsi="Arial" w:cs="Arial"/>
          <w:sz w:val="24"/>
          <w:szCs w:val="24"/>
        </w:rPr>
        <w:lastRenderedPageBreak/>
        <w:t>confrontation with terrorist cells may disrupt their operations temporarily, weakening their broader infrastructure—particularly the illicit economic activities they rely on—can have a lasting impact (Sullivan, 2018).</w:t>
      </w:r>
    </w:p>
    <w:p w14:paraId="13945676" w14:textId="29F8B658" w:rsidR="00644B15" w:rsidRPr="00644B15" w:rsidRDefault="00644B15" w:rsidP="00644B15">
      <w:pPr>
        <w:rPr>
          <w:rFonts w:ascii="Arial" w:eastAsia="Times New Roman" w:hAnsi="Arial" w:cs="Arial"/>
          <w:sz w:val="24"/>
          <w:szCs w:val="24"/>
        </w:rPr>
      </w:pPr>
      <w:r w:rsidRPr="00644B15">
        <w:rPr>
          <w:rFonts w:ascii="Arial" w:eastAsia="Times New Roman" w:hAnsi="Arial" w:cs="Arial"/>
          <w:sz w:val="24"/>
          <w:szCs w:val="24"/>
        </w:rPr>
        <w:t>The global financial system plays a pivotal role in facilitating terrorism, and countering this support requires a multi-faceted approach, including freezing assets, tracking illicit financial flows, and dismantling criminal networks engaged in smuggling, fraud, and money laundering. For example, after the 9/11 attacks, the U.S. government implemented the Patriot Act, which allowed authorities to track financial transactions and cut off funding to groups like Al-Qaeda (Sullivan, 2018). Similarly, the European Union has strengthened its anti-money laundering framework to prevent the use of the financial system by terrorist financiers (European Commission, 2020</w:t>
      </w:r>
      <w:r w:rsidR="00D670FB">
        <w:rPr>
          <w:rFonts w:ascii="Arial" w:eastAsia="Times New Roman" w:hAnsi="Arial" w:cs="Arial"/>
          <w:sz w:val="24"/>
          <w:szCs w:val="24"/>
        </w:rPr>
        <w:t>, Sullivan 2018)</w:t>
      </w:r>
    </w:p>
    <w:p w14:paraId="04C7A018" w14:textId="4921E3CE" w:rsidR="00644B15" w:rsidRPr="00644B15" w:rsidRDefault="002E4E04" w:rsidP="00644B15">
      <w:pPr>
        <w:rPr>
          <w:rFonts w:ascii="Arial" w:eastAsia="Times New Roman" w:hAnsi="Arial" w:cs="Arial"/>
          <w:sz w:val="24"/>
          <w:szCs w:val="24"/>
        </w:rPr>
      </w:pPr>
      <w:r>
        <w:rPr>
          <w:rFonts w:ascii="Arial" w:eastAsia="Times New Roman" w:hAnsi="Arial" w:cs="Arial"/>
          <w:sz w:val="24"/>
          <w:szCs w:val="24"/>
        </w:rPr>
        <w:t>C</w:t>
      </w:r>
      <w:r w:rsidR="00644B15" w:rsidRPr="00644B15">
        <w:rPr>
          <w:rFonts w:ascii="Arial" w:eastAsia="Times New Roman" w:hAnsi="Arial" w:cs="Arial"/>
          <w:sz w:val="24"/>
          <w:szCs w:val="24"/>
        </w:rPr>
        <w:t xml:space="preserve">ounter-terrorism efforts must address the logistical aspects of terrorism, including the procurement and movement of weapons, explosives, and personnel. Policing strategies need to target not only the suppliers of such materials but also the transportation and distribution networks that move these goods across borders. This requires close cooperation between domestic and international law enforcement agencies, including border control and customs authorities, as well as intelligence services (Bakker &amp; de </w:t>
      </w:r>
      <w:proofErr w:type="spellStart"/>
      <w:r w:rsidR="00644B15" w:rsidRPr="00644B15">
        <w:rPr>
          <w:rFonts w:ascii="Arial" w:eastAsia="Times New Roman" w:hAnsi="Arial" w:cs="Arial"/>
          <w:sz w:val="24"/>
          <w:szCs w:val="24"/>
        </w:rPr>
        <w:t>Bont</w:t>
      </w:r>
      <w:proofErr w:type="spellEnd"/>
      <w:r w:rsidR="00644B15" w:rsidRPr="00644B15">
        <w:rPr>
          <w:rFonts w:ascii="Arial" w:eastAsia="Times New Roman" w:hAnsi="Arial" w:cs="Arial"/>
          <w:sz w:val="24"/>
          <w:szCs w:val="24"/>
        </w:rPr>
        <w:t>, 2019).</w:t>
      </w:r>
    </w:p>
    <w:p w14:paraId="601832B1" w14:textId="79F77FC4" w:rsidR="00644B15" w:rsidRPr="00644B15" w:rsidRDefault="00644B15" w:rsidP="00644B15">
      <w:pPr>
        <w:rPr>
          <w:rFonts w:ascii="Arial" w:eastAsia="Times New Roman" w:hAnsi="Arial" w:cs="Arial"/>
          <w:sz w:val="24"/>
          <w:szCs w:val="24"/>
        </w:rPr>
      </w:pPr>
      <w:r w:rsidRPr="00644B15">
        <w:rPr>
          <w:rFonts w:ascii="Arial" w:eastAsia="Times New Roman" w:hAnsi="Arial" w:cs="Arial"/>
          <w:sz w:val="24"/>
          <w:szCs w:val="24"/>
        </w:rPr>
        <w:t>International law enforcement cooperation is essential in tracking cross-border criminal networks. For example, INTERPOL’s Counter-Terrorism Fusion Centre facilitates information sharing between member countries to identify and disrupt terrorist financing and the flow of resources across borders (INTERPOL, 2020). Similarly, the UN’s Counter-Terrorism Committee assists member states in strengthening their counter-terrorism frameworks, particularly in relation to disrupting organized crime and terrorist financing (UNODC, 2020</w:t>
      </w:r>
      <w:r w:rsidR="00D670FB">
        <w:rPr>
          <w:rFonts w:ascii="Arial" w:eastAsia="Times New Roman" w:hAnsi="Arial" w:cs="Arial"/>
          <w:sz w:val="24"/>
          <w:szCs w:val="24"/>
        </w:rPr>
        <w:t>, INTERPOL 2020)</w:t>
      </w:r>
    </w:p>
    <w:p w14:paraId="70948136" w14:textId="77777777" w:rsidR="00644B15" w:rsidRPr="00644B15" w:rsidRDefault="00644B15" w:rsidP="00644B15">
      <w:pPr>
        <w:rPr>
          <w:rFonts w:ascii="Arial" w:eastAsia="Times New Roman" w:hAnsi="Arial" w:cs="Arial"/>
          <w:sz w:val="24"/>
          <w:szCs w:val="24"/>
        </w:rPr>
      </w:pPr>
      <w:r w:rsidRPr="00644B15">
        <w:rPr>
          <w:rFonts w:ascii="Arial" w:eastAsia="Times New Roman" w:hAnsi="Arial" w:cs="Arial"/>
          <w:sz w:val="24"/>
          <w:szCs w:val="24"/>
        </w:rPr>
        <w:t>At the national level, effective coordination between police forces and intelligence agencies is critical. In many countries, specialized counter-terrorism units, such as the FBI's Joint Terrorism Task Forces (JTTFs) in the United States or MI5’s role in the UK, have demonstrated the importance of combining intelligence and law enforcement in countering the nexus between terrorism and organized crime (Gill, 2015).</w:t>
      </w:r>
    </w:p>
    <w:p w14:paraId="6B1C4BAD" w14:textId="165F4A9C" w:rsidR="0057587D" w:rsidRDefault="009B6E3C" w:rsidP="0057587D">
      <w:pPr>
        <w:rPr>
          <w:rFonts w:eastAsia="Times New Roman"/>
        </w:rPr>
      </w:pPr>
      <w:r>
        <w:rPr>
          <w:rFonts w:ascii="Arial" w:eastAsia="Times New Roman" w:hAnsi="Arial" w:cs="Arial"/>
          <w:sz w:val="24"/>
          <w:szCs w:val="24"/>
        </w:rPr>
        <w:t xml:space="preserve">To conclude </w:t>
      </w:r>
      <w:r w:rsidR="009A73BF" w:rsidRPr="00EF34A6">
        <w:rPr>
          <w:rFonts w:ascii="Arial" w:eastAsia="Times New Roman" w:hAnsi="Arial" w:cs="Arial"/>
          <w:sz w:val="24"/>
          <w:szCs w:val="24"/>
        </w:rPr>
        <w:t xml:space="preserve">Terrorist organizations’ involvement in various forms of criminality significantly complicates counter-terrorism efforts, requiring policing strategies that go beyond traditional methods. Understanding the symbiotic relationship between terrorism and organized crime is crucial for developing effective </w:t>
      </w:r>
      <w:r w:rsidR="001C5B22" w:rsidRPr="00EF34A6">
        <w:rPr>
          <w:rFonts w:ascii="Arial" w:eastAsia="Times New Roman" w:hAnsi="Arial" w:cs="Arial"/>
          <w:sz w:val="24"/>
          <w:szCs w:val="24"/>
        </w:rPr>
        <w:t>countermeasures</w:t>
      </w:r>
      <w:r w:rsidR="009A73BF" w:rsidRPr="00EF34A6">
        <w:rPr>
          <w:rFonts w:ascii="Arial" w:eastAsia="Times New Roman" w:hAnsi="Arial" w:cs="Arial"/>
          <w:sz w:val="24"/>
          <w:szCs w:val="24"/>
        </w:rPr>
        <w:t>. Counter-terrorism policing must adopt an integrated approach that targets the criminal activities that fund, support, and sustain terrorist groups. This includes international cooperation, intelligence sharing, community engagement, and legal frameworks that disrupt both the terrorist and criminal enterprises operating within and across national borders. Only through a holistic, multi-disciplinary approach can the global threat posed by these organizations be effectively mitigated.</w:t>
      </w:r>
      <w:r w:rsidR="0057587D" w:rsidRPr="0057587D">
        <w:rPr>
          <w:rFonts w:eastAsia="Times New Roman"/>
        </w:rPr>
        <w:t xml:space="preserve"> </w:t>
      </w:r>
      <w:r w:rsidR="0057587D" w:rsidRPr="0057587D">
        <w:rPr>
          <w:rFonts w:ascii="Arial" w:eastAsia="Times New Roman" w:hAnsi="Arial" w:cs="Arial"/>
          <w:sz w:val="24"/>
          <w:szCs w:val="24"/>
        </w:rPr>
        <w:t xml:space="preserve">The evolving threat posed by the intersection of terrorism and organized crime demands a shift in counter-terrorism strategies. Traditional methods that focus solely on direct action </w:t>
      </w:r>
      <w:r w:rsidR="0057587D" w:rsidRPr="0057587D">
        <w:rPr>
          <w:rFonts w:ascii="Arial" w:eastAsia="Times New Roman" w:hAnsi="Arial" w:cs="Arial"/>
          <w:sz w:val="24"/>
          <w:szCs w:val="24"/>
        </w:rPr>
        <w:lastRenderedPageBreak/>
        <w:t>against terrorist cells are no longer sufficient in addressing the complexity of contemporary terrorist threats. Instead, counter-terrorism policing must be adaptable, intelligence-led, and holistic—targeting not just the cells but also the broader criminal networks that provide vital financial and logistical support to these groups. Only through a comprehensive approach that integrates intelligence gathering, law enforcement, and international cooperation can we hope to disrupt the systems that sustain terrorism and organized crime.</w:t>
      </w:r>
    </w:p>
    <w:p w14:paraId="379012A6" w14:textId="77777777" w:rsidR="0057587D" w:rsidRDefault="0057587D" w:rsidP="0057587D">
      <w:pPr>
        <w:rPr>
          <w:rFonts w:eastAsia="Times New Roman"/>
        </w:rPr>
      </w:pPr>
    </w:p>
    <w:p w14:paraId="15206034" w14:textId="5BF07FED" w:rsidR="000647A7" w:rsidRDefault="00CB2342" w:rsidP="00930E3A">
      <w:pPr>
        <w:rPr>
          <w:rFonts w:ascii="Arial" w:eastAsia="Times New Roman" w:hAnsi="Arial" w:cs="Arial"/>
          <w:b/>
          <w:bCs/>
          <w:sz w:val="24"/>
          <w:szCs w:val="24"/>
        </w:rPr>
      </w:pPr>
      <w:r>
        <w:rPr>
          <w:rFonts w:ascii="Arial" w:eastAsia="Times New Roman" w:hAnsi="Arial" w:cs="Arial"/>
          <w:sz w:val="24"/>
          <w:szCs w:val="24"/>
        </w:rPr>
        <w:t xml:space="preserve">Word count: </w:t>
      </w:r>
      <w:r w:rsidR="00590943">
        <w:rPr>
          <w:rFonts w:ascii="Arial" w:eastAsia="Times New Roman" w:hAnsi="Arial" w:cs="Arial"/>
          <w:sz w:val="24"/>
          <w:szCs w:val="24"/>
        </w:rPr>
        <w:t>2</w:t>
      </w:r>
      <w:r w:rsidR="00500EA8">
        <w:rPr>
          <w:rFonts w:ascii="Arial" w:eastAsia="Times New Roman" w:hAnsi="Arial" w:cs="Arial"/>
          <w:sz w:val="24"/>
          <w:szCs w:val="24"/>
        </w:rPr>
        <w:t>178</w:t>
      </w:r>
    </w:p>
    <w:p w14:paraId="5492C54C" w14:textId="3BFA872B" w:rsidR="00930E3A" w:rsidRPr="00804FA0" w:rsidRDefault="00804FA0" w:rsidP="00930E3A">
      <w:pPr>
        <w:rPr>
          <w:rFonts w:ascii="Arial" w:eastAsia="Times New Roman" w:hAnsi="Arial" w:cs="Arial"/>
          <w:b/>
          <w:bCs/>
          <w:sz w:val="24"/>
          <w:szCs w:val="24"/>
        </w:rPr>
      </w:pPr>
      <w:r w:rsidRPr="00804FA0">
        <w:rPr>
          <w:rFonts w:ascii="Arial" w:eastAsia="Times New Roman" w:hAnsi="Arial" w:cs="Arial"/>
          <w:b/>
          <w:bCs/>
          <w:sz w:val="24"/>
          <w:szCs w:val="24"/>
        </w:rPr>
        <w:t xml:space="preserve">Biography </w:t>
      </w:r>
    </w:p>
    <w:p w14:paraId="1DA7D951" w14:textId="77777777" w:rsidR="00930E3A" w:rsidRPr="00930E3A" w:rsidRDefault="00930E3A" w:rsidP="00930E3A">
      <w:pPr>
        <w:rPr>
          <w:rFonts w:ascii="Arial" w:eastAsia="Times New Roman" w:hAnsi="Arial" w:cs="Arial"/>
          <w:sz w:val="24"/>
          <w:szCs w:val="24"/>
        </w:rPr>
      </w:pPr>
    </w:p>
    <w:p w14:paraId="4B48B0B2" w14:textId="77777777" w:rsidR="00930E3A" w:rsidRDefault="00930E3A" w:rsidP="00930E3A">
      <w:pPr>
        <w:rPr>
          <w:rFonts w:ascii="Arial" w:eastAsia="Times New Roman" w:hAnsi="Arial" w:cs="Arial"/>
          <w:sz w:val="24"/>
          <w:szCs w:val="24"/>
        </w:rPr>
      </w:pPr>
      <w:r w:rsidRPr="00930E3A">
        <w:rPr>
          <w:rFonts w:ascii="Arial" w:eastAsia="Times New Roman" w:hAnsi="Arial" w:cs="Arial"/>
          <w:sz w:val="24"/>
          <w:szCs w:val="24"/>
        </w:rPr>
        <w:t xml:space="preserve">Anderson, G. S., </w:t>
      </w:r>
      <w:proofErr w:type="spellStart"/>
      <w:r w:rsidRPr="00930E3A">
        <w:rPr>
          <w:rFonts w:ascii="Arial" w:eastAsia="Times New Roman" w:hAnsi="Arial" w:cs="Arial"/>
          <w:sz w:val="24"/>
          <w:szCs w:val="24"/>
        </w:rPr>
        <w:t>Litzenberger</w:t>
      </w:r>
      <w:proofErr w:type="spellEnd"/>
      <w:r w:rsidRPr="00930E3A">
        <w:rPr>
          <w:rFonts w:ascii="Arial" w:eastAsia="Times New Roman" w:hAnsi="Arial" w:cs="Arial"/>
          <w:sz w:val="24"/>
          <w:szCs w:val="24"/>
        </w:rPr>
        <w:t xml:space="preserve">, R., &amp; </w:t>
      </w:r>
      <w:proofErr w:type="spellStart"/>
      <w:r w:rsidRPr="00930E3A">
        <w:rPr>
          <w:rFonts w:ascii="Arial" w:eastAsia="Times New Roman" w:hAnsi="Arial" w:cs="Arial"/>
          <w:sz w:val="24"/>
          <w:szCs w:val="24"/>
        </w:rPr>
        <w:t>Plecas</w:t>
      </w:r>
      <w:proofErr w:type="spellEnd"/>
      <w:r w:rsidRPr="00930E3A">
        <w:rPr>
          <w:rFonts w:ascii="Arial" w:eastAsia="Times New Roman" w:hAnsi="Arial" w:cs="Arial"/>
          <w:sz w:val="24"/>
          <w:szCs w:val="24"/>
        </w:rPr>
        <w:t>, D. (2015). Physical evidence of police officer stress. Policing: An International Journal of Police Strategies &amp; Management, 25(2), 399-420.</w:t>
      </w:r>
    </w:p>
    <w:p w14:paraId="0379B278" w14:textId="77777777" w:rsidR="009D7122" w:rsidRDefault="009D7122" w:rsidP="009D7122">
      <w:pPr>
        <w:rPr>
          <w:rFonts w:ascii="Arial" w:eastAsia="Times New Roman" w:hAnsi="Arial" w:cs="Arial"/>
          <w:sz w:val="24"/>
          <w:szCs w:val="24"/>
        </w:rPr>
      </w:pPr>
      <w:r w:rsidRPr="008E6DD0">
        <w:rPr>
          <w:rFonts w:ascii="Arial" w:eastAsia="Times New Roman" w:hAnsi="Arial" w:cs="Arial"/>
          <w:sz w:val="24"/>
          <w:szCs w:val="24"/>
        </w:rPr>
        <w:t xml:space="preserve">Anderson, C. A., &amp; </w:t>
      </w:r>
      <w:proofErr w:type="spellStart"/>
      <w:r w:rsidRPr="008E6DD0">
        <w:rPr>
          <w:rFonts w:ascii="Arial" w:eastAsia="Times New Roman" w:hAnsi="Arial" w:cs="Arial"/>
          <w:sz w:val="24"/>
          <w:szCs w:val="24"/>
        </w:rPr>
        <w:t>Reivich</w:t>
      </w:r>
      <w:proofErr w:type="spellEnd"/>
      <w:r w:rsidRPr="008E6DD0">
        <w:rPr>
          <w:rFonts w:ascii="Arial" w:eastAsia="Times New Roman" w:hAnsi="Arial" w:cs="Arial"/>
          <w:sz w:val="24"/>
          <w:szCs w:val="24"/>
        </w:rPr>
        <w:t>, K. J. (2019). The Impact of Stress and Coping Mechanisms in Police Work. Journal of Occupational Health Psychology, 24(4), 481-493.</w:t>
      </w:r>
    </w:p>
    <w:p w14:paraId="0553CD3E" w14:textId="11223DCC" w:rsidR="004F2107" w:rsidRDefault="00C40F64" w:rsidP="00930E3A">
      <w:pPr>
        <w:rPr>
          <w:rFonts w:ascii="Arial" w:eastAsia="Times New Roman" w:hAnsi="Arial" w:cs="Arial"/>
          <w:sz w:val="24"/>
          <w:szCs w:val="24"/>
        </w:rPr>
      </w:pPr>
      <w:r>
        <w:rPr>
          <w:rFonts w:ascii="Arial" w:eastAsia="Times New Roman" w:hAnsi="Arial" w:cs="Arial"/>
          <w:sz w:val="24"/>
          <w:szCs w:val="24"/>
        </w:rPr>
        <w:t xml:space="preserve">Aly, A </w:t>
      </w:r>
      <w:r w:rsidR="00D02529">
        <w:rPr>
          <w:rFonts w:ascii="Arial" w:eastAsia="Times New Roman" w:hAnsi="Arial" w:cs="Arial"/>
          <w:sz w:val="24"/>
          <w:szCs w:val="24"/>
        </w:rPr>
        <w:t>(2013). Terrorism and organized crime: A Convergence of threats</w:t>
      </w:r>
      <w:r w:rsidR="000E7562">
        <w:rPr>
          <w:rFonts w:ascii="Arial" w:eastAsia="Times New Roman" w:hAnsi="Arial" w:cs="Arial"/>
          <w:sz w:val="24"/>
          <w:szCs w:val="24"/>
        </w:rPr>
        <w:t>.</w:t>
      </w:r>
      <w:r w:rsidR="004F2107">
        <w:rPr>
          <w:rFonts w:ascii="Arial" w:eastAsia="Times New Roman" w:hAnsi="Arial" w:cs="Arial"/>
          <w:sz w:val="24"/>
          <w:szCs w:val="24"/>
        </w:rPr>
        <w:t xml:space="preserve"> Cambridge University Press.</w:t>
      </w:r>
    </w:p>
    <w:p w14:paraId="0E9077E8" w14:textId="77777777" w:rsidR="00C4698F" w:rsidRPr="001D6066" w:rsidRDefault="00C4698F" w:rsidP="00C4698F">
      <w:pPr>
        <w:rPr>
          <w:rFonts w:ascii="Arial" w:eastAsia="Times New Roman" w:hAnsi="Arial" w:cs="Arial"/>
          <w:sz w:val="24"/>
          <w:szCs w:val="24"/>
        </w:rPr>
      </w:pPr>
      <w:r w:rsidRPr="001D6066">
        <w:rPr>
          <w:rFonts w:ascii="Arial" w:eastAsia="Times New Roman" w:hAnsi="Arial" w:cs="Arial"/>
          <w:sz w:val="24"/>
          <w:szCs w:val="24"/>
        </w:rPr>
        <w:t xml:space="preserve">Bakker, E., &amp; de </w:t>
      </w:r>
      <w:proofErr w:type="spellStart"/>
      <w:r w:rsidRPr="001D6066">
        <w:rPr>
          <w:rFonts w:ascii="Arial" w:eastAsia="Times New Roman" w:hAnsi="Arial" w:cs="Arial"/>
          <w:sz w:val="24"/>
          <w:szCs w:val="24"/>
        </w:rPr>
        <w:t>Bont</w:t>
      </w:r>
      <w:proofErr w:type="spellEnd"/>
      <w:r w:rsidRPr="001D6066">
        <w:rPr>
          <w:rFonts w:ascii="Arial" w:eastAsia="Times New Roman" w:hAnsi="Arial" w:cs="Arial"/>
          <w:sz w:val="24"/>
          <w:szCs w:val="24"/>
        </w:rPr>
        <w:t xml:space="preserve">, R. (2015). The Link Between Terrorism and Organized Crime. International Centre for </w:t>
      </w:r>
      <w:proofErr w:type="gramStart"/>
      <w:r w:rsidRPr="001D6066">
        <w:rPr>
          <w:rFonts w:ascii="Arial" w:eastAsia="Times New Roman" w:hAnsi="Arial" w:cs="Arial"/>
          <w:sz w:val="24"/>
          <w:szCs w:val="24"/>
        </w:rPr>
        <w:t>Counter-Terrorism</w:t>
      </w:r>
      <w:proofErr w:type="gramEnd"/>
      <w:r w:rsidRPr="001D6066">
        <w:rPr>
          <w:rFonts w:ascii="Arial" w:eastAsia="Times New Roman" w:hAnsi="Arial" w:cs="Arial"/>
          <w:sz w:val="24"/>
          <w:szCs w:val="24"/>
        </w:rPr>
        <w:t>.</w:t>
      </w:r>
    </w:p>
    <w:p w14:paraId="262389B9" w14:textId="691CDFCC" w:rsidR="001669FE" w:rsidRPr="001D6066" w:rsidRDefault="001669FE" w:rsidP="00C4698F">
      <w:pPr>
        <w:rPr>
          <w:rFonts w:ascii="Arial" w:eastAsia="Times New Roman" w:hAnsi="Arial" w:cs="Arial"/>
          <w:sz w:val="24"/>
          <w:szCs w:val="24"/>
        </w:rPr>
      </w:pPr>
      <w:r w:rsidRPr="001D6066">
        <w:rPr>
          <w:rFonts w:ascii="Arial" w:eastAsia="Times New Roman" w:hAnsi="Arial" w:cs="Arial"/>
          <w:sz w:val="24"/>
          <w:szCs w:val="24"/>
        </w:rPr>
        <w:t>Bakken, (2017)</w:t>
      </w:r>
      <w:r w:rsidR="00200117" w:rsidRPr="001D6066">
        <w:rPr>
          <w:rFonts w:ascii="Arial" w:eastAsia="Times New Roman" w:hAnsi="Arial" w:cs="Arial"/>
          <w:sz w:val="24"/>
          <w:szCs w:val="24"/>
        </w:rPr>
        <w:t xml:space="preserve">. The criminal – terrorist Nexus </w:t>
      </w:r>
      <w:proofErr w:type="gramStart"/>
      <w:r w:rsidR="00200117" w:rsidRPr="001D6066">
        <w:rPr>
          <w:rFonts w:ascii="Arial" w:eastAsia="Times New Roman" w:hAnsi="Arial" w:cs="Arial"/>
          <w:sz w:val="24"/>
          <w:szCs w:val="24"/>
        </w:rPr>
        <w:t>The</w:t>
      </w:r>
      <w:proofErr w:type="gramEnd"/>
      <w:r w:rsidR="00200117" w:rsidRPr="001D6066">
        <w:rPr>
          <w:rFonts w:ascii="Arial" w:eastAsia="Times New Roman" w:hAnsi="Arial" w:cs="Arial"/>
          <w:sz w:val="24"/>
          <w:szCs w:val="24"/>
        </w:rPr>
        <w:t xml:space="preserve"> Evolution of Tran</w:t>
      </w:r>
      <w:r w:rsidR="00A42B6B" w:rsidRPr="001D6066">
        <w:rPr>
          <w:rFonts w:ascii="Arial" w:eastAsia="Times New Roman" w:hAnsi="Arial" w:cs="Arial"/>
          <w:sz w:val="24"/>
          <w:szCs w:val="24"/>
        </w:rPr>
        <w:t xml:space="preserve">snational Threats. Routledge. </w:t>
      </w:r>
    </w:p>
    <w:p w14:paraId="3EAF8650" w14:textId="77777777" w:rsidR="00930E3A" w:rsidRPr="00930E3A" w:rsidRDefault="00930E3A" w:rsidP="00930E3A">
      <w:pPr>
        <w:rPr>
          <w:rFonts w:ascii="Arial" w:eastAsia="Times New Roman" w:hAnsi="Arial" w:cs="Arial"/>
          <w:sz w:val="24"/>
          <w:szCs w:val="24"/>
        </w:rPr>
      </w:pPr>
      <w:r w:rsidRPr="00930E3A">
        <w:rPr>
          <w:rFonts w:ascii="Arial" w:eastAsia="Times New Roman" w:hAnsi="Arial" w:cs="Arial"/>
          <w:sz w:val="24"/>
          <w:szCs w:val="24"/>
        </w:rPr>
        <w:t>Bell, S., &amp; Eski, Y. (2016). ‘Breaking bad news’: Police and the supportive role of law enforcement in bereavement. Bereavement Care, 35(2), 43-49.</w:t>
      </w:r>
    </w:p>
    <w:p w14:paraId="6EC0893F" w14:textId="77777777" w:rsidR="00930E3A" w:rsidRDefault="00930E3A" w:rsidP="00930E3A">
      <w:pPr>
        <w:rPr>
          <w:rFonts w:ascii="Arial" w:eastAsia="Times New Roman" w:hAnsi="Arial" w:cs="Arial"/>
          <w:sz w:val="24"/>
          <w:szCs w:val="24"/>
        </w:rPr>
      </w:pPr>
      <w:r w:rsidRPr="00930E3A">
        <w:rPr>
          <w:rFonts w:ascii="Arial" w:eastAsia="Times New Roman" w:hAnsi="Arial" w:cs="Arial"/>
          <w:sz w:val="24"/>
          <w:szCs w:val="24"/>
        </w:rPr>
        <w:t xml:space="preserve">Brewin, C. R., Rose, S., Andrews, B., Green, J., Tata, P., </w:t>
      </w:r>
      <w:proofErr w:type="spellStart"/>
      <w:r w:rsidRPr="00930E3A">
        <w:rPr>
          <w:rFonts w:ascii="Arial" w:eastAsia="Times New Roman" w:hAnsi="Arial" w:cs="Arial"/>
          <w:sz w:val="24"/>
          <w:szCs w:val="24"/>
        </w:rPr>
        <w:t>McEvedy</w:t>
      </w:r>
      <w:proofErr w:type="spellEnd"/>
      <w:r w:rsidRPr="00930E3A">
        <w:rPr>
          <w:rFonts w:ascii="Arial" w:eastAsia="Times New Roman" w:hAnsi="Arial" w:cs="Arial"/>
          <w:sz w:val="24"/>
          <w:szCs w:val="24"/>
        </w:rPr>
        <w:t xml:space="preserve">, C., ... &amp; </w:t>
      </w:r>
      <w:proofErr w:type="spellStart"/>
      <w:r w:rsidRPr="00930E3A">
        <w:rPr>
          <w:rFonts w:ascii="Arial" w:eastAsia="Times New Roman" w:hAnsi="Arial" w:cs="Arial"/>
          <w:sz w:val="24"/>
          <w:szCs w:val="24"/>
        </w:rPr>
        <w:t>Foa</w:t>
      </w:r>
      <w:proofErr w:type="spellEnd"/>
      <w:r w:rsidRPr="00930E3A">
        <w:rPr>
          <w:rFonts w:ascii="Arial" w:eastAsia="Times New Roman" w:hAnsi="Arial" w:cs="Arial"/>
          <w:sz w:val="24"/>
          <w:szCs w:val="24"/>
        </w:rPr>
        <w:t>, E. B. (2020). Brief screening instrument for post-traumatic stress disorder. British Journal of Psychiatry, 181(2), 158-162.</w:t>
      </w:r>
    </w:p>
    <w:p w14:paraId="1D080169" w14:textId="77777777" w:rsidR="001D6066" w:rsidRPr="001D6066" w:rsidRDefault="001D6066" w:rsidP="001D6066">
      <w:pPr>
        <w:rPr>
          <w:rFonts w:ascii="Arial" w:eastAsia="Times New Roman" w:hAnsi="Arial" w:cs="Arial"/>
          <w:sz w:val="24"/>
          <w:szCs w:val="24"/>
        </w:rPr>
      </w:pPr>
      <w:r w:rsidRPr="001D6066">
        <w:rPr>
          <w:rFonts w:ascii="Arial" w:eastAsia="Times New Roman" w:hAnsi="Arial" w:cs="Arial"/>
          <w:sz w:val="24"/>
          <w:szCs w:val="24"/>
        </w:rPr>
        <w:t xml:space="preserve">Bakker, E., &amp; de </w:t>
      </w:r>
      <w:proofErr w:type="spellStart"/>
      <w:r w:rsidRPr="001D6066">
        <w:rPr>
          <w:rFonts w:ascii="Arial" w:eastAsia="Times New Roman" w:hAnsi="Arial" w:cs="Arial"/>
          <w:sz w:val="24"/>
          <w:szCs w:val="24"/>
        </w:rPr>
        <w:t>Bont</w:t>
      </w:r>
      <w:proofErr w:type="spellEnd"/>
      <w:r w:rsidRPr="001D6066">
        <w:rPr>
          <w:rFonts w:ascii="Arial" w:eastAsia="Times New Roman" w:hAnsi="Arial" w:cs="Arial"/>
          <w:sz w:val="24"/>
          <w:szCs w:val="24"/>
        </w:rPr>
        <w:t>, R. (2019). Terrorism and Organized Crime: Nexus, Interactions, and Security Implications. Routledge.</w:t>
      </w:r>
    </w:p>
    <w:p w14:paraId="572ACD85" w14:textId="77777777" w:rsidR="001D6066" w:rsidRDefault="001D6066" w:rsidP="001D6066">
      <w:pPr>
        <w:rPr>
          <w:rFonts w:ascii="Arial" w:eastAsia="Times New Roman" w:hAnsi="Arial" w:cs="Arial"/>
          <w:sz w:val="24"/>
          <w:szCs w:val="24"/>
        </w:rPr>
      </w:pPr>
      <w:r w:rsidRPr="001D6066">
        <w:rPr>
          <w:rFonts w:ascii="Arial" w:eastAsia="Times New Roman" w:hAnsi="Arial" w:cs="Arial"/>
          <w:sz w:val="24"/>
          <w:szCs w:val="24"/>
        </w:rPr>
        <w:t>Cockburn, P. (2016). The Rise of Islamic State: ISIS and the New Sunni Revolution. Verso Books.</w:t>
      </w:r>
    </w:p>
    <w:p w14:paraId="267D05A8" w14:textId="77777777" w:rsidR="008E6DD0" w:rsidRPr="008E6DD0" w:rsidRDefault="008E6DD0" w:rsidP="008E6DD0">
      <w:pPr>
        <w:rPr>
          <w:rFonts w:ascii="Arial" w:eastAsia="Times New Roman" w:hAnsi="Arial" w:cs="Arial"/>
          <w:sz w:val="24"/>
          <w:szCs w:val="24"/>
        </w:rPr>
      </w:pPr>
      <w:r w:rsidRPr="008E6DD0">
        <w:rPr>
          <w:rFonts w:ascii="Arial" w:eastAsia="Times New Roman" w:hAnsi="Arial" w:cs="Arial"/>
          <w:sz w:val="24"/>
          <w:szCs w:val="24"/>
        </w:rPr>
        <w:t>Carter, C. A., O'Brien, M., &amp; Parker, K. (2019). Addressing the Mental Health Needs of Police Officers: A Practical Guide. Police Chief Magazine, 86(3), 32-34.</w:t>
      </w:r>
    </w:p>
    <w:p w14:paraId="17D0208A" w14:textId="32D8E09E" w:rsidR="008E6DD0" w:rsidRDefault="008E6DD0" w:rsidP="001D6066">
      <w:pPr>
        <w:rPr>
          <w:rFonts w:ascii="Arial" w:eastAsia="Times New Roman" w:hAnsi="Arial" w:cs="Arial"/>
          <w:sz w:val="24"/>
          <w:szCs w:val="24"/>
        </w:rPr>
      </w:pPr>
      <w:r w:rsidRPr="008E6DD0">
        <w:rPr>
          <w:rFonts w:ascii="Arial" w:eastAsia="Times New Roman" w:hAnsi="Arial" w:cs="Arial"/>
          <w:sz w:val="24"/>
          <w:szCs w:val="24"/>
        </w:rPr>
        <w:t>Cohen, J., &amp; Mearns, L. (2020). The Effects of Burnout on Police Officers' Job Performance and Mental Health. International Journal of Stress Management, 27(3), 235-247.</w:t>
      </w:r>
    </w:p>
    <w:p w14:paraId="74591B86" w14:textId="77777777" w:rsidR="009D7122" w:rsidRPr="00C4698F" w:rsidRDefault="009D7122" w:rsidP="009D7122">
      <w:pPr>
        <w:rPr>
          <w:rFonts w:ascii="Arial" w:eastAsia="Times New Roman" w:hAnsi="Arial" w:cs="Arial"/>
          <w:sz w:val="24"/>
          <w:szCs w:val="24"/>
        </w:rPr>
      </w:pPr>
      <w:r w:rsidRPr="00C4698F">
        <w:rPr>
          <w:rFonts w:ascii="Arial" w:eastAsia="Times New Roman" w:hAnsi="Arial" w:cs="Arial"/>
          <w:sz w:val="24"/>
          <w:szCs w:val="24"/>
        </w:rPr>
        <w:t>Crenshaw, M. (2011). Theories of Terrorism: An Introduction. Routledge.</w:t>
      </w:r>
    </w:p>
    <w:p w14:paraId="201B3FE2" w14:textId="77777777" w:rsidR="001D6066" w:rsidRDefault="001D6066" w:rsidP="001D6066">
      <w:pPr>
        <w:rPr>
          <w:rFonts w:ascii="Arial" w:eastAsia="Times New Roman" w:hAnsi="Arial" w:cs="Arial"/>
          <w:sz w:val="24"/>
          <w:szCs w:val="24"/>
        </w:rPr>
      </w:pPr>
      <w:r w:rsidRPr="001D6066">
        <w:rPr>
          <w:rFonts w:ascii="Arial" w:eastAsia="Times New Roman" w:hAnsi="Arial" w:cs="Arial"/>
          <w:sz w:val="24"/>
          <w:szCs w:val="24"/>
        </w:rPr>
        <w:lastRenderedPageBreak/>
        <w:t>European Commission. (2020). EU Anti-Money Laundering Action Plan. Retrieved from European Commission Website.</w:t>
      </w:r>
    </w:p>
    <w:p w14:paraId="5C9DE596" w14:textId="77777777" w:rsidR="009D7122" w:rsidRPr="00930E3A" w:rsidRDefault="009D7122" w:rsidP="009D7122">
      <w:pPr>
        <w:rPr>
          <w:rFonts w:ascii="Arial" w:eastAsia="Times New Roman" w:hAnsi="Arial" w:cs="Arial"/>
          <w:sz w:val="24"/>
          <w:szCs w:val="24"/>
        </w:rPr>
      </w:pPr>
      <w:r w:rsidRPr="00930E3A">
        <w:rPr>
          <w:rFonts w:ascii="Arial" w:eastAsia="Times New Roman" w:hAnsi="Arial" w:cs="Arial"/>
          <w:sz w:val="24"/>
          <w:szCs w:val="24"/>
        </w:rPr>
        <w:t xml:space="preserve">Evans, R., </w:t>
      </w:r>
      <w:proofErr w:type="spellStart"/>
      <w:r w:rsidRPr="00930E3A">
        <w:rPr>
          <w:rFonts w:ascii="Arial" w:eastAsia="Times New Roman" w:hAnsi="Arial" w:cs="Arial"/>
          <w:sz w:val="24"/>
          <w:szCs w:val="24"/>
        </w:rPr>
        <w:t>Pistrang</w:t>
      </w:r>
      <w:proofErr w:type="spellEnd"/>
      <w:r w:rsidRPr="00930E3A">
        <w:rPr>
          <w:rFonts w:ascii="Arial" w:eastAsia="Times New Roman" w:hAnsi="Arial" w:cs="Arial"/>
          <w:sz w:val="24"/>
          <w:szCs w:val="24"/>
        </w:rPr>
        <w:t xml:space="preserve">, N., &amp; Billings, J. (2013). Police officers' experiences of supportive and unsupportive social interactions following traumatic incidents. European Journal of </w:t>
      </w:r>
      <w:proofErr w:type="spellStart"/>
      <w:r w:rsidRPr="00930E3A">
        <w:rPr>
          <w:rFonts w:ascii="Arial" w:eastAsia="Times New Roman" w:hAnsi="Arial" w:cs="Arial"/>
          <w:sz w:val="24"/>
          <w:szCs w:val="24"/>
        </w:rPr>
        <w:t>Psychotraumatology</w:t>
      </w:r>
      <w:proofErr w:type="spellEnd"/>
      <w:r w:rsidRPr="00930E3A">
        <w:rPr>
          <w:rFonts w:ascii="Arial" w:eastAsia="Times New Roman" w:hAnsi="Arial" w:cs="Arial"/>
          <w:sz w:val="24"/>
          <w:szCs w:val="24"/>
        </w:rPr>
        <w:t>, 4(1), 19696.</w:t>
      </w:r>
    </w:p>
    <w:p w14:paraId="307D8EEC" w14:textId="77777777" w:rsidR="009D7122" w:rsidRDefault="009D7122" w:rsidP="009D7122">
      <w:pPr>
        <w:rPr>
          <w:rFonts w:ascii="Arial" w:eastAsia="Times New Roman" w:hAnsi="Arial" w:cs="Arial"/>
          <w:sz w:val="24"/>
          <w:szCs w:val="24"/>
        </w:rPr>
      </w:pPr>
      <w:r w:rsidRPr="00930E3A">
        <w:rPr>
          <w:rFonts w:ascii="Arial" w:eastAsia="Times New Roman" w:hAnsi="Arial" w:cs="Arial"/>
          <w:sz w:val="24"/>
          <w:szCs w:val="24"/>
        </w:rPr>
        <w:t xml:space="preserve">Finn, P., &amp; </w:t>
      </w:r>
      <w:proofErr w:type="spellStart"/>
      <w:r w:rsidRPr="00930E3A">
        <w:rPr>
          <w:rFonts w:ascii="Arial" w:eastAsia="Times New Roman" w:hAnsi="Arial" w:cs="Arial"/>
          <w:sz w:val="24"/>
          <w:szCs w:val="24"/>
        </w:rPr>
        <w:t>Tomz</w:t>
      </w:r>
      <w:proofErr w:type="spellEnd"/>
      <w:r w:rsidRPr="00930E3A">
        <w:rPr>
          <w:rFonts w:ascii="Arial" w:eastAsia="Times New Roman" w:hAnsi="Arial" w:cs="Arial"/>
          <w:sz w:val="24"/>
          <w:szCs w:val="24"/>
        </w:rPr>
        <w:t>, J. E. (1998). Developing a law enforcement stress program for officers and their families. National Institute of Justice, Research in Brief, NCJ 163175.</w:t>
      </w:r>
    </w:p>
    <w:p w14:paraId="506E8F67" w14:textId="77777777" w:rsidR="001D6066" w:rsidRDefault="001D6066" w:rsidP="001D6066">
      <w:pPr>
        <w:rPr>
          <w:rFonts w:ascii="Arial" w:eastAsia="Times New Roman" w:hAnsi="Arial" w:cs="Arial"/>
          <w:sz w:val="24"/>
          <w:szCs w:val="24"/>
        </w:rPr>
      </w:pPr>
      <w:r w:rsidRPr="001D6066">
        <w:rPr>
          <w:rFonts w:ascii="Arial" w:eastAsia="Times New Roman" w:hAnsi="Arial" w:cs="Arial"/>
          <w:sz w:val="24"/>
          <w:szCs w:val="24"/>
        </w:rPr>
        <w:t>Gill, P. (2015). Intelligence-Led Policing: A Global Perspective. Routledge.</w:t>
      </w:r>
    </w:p>
    <w:p w14:paraId="44BF8168" w14:textId="77777777" w:rsidR="009D7122" w:rsidRPr="00C3512E" w:rsidRDefault="009D7122" w:rsidP="009D7122">
      <w:pPr>
        <w:rPr>
          <w:rFonts w:ascii="Arial" w:eastAsia="Times New Roman" w:hAnsi="Arial" w:cs="Arial"/>
          <w:sz w:val="24"/>
          <w:szCs w:val="24"/>
        </w:rPr>
      </w:pPr>
      <w:r w:rsidRPr="00C3512E">
        <w:rPr>
          <w:rFonts w:ascii="Arial" w:eastAsia="Times New Roman" w:hAnsi="Arial" w:cs="Arial"/>
          <w:sz w:val="24"/>
          <w:szCs w:val="24"/>
        </w:rPr>
        <w:t>Gates, S. (2015). "The role of terrorism in political economy." Journal of Political Economy.</w:t>
      </w:r>
    </w:p>
    <w:p w14:paraId="3C803524" w14:textId="77777777" w:rsidR="001D6066" w:rsidRPr="001D6066" w:rsidRDefault="001D6066" w:rsidP="001D6066">
      <w:pPr>
        <w:rPr>
          <w:rFonts w:ascii="Arial" w:eastAsia="Times New Roman" w:hAnsi="Arial" w:cs="Arial"/>
          <w:sz w:val="24"/>
          <w:szCs w:val="24"/>
        </w:rPr>
      </w:pPr>
      <w:r w:rsidRPr="001D6066">
        <w:rPr>
          <w:rFonts w:ascii="Arial" w:eastAsia="Times New Roman" w:hAnsi="Arial" w:cs="Arial"/>
          <w:sz w:val="24"/>
          <w:szCs w:val="24"/>
        </w:rPr>
        <w:t xml:space="preserve">Hough, M. (2015). </w:t>
      </w:r>
      <w:proofErr w:type="gramStart"/>
      <w:r w:rsidRPr="001D6066">
        <w:rPr>
          <w:rFonts w:ascii="Arial" w:eastAsia="Times New Roman" w:hAnsi="Arial" w:cs="Arial"/>
          <w:sz w:val="24"/>
          <w:szCs w:val="24"/>
        </w:rPr>
        <w:t>Counter-Terrorism</w:t>
      </w:r>
      <w:proofErr w:type="gramEnd"/>
      <w:r w:rsidRPr="001D6066">
        <w:rPr>
          <w:rFonts w:ascii="Arial" w:eastAsia="Times New Roman" w:hAnsi="Arial" w:cs="Arial"/>
          <w:sz w:val="24"/>
          <w:szCs w:val="24"/>
        </w:rPr>
        <w:t xml:space="preserve"> and Criminal Justice. Oxford University Press.</w:t>
      </w:r>
    </w:p>
    <w:p w14:paraId="1D836DF0" w14:textId="77777777" w:rsidR="001D6066" w:rsidRPr="001D6066" w:rsidRDefault="001D6066" w:rsidP="001D6066">
      <w:pPr>
        <w:rPr>
          <w:rFonts w:ascii="Arial" w:eastAsia="Times New Roman" w:hAnsi="Arial" w:cs="Arial"/>
          <w:sz w:val="24"/>
          <w:szCs w:val="24"/>
        </w:rPr>
      </w:pPr>
      <w:r w:rsidRPr="001D6066">
        <w:rPr>
          <w:rFonts w:ascii="Arial" w:eastAsia="Times New Roman" w:hAnsi="Arial" w:cs="Arial"/>
          <w:sz w:val="24"/>
          <w:szCs w:val="24"/>
        </w:rPr>
        <w:t>INTERPOL. (2020). INTERPOL Counter-Terrorism Fusion Centre. Retrieved from INTERPOL Website.</w:t>
      </w:r>
    </w:p>
    <w:p w14:paraId="561D4B15" w14:textId="77777777" w:rsidR="001D6066" w:rsidRPr="001D6066" w:rsidRDefault="001D6066" w:rsidP="001D6066">
      <w:pPr>
        <w:rPr>
          <w:rFonts w:ascii="Arial" w:eastAsia="Times New Roman" w:hAnsi="Arial" w:cs="Arial"/>
          <w:sz w:val="24"/>
          <w:szCs w:val="24"/>
        </w:rPr>
      </w:pPr>
      <w:proofErr w:type="spellStart"/>
      <w:r w:rsidRPr="001D6066">
        <w:rPr>
          <w:rFonts w:ascii="Arial" w:eastAsia="Times New Roman" w:hAnsi="Arial" w:cs="Arial"/>
          <w:sz w:val="24"/>
          <w:szCs w:val="24"/>
        </w:rPr>
        <w:t>Pantucci</w:t>
      </w:r>
      <w:proofErr w:type="spellEnd"/>
      <w:r w:rsidRPr="001D6066">
        <w:rPr>
          <w:rFonts w:ascii="Arial" w:eastAsia="Times New Roman" w:hAnsi="Arial" w:cs="Arial"/>
          <w:sz w:val="24"/>
          <w:szCs w:val="24"/>
        </w:rPr>
        <w:t xml:space="preserve">, R. (2019). We Love Death </w:t>
      </w:r>
      <w:proofErr w:type="gramStart"/>
      <w:r w:rsidRPr="001D6066">
        <w:rPr>
          <w:rFonts w:ascii="Arial" w:eastAsia="Times New Roman" w:hAnsi="Arial" w:cs="Arial"/>
          <w:sz w:val="24"/>
          <w:szCs w:val="24"/>
        </w:rPr>
        <w:t>As</w:t>
      </w:r>
      <w:proofErr w:type="gramEnd"/>
      <w:r w:rsidRPr="001D6066">
        <w:rPr>
          <w:rFonts w:ascii="Arial" w:eastAsia="Times New Roman" w:hAnsi="Arial" w:cs="Arial"/>
          <w:sz w:val="24"/>
          <w:szCs w:val="24"/>
        </w:rPr>
        <w:t xml:space="preserve"> You Love Life: Britain's Suburban Terrorists. Hurst &amp; Co.</w:t>
      </w:r>
    </w:p>
    <w:p w14:paraId="3CD635A0" w14:textId="77777777" w:rsidR="001D6066" w:rsidRPr="001D6066" w:rsidRDefault="001D6066" w:rsidP="001D6066">
      <w:pPr>
        <w:rPr>
          <w:rFonts w:ascii="Arial" w:eastAsia="Times New Roman" w:hAnsi="Arial" w:cs="Arial"/>
          <w:sz w:val="24"/>
          <w:szCs w:val="24"/>
        </w:rPr>
      </w:pPr>
      <w:r w:rsidRPr="001D6066">
        <w:rPr>
          <w:rFonts w:ascii="Arial" w:eastAsia="Times New Roman" w:hAnsi="Arial" w:cs="Arial"/>
          <w:sz w:val="24"/>
          <w:szCs w:val="24"/>
        </w:rPr>
        <w:t xml:space="preserve">Sullivan, D. (2018). Terrorism and </w:t>
      </w:r>
      <w:proofErr w:type="gramStart"/>
      <w:r w:rsidRPr="001D6066">
        <w:rPr>
          <w:rFonts w:ascii="Arial" w:eastAsia="Times New Roman" w:hAnsi="Arial" w:cs="Arial"/>
          <w:sz w:val="24"/>
          <w:szCs w:val="24"/>
        </w:rPr>
        <w:t>Counter-Terrorism</w:t>
      </w:r>
      <w:proofErr w:type="gramEnd"/>
      <w:r w:rsidRPr="001D6066">
        <w:rPr>
          <w:rFonts w:ascii="Arial" w:eastAsia="Times New Roman" w:hAnsi="Arial" w:cs="Arial"/>
          <w:sz w:val="24"/>
          <w:szCs w:val="24"/>
        </w:rPr>
        <w:t>: Understanding the New Security Environment. SAGE Publications.</w:t>
      </w:r>
    </w:p>
    <w:p w14:paraId="4EC93434" w14:textId="77777777" w:rsidR="00DE5BC1" w:rsidRDefault="00930E3A" w:rsidP="00930E3A">
      <w:pPr>
        <w:rPr>
          <w:rFonts w:ascii="Arial" w:eastAsia="Times New Roman" w:hAnsi="Arial" w:cs="Arial"/>
          <w:sz w:val="24"/>
          <w:szCs w:val="24"/>
        </w:rPr>
      </w:pPr>
      <w:proofErr w:type="spellStart"/>
      <w:r w:rsidRPr="00930E3A">
        <w:rPr>
          <w:rFonts w:ascii="Arial" w:eastAsia="Times New Roman" w:hAnsi="Arial" w:cs="Arial"/>
          <w:sz w:val="24"/>
          <w:szCs w:val="24"/>
        </w:rPr>
        <w:t>Garbarino</w:t>
      </w:r>
      <w:proofErr w:type="spellEnd"/>
      <w:r w:rsidRPr="00930E3A">
        <w:rPr>
          <w:rFonts w:ascii="Arial" w:eastAsia="Times New Roman" w:hAnsi="Arial" w:cs="Arial"/>
          <w:sz w:val="24"/>
          <w:szCs w:val="24"/>
        </w:rPr>
        <w:t xml:space="preserve">, S., De Carli, F., Nobili, L., </w:t>
      </w:r>
      <w:proofErr w:type="spellStart"/>
      <w:r w:rsidRPr="00930E3A">
        <w:rPr>
          <w:rFonts w:ascii="Arial" w:eastAsia="Times New Roman" w:hAnsi="Arial" w:cs="Arial"/>
          <w:sz w:val="24"/>
          <w:szCs w:val="24"/>
        </w:rPr>
        <w:t>Mascialino</w:t>
      </w:r>
      <w:proofErr w:type="spellEnd"/>
      <w:r w:rsidRPr="00930E3A">
        <w:rPr>
          <w:rFonts w:ascii="Arial" w:eastAsia="Times New Roman" w:hAnsi="Arial" w:cs="Arial"/>
          <w:sz w:val="24"/>
          <w:szCs w:val="24"/>
        </w:rPr>
        <w:t xml:space="preserve">, B., </w:t>
      </w:r>
      <w:proofErr w:type="spellStart"/>
      <w:r w:rsidRPr="00930E3A">
        <w:rPr>
          <w:rFonts w:ascii="Arial" w:eastAsia="Times New Roman" w:hAnsi="Arial" w:cs="Arial"/>
          <w:sz w:val="24"/>
          <w:szCs w:val="24"/>
        </w:rPr>
        <w:t>Squarcia</w:t>
      </w:r>
      <w:proofErr w:type="spellEnd"/>
      <w:r w:rsidRPr="00930E3A">
        <w:rPr>
          <w:rFonts w:ascii="Arial" w:eastAsia="Times New Roman" w:hAnsi="Arial" w:cs="Arial"/>
          <w:sz w:val="24"/>
          <w:szCs w:val="24"/>
        </w:rPr>
        <w:t xml:space="preserve">, S., </w:t>
      </w:r>
      <w:proofErr w:type="spellStart"/>
      <w:r w:rsidRPr="00930E3A">
        <w:rPr>
          <w:rFonts w:ascii="Arial" w:eastAsia="Times New Roman" w:hAnsi="Arial" w:cs="Arial"/>
          <w:sz w:val="24"/>
          <w:szCs w:val="24"/>
        </w:rPr>
        <w:t>Penco</w:t>
      </w:r>
      <w:proofErr w:type="spellEnd"/>
      <w:r w:rsidRPr="00930E3A">
        <w:rPr>
          <w:rFonts w:ascii="Arial" w:eastAsia="Times New Roman" w:hAnsi="Arial" w:cs="Arial"/>
          <w:sz w:val="24"/>
          <w:szCs w:val="24"/>
        </w:rPr>
        <w:t xml:space="preserve">, M. A., ... &amp; </w:t>
      </w:r>
      <w:proofErr w:type="spellStart"/>
      <w:r w:rsidRPr="00930E3A">
        <w:rPr>
          <w:rFonts w:ascii="Arial" w:eastAsia="Times New Roman" w:hAnsi="Arial" w:cs="Arial"/>
          <w:sz w:val="24"/>
          <w:szCs w:val="24"/>
        </w:rPr>
        <w:t>Magnavita</w:t>
      </w:r>
      <w:proofErr w:type="spellEnd"/>
      <w:r w:rsidRPr="00930E3A">
        <w:rPr>
          <w:rFonts w:ascii="Arial" w:eastAsia="Times New Roman" w:hAnsi="Arial" w:cs="Arial"/>
          <w:sz w:val="24"/>
          <w:szCs w:val="24"/>
        </w:rPr>
        <w:t>, N. (2013). Sleepiness and sleep disorders in shift workers: A study on a group of Italian police officers. Sleep Medicine, 8(4), 203-209.</w:t>
      </w:r>
    </w:p>
    <w:p w14:paraId="3F5E857E" w14:textId="77777777" w:rsidR="00DE5BC1" w:rsidRDefault="00903206" w:rsidP="00930E3A">
      <w:r w:rsidRPr="00903206">
        <w:t xml:space="preserve"> </w:t>
      </w:r>
      <w:r w:rsidRPr="00903206">
        <w:rPr>
          <w:rFonts w:ascii="Arial" w:eastAsia="Times New Roman" w:hAnsi="Arial" w:cs="Arial"/>
          <w:sz w:val="24"/>
          <w:szCs w:val="24"/>
        </w:rPr>
        <w:t>Harcourt, B. E. (2015). *The Illusion of Free Markets: Punishment and the Myth of Natural Order*. Harvard University Press.</w:t>
      </w:r>
      <w:r w:rsidR="00DE5BC1" w:rsidRPr="00DE5BC1">
        <w:t xml:space="preserve"> </w:t>
      </w:r>
    </w:p>
    <w:p w14:paraId="39CD6B90" w14:textId="77777777" w:rsidR="00930E3A" w:rsidRDefault="00930E3A" w:rsidP="00930E3A">
      <w:pPr>
        <w:rPr>
          <w:rFonts w:ascii="Arial" w:eastAsia="Times New Roman" w:hAnsi="Arial" w:cs="Arial"/>
          <w:sz w:val="24"/>
          <w:szCs w:val="24"/>
        </w:rPr>
      </w:pPr>
      <w:proofErr w:type="spellStart"/>
      <w:r w:rsidRPr="00930E3A">
        <w:rPr>
          <w:rFonts w:ascii="Arial" w:eastAsia="Times New Roman" w:hAnsi="Arial" w:cs="Arial"/>
          <w:sz w:val="24"/>
          <w:szCs w:val="24"/>
        </w:rPr>
        <w:t>Heffren</w:t>
      </w:r>
      <w:proofErr w:type="spellEnd"/>
      <w:r w:rsidRPr="00930E3A">
        <w:rPr>
          <w:rFonts w:ascii="Arial" w:eastAsia="Times New Roman" w:hAnsi="Arial" w:cs="Arial"/>
          <w:sz w:val="24"/>
          <w:szCs w:val="24"/>
        </w:rPr>
        <w:t xml:space="preserve">, C. D., &amp; </w:t>
      </w:r>
      <w:proofErr w:type="spellStart"/>
      <w:r w:rsidRPr="00930E3A">
        <w:rPr>
          <w:rFonts w:ascii="Arial" w:eastAsia="Times New Roman" w:hAnsi="Arial" w:cs="Arial"/>
          <w:sz w:val="24"/>
          <w:szCs w:val="24"/>
        </w:rPr>
        <w:t>Hausdorf</w:t>
      </w:r>
      <w:proofErr w:type="spellEnd"/>
      <w:r w:rsidRPr="00930E3A">
        <w:rPr>
          <w:rFonts w:ascii="Arial" w:eastAsia="Times New Roman" w:hAnsi="Arial" w:cs="Arial"/>
          <w:sz w:val="24"/>
          <w:szCs w:val="24"/>
        </w:rPr>
        <w:t>, P. A. (2016). Post-traumatic effects in policing: Perceptions, stigma, and the role</w:t>
      </w:r>
    </w:p>
    <w:p w14:paraId="16718945" w14:textId="7CA46943" w:rsidR="000D4786" w:rsidRDefault="000D4786" w:rsidP="00930E3A">
      <w:pPr>
        <w:rPr>
          <w:rFonts w:ascii="Arial" w:eastAsia="Times New Roman" w:hAnsi="Arial" w:cs="Arial"/>
          <w:sz w:val="24"/>
          <w:szCs w:val="24"/>
        </w:rPr>
      </w:pPr>
      <w:proofErr w:type="spellStart"/>
      <w:r>
        <w:rPr>
          <w:rFonts w:ascii="Arial" w:eastAsia="Times New Roman" w:hAnsi="Arial" w:cs="Arial"/>
          <w:sz w:val="24"/>
          <w:szCs w:val="24"/>
        </w:rPr>
        <w:t>Hafez.M</w:t>
      </w:r>
      <w:proofErr w:type="spellEnd"/>
      <w:r>
        <w:rPr>
          <w:rFonts w:ascii="Arial" w:eastAsia="Times New Roman" w:hAnsi="Arial" w:cs="Arial"/>
          <w:sz w:val="24"/>
          <w:szCs w:val="24"/>
        </w:rPr>
        <w:t xml:space="preserve"> (2006) Manufacturing Human Bombs: </w:t>
      </w:r>
      <w:r w:rsidR="004D179B">
        <w:rPr>
          <w:rFonts w:ascii="Arial" w:eastAsia="Times New Roman" w:hAnsi="Arial" w:cs="Arial"/>
          <w:sz w:val="24"/>
          <w:szCs w:val="24"/>
        </w:rPr>
        <w:t xml:space="preserve">The making of Palestinian </w:t>
      </w:r>
      <w:proofErr w:type="spellStart"/>
      <w:r w:rsidR="004D179B">
        <w:rPr>
          <w:rFonts w:ascii="Arial" w:eastAsia="Times New Roman" w:hAnsi="Arial" w:cs="Arial"/>
          <w:sz w:val="24"/>
          <w:szCs w:val="24"/>
        </w:rPr>
        <w:t>sucicide</w:t>
      </w:r>
      <w:proofErr w:type="spellEnd"/>
      <w:r w:rsidR="004D179B">
        <w:rPr>
          <w:rFonts w:ascii="Arial" w:eastAsia="Times New Roman" w:hAnsi="Arial" w:cs="Arial"/>
          <w:sz w:val="24"/>
          <w:szCs w:val="24"/>
        </w:rPr>
        <w:t xml:space="preserve"> Bombers: Georgetown University Press.</w:t>
      </w:r>
    </w:p>
    <w:p w14:paraId="7867547B" w14:textId="77777777" w:rsidR="005B08FF" w:rsidRDefault="005B08FF" w:rsidP="005B08FF">
      <w:pPr>
        <w:rPr>
          <w:rFonts w:ascii="Arial" w:eastAsia="Times New Roman" w:hAnsi="Arial" w:cs="Arial"/>
          <w:sz w:val="24"/>
          <w:szCs w:val="24"/>
        </w:rPr>
      </w:pPr>
      <w:r w:rsidRPr="005B08FF">
        <w:rPr>
          <w:rFonts w:ascii="Arial" w:eastAsia="Times New Roman" w:hAnsi="Arial" w:cs="Arial"/>
          <w:sz w:val="24"/>
          <w:szCs w:val="24"/>
        </w:rPr>
        <w:t>Horgan, J. (2014). The Psychology of Terrorism. Routledge.</w:t>
      </w:r>
    </w:p>
    <w:p w14:paraId="2D3FF486" w14:textId="77777777" w:rsidR="003C7F71" w:rsidRPr="003C7F71" w:rsidRDefault="003C7F71" w:rsidP="003C7F71">
      <w:pPr>
        <w:rPr>
          <w:rFonts w:ascii="Arial" w:eastAsia="Times New Roman" w:hAnsi="Arial" w:cs="Arial"/>
          <w:sz w:val="24"/>
          <w:szCs w:val="24"/>
        </w:rPr>
      </w:pPr>
      <w:r w:rsidRPr="003C7F71">
        <w:rPr>
          <w:rFonts w:ascii="Arial" w:eastAsia="Times New Roman" w:hAnsi="Arial" w:cs="Arial"/>
          <w:sz w:val="24"/>
          <w:szCs w:val="24"/>
        </w:rPr>
        <w:t>Hoffman, B. (2006). Inside terrorism. Columbia University Press.</w:t>
      </w:r>
    </w:p>
    <w:p w14:paraId="09948AA8" w14:textId="77777777" w:rsidR="003C7F71" w:rsidRPr="003C7F71" w:rsidRDefault="003C7F71" w:rsidP="003C7F71">
      <w:pPr>
        <w:rPr>
          <w:rFonts w:ascii="Arial" w:eastAsia="Times New Roman" w:hAnsi="Arial" w:cs="Arial"/>
          <w:sz w:val="24"/>
          <w:szCs w:val="24"/>
        </w:rPr>
      </w:pPr>
      <w:proofErr w:type="spellStart"/>
      <w:r w:rsidRPr="003C7F71">
        <w:rPr>
          <w:rFonts w:ascii="Arial" w:eastAsia="Times New Roman" w:hAnsi="Arial" w:cs="Arial"/>
          <w:sz w:val="24"/>
          <w:szCs w:val="24"/>
        </w:rPr>
        <w:t>Picarelli</w:t>
      </w:r>
      <w:proofErr w:type="spellEnd"/>
      <w:r w:rsidRPr="003C7F71">
        <w:rPr>
          <w:rFonts w:ascii="Arial" w:eastAsia="Times New Roman" w:hAnsi="Arial" w:cs="Arial"/>
          <w:sz w:val="24"/>
          <w:szCs w:val="24"/>
        </w:rPr>
        <w:t>, J. T. (2009). "The convergence of organized crime and terrorism." Journal of Strategic Security, 2(1), 63-89.</w:t>
      </w:r>
    </w:p>
    <w:p w14:paraId="2297F792" w14:textId="77777777" w:rsidR="003C7F71" w:rsidRPr="003C7F71" w:rsidRDefault="003C7F71" w:rsidP="003C7F71">
      <w:pPr>
        <w:rPr>
          <w:rFonts w:ascii="Arial" w:eastAsia="Times New Roman" w:hAnsi="Arial" w:cs="Arial"/>
          <w:sz w:val="24"/>
          <w:szCs w:val="24"/>
        </w:rPr>
      </w:pPr>
      <w:r w:rsidRPr="003C7F71">
        <w:rPr>
          <w:rFonts w:ascii="Arial" w:eastAsia="Times New Roman" w:hAnsi="Arial" w:cs="Arial"/>
          <w:sz w:val="24"/>
          <w:szCs w:val="24"/>
        </w:rPr>
        <w:t>Rashid, A. (2008). Descent into chaos: The United States and the failure of nation building in Pakistan, Afghanistan, and Central Asia. Viking.</w:t>
      </w:r>
    </w:p>
    <w:p w14:paraId="1132F248" w14:textId="3B0159C8" w:rsidR="003C7F71" w:rsidRPr="003C7F71" w:rsidRDefault="003C7F71" w:rsidP="003C7F71">
      <w:pPr>
        <w:rPr>
          <w:rFonts w:ascii="Arial" w:eastAsia="Times New Roman" w:hAnsi="Arial" w:cs="Arial"/>
          <w:sz w:val="24"/>
          <w:szCs w:val="24"/>
        </w:rPr>
      </w:pPr>
      <w:r w:rsidRPr="003C7F71">
        <w:rPr>
          <w:rFonts w:ascii="Arial" w:eastAsia="Times New Roman" w:hAnsi="Arial" w:cs="Arial"/>
          <w:sz w:val="24"/>
          <w:szCs w:val="24"/>
        </w:rPr>
        <w:t>Varese, F. (2011). The Russian mafia: Private protection in a new market economy. Oxford University Press.</w:t>
      </w:r>
    </w:p>
    <w:p w14:paraId="3DE7C393" w14:textId="77777777" w:rsidR="005F0FFC" w:rsidRDefault="005F0FFC" w:rsidP="005F0FFC">
      <w:pPr>
        <w:rPr>
          <w:rFonts w:ascii="Arial" w:eastAsia="Times New Roman" w:hAnsi="Arial" w:cs="Arial"/>
          <w:sz w:val="24"/>
          <w:szCs w:val="24"/>
        </w:rPr>
      </w:pPr>
      <w:r w:rsidRPr="005F0FFC">
        <w:rPr>
          <w:rFonts w:ascii="Arial" w:eastAsia="Times New Roman" w:hAnsi="Arial" w:cs="Arial"/>
          <w:sz w:val="24"/>
          <w:szCs w:val="24"/>
        </w:rPr>
        <w:t>Jenkins, B. M. (2006). The Terrorist Threat: A Study of International Terrorism. RAND Corporation.</w:t>
      </w:r>
    </w:p>
    <w:p w14:paraId="5DFFB370" w14:textId="77777777" w:rsidR="00DF55EA" w:rsidRPr="00DF55EA" w:rsidRDefault="00DF55EA" w:rsidP="00DF55EA">
      <w:pPr>
        <w:rPr>
          <w:rFonts w:ascii="Arial" w:eastAsia="Times New Roman" w:hAnsi="Arial" w:cs="Arial"/>
          <w:sz w:val="24"/>
          <w:szCs w:val="24"/>
        </w:rPr>
      </w:pPr>
      <w:r w:rsidRPr="00DF55EA">
        <w:rPr>
          <w:rFonts w:ascii="Arial" w:eastAsia="Times New Roman" w:hAnsi="Arial" w:cs="Arial"/>
          <w:sz w:val="24"/>
          <w:szCs w:val="24"/>
        </w:rPr>
        <w:lastRenderedPageBreak/>
        <w:t>Neumann, P. R. (2013). "The New Jihadism: A Global Snapshot". International Affairs, 89(4), 849-877.</w:t>
      </w:r>
    </w:p>
    <w:p w14:paraId="4B8C21DD" w14:textId="77777777" w:rsidR="00237095" w:rsidRDefault="00237095" w:rsidP="00237095">
      <w:pPr>
        <w:rPr>
          <w:rFonts w:ascii="Arial" w:eastAsia="Times New Roman" w:hAnsi="Arial" w:cs="Arial"/>
          <w:sz w:val="24"/>
          <w:szCs w:val="24"/>
        </w:rPr>
      </w:pPr>
      <w:r w:rsidRPr="00237095">
        <w:rPr>
          <w:rFonts w:ascii="Arial" w:eastAsia="Times New Roman" w:hAnsi="Arial" w:cs="Arial"/>
          <w:sz w:val="24"/>
          <w:szCs w:val="24"/>
        </w:rPr>
        <w:t>Shelley, L. (2014). Dirty Entanglements: Corruption, Crime, and Terrorism. Cambridge University Press.</w:t>
      </w:r>
    </w:p>
    <w:p w14:paraId="6DCD15AF" w14:textId="77777777" w:rsidR="00A86B82" w:rsidRDefault="00A86B82" w:rsidP="00A86B82">
      <w:pPr>
        <w:rPr>
          <w:rFonts w:ascii="Arial" w:eastAsia="Times New Roman" w:hAnsi="Arial" w:cs="Arial"/>
          <w:sz w:val="24"/>
          <w:szCs w:val="24"/>
        </w:rPr>
      </w:pPr>
      <w:r w:rsidRPr="00A86B82">
        <w:rPr>
          <w:rFonts w:ascii="Arial" w:eastAsia="Times New Roman" w:hAnsi="Arial" w:cs="Arial"/>
          <w:sz w:val="24"/>
          <w:szCs w:val="24"/>
        </w:rPr>
        <w:t>Shelley, L. (2014). Human Trafficking: A Global Perspective. Cambridge University Press.</w:t>
      </w:r>
    </w:p>
    <w:p w14:paraId="427D4BED" w14:textId="77777777" w:rsidR="009D7122" w:rsidRDefault="009D7122" w:rsidP="009D7122">
      <w:pPr>
        <w:rPr>
          <w:rFonts w:ascii="Arial" w:eastAsia="Times New Roman" w:hAnsi="Arial" w:cs="Arial"/>
          <w:sz w:val="24"/>
          <w:szCs w:val="24"/>
        </w:rPr>
      </w:pPr>
      <w:r w:rsidRPr="00237095">
        <w:rPr>
          <w:rFonts w:ascii="Arial" w:eastAsia="Times New Roman" w:hAnsi="Arial" w:cs="Arial"/>
          <w:sz w:val="24"/>
          <w:szCs w:val="24"/>
        </w:rPr>
        <w:t>Spencer, A. (2016). The Rise of Transnational Terrorism: Global Security Challenges. Oxford University Press.</w:t>
      </w:r>
    </w:p>
    <w:p w14:paraId="5BD68FE6" w14:textId="77777777" w:rsidR="009D7122" w:rsidRPr="00C33B67" w:rsidRDefault="009D7122" w:rsidP="009D7122">
      <w:pPr>
        <w:rPr>
          <w:rFonts w:ascii="Arial" w:eastAsia="Times New Roman" w:hAnsi="Arial" w:cs="Arial"/>
          <w:sz w:val="24"/>
          <w:szCs w:val="24"/>
        </w:rPr>
      </w:pPr>
      <w:r w:rsidRPr="00C33B67">
        <w:rPr>
          <w:rFonts w:ascii="Arial" w:eastAsia="Times New Roman" w:hAnsi="Arial" w:cs="Arial"/>
          <w:sz w:val="24"/>
          <w:szCs w:val="24"/>
        </w:rPr>
        <w:t>Roth, M. (2019). The relationship between terrorism and organized crime. Strategic Insights, 16(3), 67-81.</w:t>
      </w:r>
    </w:p>
    <w:p w14:paraId="6FC5CF63" w14:textId="77777777" w:rsidR="00A86B82" w:rsidRDefault="00A86B82" w:rsidP="00A86B82">
      <w:pPr>
        <w:rPr>
          <w:rFonts w:ascii="Arial" w:eastAsia="Times New Roman" w:hAnsi="Arial" w:cs="Arial"/>
          <w:sz w:val="24"/>
          <w:szCs w:val="24"/>
        </w:rPr>
      </w:pPr>
      <w:r w:rsidRPr="00A86B82">
        <w:rPr>
          <w:rFonts w:ascii="Arial" w:eastAsia="Times New Roman" w:hAnsi="Arial" w:cs="Arial"/>
          <w:sz w:val="24"/>
          <w:szCs w:val="24"/>
        </w:rPr>
        <w:t>United Nations Office on Drugs and Crime (UNODC). (2018). The Role of Organized Crime in the Financing of Terrorism. UNODC Report.</w:t>
      </w:r>
    </w:p>
    <w:p w14:paraId="2E8A1A1C" w14:textId="77777777" w:rsidR="004331FD" w:rsidRDefault="004331FD" w:rsidP="004331FD">
      <w:pPr>
        <w:rPr>
          <w:rFonts w:ascii="Arial" w:eastAsia="Times New Roman" w:hAnsi="Arial" w:cs="Arial"/>
          <w:sz w:val="24"/>
          <w:szCs w:val="24"/>
        </w:rPr>
      </w:pPr>
      <w:r w:rsidRPr="004331FD">
        <w:rPr>
          <w:rFonts w:ascii="Arial" w:eastAsia="Times New Roman" w:hAnsi="Arial" w:cs="Arial"/>
          <w:sz w:val="24"/>
          <w:szCs w:val="24"/>
        </w:rPr>
        <w:t>United Nations Security Council (2018). Report of the Analytical Support and Sanctions Monitoring Team. S/2018/766.</w:t>
      </w:r>
    </w:p>
    <w:p w14:paraId="01C68839" w14:textId="77777777" w:rsidR="009D7122" w:rsidRPr="001D6066" w:rsidRDefault="009D7122" w:rsidP="009D7122">
      <w:pPr>
        <w:rPr>
          <w:rFonts w:ascii="Arial" w:eastAsia="Times New Roman" w:hAnsi="Arial" w:cs="Arial"/>
          <w:sz w:val="24"/>
          <w:szCs w:val="24"/>
        </w:rPr>
      </w:pPr>
      <w:r w:rsidRPr="001D6066">
        <w:rPr>
          <w:rFonts w:ascii="Arial" w:eastAsia="Times New Roman" w:hAnsi="Arial" w:cs="Arial"/>
          <w:sz w:val="24"/>
          <w:szCs w:val="24"/>
        </w:rPr>
        <w:t xml:space="preserve">UNODC. (2020). United Nations Office on Drugs and Crime - </w:t>
      </w:r>
      <w:proofErr w:type="gramStart"/>
      <w:r w:rsidRPr="001D6066">
        <w:rPr>
          <w:rFonts w:ascii="Arial" w:eastAsia="Times New Roman" w:hAnsi="Arial" w:cs="Arial"/>
          <w:sz w:val="24"/>
          <w:szCs w:val="24"/>
        </w:rPr>
        <w:t>Counter-Terrorism</w:t>
      </w:r>
      <w:proofErr w:type="gramEnd"/>
      <w:r w:rsidRPr="001D6066">
        <w:rPr>
          <w:rFonts w:ascii="Arial" w:eastAsia="Times New Roman" w:hAnsi="Arial" w:cs="Arial"/>
          <w:sz w:val="24"/>
          <w:szCs w:val="24"/>
        </w:rPr>
        <w:t>. Retrieved from UNODC Website.</w:t>
      </w:r>
    </w:p>
    <w:p w14:paraId="1970930F" w14:textId="77777777" w:rsidR="00C33B67" w:rsidRPr="00C33B67" w:rsidRDefault="00C33B67" w:rsidP="00C33B67">
      <w:pPr>
        <w:rPr>
          <w:rFonts w:ascii="Arial" w:eastAsia="Times New Roman" w:hAnsi="Arial" w:cs="Arial"/>
          <w:sz w:val="24"/>
          <w:szCs w:val="24"/>
        </w:rPr>
      </w:pPr>
      <w:proofErr w:type="spellStart"/>
      <w:r w:rsidRPr="00C33B67">
        <w:rPr>
          <w:rFonts w:ascii="Arial" w:eastAsia="Times New Roman" w:hAnsi="Arial" w:cs="Arial"/>
          <w:sz w:val="24"/>
          <w:szCs w:val="24"/>
        </w:rPr>
        <w:t>Heger</w:t>
      </w:r>
      <w:proofErr w:type="spellEnd"/>
      <w:r w:rsidRPr="00C33B67">
        <w:rPr>
          <w:rFonts w:ascii="Arial" w:eastAsia="Times New Roman" w:hAnsi="Arial" w:cs="Arial"/>
          <w:sz w:val="24"/>
          <w:szCs w:val="24"/>
        </w:rPr>
        <w:t xml:space="preserve">, L., &amp; </w:t>
      </w:r>
      <w:proofErr w:type="spellStart"/>
      <w:r w:rsidRPr="00C33B67">
        <w:rPr>
          <w:rFonts w:ascii="Arial" w:eastAsia="Times New Roman" w:hAnsi="Arial" w:cs="Arial"/>
          <w:sz w:val="24"/>
          <w:szCs w:val="24"/>
        </w:rPr>
        <w:t>Weidmann</w:t>
      </w:r>
      <w:proofErr w:type="spellEnd"/>
      <w:r w:rsidRPr="00C33B67">
        <w:rPr>
          <w:rFonts w:ascii="Arial" w:eastAsia="Times New Roman" w:hAnsi="Arial" w:cs="Arial"/>
          <w:sz w:val="24"/>
          <w:szCs w:val="24"/>
        </w:rPr>
        <w:t>, N. B. (2016). The impact of organized crime on the resilience of terrorist groups. Journal of Conflict Resolution, 60(1), 143-166.</w:t>
      </w:r>
    </w:p>
    <w:p w14:paraId="0EC6652B" w14:textId="77777777" w:rsidR="00C33B67" w:rsidRDefault="00C33B67" w:rsidP="00C33B67">
      <w:pPr>
        <w:rPr>
          <w:rFonts w:ascii="Arial" w:eastAsia="Times New Roman" w:hAnsi="Arial" w:cs="Arial"/>
          <w:sz w:val="24"/>
          <w:szCs w:val="24"/>
        </w:rPr>
      </w:pPr>
      <w:r w:rsidRPr="00C33B67">
        <w:rPr>
          <w:rFonts w:ascii="Arial" w:eastAsia="Times New Roman" w:hAnsi="Arial" w:cs="Arial"/>
          <w:sz w:val="24"/>
          <w:szCs w:val="24"/>
        </w:rPr>
        <w:t>Vogel, G. (2021). Financial networks and the role of organized crime in sustaining terrorist organizations. International Security Review, 29(4), 32-49.</w:t>
      </w:r>
    </w:p>
    <w:p w14:paraId="69530BA4" w14:textId="77777777" w:rsidR="00C3512E" w:rsidRPr="00C3512E" w:rsidRDefault="00C3512E" w:rsidP="00C3512E">
      <w:pPr>
        <w:rPr>
          <w:rFonts w:ascii="Arial" w:eastAsia="Times New Roman" w:hAnsi="Arial" w:cs="Arial"/>
          <w:sz w:val="24"/>
          <w:szCs w:val="24"/>
        </w:rPr>
      </w:pPr>
      <w:r w:rsidRPr="00C3512E">
        <w:rPr>
          <w:rFonts w:ascii="Arial" w:eastAsia="Times New Roman" w:hAnsi="Arial" w:cs="Arial"/>
          <w:sz w:val="24"/>
          <w:szCs w:val="24"/>
        </w:rPr>
        <w:t>Hansen, A. (2018). "ISIS: The economics of terrorism." Global Politics Review.</w:t>
      </w:r>
    </w:p>
    <w:p w14:paraId="31F29421" w14:textId="77777777" w:rsidR="00C3512E" w:rsidRDefault="00C3512E" w:rsidP="00C3512E">
      <w:pPr>
        <w:rPr>
          <w:rFonts w:ascii="Arial" w:eastAsia="Times New Roman" w:hAnsi="Arial" w:cs="Arial"/>
          <w:sz w:val="24"/>
          <w:szCs w:val="24"/>
        </w:rPr>
      </w:pPr>
      <w:proofErr w:type="spellStart"/>
      <w:r w:rsidRPr="00C3512E">
        <w:rPr>
          <w:rFonts w:ascii="Arial" w:eastAsia="Times New Roman" w:hAnsi="Arial" w:cs="Arial"/>
          <w:sz w:val="24"/>
          <w:szCs w:val="24"/>
        </w:rPr>
        <w:t>Wehrey</w:t>
      </w:r>
      <w:proofErr w:type="spellEnd"/>
      <w:r w:rsidRPr="00C3512E">
        <w:rPr>
          <w:rFonts w:ascii="Arial" w:eastAsia="Times New Roman" w:hAnsi="Arial" w:cs="Arial"/>
          <w:sz w:val="24"/>
          <w:szCs w:val="24"/>
        </w:rPr>
        <w:t>, F. (2016). "ISIS in Iraq and Syria: The rise and fall of the caliphate." Middle East Policy Journal.</w:t>
      </w:r>
    </w:p>
    <w:p w14:paraId="3EF21515" w14:textId="4563CEB1" w:rsidR="008E6DD0" w:rsidRPr="008E6DD0" w:rsidRDefault="008E6DD0" w:rsidP="008E6DD0">
      <w:pPr>
        <w:rPr>
          <w:rFonts w:ascii="Arial" w:eastAsia="Times New Roman" w:hAnsi="Arial" w:cs="Arial"/>
          <w:sz w:val="24"/>
          <w:szCs w:val="24"/>
        </w:rPr>
      </w:pPr>
      <w:r w:rsidRPr="008E6DD0">
        <w:rPr>
          <w:rFonts w:ascii="Arial" w:eastAsia="Times New Roman" w:hAnsi="Arial" w:cs="Arial"/>
          <w:sz w:val="24"/>
          <w:szCs w:val="24"/>
        </w:rPr>
        <w:t xml:space="preserve">Hasselberg, M., </w:t>
      </w:r>
      <w:proofErr w:type="spellStart"/>
      <w:r w:rsidRPr="008E6DD0">
        <w:rPr>
          <w:rFonts w:ascii="Arial" w:eastAsia="Times New Roman" w:hAnsi="Arial" w:cs="Arial"/>
          <w:sz w:val="24"/>
          <w:szCs w:val="24"/>
        </w:rPr>
        <w:t>Åkerström</w:t>
      </w:r>
      <w:proofErr w:type="spellEnd"/>
      <w:r w:rsidRPr="008E6DD0">
        <w:rPr>
          <w:rFonts w:ascii="Arial" w:eastAsia="Times New Roman" w:hAnsi="Arial" w:cs="Arial"/>
          <w:sz w:val="24"/>
          <w:szCs w:val="24"/>
        </w:rPr>
        <w:t xml:space="preserve">, M., &amp; </w:t>
      </w:r>
      <w:proofErr w:type="spellStart"/>
      <w:r w:rsidRPr="008E6DD0">
        <w:rPr>
          <w:rFonts w:ascii="Arial" w:eastAsia="Times New Roman" w:hAnsi="Arial" w:cs="Arial"/>
          <w:sz w:val="24"/>
          <w:szCs w:val="24"/>
        </w:rPr>
        <w:t>Anell</w:t>
      </w:r>
      <w:proofErr w:type="spellEnd"/>
      <w:r w:rsidRPr="008E6DD0">
        <w:rPr>
          <w:rFonts w:ascii="Arial" w:eastAsia="Times New Roman" w:hAnsi="Arial" w:cs="Arial"/>
          <w:sz w:val="24"/>
          <w:szCs w:val="24"/>
        </w:rPr>
        <w:t>, A. (2018). The Physical and Mental Toll of Police Work: A Review of Health Risks and Interventions. Scandinavian Journal of Public Health, 46(3), 317-324.</w:t>
      </w:r>
    </w:p>
    <w:p w14:paraId="1F5C18C7" w14:textId="77777777" w:rsidR="008E6DD0" w:rsidRPr="008E6DD0" w:rsidRDefault="008E6DD0" w:rsidP="008E6DD0">
      <w:pPr>
        <w:rPr>
          <w:rFonts w:ascii="Arial" w:eastAsia="Times New Roman" w:hAnsi="Arial" w:cs="Arial"/>
          <w:sz w:val="24"/>
          <w:szCs w:val="24"/>
        </w:rPr>
      </w:pPr>
      <w:proofErr w:type="spellStart"/>
      <w:r w:rsidRPr="008E6DD0">
        <w:rPr>
          <w:rFonts w:ascii="Arial" w:eastAsia="Times New Roman" w:hAnsi="Arial" w:cs="Arial"/>
          <w:sz w:val="24"/>
          <w:szCs w:val="24"/>
        </w:rPr>
        <w:t>Karaffa</w:t>
      </w:r>
      <w:proofErr w:type="spellEnd"/>
      <w:r w:rsidRPr="008E6DD0">
        <w:rPr>
          <w:rFonts w:ascii="Arial" w:eastAsia="Times New Roman" w:hAnsi="Arial" w:cs="Arial"/>
          <w:sz w:val="24"/>
          <w:szCs w:val="24"/>
        </w:rPr>
        <w:t>, K. D., &amp; Jaggers, J. (2017). The Impact of Police Stress and Mental Health on Job Performance. Policing: An International Journal, 40(3), 593-611.</w:t>
      </w:r>
    </w:p>
    <w:p w14:paraId="51893BE6" w14:textId="77777777" w:rsidR="008E6DD0" w:rsidRPr="008E6DD0" w:rsidRDefault="008E6DD0" w:rsidP="008E6DD0">
      <w:pPr>
        <w:rPr>
          <w:rFonts w:ascii="Arial" w:eastAsia="Times New Roman" w:hAnsi="Arial" w:cs="Arial"/>
          <w:sz w:val="24"/>
          <w:szCs w:val="24"/>
        </w:rPr>
      </w:pPr>
      <w:r w:rsidRPr="008E6DD0">
        <w:rPr>
          <w:rFonts w:ascii="Arial" w:eastAsia="Times New Roman" w:hAnsi="Arial" w:cs="Arial"/>
          <w:sz w:val="24"/>
          <w:szCs w:val="24"/>
        </w:rPr>
        <w:t>McCoy, R. A., &amp; Spector, P. E. (2021). The "Blue Wall of Silence" and Its Implications for Police Officer Well-Being and Performance. Journal of Police and Criminal Psychology, 36(1), 45-55.</w:t>
      </w:r>
    </w:p>
    <w:p w14:paraId="5A7E616D" w14:textId="77777777" w:rsidR="008E6DD0" w:rsidRPr="008E6DD0" w:rsidRDefault="008E6DD0" w:rsidP="008E6DD0">
      <w:pPr>
        <w:rPr>
          <w:rFonts w:ascii="Arial" w:eastAsia="Times New Roman" w:hAnsi="Arial" w:cs="Arial"/>
          <w:sz w:val="24"/>
          <w:szCs w:val="24"/>
        </w:rPr>
      </w:pPr>
      <w:r w:rsidRPr="008E6DD0">
        <w:rPr>
          <w:rFonts w:ascii="Arial" w:eastAsia="Times New Roman" w:hAnsi="Arial" w:cs="Arial"/>
          <w:sz w:val="24"/>
          <w:szCs w:val="24"/>
        </w:rPr>
        <w:t>Patterson, E. R. (2020). Compassion Fatigue in Law Enforcement Officers: A Growing Concern. Journal of Police and Criminal Psychology, 35(2), 130-137.</w:t>
      </w:r>
    </w:p>
    <w:p w14:paraId="080FBA45" w14:textId="77777777" w:rsidR="009D7122" w:rsidRDefault="008E6DD0" w:rsidP="008E6DD0">
      <w:pPr>
        <w:rPr>
          <w:rFonts w:ascii="Arial" w:eastAsia="Times New Roman" w:hAnsi="Arial" w:cs="Arial"/>
          <w:sz w:val="24"/>
          <w:szCs w:val="24"/>
        </w:rPr>
      </w:pPr>
      <w:proofErr w:type="spellStart"/>
      <w:r w:rsidRPr="008E6DD0">
        <w:rPr>
          <w:rFonts w:ascii="Arial" w:eastAsia="Times New Roman" w:hAnsi="Arial" w:cs="Arial"/>
          <w:sz w:val="24"/>
          <w:szCs w:val="24"/>
        </w:rPr>
        <w:t>Violanti</w:t>
      </w:r>
      <w:proofErr w:type="spellEnd"/>
      <w:r w:rsidRPr="008E6DD0">
        <w:rPr>
          <w:rFonts w:ascii="Arial" w:eastAsia="Times New Roman" w:hAnsi="Arial" w:cs="Arial"/>
          <w:sz w:val="24"/>
          <w:szCs w:val="24"/>
        </w:rPr>
        <w:t>, J. M., Vena, J. E., &amp; Marshall, J. R. (2017). Police Stress and Health: Findings from the Buffalo Cardio-Metabolic Occupational Police Stress Study. International Journal of Environmental Research and Public Health, 14(12), 1483.</w:t>
      </w:r>
    </w:p>
    <w:p w14:paraId="4C94D8F6" w14:textId="68D32A6E" w:rsidR="008E6DD0" w:rsidRPr="008E6DD0" w:rsidRDefault="008E6DD0" w:rsidP="008E6DD0">
      <w:pPr>
        <w:rPr>
          <w:rFonts w:ascii="Arial" w:eastAsia="Times New Roman" w:hAnsi="Arial" w:cs="Arial"/>
          <w:sz w:val="24"/>
          <w:szCs w:val="24"/>
        </w:rPr>
      </w:pPr>
      <w:r w:rsidRPr="008E6DD0">
        <w:rPr>
          <w:rFonts w:ascii="Arial" w:eastAsia="Times New Roman" w:hAnsi="Arial" w:cs="Arial"/>
          <w:sz w:val="24"/>
          <w:szCs w:val="24"/>
        </w:rPr>
        <w:lastRenderedPageBreak/>
        <w:t>Wolfe, S. E., &amp; Piquero, A. R. (2011). Explaining the "Blue Wall of Silence" and Police Officers' Willingness to Report Misconduct. Journal of Criminal Justice, 39(6), 481-491.</w:t>
      </w:r>
    </w:p>
    <w:p w14:paraId="2E2DCDE3" w14:textId="77777777" w:rsidR="008E6DD0" w:rsidRPr="00C3512E" w:rsidRDefault="008E6DD0" w:rsidP="00C3512E">
      <w:pPr>
        <w:rPr>
          <w:rFonts w:ascii="Arial" w:eastAsia="Times New Roman" w:hAnsi="Arial" w:cs="Arial"/>
          <w:sz w:val="24"/>
          <w:szCs w:val="24"/>
        </w:rPr>
      </w:pPr>
    </w:p>
    <w:p w14:paraId="14E1215F" w14:textId="77777777" w:rsidR="00C3512E" w:rsidRPr="00C33B67" w:rsidRDefault="00C3512E" w:rsidP="00C33B67">
      <w:pPr>
        <w:rPr>
          <w:rFonts w:ascii="Arial" w:eastAsia="Times New Roman" w:hAnsi="Arial" w:cs="Arial"/>
          <w:sz w:val="24"/>
          <w:szCs w:val="24"/>
        </w:rPr>
      </w:pPr>
    </w:p>
    <w:p w14:paraId="5CD7E2B2" w14:textId="77777777" w:rsidR="00C33B67" w:rsidRPr="00237095" w:rsidRDefault="00C33B67" w:rsidP="00237095">
      <w:pPr>
        <w:rPr>
          <w:rFonts w:ascii="Arial" w:eastAsia="Times New Roman" w:hAnsi="Arial" w:cs="Arial"/>
          <w:sz w:val="24"/>
          <w:szCs w:val="24"/>
        </w:rPr>
      </w:pPr>
    </w:p>
    <w:p w14:paraId="30B3D3A0" w14:textId="77777777" w:rsidR="005F0FFC" w:rsidRPr="005F0FFC" w:rsidRDefault="005F0FFC" w:rsidP="005F0FFC">
      <w:pPr>
        <w:rPr>
          <w:rFonts w:ascii="Arial" w:eastAsia="Times New Roman" w:hAnsi="Arial" w:cs="Arial"/>
          <w:sz w:val="24"/>
          <w:szCs w:val="24"/>
        </w:rPr>
      </w:pPr>
    </w:p>
    <w:p w14:paraId="410A6DB3" w14:textId="77777777" w:rsidR="005F0FFC" w:rsidRPr="005B08FF" w:rsidRDefault="005F0FFC" w:rsidP="005B08FF">
      <w:pPr>
        <w:rPr>
          <w:rFonts w:ascii="Arial" w:eastAsia="Times New Roman" w:hAnsi="Arial" w:cs="Arial"/>
          <w:sz w:val="24"/>
          <w:szCs w:val="24"/>
        </w:rPr>
      </w:pPr>
    </w:p>
    <w:p w14:paraId="5A2317C1" w14:textId="77777777" w:rsidR="005B08FF" w:rsidRDefault="005B08FF" w:rsidP="00930E3A">
      <w:pPr>
        <w:rPr>
          <w:rFonts w:ascii="Arial" w:eastAsia="Times New Roman" w:hAnsi="Arial" w:cs="Arial"/>
          <w:sz w:val="24"/>
          <w:szCs w:val="24"/>
        </w:rPr>
      </w:pPr>
    </w:p>
    <w:p w14:paraId="30101F76" w14:textId="7D03B8A3" w:rsidR="009B38BF" w:rsidRPr="00737126" w:rsidRDefault="009B38BF" w:rsidP="001D37D8">
      <w:pPr>
        <w:rPr>
          <w:rFonts w:ascii="Arial" w:hAnsi="Arial" w:cs="Arial"/>
          <w:sz w:val="24"/>
          <w:szCs w:val="24"/>
        </w:rPr>
      </w:pPr>
    </w:p>
    <w:sectPr w:rsidR="009B38BF" w:rsidRPr="007371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081024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B39"/>
    <w:rsid w:val="0000704B"/>
    <w:rsid w:val="00056DDB"/>
    <w:rsid w:val="000647A7"/>
    <w:rsid w:val="00097EE1"/>
    <w:rsid w:val="000B4D6A"/>
    <w:rsid w:val="000B6751"/>
    <w:rsid w:val="000D4786"/>
    <w:rsid w:val="000E7562"/>
    <w:rsid w:val="001015A0"/>
    <w:rsid w:val="00145991"/>
    <w:rsid w:val="001669FE"/>
    <w:rsid w:val="001A0451"/>
    <w:rsid w:val="001B1D22"/>
    <w:rsid w:val="001C5B22"/>
    <w:rsid w:val="001D37D8"/>
    <w:rsid w:val="001D6066"/>
    <w:rsid w:val="001E1A44"/>
    <w:rsid w:val="001E4D45"/>
    <w:rsid w:val="001E7E37"/>
    <w:rsid w:val="00200117"/>
    <w:rsid w:val="00237095"/>
    <w:rsid w:val="00250663"/>
    <w:rsid w:val="00290DED"/>
    <w:rsid w:val="002E4E04"/>
    <w:rsid w:val="002F5404"/>
    <w:rsid w:val="00342A7F"/>
    <w:rsid w:val="0035451E"/>
    <w:rsid w:val="003604B7"/>
    <w:rsid w:val="003C7F71"/>
    <w:rsid w:val="003E693C"/>
    <w:rsid w:val="003F0901"/>
    <w:rsid w:val="004331FD"/>
    <w:rsid w:val="004335CB"/>
    <w:rsid w:val="004B062C"/>
    <w:rsid w:val="004C2DEB"/>
    <w:rsid w:val="004C4CE5"/>
    <w:rsid w:val="004D179B"/>
    <w:rsid w:val="004D2D54"/>
    <w:rsid w:val="004D386D"/>
    <w:rsid w:val="004D4486"/>
    <w:rsid w:val="004F2107"/>
    <w:rsid w:val="004F31E6"/>
    <w:rsid w:val="004F55AB"/>
    <w:rsid w:val="00500EA8"/>
    <w:rsid w:val="0051433B"/>
    <w:rsid w:val="00542904"/>
    <w:rsid w:val="0057587D"/>
    <w:rsid w:val="00587525"/>
    <w:rsid w:val="00590943"/>
    <w:rsid w:val="005B08FF"/>
    <w:rsid w:val="005B3E61"/>
    <w:rsid w:val="005E6B0A"/>
    <w:rsid w:val="005F0FFC"/>
    <w:rsid w:val="006023D7"/>
    <w:rsid w:val="006228A6"/>
    <w:rsid w:val="00644B15"/>
    <w:rsid w:val="0065478D"/>
    <w:rsid w:val="00694F92"/>
    <w:rsid w:val="006B6B39"/>
    <w:rsid w:val="006C19C5"/>
    <w:rsid w:val="006C4D3E"/>
    <w:rsid w:val="00717F4F"/>
    <w:rsid w:val="007267F6"/>
    <w:rsid w:val="00737126"/>
    <w:rsid w:val="00804FA0"/>
    <w:rsid w:val="00811580"/>
    <w:rsid w:val="00824788"/>
    <w:rsid w:val="0085139C"/>
    <w:rsid w:val="008A7AEA"/>
    <w:rsid w:val="008E6DD0"/>
    <w:rsid w:val="008F69D1"/>
    <w:rsid w:val="00903206"/>
    <w:rsid w:val="009275DB"/>
    <w:rsid w:val="00930E3A"/>
    <w:rsid w:val="00983BCC"/>
    <w:rsid w:val="0098501D"/>
    <w:rsid w:val="009A73BF"/>
    <w:rsid w:val="009B38BF"/>
    <w:rsid w:val="009B6E3C"/>
    <w:rsid w:val="009C677D"/>
    <w:rsid w:val="009D7122"/>
    <w:rsid w:val="00A04B93"/>
    <w:rsid w:val="00A42B6B"/>
    <w:rsid w:val="00A43449"/>
    <w:rsid w:val="00A86B82"/>
    <w:rsid w:val="00A95B8A"/>
    <w:rsid w:val="00B009EF"/>
    <w:rsid w:val="00B101F8"/>
    <w:rsid w:val="00B424C6"/>
    <w:rsid w:val="00B9616D"/>
    <w:rsid w:val="00BE0E21"/>
    <w:rsid w:val="00BF21DF"/>
    <w:rsid w:val="00C21D9E"/>
    <w:rsid w:val="00C33B67"/>
    <w:rsid w:val="00C3512E"/>
    <w:rsid w:val="00C40F64"/>
    <w:rsid w:val="00C4698F"/>
    <w:rsid w:val="00C60157"/>
    <w:rsid w:val="00C93390"/>
    <w:rsid w:val="00CA276E"/>
    <w:rsid w:val="00CA27B7"/>
    <w:rsid w:val="00CB2342"/>
    <w:rsid w:val="00CF4C03"/>
    <w:rsid w:val="00D02529"/>
    <w:rsid w:val="00D36E31"/>
    <w:rsid w:val="00D402BF"/>
    <w:rsid w:val="00D670FB"/>
    <w:rsid w:val="00D865B7"/>
    <w:rsid w:val="00D900B2"/>
    <w:rsid w:val="00DD57D8"/>
    <w:rsid w:val="00DE1E43"/>
    <w:rsid w:val="00DE5BC1"/>
    <w:rsid w:val="00DF55EA"/>
    <w:rsid w:val="00E13F05"/>
    <w:rsid w:val="00E54AAE"/>
    <w:rsid w:val="00E8495E"/>
    <w:rsid w:val="00E91626"/>
    <w:rsid w:val="00E930EF"/>
    <w:rsid w:val="00EB0CD8"/>
    <w:rsid w:val="00EC2965"/>
    <w:rsid w:val="00EF34A6"/>
    <w:rsid w:val="00F44E12"/>
    <w:rsid w:val="00F502EB"/>
    <w:rsid w:val="00F5433C"/>
    <w:rsid w:val="00F610D4"/>
    <w:rsid w:val="00F741E2"/>
    <w:rsid w:val="00F83D03"/>
    <w:rsid w:val="00FE5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A997"/>
  <w15:chartTrackingRefBased/>
  <w15:docId w15:val="{AB07D938-AAD7-400B-8D51-5D57DBC5E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B39"/>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68279">
      <w:bodyDiv w:val="1"/>
      <w:marLeft w:val="0"/>
      <w:marRight w:val="0"/>
      <w:marTop w:val="0"/>
      <w:marBottom w:val="0"/>
      <w:divBdr>
        <w:top w:val="none" w:sz="0" w:space="0" w:color="auto"/>
        <w:left w:val="none" w:sz="0" w:space="0" w:color="auto"/>
        <w:bottom w:val="none" w:sz="0" w:space="0" w:color="auto"/>
        <w:right w:val="none" w:sz="0" w:space="0" w:color="auto"/>
      </w:divBdr>
    </w:div>
    <w:div w:id="65036410">
      <w:bodyDiv w:val="1"/>
      <w:marLeft w:val="0"/>
      <w:marRight w:val="0"/>
      <w:marTop w:val="0"/>
      <w:marBottom w:val="0"/>
      <w:divBdr>
        <w:top w:val="none" w:sz="0" w:space="0" w:color="auto"/>
        <w:left w:val="none" w:sz="0" w:space="0" w:color="auto"/>
        <w:bottom w:val="none" w:sz="0" w:space="0" w:color="auto"/>
        <w:right w:val="none" w:sz="0" w:space="0" w:color="auto"/>
      </w:divBdr>
    </w:div>
    <w:div w:id="74280870">
      <w:bodyDiv w:val="1"/>
      <w:marLeft w:val="0"/>
      <w:marRight w:val="0"/>
      <w:marTop w:val="0"/>
      <w:marBottom w:val="0"/>
      <w:divBdr>
        <w:top w:val="none" w:sz="0" w:space="0" w:color="auto"/>
        <w:left w:val="none" w:sz="0" w:space="0" w:color="auto"/>
        <w:bottom w:val="none" w:sz="0" w:space="0" w:color="auto"/>
        <w:right w:val="none" w:sz="0" w:space="0" w:color="auto"/>
      </w:divBdr>
    </w:div>
    <w:div w:id="335692295">
      <w:bodyDiv w:val="1"/>
      <w:marLeft w:val="0"/>
      <w:marRight w:val="0"/>
      <w:marTop w:val="0"/>
      <w:marBottom w:val="0"/>
      <w:divBdr>
        <w:top w:val="none" w:sz="0" w:space="0" w:color="auto"/>
        <w:left w:val="none" w:sz="0" w:space="0" w:color="auto"/>
        <w:bottom w:val="none" w:sz="0" w:space="0" w:color="auto"/>
        <w:right w:val="none" w:sz="0" w:space="0" w:color="auto"/>
      </w:divBdr>
    </w:div>
    <w:div w:id="380861241">
      <w:bodyDiv w:val="1"/>
      <w:marLeft w:val="0"/>
      <w:marRight w:val="0"/>
      <w:marTop w:val="0"/>
      <w:marBottom w:val="0"/>
      <w:divBdr>
        <w:top w:val="none" w:sz="0" w:space="0" w:color="auto"/>
        <w:left w:val="none" w:sz="0" w:space="0" w:color="auto"/>
        <w:bottom w:val="none" w:sz="0" w:space="0" w:color="auto"/>
        <w:right w:val="none" w:sz="0" w:space="0" w:color="auto"/>
      </w:divBdr>
    </w:div>
    <w:div w:id="588464426">
      <w:bodyDiv w:val="1"/>
      <w:marLeft w:val="0"/>
      <w:marRight w:val="0"/>
      <w:marTop w:val="0"/>
      <w:marBottom w:val="0"/>
      <w:divBdr>
        <w:top w:val="none" w:sz="0" w:space="0" w:color="auto"/>
        <w:left w:val="none" w:sz="0" w:space="0" w:color="auto"/>
        <w:bottom w:val="none" w:sz="0" w:space="0" w:color="auto"/>
        <w:right w:val="none" w:sz="0" w:space="0" w:color="auto"/>
      </w:divBdr>
    </w:div>
    <w:div w:id="596211665">
      <w:bodyDiv w:val="1"/>
      <w:marLeft w:val="0"/>
      <w:marRight w:val="0"/>
      <w:marTop w:val="0"/>
      <w:marBottom w:val="0"/>
      <w:divBdr>
        <w:top w:val="none" w:sz="0" w:space="0" w:color="auto"/>
        <w:left w:val="none" w:sz="0" w:space="0" w:color="auto"/>
        <w:bottom w:val="none" w:sz="0" w:space="0" w:color="auto"/>
        <w:right w:val="none" w:sz="0" w:space="0" w:color="auto"/>
      </w:divBdr>
    </w:div>
    <w:div w:id="661813994">
      <w:bodyDiv w:val="1"/>
      <w:marLeft w:val="0"/>
      <w:marRight w:val="0"/>
      <w:marTop w:val="0"/>
      <w:marBottom w:val="0"/>
      <w:divBdr>
        <w:top w:val="none" w:sz="0" w:space="0" w:color="auto"/>
        <w:left w:val="none" w:sz="0" w:space="0" w:color="auto"/>
        <w:bottom w:val="none" w:sz="0" w:space="0" w:color="auto"/>
        <w:right w:val="none" w:sz="0" w:space="0" w:color="auto"/>
      </w:divBdr>
    </w:div>
    <w:div w:id="783235681">
      <w:bodyDiv w:val="1"/>
      <w:marLeft w:val="0"/>
      <w:marRight w:val="0"/>
      <w:marTop w:val="0"/>
      <w:marBottom w:val="0"/>
      <w:divBdr>
        <w:top w:val="none" w:sz="0" w:space="0" w:color="auto"/>
        <w:left w:val="none" w:sz="0" w:space="0" w:color="auto"/>
        <w:bottom w:val="none" w:sz="0" w:space="0" w:color="auto"/>
        <w:right w:val="none" w:sz="0" w:space="0" w:color="auto"/>
      </w:divBdr>
    </w:div>
    <w:div w:id="912930655">
      <w:bodyDiv w:val="1"/>
      <w:marLeft w:val="0"/>
      <w:marRight w:val="0"/>
      <w:marTop w:val="0"/>
      <w:marBottom w:val="0"/>
      <w:divBdr>
        <w:top w:val="none" w:sz="0" w:space="0" w:color="auto"/>
        <w:left w:val="none" w:sz="0" w:space="0" w:color="auto"/>
        <w:bottom w:val="none" w:sz="0" w:space="0" w:color="auto"/>
        <w:right w:val="none" w:sz="0" w:space="0" w:color="auto"/>
      </w:divBdr>
    </w:div>
    <w:div w:id="956789367">
      <w:bodyDiv w:val="1"/>
      <w:marLeft w:val="0"/>
      <w:marRight w:val="0"/>
      <w:marTop w:val="0"/>
      <w:marBottom w:val="0"/>
      <w:divBdr>
        <w:top w:val="none" w:sz="0" w:space="0" w:color="auto"/>
        <w:left w:val="none" w:sz="0" w:space="0" w:color="auto"/>
        <w:bottom w:val="none" w:sz="0" w:space="0" w:color="auto"/>
        <w:right w:val="none" w:sz="0" w:space="0" w:color="auto"/>
      </w:divBdr>
    </w:div>
    <w:div w:id="990255120">
      <w:bodyDiv w:val="1"/>
      <w:marLeft w:val="0"/>
      <w:marRight w:val="0"/>
      <w:marTop w:val="0"/>
      <w:marBottom w:val="0"/>
      <w:divBdr>
        <w:top w:val="none" w:sz="0" w:space="0" w:color="auto"/>
        <w:left w:val="none" w:sz="0" w:space="0" w:color="auto"/>
        <w:bottom w:val="none" w:sz="0" w:space="0" w:color="auto"/>
        <w:right w:val="none" w:sz="0" w:space="0" w:color="auto"/>
      </w:divBdr>
    </w:div>
    <w:div w:id="1000308032">
      <w:bodyDiv w:val="1"/>
      <w:marLeft w:val="0"/>
      <w:marRight w:val="0"/>
      <w:marTop w:val="0"/>
      <w:marBottom w:val="0"/>
      <w:divBdr>
        <w:top w:val="none" w:sz="0" w:space="0" w:color="auto"/>
        <w:left w:val="none" w:sz="0" w:space="0" w:color="auto"/>
        <w:bottom w:val="none" w:sz="0" w:space="0" w:color="auto"/>
        <w:right w:val="none" w:sz="0" w:space="0" w:color="auto"/>
      </w:divBdr>
    </w:div>
    <w:div w:id="1052919993">
      <w:bodyDiv w:val="1"/>
      <w:marLeft w:val="0"/>
      <w:marRight w:val="0"/>
      <w:marTop w:val="0"/>
      <w:marBottom w:val="0"/>
      <w:divBdr>
        <w:top w:val="none" w:sz="0" w:space="0" w:color="auto"/>
        <w:left w:val="none" w:sz="0" w:space="0" w:color="auto"/>
        <w:bottom w:val="none" w:sz="0" w:space="0" w:color="auto"/>
        <w:right w:val="none" w:sz="0" w:space="0" w:color="auto"/>
      </w:divBdr>
    </w:div>
    <w:div w:id="1129130982">
      <w:bodyDiv w:val="1"/>
      <w:marLeft w:val="0"/>
      <w:marRight w:val="0"/>
      <w:marTop w:val="0"/>
      <w:marBottom w:val="0"/>
      <w:divBdr>
        <w:top w:val="none" w:sz="0" w:space="0" w:color="auto"/>
        <w:left w:val="none" w:sz="0" w:space="0" w:color="auto"/>
        <w:bottom w:val="none" w:sz="0" w:space="0" w:color="auto"/>
        <w:right w:val="none" w:sz="0" w:space="0" w:color="auto"/>
      </w:divBdr>
    </w:div>
    <w:div w:id="1145901944">
      <w:bodyDiv w:val="1"/>
      <w:marLeft w:val="0"/>
      <w:marRight w:val="0"/>
      <w:marTop w:val="0"/>
      <w:marBottom w:val="0"/>
      <w:divBdr>
        <w:top w:val="none" w:sz="0" w:space="0" w:color="auto"/>
        <w:left w:val="none" w:sz="0" w:space="0" w:color="auto"/>
        <w:bottom w:val="none" w:sz="0" w:space="0" w:color="auto"/>
        <w:right w:val="none" w:sz="0" w:space="0" w:color="auto"/>
      </w:divBdr>
    </w:div>
    <w:div w:id="1166557047">
      <w:bodyDiv w:val="1"/>
      <w:marLeft w:val="0"/>
      <w:marRight w:val="0"/>
      <w:marTop w:val="0"/>
      <w:marBottom w:val="0"/>
      <w:divBdr>
        <w:top w:val="none" w:sz="0" w:space="0" w:color="auto"/>
        <w:left w:val="none" w:sz="0" w:space="0" w:color="auto"/>
        <w:bottom w:val="none" w:sz="0" w:space="0" w:color="auto"/>
        <w:right w:val="none" w:sz="0" w:space="0" w:color="auto"/>
      </w:divBdr>
    </w:div>
    <w:div w:id="1205026846">
      <w:bodyDiv w:val="1"/>
      <w:marLeft w:val="0"/>
      <w:marRight w:val="0"/>
      <w:marTop w:val="0"/>
      <w:marBottom w:val="0"/>
      <w:divBdr>
        <w:top w:val="none" w:sz="0" w:space="0" w:color="auto"/>
        <w:left w:val="none" w:sz="0" w:space="0" w:color="auto"/>
        <w:bottom w:val="none" w:sz="0" w:space="0" w:color="auto"/>
        <w:right w:val="none" w:sz="0" w:space="0" w:color="auto"/>
      </w:divBdr>
    </w:div>
    <w:div w:id="1262756963">
      <w:bodyDiv w:val="1"/>
      <w:marLeft w:val="0"/>
      <w:marRight w:val="0"/>
      <w:marTop w:val="0"/>
      <w:marBottom w:val="0"/>
      <w:divBdr>
        <w:top w:val="none" w:sz="0" w:space="0" w:color="auto"/>
        <w:left w:val="none" w:sz="0" w:space="0" w:color="auto"/>
        <w:bottom w:val="none" w:sz="0" w:space="0" w:color="auto"/>
        <w:right w:val="none" w:sz="0" w:space="0" w:color="auto"/>
      </w:divBdr>
    </w:div>
    <w:div w:id="1335305880">
      <w:bodyDiv w:val="1"/>
      <w:marLeft w:val="0"/>
      <w:marRight w:val="0"/>
      <w:marTop w:val="0"/>
      <w:marBottom w:val="0"/>
      <w:divBdr>
        <w:top w:val="none" w:sz="0" w:space="0" w:color="auto"/>
        <w:left w:val="none" w:sz="0" w:space="0" w:color="auto"/>
        <w:bottom w:val="none" w:sz="0" w:space="0" w:color="auto"/>
        <w:right w:val="none" w:sz="0" w:space="0" w:color="auto"/>
      </w:divBdr>
    </w:div>
    <w:div w:id="1355618534">
      <w:bodyDiv w:val="1"/>
      <w:marLeft w:val="0"/>
      <w:marRight w:val="0"/>
      <w:marTop w:val="0"/>
      <w:marBottom w:val="0"/>
      <w:divBdr>
        <w:top w:val="none" w:sz="0" w:space="0" w:color="auto"/>
        <w:left w:val="none" w:sz="0" w:space="0" w:color="auto"/>
        <w:bottom w:val="none" w:sz="0" w:space="0" w:color="auto"/>
        <w:right w:val="none" w:sz="0" w:space="0" w:color="auto"/>
      </w:divBdr>
    </w:div>
    <w:div w:id="1446391039">
      <w:bodyDiv w:val="1"/>
      <w:marLeft w:val="0"/>
      <w:marRight w:val="0"/>
      <w:marTop w:val="0"/>
      <w:marBottom w:val="0"/>
      <w:divBdr>
        <w:top w:val="none" w:sz="0" w:space="0" w:color="auto"/>
        <w:left w:val="none" w:sz="0" w:space="0" w:color="auto"/>
        <w:bottom w:val="none" w:sz="0" w:space="0" w:color="auto"/>
        <w:right w:val="none" w:sz="0" w:space="0" w:color="auto"/>
      </w:divBdr>
    </w:div>
    <w:div w:id="1483229833">
      <w:bodyDiv w:val="1"/>
      <w:marLeft w:val="0"/>
      <w:marRight w:val="0"/>
      <w:marTop w:val="0"/>
      <w:marBottom w:val="0"/>
      <w:divBdr>
        <w:top w:val="none" w:sz="0" w:space="0" w:color="auto"/>
        <w:left w:val="none" w:sz="0" w:space="0" w:color="auto"/>
        <w:bottom w:val="none" w:sz="0" w:space="0" w:color="auto"/>
        <w:right w:val="none" w:sz="0" w:space="0" w:color="auto"/>
      </w:divBdr>
    </w:div>
    <w:div w:id="1485506306">
      <w:bodyDiv w:val="1"/>
      <w:marLeft w:val="0"/>
      <w:marRight w:val="0"/>
      <w:marTop w:val="0"/>
      <w:marBottom w:val="0"/>
      <w:divBdr>
        <w:top w:val="none" w:sz="0" w:space="0" w:color="auto"/>
        <w:left w:val="none" w:sz="0" w:space="0" w:color="auto"/>
        <w:bottom w:val="none" w:sz="0" w:space="0" w:color="auto"/>
        <w:right w:val="none" w:sz="0" w:space="0" w:color="auto"/>
      </w:divBdr>
    </w:div>
    <w:div w:id="1488546104">
      <w:bodyDiv w:val="1"/>
      <w:marLeft w:val="0"/>
      <w:marRight w:val="0"/>
      <w:marTop w:val="0"/>
      <w:marBottom w:val="0"/>
      <w:divBdr>
        <w:top w:val="none" w:sz="0" w:space="0" w:color="auto"/>
        <w:left w:val="none" w:sz="0" w:space="0" w:color="auto"/>
        <w:bottom w:val="none" w:sz="0" w:space="0" w:color="auto"/>
        <w:right w:val="none" w:sz="0" w:space="0" w:color="auto"/>
      </w:divBdr>
    </w:div>
    <w:div w:id="1699038081">
      <w:bodyDiv w:val="1"/>
      <w:marLeft w:val="0"/>
      <w:marRight w:val="0"/>
      <w:marTop w:val="0"/>
      <w:marBottom w:val="0"/>
      <w:divBdr>
        <w:top w:val="none" w:sz="0" w:space="0" w:color="auto"/>
        <w:left w:val="none" w:sz="0" w:space="0" w:color="auto"/>
        <w:bottom w:val="none" w:sz="0" w:space="0" w:color="auto"/>
        <w:right w:val="none" w:sz="0" w:space="0" w:color="auto"/>
      </w:divBdr>
    </w:div>
    <w:div w:id="1740400152">
      <w:bodyDiv w:val="1"/>
      <w:marLeft w:val="0"/>
      <w:marRight w:val="0"/>
      <w:marTop w:val="0"/>
      <w:marBottom w:val="0"/>
      <w:divBdr>
        <w:top w:val="none" w:sz="0" w:space="0" w:color="auto"/>
        <w:left w:val="none" w:sz="0" w:space="0" w:color="auto"/>
        <w:bottom w:val="none" w:sz="0" w:space="0" w:color="auto"/>
        <w:right w:val="none" w:sz="0" w:space="0" w:color="auto"/>
      </w:divBdr>
    </w:div>
    <w:div w:id="1801723574">
      <w:bodyDiv w:val="1"/>
      <w:marLeft w:val="0"/>
      <w:marRight w:val="0"/>
      <w:marTop w:val="0"/>
      <w:marBottom w:val="0"/>
      <w:divBdr>
        <w:top w:val="none" w:sz="0" w:space="0" w:color="auto"/>
        <w:left w:val="none" w:sz="0" w:space="0" w:color="auto"/>
        <w:bottom w:val="none" w:sz="0" w:space="0" w:color="auto"/>
        <w:right w:val="none" w:sz="0" w:space="0" w:color="auto"/>
      </w:divBdr>
    </w:div>
    <w:div w:id="1804613110">
      <w:bodyDiv w:val="1"/>
      <w:marLeft w:val="0"/>
      <w:marRight w:val="0"/>
      <w:marTop w:val="0"/>
      <w:marBottom w:val="0"/>
      <w:divBdr>
        <w:top w:val="none" w:sz="0" w:space="0" w:color="auto"/>
        <w:left w:val="none" w:sz="0" w:space="0" w:color="auto"/>
        <w:bottom w:val="none" w:sz="0" w:space="0" w:color="auto"/>
        <w:right w:val="none" w:sz="0" w:space="0" w:color="auto"/>
      </w:divBdr>
    </w:div>
    <w:div w:id="1901358551">
      <w:bodyDiv w:val="1"/>
      <w:marLeft w:val="0"/>
      <w:marRight w:val="0"/>
      <w:marTop w:val="0"/>
      <w:marBottom w:val="0"/>
      <w:divBdr>
        <w:top w:val="none" w:sz="0" w:space="0" w:color="auto"/>
        <w:left w:val="none" w:sz="0" w:space="0" w:color="auto"/>
        <w:bottom w:val="none" w:sz="0" w:space="0" w:color="auto"/>
        <w:right w:val="none" w:sz="0" w:space="0" w:color="auto"/>
      </w:divBdr>
    </w:div>
    <w:div w:id="1942638775">
      <w:bodyDiv w:val="1"/>
      <w:marLeft w:val="0"/>
      <w:marRight w:val="0"/>
      <w:marTop w:val="0"/>
      <w:marBottom w:val="0"/>
      <w:divBdr>
        <w:top w:val="none" w:sz="0" w:space="0" w:color="auto"/>
        <w:left w:val="none" w:sz="0" w:space="0" w:color="auto"/>
        <w:bottom w:val="none" w:sz="0" w:space="0" w:color="auto"/>
        <w:right w:val="none" w:sz="0" w:space="0" w:color="auto"/>
      </w:divBdr>
    </w:div>
    <w:div w:id="2049061182">
      <w:bodyDiv w:val="1"/>
      <w:marLeft w:val="0"/>
      <w:marRight w:val="0"/>
      <w:marTop w:val="0"/>
      <w:marBottom w:val="0"/>
      <w:divBdr>
        <w:top w:val="none" w:sz="0" w:space="0" w:color="auto"/>
        <w:left w:val="none" w:sz="0" w:space="0" w:color="auto"/>
        <w:bottom w:val="none" w:sz="0" w:space="0" w:color="auto"/>
        <w:right w:val="none" w:sz="0" w:space="0" w:color="auto"/>
      </w:divBdr>
    </w:div>
    <w:div w:id="2060089037">
      <w:bodyDiv w:val="1"/>
      <w:marLeft w:val="0"/>
      <w:marRight w:val="0"/>
      <w:marTop w:val="0"/>
      <w:marBottom w:val="0"/>
      <w:divBdr>
        <w:top w:val="none" w:sz="0" w:space="0" w:color="auto"/>
        <w:left w:val="none" w:sz="0" w:space="0" w:color="auto"/>
        <w:bottom w:val="none" w:sz="0" w:space="0" w:color="auto"/>
        <w:right w:val="none" w:sz="0" w:space="0" w:color="auto"/>
      </w:divBdr>
    </w:div>
    <w:div w:id="2105376373">
      <w:bodyDiv w:val="1"/>
      <w:marLeft w:val="0"/>
      <w:marRight w:val="0"/>
      <w:marTop w:val="0"/>
      <w:marBottom w:val="0"/>
      <w:divBdr>
        <w:top w:val="none" w:sz="0" w:space="0" w:color="auto"/>
        <w:left w:val="none" w:sz="0" w:space="0" w:color="auto"/>
        <w:bottom w:val="none" w:sz="0" w:space="0" w:color="auto"/>
        <w:right w:val="none" w:sz="0" w:space="0" w:color="auto"/>
      </w:divBdr>
    </w:div>
    <w:div w:id="210765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5456</Words>
  <Characters>31102</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Linton, Emma-Marie</dc:creator>
  <cp:keywords/>
  <dc:description/>
  <cp:lastModifiedBy>Linton, Emma-Marie</cp:lastModifiedBy>
  <cp:revision>2</cp:revision>
  <dcterms:created xsi:type="dcterms:W3CDTF">2024-11-21T01:25:00Z</dcterms:created>
  <dcterms:modified xsi:type="dcterms:W3CDTF">2024-11-21T01:25:00Z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2024-10-08T12:07:59Z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4bd8f847-ca98-4deb-ae46-9ce036334bfd</vt:lpwstr>
  </property>
  <property fmtid="{D5CDD505-2E9C-101B-9397-08002B2CF9AE}" pid="8" name="MSIP_Label_f2acd28b-79a3-4a0f-b0ff-4b75658b1549_ContentBits">
    <vt:lpwstr>0</vt:lpwstr>
  </property>
</Properties>
</file>