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imes New Roman" w:hAnsi="Times New Roman" w:cs="Times New Roman" w:eastAsiaTheme="minorEastAsia"/>
          <w:b/>
          <w:bCs/>
          <w:sz w:val="28"/>
          <w:szCs w:val="28"/>
          <w:lang w:eastAsia="zh-CN"/>
        </w:rPr>
      </w:pPr>
      <w:r>
        <w:rPr>
          <w:rFonts w:hint="eastAsia" w:ascii="Times New Roman" w:hAnsi="Times New Roman" w:cs="Times New Roman"/>
          <w:b/>
          <w:bCs/>
          <w:sz w:val="28"/>
          <w:szCs w:val="28"/>
          <w:lang w:val="en-US" w:eastAsia="zh-CN"/>
        </w:rPr>
        <w:t xml:space="preserve">     </w:t>
      </w:r>
      <w:r>
        <w:rPr>
          <w:rFonts w:hint="eastAsia" w:ascii="Times New Roman" w:hAnsi="Times New Roman" w:cs="Times New Roman" w:eastAsiaTheme="minorEastAsia"/>
          <w:b/>
          <w:bCs/>
          <w:sz w:val="28"/>
          <w:szCs w:val="28"/>
          <w:lang w:eastAsia="zh-CN"/>
        </w:rPr>
        <w:drawing>
          <wp:inline distT="0" distB="0" distL="114300" distR="114300">
            <wp:extent cx="4417695" cy="4908550"/>
            <wp:effectExtent l="0" t="0" r="1905" b="6350"/>
            <wp:docPr id="4" name="图片 4" descr="afc6095bc06aabd6d114665d9a900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fc6095bc06aabd6d114665d9a9003c"/>
                    <pic:cNvPicPr>
                      <a:picLocks noChangeAspect="1"/>
                    </pic:cNvPicPr>
                  </pic:nvPicPr>
                  <pic:blipFill>
                    <a:blip r:embed="rId5"/>
                    <a:stretch>
                      <a:fillRect/>
                    </a:stretch>
                  </pic:blipFill>
                  <pic:spPr>
                    <a:xfrm>
                      <a:off x="0" y="0"/>
                      <a:ext cx="4417695" cy="4908550"/>
                    </a:xfrm>
                    <a:prstGeom prst="rect">
                      <a:avLst/>
                    </a:prstGeom>
                  </pic:spPr>
                </pic:pic>
              </a:graphicData>
            </a:graphic>
          </wp:inline>
        </w:drawing>
      </w:r>
    </w:p>
    <w:p>
      <w:pPr>
        <w:rPr>
          <w:rFonts w:hint="default" w:cs="Times New Roman" w:asciiTheme="minorAscii" w:hAnsiTheme="minorAscii" w:eastAsiaTheme="minorEastAsia"/>
          <w:b/>
          <w:bCs/>
          <w:color w:val="C55A11" w:themeColor="accent2" w:themeShade="BF"/>
          <w:sz w:val="28"/>
          <w:szCs w:val="28"/>
          <w:lang w:eastAsia="zh-CN"/>
        </w:rPr>
      </w:pPr>
      <w:r>
        <w:rPr>
          <w:rFonts w:hint="default" w:cs="Times New Roman" w:asciiTheme="minorAscii" w:hAnsiTheme="minorAscii" w:eastAsiaTheme="minorEastAsia"/>
          <w:b/>
          <w:bCs/>
          <w:color w:val="C55A11" w:themeColor="accent2" w:themeShade="BF"/>
          <w:sz w:val="28"/>
          <w:szCs w:val="28"/>
          <w:lang w:eastAsia="zh-CN"/>
        </w:rPr>
        <w:t>Research on Employee Engagement Promotion Strategy of T</w:t>
      </w:r>
      <w:r>
        <w:rPr>
          <w:rFonts w:hint="eastAsia" w:cs="Times New Roman" w:asciiTheme="minorAscii" w:hAnsiTheme="minorAscii"/>
          <w:b/>
          <w:bCs/>
          <w:color w:val="C55A11" w:themeColor="accent2" w:themeShade="BF"/>
          <w:sz w:val="28"/>
          <w:szCs w:val="28"/>
          <w:lang w:val="en-US" w:eastAsia="zh-CN"/>
        </w:rPr>
        <w:t>AILG</w:t>
      </w:r>
      <w:r>
        <w:rPr>
          <w:rFonts w:hint="default" w:cs="Times New Roman" w:asciiTheme="minorAscii" w:hAnsiTheme="minorAscii" w:eastAsiaTheme="minorEastAsia"/>
          <w:b/>
          <w:bCs/>
          <w:color w:val="C55A11" w:themeColor="accent2" w:themeShade="BF"/>
          <w:sz w:val="28"/>
          <w:szCs w:val="28"/>
          <w:lang w:eastAsia="zh-CN"/>
        </w:rPr>
        <w:t xml:space="preserve"> Automobile Industry</w:t>
      </w:r>
    </w:p>
    <w:p>
      <w:pPr>
        <w:rPr>
          <w:rFonts w:hint="default" w:cs="Times New Roman" w:asciiTheme="minorAscii" w:hAnsiTheme="minorAscii" w:eastAsiaTheme="minorEastAsia"/>
          <w:b/>
          <w:bCs/>
          <w:color w:val="C55A11" w:themeColor="accent2" w:themeShade="BF"/>
          <w:sz w:val="28"/>
          <w:szCs w:val="28"/>
          <w:lang w:eastAsia="zh-CN"/>
        </w:rPr>
      </w:pPr>
      <w:r>
        <w:rPr>
          <w:rFonts w:hint="default" w:cs="Times New Roman" w:asciiTheme="minorAscii" w:hAnsiTheme="minorAscii" w:eastAsiaTheme="minorEastAsia"/>
          <w:b/>
          <w:bCs/>
          <w:color w:val="C55A11" w:themeColor="accent2" w:themeShade="BF"/>
          <w:sz w:val="28"/>
          <w:szCs w:val="28"/>
          <w:lang w:eastAsia="zh-CN"/>
        </w:rPr>
        <w:t>MODULE NAME:</w:t>
      </w:r>
      <w:r>
        <w:rPr>
          <w:rFonts w:hint="eastAsia" w:cs="Times New Roman" w:asciiTheme="minorAscii" w:hAnsiTheme="minorAscii"/>
          <w:b/>
          <w:bCs/>
          <w:color w:val="C55A11" w:themeColor="accent2" w:themeShade="BF"/>
          <w:sz w:val="28"/>
          <w:szCs w:val="28"/>
          <w:lang w:val="en-US" w:eastAsia="zh-CN"/>
        </w:rPr>
        <w:t xml:space="preserve"> Human Resource Management</w:t>
      </w:r>
      <w:r>
        <w:rPr>
          <w:rFonts w:hint="default" w:cs="Times New Roman" w:asciiTheme="minorAscii" w:hAnsiTheme="minorAscii" w:eastAsiaTheme="minorEastAsia"/>
          <w:b/>
          <w:bCs/>
          <w:color w:val="C55A11" w:themeColor="accent2" w:themeShade="BF"/>
          <w:sz w:val="28"/>
          <w:szCs w:val="28"/>
          <w:lang w:eastAsia="zh-CN"/>
        </w:rPr>
        <w:t xml:space="preserve"> (BMMB70</w:t>
      </w:r>
      <w:r>
        <w:rPr>
          <w:rFonts w:hint="eastAsia" w:cs="Times New Roman" w:asciiTheme="minorAscii" w:hAnsiTheme="minorAscii"/>
          <w:b/>
          <w:bCs/>
          <w:color w:val="C55A11" w:themeColor="accent2" w:themeShade="BF"/>
          <w:sz w:val="28"/>
          <w:szCs w:val="28"/>
          <w:lang w:val="en-US" w:eastAsia="zh-CN"/>
        </w:rPr>
        <w:t>07</w:t>
      </w:r>
      <w:r>
        <w:rPr>
          <w:rFonts w:hint="default" w:cs="Times New Roman" w:asciiTheme="minorAscii" w:hAnsiTheme="minorAscii" w:eastAsiaTheme="minorEastAsia"/>
          <w:b/>
          <w:bCs/>
          <w:color w:val="C55A11" w:themeColor="accent2" w:themeShade="BF"/>
          <w:sz w:val="28"/>
          <w:szCs w:val="28"/>
          <w:lang w:eastAsia="zh-CN"/>
        </w:rPr>
        <w:t>)</w:t>
      </w:r>
    </w:p>
    <w:p>
      <w:pPr>
        <w:outlineLvl w:val="0"/>
        <w:rPr>
          <w:rFonts w:hint="default" w:cs="Times New Roman" w:asciiTheme="minorAscii" w:hAnsiTheme="minorAscii" w:eastAsiaTheme="minorEastAsia"/>
          <w:b/>
          <w:bCs/>
          <w:color w:val="C55A11" w:themeColor="accent2" w:themeShade="BF"/>
          <w:sz w:val="28"/>
          <w:szCs w:val="28"/>
          <w:lang w:val="en-US" w:eastAsia="zh-CN"/>
        </w:rPr>
      </w:pPr>
      <w:bookmarkStart w:id="0" w:name="_Toc16557"/>
      <w:bookmarkStart w:id="1" w:name="_Toc18147"/>
      <w:r>
        <w:rPr>
          <w:rFonts w:hint="default" w:cs="Times New Roman" w:asciiTheme="minorAscii" w:hAnsiTheme="minorAscii" w:eastAsiaTheme="minorEastAsia"/>
          <w:b/>
          <w:bCs/>
          <w:color w:val="C55A11" w:themeColor="accent2" w:themeShade="BF"/>
          <w:sz w:val="28"/>
          <w:szCs w:val="28"/>
          <w:lang w:eastAsia="zh-CN"/>
        </w:rPr>
        <w:t xml:space="preserve">NAME: </w:t>
      </w:r>
      <w:r>
        <w:rPr>
          <w:rFonts w:hint="eastAsia" w:cs="Times New Roman" w:asciiTheme="minorAscii" w:hAnsiTheme="minorAscii"/>
          <w:b/>
          <w:bCs/>
          <w:color w:val="C55A11" w:themeColor="accent2" w:themeShade="BF"/>
          <w:sz w:val="28"/>
          <w:szCs w:val="28"/>
          <w:lang w:val="en-US" w:eastAsia="zh-CN"/>
        </w:rPr>
        <w:t>Yiren Zhou</w:t>
      </w:r>
      <w:bookmarkEnd w:id="0"/>
      <w:bookmarkEnd w:id="1"/>
    </w:p>
    <w:p>
      <w:pPr>
        <w:outlineLvl w:val="0"/>
        <w:rPr>
          <w:rFonts w:hint="eastAsia" w:cs="Times New Roman" w:asciiTheme="minorAscii" w:hAnsiTheme="minorAscii"/>
          <w:b/>
          <w:bCs/>
          <w:color w:val="C55A11" w:themeColor="accent2" w:themeShade="BF"/>
          <w:sz w:val="28"/>
          <w:szCs w:val="28"/>
          <w:lang w:val="en-US" w:eastAsia="zh-CN"/>
        </w:rPr>
      </w:pPr>
      <w:bookmarkStart w:id="2" w:name="_Toc21699"/>
      <w:bookmarkStart w:id="3" w:name="_Toc28135"/>
      <w:r>
        <w:rPr>
          <w:rFonts w:hint="default" w:cs="Times New Roman" w:asciiTheme="minorAscii" w:hAnsiTheme="minorAscii" w:eastAsiaTheme="minorEastAsia"/>
          <w:b/>
          <w:bCs/>
          <w:color w:val="C55A11" w:themeColor="accent2" w:themeShade="BF"/>
          <w:sz w:val="28"/>
          <w:szCs w:val="28"/>
          <w:lang w:eastAsia="zh-CN"/>
        </w:rPr>
        <w:t>STUDENTNUMBER:22</w:t>
      </w:r>
      <w:r>
        <w:rPr>
          <w:rFonts w:hint="eastAsia" w:cs="Times New Roman" w:asciiTheme="minorAscii" w:hAnsiTheme="minorAscii"/>
          <w:b/>
          <w:bCs/>
          <w:color w:val="C55A11" w:themeColor="accent2" w:themeShade="BF"/>
          <w:sz w:val="28"/>
          <w:szCs w:val="28"/>
          <w:lang w:val="en-US" w:eastAsia="zh-CN"/>
        </w:rPr>
        <w:t>06235</w:t>
      </w:r>
      <w:bookmarkEnd w:id="2"/>
      <w:bookmarkEnd w:id="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sz w:val="22"/>
          <w:szCs w:val="22"/>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eastAsia="宋体" w:cs="Times New Roman"/>
          <w:b/>
          <w:bCs/>
          <w:sz w:val="22"/>
          <w:szCs w:val="22"/>
        </w:rPr>
      </w:pPr>
      <w:bookmarkStart w:id="4" w:name="_Toc20435"/>
      <w:r>
        <w:rPr>
          <w:rFonts w:hint="default" w:ascii="Times New Roman" w:hAnsi="Times New Roman" w:eastAsia="宋体" w:cs="Times New Roman"/>
          <w:b/>
          <w:bCs/>
          <w:sz w:val="22"/>
          <w:szCs w:val="22"/>
          <w:lang w:val="en-US" w:eastAsia="zh-CN"/>
        </w:rPr>
        <w:t>E</w:t>
      </w:r>
      <w:r>
        <w:rPr>
          <w:rFonts w:hint="default" w:ascii="Times New Roman" w:hAnsi="Times New Roman" w:eastAsia="宋体" w:cs="Times New Roman"/>
          <w:b/>
          <w:bCs/>
          <w:sz w:val="22"/>
          <w:szCs w:val="22"/>
        </w:rPr>
        <w:t xml:space="preserve">xecutive </w:t>
      </w:r>
      <w:r>
        <w:rPr>
          <w:rFonts w:hint="default" w:ascii="Times New Roman" w:hAnsi="Times New Roman" w:eastAsia="宋体" w:cs="Times New Roman"/>
          <w:b/>
          <w:bCs/>
          <w:sz w:val="22"/>
          <w:szCs w:val="22"/>
          <w:lang w:val="en-US" w:eastAsia="zh-CN"/>
        </w:rPr>
        <w:t>S</w:t>
      </w:r>
      <w:r>
        <w:rPr>
          <w:rFonts w:hint="default" w:ascii="Times New Roman" w:hAnsi="Times New Roman" w:eastAsia="宋体" w:cs="Times New Roman"/>
          <w:b/>
          <w:bCs/>
          <w:sz w:val="22"/>
          <w:szCs w:val="22"/>
        </w:rPr>
        <w:t>ummary</w:t>
      </w:r>
      <w:bookmarkEnd w:id="4"/>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eastAsia" w:ascii="Times New Roman" w:hAnsi="Times New Roman" w:cs="Times New Roman"/>
          <w:sz w:val="22"/>
          <w:szCs w:val="22"/>
          <w:lang w:eastAsia="zh-CN"/>
        </w:rPr>
        <w:t>The TAILG Electric Vehicle was created in Shenzhen, China's technological hub, in 2004. We are dedicated to provide consumers longer-lasting new energy cars. After years of steady growth, TAILG Group has evolved into a group company integrating research and development, production, sales, operation, and service of electric bikes, motorcycles, mopeds, tricycles, intelligent sharing electric vehicles, intelligent charging piles, electric change cabinets, and other entire industry chain from vehicle to parts.</w:t>
      </w:r>
      <w:r>
        <w:rPr>
          <w:rFonts w:hint="default" w:ascii="Times New Roman" w:hAnsi="Times New Roman" w:cs="Times New Roman"/>
          <w:sz w:val="22"/>
          <w:szCs w:val="22"/>
        </w:rPr>
        <w:t>With nine core R &amp; D and production bases in Shenzhen, Wuxi, Dongguan, Tianjin, Xuzhou, Chengdu, Huizhou, Chongqing and Guigang, the company has an annual capacity of more than 10 million units, and has exported to more than 100 countries and regions such as the United States, Britain, France, Germany and Japan. The company ranks first in technology, output and sales in the world.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The position of the TAILG Automotive Industry's grassroots employees in terms of human resources: For the past two years, the dimission rate has been steadily increasing, particularly in the department.Employee complaints and suggestions are not handled effectively; employees' sense of work purpose and work pride are not as expected by management, and they feel difficult to manage. The company's policies on retention of outstanding employees and training and development of employees are outdated and not updated. This essay is prepared as a result to address the issues that are now present: Study on the TAILG Automotive Industry's grassroots employee engagement promotion approach.</w:t>
      </w:r>
      <w:r>
        <w:rPr>
          <w:rFonts w:hint="default" w:ascii="Times New Roman" w:hAnsi="Times New Roman" w:cs="Times New Roman"/>
          <w:sz w:val="22"/>
          <w:szCs w:val="22"/>
        </w:rPr>
        <w:br w:type="page"/>
      </w:r>
    </w:p>
    <w:p>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default" w:ascii="Times New Roman" w:hAnsi="Times New Roman" w:eastAsia="黑体" w:cs="Times New Roman"/>
          <w:b/>
          <w:bCs/>
          <w:kern w:val="2"/>
          <w:sz w:val="22"/>
          <w:szCs w:val="22"/>
          <w:lang w:val="en-US" w:eastAsia="zh-CN" w:bidi="ar-SA"/>
        </w:rPr>
      </w:pPr>
      <w:r>
        <w:rPr>
          <w:rFonts w:hint="eastAsia" w:ascii="Times New Roman" w:hAnsi="Times New Roman" w:eastAsia="黑体" w:cs="Times New Roman"/>
          <w:b/>
          <w:bCs/>
          <w:kern w:val="2"/>
          <w:sz w:val="22"/>
          <w:szCs w:val="22"/>
          <w:lang w:val="en-US" w:eastAsia="zh-CN" w:bidi="ar-SA"/>
        </w:rPr>
        <w:t>D</w:t>
      </w:r>
      <w:r>
        <w:rPr>
          <w:rFonts w:hint="default" w:ascii="Times New Roman" w:hAnsi="Times New Roman" w:eastAsia="黑体" w:cs="Times New Roman"/>
          <w:b/>
          <w:bCs/>
          <w:kern w:val="2"/>
          <w:sz w:val="22"/>
          <w:szCs w:val="22"/>
          <w:lang w:val="en-US" w:eastAsia="zh-CN" w:bidi="ar-SA"/>
        </w:rPr>
        <w:t>irectory</w:t>
      </w:r>
    </w:p>
    <w:sdt>
      <w:sdtPr>
        <w:rPr>
          <w:rFonts w:ascii="宋体" w:hAnsi="宋体" w:eastAsia="宋体" w:cstheme="minorBidi"/>
          <w:kern w:val="2"/>
          <w:sz w:val="21"/>
          <w:szCs w:val="24"/>
          <w:lang w:val="en-US" w:eastAsia="zh-CN" w:bidi="ar-SA"/>
        </w:rPr>
        <w:id w:val="147454878"/>
        <w15:color w:val="DBDBDB"/>
        <w:docPartObj>
          <w:docPartGallery w:val="Table of Contents"/>
          <w:docPartUnique/>
        </w:docPartObj>
      </w:sdtPr>
      <w:sdtEndPr>
        <w:rPr>
          <w:rFonts w:hint="default" w:ascii="Times New Roman" w:hAnsi="Times New Roman" w:cs="Times New Roman" w:eastAsiaTheme="minorEastAsia"/>
          <w:b/>
          <w:kern w:val="2"/>
          <w:sz w:val="21"/>
          <w:szCs w:val="22"/>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b/>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TOC \o "1-2" \h \u </w:instrText>
          </w:r>
          <w:r>
            <w:rPr>
              <w:rFonts w:hint="default" w:ascii="Times New Roman" w:hAnsi="Times New Roman" w:cs="Times New Roman"/>
              <w:sz w:val="22"/>
              <w:szCs w:val="22"/>
            </w:rPr>
            <w:fldChar w:fldCharType="separate"/>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_Toc20435 </w:instrText>
          </w:r>
          <w:r>
            <w:rPr>
              <w:rFonts w:hint="default" w:ascii="Times New Roman" w:hAnsi="Times New Roman" w:cs="Times New Roman"/>
              <w:b w:val="0"/>
              <w:bCs/>
              <w:sz w:val="22"/>
              <w:szCs w:val="22"/>
            </w:rPr>
            <w:fldChar w:fldCharType="separate"/>
          </w:r>
          <w:r>
            <w:rPr>
              <w:rFonts w:hint="default" w:ascii="Times New Roman" w:hAnsi="Times New Roman" w:eastAsia="宋体" w:cs="Times New Roman"/>
              <w:b w:val="0"/>
              <w:bCs/>
              <w:sz w:val="22"/>
              <w:szCs w:val="22"/>
              <w:lang w:val="en-US" w:eastAsia="zh-CN"/>
            </w:rPr>
            <w:t>E</w:t>
          </w:r>
          <w:r>
            <w:rPr>
              <w:rFonts w:hint="default" w:ascii="Times New Roman" w:hAnsi="Times New Roman" w:eastAsia="宋体" w:cs="Times New Roman"/>
              <w:b w:val="0"/>
              <w:bCs/>
              <w:sz w:val="22"/>
              <w:szCs w:val="22"/>
            </w:rPr>
            <w:t xml:space="preserve">xecutive </w:t>
          </w:r>
          <w:r>
            <w:rPr>
              <w:rFonts w:hint="default" w:ascii="Times New Roman" w:hAnsi="Times New Roman" w:eastAsia="宋体" w:cs="Times New Roman"/>
              <w:b w:val="0"/>
              <w:bCs/>
              <w:sz w:val="22"/>
              <w:szCs w:val="22"/>
              <w:lang w:val="en-US" w:eastAsia="zh-CN"/>
            </w:rPr>
            <w:t>S</w:t>
          </w:r>
          <w:r>
            <w:rPr>
              <w:rFonts w:hint="default" w:ascii="Times New Roman" w:hAnsi="Times New Roman" w:eastAsia="宋体" w:cs="Times New Roman"/>
              <w:b w:val="0"/>
              <w:bCs/>
              <w:sz w:val="22"/>
              <w:szCs w:val="22"/>
            </w:rPr>
            <w:t>ummary</w:t>
          </w:r>
          <w:r>
            <w:rPr>
              <w:b w:val="0"/>
              <w:bCs/>
              <w:sz w:val="22"/>
              <w:szCs w:val="22"/>
            </w:rPr>
            <w:tab/>
          </w:r>
          <w:r>
            <w:rPr>
              <w:b w:val="0"/>
              <w:bCs/>
              <w:sz w:val="22"/>
              <w:szCs w:val="22"/>
            </w:rPr>
            <w:fldChar w:fldCharType="begin"/>
          </w:r>
          <w:r>
            <w:rPr>
              <w:b w:val="0"/>
              <w:bCs/>
              <w:sz w:val="22"/>
              <w:szCs w:val="22"/>
            </w:rPr>
            <w:instrText xml:space="preserve"> PAGEREF _Toc20435 \h </w:instrText>
          </w:r>
          <w:r>
            <w:rPr>
              <w:b w:val="0"/>
              <w:bCs/>
              <w:sz w:val="22"/>
              <w:szCs w:val="22"/>
            </w:rPr>
            <w:fldChar w:fldCharType="separate"/>
          </w:r>
          <w:r>
            <w:rPr>
              <w:b w:val="0"/>
              <w:bCs/>
              <w:sz w:val="22"/>
              <w:szCs w:val="22"/>
            </w:rPr>
            <w:t>1</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_Toc18069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lang w:val="en-US" w:eastAsia="zh-CN"/>
            </w:rPr>
            <w:t>Introduction</w:t>
          </w:r>
          <w:r>
            <w:rPr>
              <w:b w:val="0"/>
              <w:bCs/>
              <w:sz w:val="22"/>
              <w:szCs w:val="22"/>
            </w:rPr>
            <w:tab/>
          </w:r>
          <w:r>
            <w:rPr>
              <w:b w:val="0"/>
              <w:bCs/>
              <w:sz w:val="22"/>
              <w:szCs w:val="22"/>
            </w:rPr>
            <w:fldChar w:fldCharType="begin"/>
          </w:r>
          <w:r>
            <w:rPr>
              <w:b w:val="0"/>
              <w:bCs/>
              <w:sz w:val="22"/>
              <w:szCs w:val="22"/>
            </w:rPr>
            <w:instrText xml:space="preserve"> PAGEREF _Toc18069 \h </w:instrText>
          </w:r>
          <w:r>
            <w:rPr>
              <w:b w:val="0"/>
              <w:bCs/>
              <w:sz w:val="22"/>
              <w:szCs w:val="22"/>
            </w:rPr>
            <w:fldChar w:fldCharType="separate"/>
          </w:r>
          <w:r>
            <w:rPr>
              <w:b w:val="0"/>
              <w:bCs/>
              <w:sz w:val="22"/>
              <w:szCs w:val="22"/>
            </w:rPr>
            <w:t>2</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_Toc26741 </w:instrText>
          </w:r>
          <w:r>
            <w:rPr>
              <w:rFonts w:hint="default" w:ascii="Times New Roman" w:hAnsi="Times New Roman" w:cs="Times New Roman"/>
              <w:b w:val="0"/>
              <w:bCs/>
              <w:sz w:val="22"/>
              <w:szCs w:val="22"/>
            </w:rPr>
            <w:fldChar w:fldCharType="separate"/>
          </w:r>
          <w:r>
            <w:rPr>
              <w:rFonts w:hint="eastAsia" w:ascii="Times New Roman" w:hAnsi="Times New Roman" w:cs="Times New Roman"/>
              <w:b w:val="0"/>
              <w:bCs/>
              <w:sz w:val="22"/>
              <w:szCs w:val="22"/>
              <w:lang w:val="en-US" w:eastAsia="zh-CN"/>
            </w:rPr>
            <w:t>1.</w:t>
          </w:r>
          <w:r>
            <w:rPr>
              <w:rFonts w:hint="default" w:ascii="Times New Roman" w:hAnsi="Times New Roman" w:cs="Times New Roman" w:eastAsiaTheme="minorEastAsia"/>
              <w:b w:val="0"/>
              <w:bCs/>
              <w:sz w:val="22"/>
              <w:szCs w:val="22"/>
              <w:lang w:val="en-US" w:eastAsia="zh-CN"/>
            </w:rPr>
            <w:t>Two-factor theory</w:t>
          </w:r>
          <w:r>
            <w:rPr>
              <w:b w:val="0"/>
              <w:bCs/>
              <w:sz w:val="22"/>
              <w:szCs w:val="22"/>
            </w:rPr>
            <w:tab/>
          </w:r>
          <w:r>
            <w:rPr>
              <w:b w:val="0"/>
              <w:bCs/>
              <w:sz w:val="22"/>
              <w:szCs w:val="22"/>
            </w:rPr>
            <w:fldChar w:fldCharType="begin"/>
          </w:r>
          <w:r>
            <w:rPr>
              <w:b w:val="0"/>
              <w:bCs/>
              <w:sz w:val="22"/>
              <w:szCs w:val="22"/>
            </w:rPr>
            <w:instrText xml:space="preserve"> PAGEREF _Toc26741 \h </w:instrText>
          </w:r>
          <w:r>
            <w:rPr>
              <w:b w:val="0"/>
              <w:bCs/>
              <w:sz w:val="22"/>
              <w:szCs w:val="22"/>
            </w:rPr>
            <w:fldChar w:fldCharType="separate"/>
          </w:r>
          <w:r>
            <w:rPr>
              <w:b w:val="0"/>
              <w:bCs/>
              <w:sz w:val="22"/>
              <w:szCs w:val="22"/>
            </w:rPr>
            <w:t>3</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_Toc7504 </w:instrText>
          </w:r>
          <w:r>
            <w:rPr>
              <w:rFonts w:hint="default" w:ascii="Times New Roman" w:hAnsi="Times New Roman" w:cs="Times New Roman"/>
              <w:b w:val="0"/>
              <w:bCs/>
              <w:sz w:val="22"/>
              <w:szCs w:val="22"/>
            </w:rPr>
            <w:fldChar w:fldCharType="separate"/>
          </w:r>
          <w:r>
            <w:rPr>
              <w:rFonts w:hint="eastAsia" w:ascii="Times New Roman" w:hAnsi="Times New Roman" w:cs="Times New Roman"/>
              <w:b w:val="0"/>
              <w:bCs/>
              <w:sz w:val="22"/>
              <w:szCs w:val="22"/>
              <w:lang w:val="en-US" w:eastAsia="zh-CN"/>
            </w:rPr>
            <w:t>2.</w:t>
          </w:r>
          <w:r>
            <w:rPr>
              <w:rFonts w:hint="default" w:ascii="Times New Roman" w:hAnsi="Times New Roman" w:cs="Times New Roman" w:eastAsiaTheme="minorEastAsia"/>
              <w:b w:val="0"/>
              <w:bCs/>
              <w:sz w:val="22"/>
              <w:szCs w:val="22"/>
              <w:lang w:val="en-US" w:eastAsia="zh-CN"/>
            </w:rPr>
            <w:t>Expectation theory</w:t>
          </w:r>
          <w:r>
            <w:rPr>
              <w:b w:val="0"/>
              <w:bCs/>
              <w:sz w:val="22"/>
              <w:szCs w:val="22"/>
            </w:rPr>
            <w:tab/>
          </w:r>
          <w:r>
            <w:rPr>
              <w:b w:val="0"/>
              <w:bCs/>
              <w:sz w:val="22"/>
              <w:szCs w:val="22"/>
            </w:rPr>
            <w:fldChar w:fldCharType="begin"/>
          </w:r>
          <w:r>
            <w:rPr>
              <w:b w:val="0"/>
              <w:bCs/>
              <w:sz w:val="22"/>
              <w:szCs w:val="22"/>
            </w:rPr>
            <w:instrText xml:space="preserve"> PAGEREF _Toc7504 \h </w:instrText>
          </w:r>
          <w:r>
            <w:rPr>
              <w:b w:val="0"/>
              <w:bCs/>
              <w:sz w:val="22"/>
              <w:szCs w:val="22"/>
            </w:rPr>
            <w:fldChar w:fldCharType="separate"/>
          </w:r>
          <w:r>
            <w:rPr>
              <w:b w:val="0"/>
              <w:bCs/>
              <w:sz w:val="22"/>
              <w:szCs w:val="22"/>
            </w:rPr>
            <w:t>4</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_Toc26745 </w:instrText>
          </w:r>
          <w:r>
            <w:rPr>
              <w:rFonts w:hint="default" w:ascii="Times New Roman" w:hAnsi="Times New Roman" w:cs="Times New Roman"/>
              <w:b w:val="0"/>
              <w:bCs/>
              <w:sz w:val="22"/>
              <w:szCs w:val="22"/>
            </w:rPr>
            <w:fldChar w:fldCharType="separate"/>
          </w:r>
          <w:r>
            <w:rPr>
              <w:rFonts w:hint="eastAsia" w:ascii="Times New Roman" w:hAnsi="Times New Roman" w:cs="Times New Roman"/>
              <w:b w:val="0"/>
              <w:bCs/>
              <w:sz w:val="22"/>
              <w:szCs w:val="22"/>
              <w:lang w:val="en-US" w:eastAsia="zh-CN"/>
            </w:rPr>
            <w:t>3.</w:t>
          </w:r>
          <w:r>
            <w:rPr>
              <w:rFonts w:hint="default" w:ascii="Times New Roman" w:hAnsi="Times New Roman" w:cs="Times New Roman" w:eastAsiaTheme="minorEastAsia"/>
              <w:b w:val="0"/>
              <w:bCs/>
              <w:sz w:val="22"/>
              <w:szCs w:val="22"/>
              <w:lang w:val="en-US" w:eastAsia="zh-CN"/>
            </w:rPr>
            <w:t>Equity theory</w:t>
          </w:r>
          <w:r>
            <w:rPr>
              <w:b w:val="0"/>
              <w:bCs/>
              <w:sz w:val="22"/>
              <w:szCs w:val="22"/>
            </w:rPr>
            <w:tab/>
          </w:r>
          <w:r>
            <w:rPr>
              <w:b w:val="0"/>
              <w:bCs/>
              <w:sz w:val="22"/>
              <w:szCs w:val="22"/>
            </w:rPr>
            <w:fldChar w:fldCharType="begin"/>
          </w:r>
          <w:r>
            <w:rPr>
              <w:b w:val="0"/>
              <w:bCs/>
              <w:sz w:val="22"/>
              <w:szCs w:val="22"/>
            </w:rPr>
            <w:instrText xml:space="preserve"> PAGEREF _Toc26745 \h </w:instrText>
          </w:r>
          <w:r>
            <w:rPr>
              <w:b w:val="0"/>
              <w:bCs/>
              <w:sz w:val="22"/>
              <w:szCs w:val="22"/>
            </w:rPr>
            <w:fldChar w:fldCharType="separate"/>
          </w:r>
          <w:r>
            <w:rPr>
              <w:b w:val="0"/>
              <w:bCs/>
              <w:sz w:val="22"/>
              <w:szCs w:val="22"/>
            </w:rPr>
            <w:t>4</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_Toc26745 </w:instrText>
          </w:r>
          <w:r>
            <w:rPr>
              <w:rFonts w:hint="default" w:ascii="Times New Roman" w:hAnsi="Times New Roman" w:cs="Times New Roman"/>
              <w:b w:val="0"/>
              <w:bCs/>
              <w:sz w:val="22"/>
              <w:szCs w:val="22"/>
            </w:rPr>
            <w:fldChar w:fldCharType="separate"/>
          </w:r>
          <w:r>
            <w:rPr>
              <w:rFonts w:hint="eastAsia" w:ascii="Times New Roman" w:hAnsi="Times New Roman" w:cs="Times New Roman"/>
              <w:b w:val="0"/>
              <w:bCs/>
              <w:sz w:val="22"/>
              <w:szCs w:val="22"/>
              <w:lang w:val="en-US" w:eastAsia="zh-CN"/>
            </w:rPr>
            <w:t>4.</w:t>
          </w:r>
          <w:r>
            <w:rPr>
              <w:rFonts w:hint="eastAsia" w:ascii="Times New Roman" w:hAnsi="Times New Roman" w:cs="Times New Roman" w:eastAsiaTheme="minorEastAsia"/>
              <w:b w:val="0"/>
              <w:bCs/>
              <w:sz w:val="22"/>
              <w:szCs w:val="22"/>
              <w:lang w:val="en-US" w:eastAsia="zh-CN"/>
            </w:rPr>
            <w:t>Influencing factors of employee engagement</w:t>
          </w:r>
          <w:r>
            <w:rPr>
              <w:b w:val="0"/>
              <w:bCs/>
              <w:sz w:val="22"/>
              <w:szCs w:val="22"/>
            </w:rPr>
            <w:tab/>
          </w:r>
          <w:r>
            <w:rPr>
              <w:b w:val="0"/>
              <w:bCs/>
              <w:sz w:val="22"/>
              <w:szCs w:val="22"/>
            </w:rPr>
            <w:fldChar w:fldCharType="begin"/>
          </w:r>
          <w:r>
            <w:rPr>
              <w:b w:val="0"/>
              <w:bCs/>
              <w:sz w:val="22"/>
              <w:szCs w:val="22"/>
            </w:rPr>
            <w:instrText xml:space="preserve"> PAGEREF _Toc26745 \h </w:instrText>
          </w:r>
          <w:r>
            <w:rPr>
              <w:b w:val="0"/>
              <w:bCs/>
              <w:sz w:val="22"/>
              <w:szCs w:val="22"/>
            </w:rPr>
            <w:fldChar w:fldCharType="separate"/>
          </w:r>
          <w:r>
            <w:rPr>
              <w:b w:val="0"/>
              <w:bCs/>
              <w:sz w:val="22"/>
              <w:szCs w:val="22"/>
            </w:rPr>
            <w:t>4</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_Toc26745 </w:instrText>
          </w:r>
          <w:r>
            <w:rPr>
              <w:rFonts w:hint="default" w:ascii="Times New Roman" w:hAnsi="Times New Roman" w:cs="Times New Roman"/>
              <w:b w:val="0"/>
              <w:bCs/>
              <w:sz w:val="22"/>
              <w:szCs w:val="22"/>
            </w:rPr>
            <w:fldChar w:fldCharType="separate"/>
          </w:r>
          <w:r>
            <w:rPr>
              <w:rFonts w:hint="eastAsia" w:ascii="Times New Roman" w:hAnsi="Times New Roman" w:cs="Times New Roman"/>
              <w:b w:val="0"/>
              <w:bCs/>
              <w:sz w:val="22"/>
              <w:szCs w:val="22"/>
              <w:lang w:val="en-US" w:eastAsia="zh-CN"/>
            </w:rPr>
            <w:t xml:space="preserve">5.Problems existing in employee </w:t>
          </w:r>
          <w:r>
            <w:rPr>
              <w:rFonts w:hint="eastAsia" w:ascii="Times New Roman" w:hAnsi="Times New Roman" w:cs="Times New Roman" w:eastAsiaTheme="minorEastAsia"/>
              <w:b w:val="0"/>
              <w:bCs/>
              <w:sz w:val="22"/>
              <w:szCs w:val="22"/>
              <w:lang w:val="en-US" w:eastAsia="zh-CN"/>
            </w:rPr>
            <w:t>engagement</w:t>
          </w:r>
          <w:r>
            <w:rPr>
              <w:b w:val="0"/>
              <w:bCs/>
              <w:sz w:val="22"/>
              <w:szCs w:val="22"/>
            </w:rPr>
            <w:tab/>
          </w:r>
          <w:r>
            <w:rPr>
              <w:b w:val="0"/>
              <w:bCs/>
              <w:sz w:val="22"/>
              <w:szCs w:val="22"/>
            </w:rPr>
            <w:fldChar w:fldCharType="begin"/>
          </w:r>
          <w:r>
            <w:rPr>
              <w:b w:val="0"/>
              <w:bCs/>
              <w:sz w:val="22"/>
              <w:szCs w:val="22"/>
            </w:rPr>
            <w:instrText xml:space="preserve"> PAGEREF _Toc26745 \h </w:instrText>
          </w:r>
          <w:r>
            <w:rPr>
              <w:b w:val="0"/>
              <w:bCs/>
              <w:sz w:val="22"/>
              <w:szCs w:val="22"/>
            </w:rPr>
            <w:fldChar w:fldCharType="separate"/>
          </w:r>
          <w:r>
            <w:rPr>
              <w:b w:val="0"/>
              <w:bCs/>
              <w:sz w:val="22"/>
              <w:szCs w:val="22"/>
            </w:rPr>
            <w:t>4</w:t>
          </w:r>
          <w:r>
            <w:rPr>
              <w:b w:val="0"/>
              <w:bCs/>
              <w:sz w:val="22"/>
              <w:szCs w:val="22"/>
            </w:rPr>
            <w:fldChar w:fldCharType="end"/>
          </w:r>
          <w:r>
            <w:rPr>
              <w:rFonts w:hint="default" w:ascii="Times New Roman" w:hAnsi="Times New Roman" w:cs="Times New Roman"/>
              <w:b w:val="0"/>
              <w:bCs/>
              <w:sz w:val="22"/>
              <w:szCs w:val="22"/>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_Toc24127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lang w:val="en-US" w:eastAsia="zh-CN"/>
            </w:rPr>
            <w:t>Recommendations</w:t>
          </w:r>
          <w:r>
            <w:rPr>
              <w:b w:val="0"/>
              <w:bCs/>
              <w:sz w:val="22"/>
              <w:szCs w:val="22"/>
            </w:rPr>
            <w:tab/>
          </w:r>
          <w:r>
            <w:rPr>
              <w:b w:val="0"/>
              <w:bCs/>
              <w:sz w:val="22"/>
              <w:szCs w:val="22"/>
            </w:rPr>
            <w:fldChar w:fldCharType="begin"/>
          </w:r>
          <w:r>
            <w:rPr>
              <w:b w:val="0"/>
              <w:bCs/>
              <w:sz w:val="22"/>
              <w:szCs w:val="22"/>
            </w:rPr>
            <w:instrText xml:space="preserve"> PAGEREF _Toc24127 \h </w:instrText>
          </w:r>
          <w:r>
            <w:rPr>
              <w:b w:val="0"/>
              <w:bCs/>
              <w:sz w:val="22"/>
              <w:szCs w:val="22"/>
            </w:rPr>
            <w:fldChar w:fldCharType="separate"/>
          </w:r>
          <w:r>
            <w:rPr>
              <w:b w:val="0"/>
              <w:bCs/>
              <w:sz w:val="22"/>
              <w:szCs w:val="22"/>
            </w:rPr>
            <w:t>6</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_Toc31195 </w:instrText>
          </w:r>
          <w:r>
            <w:rPr>
              <w:rFonts w:hint="default" w:ascii="Times New Roman" w:hAnsi="Times New Roman" w:cs="Times New Roman"/>
              <w:b w:val="0"/>
              <w:bCs/>
              <w:sz w:val="22"/>
              <w:szCs w:val="22"/>
            </w:rPr>
            <w:fldChar w:fldCharType="separate"/>
          </w:r>
          <w:r>
            <w:rPr>
              <w:rFonts w:hint="eastAsia" w:ascii="Times New Roman" w:hAnsi="Times New Roman" w:cs="Times New Roman"/>
              <w:b w:val="0"/>
              <w:bCs/>
              <w:sz w:val="22"/>
              <w:szCs w:val="22"/>
              <w:lang w:val="en-US" w:eastAsia="zh-CN"/>
            </w:rPr>
            <w:t>1.</w:t>
          </w:r>
          <w:r>
            <w:rPr>
              <w:rFonts w:hint="default" w:ascii="Times New Roman" w:hAnsi="Times New Roman" w:cs="Times New Roman"/>
              <w:b w:val="0"/>
              <w:bCs/>
              <w:sz w:val="22"/>
              <w:szCs w:val="22"/>
              <w:lang w:val="en-US" w:eastAsia="zh-CN"/>
            </w:rPr>
            <w:t>Develop a personnel training system</w:t>
          </w:r>
          <w:r>
            <w:rPr>
              <w:b w:val="0"/>
              <w:bCs/>
              <w:sz w:val="22"/>
              <w:szCs w:val="22"/>
            </w:rPr>
            <w:tab/>
          </w:r>
          <w:r>
            <w:rPr>
              <w:b w:val="0"/>
              <w:bCs/>
              <w:sz w:val="22"/>
              <w:szCs w:val="22"/>
            </w:rPr>
            <w:fldChar w:fldCharType="begin"/>
          </w:r>
          <w:r>
            <w:rPr>
              <w:b w:val="0"/>
              <w:bCs/>
              <w:sz w:val="22"/>
              <w:szCs w:val="22"/>
            </w:rPr>
            <w:instrText xml:space="preserve"> PAGEREF _Toc31195 \h </w:instrText>
          </w:r>
          <w:r>
            <w:rPr>
              <w:b w:val="0"/>
              <w:bCs/>
              <w:sz w:val="22"/>
              <w:szCs w:val="22"/>
            </w:rPr>
            <w:fldChar w:fldCharType="separate"/>
          </w:r>
          <w:r>
            <w:rPr>
              <w:b w:val="0"/>
              <w:bCs/>
              <w:sz w:val="22"/>
              <w:szCs w:val="22"/>
            </w:rPr>
            <w:t>6</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_Toc31195 </w:instrText>
          </w:r>
          <w:r>
            <w:rPr>
              <w:rFonts w:hint="default" w:ascii="Times New Roman" w:hAnsi="Times New Roman" w:cs="Times New Roman"/>
              <w:b w:val="0"/>
              <w:bCs/>
              <w:sz w:val="22"/>
              <w:szCs w:val="22"/>
            </w:rPr>
            <w:fldChar w:fldCharType="separate"/>
          </w:r>
          <w:r>
            <w:rPr>
              <w:rFonts w:hint="eastAsia" w:ascii="Times New Roman" w:hAnsi="Times New Roman" w:cs="Times New Roman"/>
              <w:b w:val="0"/>
              <w:bCs/>
              <w:sz w:val="22"/>
              <w:szCs w:val="22"/>
              <w:lang w:val="en-US" w:eastAsia="zh-CN"/>
            </w:rPr>
            <w:t>2.Establish effective employee communication channels</w:t>
          </w:r>
          <w:r>
            <w:rPr>
              <w:b w:val="0"/>
              <w:bCs/>
              <w:sz w:val="22"/>
              <w:szCs w:val="22"/>
            </w:rPr>
            <w:tab/>
          </w:r>
          <w:r>
            <w:rPr>
              <w:b w:val="0"/>
              <w:bCs/>
              <w:sz w:val="22"/>
              <w:szCs w:val="22"/>
            </w:rPr>
            <w:fldChar w:fldCharType="begin"/>
          </w:r>
          <w:r>
            <w:rPr>
              <w:b w:val="0"/>
              <w:bCs/>
              <w:sz w:val="22"/>
              <w:szCs w:val="22"/>
            </w:rPr>
            <w:instrText xml:space="preserve"> PAGEREF _Toc31195 \h </w:instrText>
          </w:r>
          <w:r>
            <w:rPr>
              <w:b w:val="0"/>
              <w:bCs/>
              <w:sz w:val="22"/>
              <w:szCs w:val="22"/>
            </w:rPr>
            <w:fldChar w:fldCharType="separate"/>
          </w:r>
          <w:r>
            <w:rPr>
              <w:b w:val="0"/>
              <w:bCs/>
              <w:sz w:val="22"/>
              <w:szCs w:val="22"/>
            </w:rPr>
            <w:t>6</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_Toc31195 </w:instrText>
          </w:r>
          <w:r>
            <w:rPr>
              <w:rFonts w:hint="default" w:ascii="Times New Roman" w:hAnsi="Times New Roman" w:cs="Times New Roman"/>
              <w:b w:val="0"/>
              <w:bCs/>
              <w:sz w:val="22"/>
              <w:szCs w:val="22"/>
            </w:rPr>
            <w:fldChar w:fldCharType="separate"/>
          </w:r>
          <w:r>
            <w:rPr>
              <w:rFonts w:hint="eastAsia" w:ascii="Times New Roman" w:hAnsi="Times New Roman" w:cs="Times New Roman"/>
              <w:b w:val="0"/>
              <w:bCs/>
              <w:sz w:val="22"/>
              <w:szCs w:val="22"/>
              <w:lang w:val="en-US" w:eastAsia="zh-CN"/>
            </w:rPr>
            <w:t>3.Update the performance appraisal system</w:t>
          </w:r>
          <w:r>
            <w:rPr>
              <w:b w:val="0"/>
              <w:bCs/>
              <w:sz w:val="22"/>
              <w:szCs w:val="22"/>
            </w:rPr>
            <w:tab/>
          </w:r>
          <w:r>
            <w:rPr>
              <w:b w:val="0"/>
              <w:bCs/>
              <w:sz w:val="22"/>
              <w:szCs w:val="22"/>
            </w:rPr>
            <w:fldChar w:fldCharType="begin"/>
          </w:r>
          <w:r>
            <w:rPr>
              <w:b w:val="0"/>
              <w:bCs/>
              <w:sz w:val="22"/>
              <w:szCs w:val="22"/>
            </w:rPr>
            <w:instrText xml:space="preserve"> PAGEREF _Toc31195 \h </w:instrText>
          </w:r>
          <w:r>
            <w:rPr>
              <w:b w:val="0"/>
              <w:bCs/>
              <w:sz w:val="22"/>
              <w:szCs w:val="22"/>
            </w:rPr>
            <w:fldChar w:fldCharType="separate"/>
          </w:r>
          <w:r>
            <w:rPr>
              <w:b w:val="0"/>
              <w:bCs/>
              <w:sz w:val="22"/>
              <w:szCs w:val="22"/>
            </w:rPr>
            <w:t>6</w:t>
          </w:r>
          <w:r>
            <w:rPr>
              <w:b w:val="0"/>
              <w:bCs/>
              <w:sz w:val="22"/>
              <w:szCs w:val="22"/>
            </w:rPr>
            <w:fldChar w:fldCharType="end"/>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2"/>
              <w:szCs w:val="22"/>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_Toc26670 </w:instrText>
          </w:r>
          <w:r>
            <w:rPr>
              <w:rFonts w:hint="default" w:ascii="Times New Roman" w:hAnsi="Times New Roman" w:cs="Times New Roman"/>
              <w:b w:val="0"/>
              <w:bCs/>
              <w:sz w:val="22"/>
              <w:szCs w:val="22"/>
            </w:rPr>
            <w:fldChar w:fldCharType="separate"/>
          </w:r>
          <w:r>
            <w:rPr>
              <w:rFonts w:hint="default" w:ascii="Times New Roman" w:hAnsi="Times New Roman" w:cs="Times New Roman"/>
              <w:b w:val="0"/>
              <w:bCs/>
              <w:sz w:val="22"/>
              <w:szCs w:val="22"/>
              <w:lang w:val="en-US" w:eastAsia="zh-CN"/>
            </w:rPr>
            <w:t>Conclucion</w:t>
          </w:r>
          <w:r>
            <w:rPr>
              <w:b w:val="0"/>
              <w:bCs/>
              <w:sz w:val="22"/>
              <w:szCs w:val="22"/>
            </w:rPr>
            <w:tab/>
          </w:r>
          <w:r>
            <w:rPr>
              <w:rFonts w:hint="eastAsia"/>
              <w:b w:val="0"/>
              <w:bCs/>
              <w:sz w:val="22"/>
              <w:szCs w:val="22"/>
              <w:lang w:val="en-US" w:eastAsia="zh-CN"/>
            </w:rPr>
            <w:t>9</w:t>
          </w:r>
          <w:r>
            <w:rPr>
              <w:rFonts w:hint="default" w:ascii="Times New Roman" w:hAnsi="Times New Roman" w:cs="Times New Roman"/>
              <w:b w:val="0"/>
              <w:bCs/>
              <w:sz w:val="22"/>
              <w:szCs w:val="22"/>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_Toc26670 </w:instrText>
          </w:r>
          <w:r>
            <w:rPr>
              <w:rFonts w:hint="default" w:ascii="Times New Roman" w:hAnsi="Times New Roman" w:cs="Times New Roman"/>
              <w:b w:val="0"/>
              <w:bCs/>
              <w:sz w:val="22"/>
              <w:szCs w:val="22"/>
            </w:rPr>
            <w:fldChar w:fldCharType="separate"/>
          </w:r>
          <w:r>
            <w:rPr>
              <w:rFonts w:hint="eastAsia" w:ascii="Times New Roman" w:hAnsi="Times New Roman" w:cs="Times New Roman"/>
              <w:b w:val="0"/>
              <w:bCs/>
              <w:sz w:val="22"/>
              <w:szCs w:val="22"/>
              <w:lang w:val="en-US" w:eastAsia="zh-CN"/>
            </w:rPr>
            <w:t>References</w:t>
          </w:r>
          <w:r>
            <w:rPr>
              <w:b w:val="0"/>
              <w:bCs/>
              <w:sz w:val="22"/>
              <w:szCs w:val="22"/>
            </w:rPr>
            <w:tab/>
          </w:r>
          <w:r>
            <w:rPr>
              <w:rFonts w:hint="eastAsia"/>
              <w:b w:val="0"/>
              <w:bCs/>
              <w:sz w:val="22"/>
              <w:szCs w:val="22"/>
              <w:lang w:val="en-US" w:eastAsia="zh-CN"/>
            </w:rPr>
            <w:t>1</w:t>
          </w:r>
          <w:r>
            <w:rPr>
              <w:rFonts w:hint="default" w:ascii="Times New Roman" w:hAnsi="Times New Roman" w:cs="Times New Roman"/>
              <w:b w:val="0"/>
              <w:bCs/>
              <w:sz w:val="22"/>
              <w:szCs w:val="22"/>
            </w:rPr>
            <w:fldChar w:fldCharType="end"/>
          </w:r>
          <w:r>
            <w:rPr>
              <w:rFonts w:hint="eastAsia" w:ascii="Times New Roman" w:hAnsi="Times New Roman" w:cs="Times New Roman"/>
              <w:b w:val="0"/>
              <w:bCs/>
              <w:sz w:val="22"/>
              <w:szCs w:val="22"/>
              <w:lang w:val="en-US" w:eastAsia="zh-CN"/>
            </w:rPr>
            <w:t>0</w:t>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2"/>
              <w:szCs w:val="22"/>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b/>
              <w:szCs w:val="22"/>
            </w:rPr>
            <w:fldChar w:fldCharType="end"/>
          </w:r>
        </w:p>
      </w:sdtContent>
    </w:sdt>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2"/>
          <w:szCs w:val="22"/>
          <w:lang w:val="en-US" w:eastAsia="zh-CN"/>
        </w:rPr>
      </w:pPr>
      <w:bookmarkStart w:id="5" w:name="_Toc18069"/>
      <w:r>
        <w:rPr>
          <w:rFonts w:hint="default" w:ascii="Times New Roman" w:hAnsi="Times New Roman" w:cs="Times New Roman"/>
          <w:b/>
          <w:bCs/>
          <w:sz w:val="22"/>
          <w:szCs w:val="22"/>
          <w:lang w:val="en-US" w:eastAsia="zh-CN"/>
        </w:rPr>
        <w:br w:type="page"/>
      </w:r>
      <w:bookmarkStart w:id="12" w:name="_GoBack"/>
      <w:bookmarkEnd w:id="12"/>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b/>
          <w:bCs/>
          <w:sz w:val="22"/>
          <w:szCs w:val="22"/>
          <w:lang w:val="en-US" w:eastAsia="zh-CN"/>
        </w:rPr>
      </w:pPr>
      <w:r>
        <w:rPr>
          <w:rFonts w:hint="default" w:ascii="Times New Roman" w:hAnsi="Times New Roman" w:cs="Times New Roman"/>
          <w:b/>
          <w:bCs/>
          <w:sz w:val="22"/>
          <w:szCs w:val="22"/>
          <w:lang w:val="en-US" w:eastAsia="zh-CN"/>
        </w:rPr>
        <w:t>Introduction</w:t>
      </w:r>
      <w:bookmarkEnd w:id="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2"/>
          <w:szCs w:val="22"/>
          <w:lang w:val="en-US" w:eastAsia="zh-CN"/>
        </w:rPr>
      </w:pPr>
      <w:r>
        <w:rPr>
          <w:rFonts w:hint="eastAsia" w:ascii="Times New Roman" w:hAnsi="Times New Roman" w:cs="Times New Roman"/>
          <w:sz w:val="22"/>
          <w:szCs w:val="22"/>
          <w:lang w:val="en-US" w:eastAsia="zh-CN"/>
        </w:rPr>
        <w:t>Dongguan City, in southern China, is a region with a strong economy and a lot of talent flow. Here is where TAILG Motor is situated. It is necessary for TSMC to research the promotion strategy of grassroots employee engagement based on social responsibility compliance if it hopes to increase its market competitiveness and lower the turnover rate of its base employees.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More than 250 million electric two-wheel car owners and around 250,000 industry workers are present in China at the moment, ranging from rural salespeople at the grass-roots level to R&amp;D experts at high-end national laboratories(Theresa,2007). However due to the peculiarities of the industrial talent market, ordinary employees, with the exception of top management, often only move inside the sector, and laypeople have low adaptability and a high turnover rate after arriving. Due to the features of this business, it sets high standards for talent retention and development plans for electric two-wheeled vehicle firms.Thus, the human resources research department and the strategy department of this industry have given high attention to improving employee engagement(Osorio-Saez,2021).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TAILG Automobile Industry needs to continuously improve the employee engagement plan in order to achieve the goals of improving employee performance, reducing employee turnover rate, and obtaining the best employer in the industry. This is necessary to maintain the competitiveness of employers with constantly updating and iterating talents in the market. The following fundamental standards must be met by promotion strategies: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Adaptability: Each improvement plan based on increased employee involvement must have its own adaption ground(Andrew,2013). Having worked tirelessly in the sector for almost 20 years, Taishuing Motor is a seasoned private business with a unique work culture that values team interests above individual profits and losses and emphasizes pragmatic labor. These are the traits and genetic makeup of the Taishuing people. To increase grassroots employees' participation, all factors should be considered(Kamberelis,2013).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Diversity: An all-encompassing approach is required for the promotion strategy of grassroots employee involvement; a single measure or temporary fix is not preferred. Group difference analysis, individual difference analysis, department difference analysis, etc. are just a few examples of analyses that can be developed and improved sustainably in tandem with environmental changes. All of these analyses require multi-dimensional consideration and implementation at various levels(Nicholas,2019).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Compliance: Labor laws safeguard employees' jobs, therefore grassroots workers' plans for involvement and advancement shouldn't be carried out at the price of their families' well-being(Urbini,2021). It does not call on employees to put all of their attention into their jobs, but rather to safeguard their lawful labor rights and interests, advance their professional growth, and continuously encourage self-discovery. The growth of employees should be supported by the engagement promotion approach TAILG Automobile Industry presented</w:t>
      </w:r>
      <w:r>
        <w:rPr>
          <w:rFonts w:hint="default" w:ascii="Times New Roman" w:hAnsi="Times New Roman" w:eastAsia="宋体" w:cs="Times New Roman"/>
          <w:sz w:val="22"/>
          <w:szCs w:val="22"/>
          <w:lang w:val="en-US" w:eastAsia="zh-CN"/>
        </w:rPr>
        <w:t>Henderson,(2010)</w:t>
      </w:r>
      <w:r>
        <w:rPr>
          <w:rFonts w:hint="default" w:ascii="Times New Roman" w:hAnsi="Times New Roman" w:cs="Times New Roman"/>
          <w:sz w:val="22"/>
          <w:szCs w:val="22"/>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eastAsiaTheme="minorEastAsia"/>
          <w:b/>
          <w:bCs/>
          <w:sz w:val="22"/>
          <w:szCs w:val="22"/>
          <w:lang w:val="en-US" w:eastAsia="zh-CN"/>
        </w:rPr>
      </w:pPr>
      <w:bookmarkStart w:id="6" w:name="_Toc26741"/>
      <w:r>
        <w:rPr>
          <w:rFonts w:hint="eastAsia" w:ascii="Times New Roman" w:hAnsi="Times New Roman" w:cs="Times New Roman"/>
          <w:b/>
          <w:bCs/>
          <w:sz w:val="22"/>
          <w:szCs w:val="22"/>
          <w:lang w:val="en-US" w:eastAsia="zh-CN"/>
        </w:rPr>
        <w:t>1.</w:t>
      </w:r>
      <w:r>
        <w:rPr>
          <w:rFonts w:hint="default" w:ascii="Times New Roman" w:hAnsi="Times New Roman" w:cs="Times New Roman" w:eastAsiaTheme="minorEastAsia"/>
          <w:b/>
          <w:bCs/>
          <w:sz w:val="22"/>
          <w:szCs w:val="22"/>
          <w:lang w:val="en-US" w:eastAsia="zh-CN"/>
        </w:rPr>
        <w:t>Two-factor theory</w:t>
      </w:r>
      <w:bookmarkEnd w:id="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Herzberg separated the important influencing variables in businesses into two categories: satisfaction and dissatisfaction factors, which correspond to the later-cited incentive factor and health component(Raymond,2020). The foundation of comfortable working circumstances is health. Although its soundness can prevent discontent and sustain working effectiveness, it is unclear how it will affect motivation. Yet, the presence of a risk factor for poor health will result in unhappiness. Realizing significance, taking on responsibility, and moving forward are all motivating elements. If this factor is met, an incentive effect may result; if it is not met, no discontent will result(Bipp,2021). The satisfaction and health factors have a big impact on employee engagement. This study examines, in light of this idea, how workers perceive and anticipate these two elements in terms of training, individual career development, communication, and other areas, and then provides a plan and strategy for enhancing employee engagement</w:t>
      </w:r>
      <w:r>
        <w:rPr>
          <w:rFonts w:hint="eastAsia" w:ascii="Times New Roman" w:hAnsi="Times New Roman" w:cs="Times New Roman"/>
          <w:sz w:val="22"/>
          <w:szCs w:val="22"/>
          <w:lang w:val="en-US" w:eastAsia="zh-CN"/>
        </w:rPr>
        <w:t>(</w:t>
      </w:r>
      <w:r>
        <w:rPr>
          <w:rFonts w:hint="default" w:ascii="Times New Roman" w:hAnsi="Times New Roman" w:eastAsia="宋体" w:cs="Times New Roman"/>
          <w:sz w:val="22"/>
          <w:szCs w:val="22"/>
        </w:rPr>
        <w:t>Roberts</w:t>
      </w:r>
      <w:r>
        <w:rPr>
          <w:rFonts w:hint="eastAsia" w:ascii="Times New Roman" w:hAnsi="Times New Roman" w:eastAsia="宋体" w:cs="Times New Roman"/>
          <w:sz w:val="22"/>
          <w:szCs w:val="22"/>
          <w:lang w:val="en-US" w:eastAsia="zh-CN"/>
        </w:rPr>
        <w:t>,2014</w:t>
      </w:r>
      <w:r>
        <w:rPr>
          <w:rFonts w:hint="eastAsia" w:ascii="Times New Roman" w:hAnsi="Times New Roman" w:cs="Times New Roman"/>
          <w:sz w:val="22"/>
          <w:szCs w:val="22"/>
          <w:lang w:val="en-US" w:eastAsia="zh-CN"/>
        </w:rPr>
        <w:t>)</w:t>
      </w:r>
      <w:r>
        <w:rPr>
          <w:rFonts w:hint="default" w:ascii="Times New Roman" w:hAnsi="Times New Roman" w:cs="Times New Roman" w:eastAsiaTheme="minorEastAsia"/>
          <w:sz w:val="22"/>
          <w:szCs w:val="22"/>
          <w:lang w:val="en-US" w:eastAsia="zh-CN"/>
        </w:rPr>
        <w:t>. The organization is in charge of developing various work incentive programs and ensuring employee social responsibility compliance in the analysis of employee engagement, but the person is in charge of reaping the rewards. As a result, the two-factor theory is important from a theoretical standpoint for analyzing employee sentiments in the context of employee engagement</w:t>
      </w:r>
      <w:r>
        <w:rPr>
          <w:rFonts w:hint="default" w:ascii="Times New Roman" w:hAnsi="Times New Roman" w:cs="Times New Roman"/>
          <w:sz w:val="22"/>
          <w:szCs w:val="22"/>
          <w:lang w:val="en-US" w:eastAsia="zh-CN"/>
        </w:rPr>
        <w:t>(</w:t>
      </w:r>
      <w:r>
        <w:rPr>
          <w:rFonts w:hint="default" w:ascii="Times New Roman" w:hAnsi="Times New Roman" w:eastAsia="宋体" w:cs="Times New Roman"/>
          <w:sz w:val="22"/>
          <w:szCs w:val="22"/>
        </w:rPr>
        <w:t>Christian</w:t>
      </w:r>
      <w:r>
        <w:rPr>
          <w:rFonts w:hint="default" w:ascii="Times New Roman" w:hAnsi="Times New Roman" w:eastAsia="宋体" w:cs="Times New Roman"/>
          <w:sz w:val="22"/>
          <w:szCs w:val="22"/>
          <w:lang w:val="en-US" w:eastAsia="zh-CN"/>
        </w:rPr>
        <w:t>,2011</w:t>
      </w:r>
      <w:r>
        <w:rPr>
          <w:rFonts w:hint="default" w:ascii="Times New Roman" w:hAnsi="Times New Roman" w:cs="Times New Roman"/>
          <w:sz w:val="22"/>
          <w:szCs w:val="22"/>
          <w:lang w:val="en-US" w:eastAsia="zh-CN"/>
        </w:rPr>
        <w:t>)</w:t>
      </w:r>
      <w:r>
        <w:rPr>
          <w:rFonts w:hint="default" w:ascii="Times New Roman" w:hAnsi="Times New Roman" w:cs="Times New Roman" w:eastAsiaTheme="minorEastAsia"/>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eastAsiaTheme="minorEastAsia"/>
          <w:sz w:val="22"/>
          <w:szCs w:val="22"/>
          <w:lang w:val="en-US" w:eastAsia="zh-CN"/>
        </w:rPr>
      </w:pPr>
      <w:bookmarkStart w:id="7" w:name="_Toc7504"/>
      <w:r>
        <w:rPr>
          <w:rFonts w:hint="eastAsia" w:ascii="Times New Roman" w:hAnsi="Times New Roman" w:cs="Times New Roman"/>
          <w:b/>
          <w:bCs/>
          <w:sz w:val="22"/>
          <w:szCs w:val="22"/>
          <w:lang w:val="en-US" w:eastAsia="zh-CN"/>
        </w:rPr>
        <w:t>2.</w:t>
      </w:r>
      <w:r>
        <w:rPr>
          <w:rFonts w:hint="default" w:ascii="Times New Roman" w:hAnsi="Times New Roman" w:cs="Times New Roman" w:eastAsiaTheme="minorEastAsia"/>
          <w:b/>
          <w:bCs/>
          <w:sz w:val="22"/>
          <w:szCs w:val="22"/>
          <w:lang w:val="en-US" w:eastAsia="zh-CN"/>
        </w:rPr>
        <w:t>Expectation theory</w:t>
      </w:r>
      <w:bookmarkEnd w:id="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Vroom, a psychologist from the United States, suggested that he investigate the process of motivation, dynamic variables, and the connection between the degree of motivation and a person's efforts, performance, and objectives: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(1) The relationship between individual effort and performance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(2) The relationship between individual performance and rew</w:t>
      </w:r>
      <w:r>
        <w:rPr>
          <w:rFonts w:hint="eastAsia" w:ascii="Times New Roman" w:hAnsi="Times New Roman" w:cs="Times New Roman"/>
          <w:sz w:val="22"/>
          <w:szCs w:val="22"/>
          <w:lang w:val="en-US" w:eastAsia="zh-CN"/>
        </w:rPr>
        <w:t xml:space="preserve"> mj</w:t>
      </w:r>
      <w:r>
        <w:rPr>
          <w:rFonts w:hint="default" w:ascii="Times New Roman" w:hAnsi="Times New Roman" w:cs="Times New Roman" w:eastAsiaTheme="minorEastAsia"/>
          <w:sz w:val="22"/>
          <w:szCs w:val="22"/>
          <w:lang w:val="en-US" w:eastAsia="zh-CN"/>
        </w:rPr>
        <w:t>ard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(3) The relationship between personal rewards and personal goals</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eastAsiaTheme="minorEastAsia"/>
          <w:sz w:val="22"/>
          <w:szCs w:val="22"/>
          <w:lang w:val="en-US" w:eastAsia="zh-CN"/>
        </w:rPr>
      </w:pPr>
      <w:bookmarkStart w:id="8" w:name="_Toc26745"/>
      <w:r>
        <w:rPr>
          <w:rFonts w:hint="default" w:ascii="Times New Roman" w:hAnsi="Times New Roman" w:cs="Times New Roman" w:eastAsiaTheme="minorEastAsia"/>
          <w:sz w:val="22"/>
          <w:szCs w:val="22"/>
          <w:lang w:val="en-US" w:eastAsia="zh-CN"/>
        </w:rPr>
        <w:t>This research examines how individuals receive positive performance feedback from leaders via effort and subsequently receive organizational benefits as a result of receiving positive performance feedback(Vanmeter,2013). The foundation for reaching personal objectives is organizational incentives, and after achieving personal goals, people can be pushed to work even more. to affect employee engagement in the pertinent divisions of the company, leader, and person.</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eastAsiaTheme="minorEastAsia"/>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eastAsiaTheme="minorEastAsia"/>
          <w:b/>
          <w:bCs/>
          <w:sz w:val="22"/>
          <w:szCs w:val="22"/>
          <w:lang w:val="en-US" w:eastAsia="zh-CN"/>
        </w:rPr>
      </w:pPr>
      <w:r>
        <w:rPr>
          <w:rFonts w:hint="eastAsia" w:ascii="Times New Roman" w:hAnsi="Times New Roman" w:cs="Times New Roman"/>
          <w:b/>
          <w:bCs/>
          <w:sz w:val="22"/>
          <w:szCs w:val="22"/>
          <w:lang w:val="en-US" w:eastAsia="zh-CN"/>
        </w:rPr>
        <w:t>3.</w:t>
      </w:r>
      <w:r>
        <w:rPr>
          <w:rFonts w:hint="default" w:ascii="Times New Roman" w:hAnsi="Times New Roman" w:cs="Times New Roman" w:eastAsiaTheme="minorEastAsia"/>
          <w:b/>
          <w:bCs/>
          <w:sz w:val="22"/>
          <w:szCs w:val="22"/>
          <w:lang w:val="en-US" w:eastAsia="zh-CN"/>
        </w:rPr>
        <w:t>Equity theory</w:t>
      </w:r>
      <w:bookmarkEnd w:id="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According to the incentive theory put out by American academics Walster and Adams, employees are more or less treated equally as a result of the labor they put in and the rewards they receive. Employee expectations will be deemed fair distribution and psychologically balanced when they are comparable to those of others at the same level who have made a similar commitment to their job(Nguyen,2021). This will not have an impact on the employees' motivation and performance. They will experience unpleasant feelings, which will be reflected in their work behavior, if they discover that the return on their investment is lower than that of others at the same level or lower level.If you discover that the results of your own input exceed your expectations and those of other coworkers who have invested equally, you will experience guilt and anxiety, which will typically be reflected in your behavior at work to increase your own input. This will happen naturally without a written agreement(Boxall,2003).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This research examines the psychological performance of entry-level workers in relation to the company's performance incentive culture, drawing on which it examines a program to increase employee job engagement.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bCs/>
          <w:sz w:val="22"/>
          <w:szCs w:val="22"/>
          <w:lang w:val="en-US" w:eastAsia="zh-CN"/>
        </w:rPr>
      </w:pPr>
      <w:r>
        <w:rPr>
          <w:rFonts w:hint="eastAsia" w:ascii="Times New Roman" w:hAnsi="Times New Roman" w:cs="Times New Roman"/>
          <w:b/>
          <w:bCs/>
          <w:sz w:val="22"/>
          <w:szCs w:val="22"/>
          <w:lang w:val="en-US" w:eastAsia="zh-CN"/>
        </w:rPr>
        <w:t>4.</w:t>
      </w:r>
      <w:r>
        <w:rPr>
          <w:rFonts w:hint="default" w:ascii="Times New Roman" w:hAnsi="Times New Roman" w:cs="Times New Roman" w:eastAsiaTheme="minorEastAsia"/>
          <w:b/>
          <w:bCs/>
          <w:sz w:val="22"/>
          <w:szCs w:val="22"/>
          <w:lang w:val="en-US" w:eastAsia="zh-CN"/>
        </w:rPr>
        <w:t>Influencing factors of employee engagement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According to Gallup, engagement aims to improve the working environment for employees, completely explicates the function of organizations, and changes internal causes through modifying external causes. According to Aon Hewitt Company study, engagement is the expression of emotion and action, describing workers' feelings at work and reflecting the results of their actions. According to the organizational and individual employee components of the elaboration, there are two management consulting organizations(Foluso,2013).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According to Michael, Adela, and Jerel's study, employee engagement is simply an intermediate stock; the ananae are the skills and traits of an individual employee, and the end outcomes are represented in that employee's performance. Employee engagement is their emotional dedication to the team's or organization's goals, which motivates them to exert effort and take pleasure in it. Via the work output, employees naturally grasp how their efforts contribute to the organization's objectives. Engagement of employees benefits business management and operations(Rousseau,1990).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bCs/>
          <w:sz w:val="22"/>
          <w:szCs w:val="22"/>
          <w:lang w:val="en-US" w:eastAsia="zh-CN"/>
        </w:rPr>
      </w:pPr>
      <w:r>
        <w:rPr>
          <w:rFonts w:hint="eastAsia" w:ascii="Times New Roman" w:hAnsi="Times New Roman" w:cs="Times New Roman"/>
          <w:b/>
          <w:bCs/>
          <w:sz w:val="22"/>
          <w:szCs w:val="22"/>
          <w:lang w:val="en-US" w:eastAsia="zh-CN"/>
        </w:rPr>
        <w:t>5.</w:t>
      </w:r>
      <w:r>
        <w:rPr>
          <w:rFonts w:hint="default" w:ascii="Times New Roman" w:hAnsi="Times New Roman" w:cs="Times New Roman" w:eastAsiaTheme="minorEastAsia"/>
          <w:b/>
          <w:bCs/>
          <w:sz w:val="22"/>
          <w:szCs w:val="22"/>
          <w:lang w:val="en-US" w:eastAsia="zh-CN"/>
        </w:rPr>
        <w:t>Problems existing in employee engagement of TAILG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Most interviewees admitted that their first or second employment when they were just entering the workforce were the ones that gave them the greatest satisfaction. They were enthusiastic about their careers, dedicated to their job, always acquiring new skills, and thought it was all worthwhile when they were successful in their endeavors. Instead, during the period of discontent, people believe that regardless of how excellent their job is, they will not be acknowledged and will not advance, which drains their energy and morale and causes them to get weary of dealing. The company's performance culture reflects all of these. Excellent workers will quit when a bad performance culture persists and doesn't change(Yuanyuan Wang,2021).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eastAsiaTheme="minorEastAsia"/>
          <w:sz w:val="22"/>
          <w:szCs w:val="22"/>
          <w:lang w:val="en-US" w:eastAsia="zh-CN"/>
        </w:rPr>
        <w:t>The prior flawed performance system is a contributing factor in the TAILG Automotive Industry's lack of easy pathways for employee promotion. The advancement of employees depends on their superiors or their seniority as a result of poor performance appraisal and management. Although not all managers are immoral, it is unrealistic to rely on manager quality rather than the management system to uphold the TAILG Automobile industry's favorable advancement environmen</w:t>
      </w:r>
      <w:r>
        <w:rPr>
          <w:rFonts w:hint="default" w:ascii="Times New Roman" w:hAnsi="Times New Roman" w:eastAsia="宋体" w:cs="Times New Roman"/>
          <w:sz w:val="22"/>
          <w:szCs w:val="22"/>
          <w:lang w:val="en-US" w:eastAsia="zh-CN"/>
        </w:rPr>
        <w:t>t.(</w:t>
      </w:r>
      <w:r>
        <w:rPr>
          <w:rFonts w:hint="default" w:ascii="Times New Roman" w:hAnsi="Times New Roman" w:eastAsia="宋体" w:cs="Times New Roman"/>
          <w:sz w:val="22"/>
          <w:szCs w:val="22"/>
        </w:rPr>
        <w:t>Cui</w:t>
      </w:r>
      <w:r>
        <w:rPr>
          <w:rFonts w:hint="default" w:ascii="Times New Roman" w:hAnsi="Times New Roman" w:eastAsia="宋体" w:cs="Times New Roman"/>
          <w:sz w:val="22"/>
          <w:szCs w:val="22"/>
          <w:lang w:val="en-US" w:eastAsia="zh-CN"/>
        </w:rPr>
        <w:t>,2013</w:t>
      </w:r>
      <w:r>
        <w:rPr>
          <w:rFonts w:hint="default" w:ascii="Times New Roman" w:hAnsi="Times New Roman" w:eastAsia="宋体" w:cs="Times New Roman"/>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As we all know, it is incredibly effective to create a company with a positive work environment, where coworkers get along and understand one another, and where employees will take the initiative to speak for support and understanding while facing challenges. Employee engagement will suffer from poor staff communication. Effective communication is especially crucial to maintaining employees' views about their jobs and their standing in the workplace when it comes to bad performance and promotion channels(Orgambídez,2021).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Times New Roman" w:hAnsi="Times New Roman" w:cs="Times New Roman"/>
          <w:b/>
          <w:bCs/>
          <w:sz w:val="22"/>
          <w:szCs w:val="22"/>
          <w:lang w:val="en-US" w:eastAsia="zh-CN"/>
        </w:rPr>
      </w:pPr>
      <w:bookmarkStart w:id="9" w:name="_Toc24127"/>
      <w:r>
        <w:rPr>
          <w:rFonts w:hint="default" w:ascii="Times New Roman" w:hAnsi="Times New Roman" w:cs="Times New Roman"/>
          <w:b/>
          <w:bCs/>
          <w:sz w:val="22"/>
          <w:szCs w:val="22"/>
          <w:lang w:val="en-US" w:eastAsia="zh-CN"/>
        </w:rPr>
        <w:t>Recommendations</w:t>
      </w:r>
      <w:bookmarkEnd w:id="9"/>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sz w:val="22"/>
          <w:szCs w:val="22"/>
          <w:lang w:val="en-US" w:eastAsia="zh-CN"/>
        </w:rPr>
      </w:pPr>
      <w:bookmarkStart w:id="10" w:name="_Toc31195"/>
      <w:r>
        <w:rPr>
          <w:rFonts w:hint="eastAsia" w:ascii="Times New Roman" w:hAnsi="Times New Roman" w:cs="Times New Roman"/>
          <w:b/>
          <w:bCs/>
          <w:sz w:val="22"/>
          <w:szCs w:val="22"/>
          <w:lang w:val="en-US" w:eastAsia="zh-CN"/>
        </w:rPr>
        <w:t>1.</w:t>
      </w:r>
      <w:r>
        <w:rPr>
          <w:rFonts w:hint="default" w:ascii="Times New Roman" w:hAnsi="Times New Roman" w:cs="Times New Roman"/>
          <w:b/>
          <w:bCs/>
          <w:sz w:val="22"/>
          <w:szCs w:val="22"/>
          <w:lang w:val="en-US" w:eastAsia="zh-CN"/>
        </w:rPr>
        <w:t>Develop a personnel training system</w:t>
      </w:r>
      <w:bookmarkEnd w:id="1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val="0"/>
          <w:sz w:val="22"/>
          <w:szCs w:val="22"/>
          <w:lang w:val="en-US" w:eastAsia="zh-CN"/>
        </w:rPr>
      </w:pPr>
      <w:r>
        <w:rPr>
          <w:rFonts w:hint="default" w:ascii="Times New Roman" w:hAnsi="Times New Roman" w:cs="Times New Roman" w:eastAsiaTheme="minorEastAsia"/>
          <w:b w:val="0"/>
          <w:bCs w:val="0"/>
          <w:sz w:val="22"/>
          <w:szCs w:val="22"/>
          <w:lang w:val="en-US" w:eastAsia="zh-CN"/>
        </w:rPr>
        <w:t>To manage and advance its workers at the grassroots level, TAILG must set up a structure of evaluation and development centers. The level of job engagement will rise once defined career development objectives are established. The plan is being presented in keeping with the original objective of being accountable to both businesses and employees. The entire process begins from scratch with the defining of training kinds, followed by the study and analysis of training requirements, the creation and implementation of training programs, and the feedback of training impacts for improvement.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val="0"/>
          <w:bCs w:val="0"/>
          <w:sz w:val="22"/>
          <w:szCs w:val="22"/>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2"/>
          <w:szCs w:val="22"/>
          <w:lang w:val="en-US" w:eastAsia="zh-CN"/>
        </w:rPr>
      </w:pPr>
      <w:r>
        <w:rPr>
          <w:rFonts w:hint="default" w:ascii="Times New Roman" w:hAnsi="Times New Roman" w:cs="Times New Roman"/>
          <w:b/>
          <w:bCs/>
          <w:sz w:val="22"/>
          <w:szCs w:val="22"/>
          <w:lang w:val="en-US" w:eastAsia="zh-CN"/>
        </w:rPr>
        <w:t>Establish effective employee communication channels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You must get to know your staff if you want to increase employee engagement. Employees should be given equal access to communication, and their right to voice their thoughts should be recognized. The objective is to assist employees in improving themselves. Effective communication can enhance employee participation at all stages of the business' operation, listen to employees' opinions and suggestions on various topics, and provide timely information to employees about the company's goals and strategies, the department's work planning, and their own working conditions. This prevents communication from becoming a formality and instead allows it to play the preset effect</w:t>
      </w:r>
      <w:r>
        <w:rPr>
          <w:rFonts w:hint="eastAsia" w:ascii="Times New Roman" w:hAnsi="Times New Roman" w:cs="Times New Roman"/>
          <w:sz w:val="22"/>
          <w:szCs w:val="22"/>
          <w:lang w:val="en-US" w:eastAsia="zh-CN"/>
        </w:rPr>
        <w:t>(Mullins,2010)</w:t>
      </w:r>
      <w:r>
        <w:rPr>
          <w:rFonts w:hint="default" w:ascii="Times New Roman" w:hAnsi="Times New Roman" w:cs="Times New Roman"/>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TSMC can use the BEST tools for effective communication: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B Describes the Behavior description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What is the first step</w:t>
      </w:r>
      <w:r>
        <w:rPr>
          <w:rFonts w:hint="default" w:ascii="Times New Roman" w:hAnsi="Times New Roman" w:cs="Times New Roman"/>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E Express consequence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What is the result of doing this</w:t>
      </w:r>
      <w:r>
        <w:rPr>
          <w:rFonts w:hint="default" w:ascii="Times New Roman" w:hAnsi="Times New Roman" w:cs="Times New Roman"/>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S Solicit input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Ask the employee what they think should be improved guide the employee, and the employee says what should be improved</w:t>
      </w:r>
      <w:r>
        <w:rPr>
          <w:rFonts w:hint="default" w:ascii="Times New Roman" w:hAnsi="Times New Roman" w:cs="Times New Roman"/>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T Look ahead and Talk about positive outcomes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What did the employee say he wanted to improve, and was acknowledged and supported and encouraged by the manager</w:t>
      </w:r>
      <w:r>
        <w:rPr>
          <w:rFonts w:hint="default" w:ascii="Times New Roman" w:hAnsi="Times New Roman" w:cs="Times New Roman"/>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eastAsia" w:ascii="Times New Roman" w:hAnsi="Times New Roman" w:cs="Times New Roman"/>
          <w:b/>
          <w:bCs/>
          <w:sz w:val="22"/>
          <w:szCs w:val="22"/>
          <w:lang w:val="en-US" w:eastAsia="zh-CN"/>
        </w:rPr>
        <w:t>3.</w:t>
      </w:r>
      <w:r>
        <w:rPr>
          <w:rFonts w:hint="default" w:ascii="Times New Roman" w:hAnsi="Times New Roman" w:cs="Times New Roman"/>
          <w:b/>
          <w:bCs/>
          <w:sz w:val="22"/>
          <w:szCs w:val="22"/>
          <w:lang w:val="en-US" w:eastAsia="zh-CN"/>
        </w:rPr>
        <w:t>Update the performance appraisal system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There will be challenges in raising staff engagement. For instance, as was already said, the market pattern has also experienced significant changes, and the performance evaluation method now in use in the TAILG automobile industry cannot keep up with the present practical necessities. First and foremost, we must find a solution to the issue of how to create the performance appraisal's content; then, we must find a solution to the issue of how to assess the performance appraisal's content. Finally, the issue of the treatment plan that corresponds with the evaluation outcome must be resolved. How to handle the plan's execution and evaluate the area for improvement is the last point.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Times New Roman" w:hAnsi="Times New Roman" w:cs="Times New Roman"/>
          <w:b/>
          <w:bCs/>
          <w:sz w:val="22"/>
          <w:szCs w:val="22"/>
          <w:lang w:val="en-US" w:eastAsia="zh-CN"/>
        </w:rPr>
      </w:pPr>
      <w:bookmarkStart w:id="11" w:name="_Toc26670"/>
      <w:r>
        <w:rPr>
          <w:rFonts w:hint="default" w:ascii="Times New Roman" w:hAnsi="Times New Roman" w:cs="Times New Roman"/>
          <w:b/>
          <w:bCs/>
          <w:sz w:val="22"/>
          <w:szCs w:val="22"/>
          <w:lang w:val="en-US" w:eastAsia="zh-CN"/>
        </w:rPr>
        <w:t>Conclucion</w:t>
      </w:r>
      <w:bookmarkEnd w:id="1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This study described the issues, investigated the reasons, and looked at the potential countermeasures based on prior research on employee engagement as well as the real circumstances and cultural traits of the TAILG Automobile business. The following are the research's pertinent findings: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Complex multidimensional factors and combinations play a role in employee engagement. It is impossible to assess the influencing aspects of employee engagement from just one dimension and project. Different position levels have varied amounts of effect on the personnel dimension, and different level interactions will have distinct influences. It goes without saying that remuneration has an impact on employee engagement. The psychology of employee engagement is greatly impacted by differences in salary and perks. Employee engagement is impacted by the process dimension, namely if there is a flawless and equitable corporate structure and benign human resources. Employee involvement in the work dimension will be impacted by work initiative, resource acquisition, and job allocation.Employee confidence and pride, as well as career direction and recognition, are all affected by the opportunity dimension. It is impossible to disregard the living dimension. The balance between work and life is one external aspect that affects employee engagement.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The promotion plan takes into account the overall and shared improvement of linked dimensions after a number of factors, including performance culture, work authorization, work processes, and respect, that have a significant influence on the involvement of grassroots workers in TAILG are discovered. At an organizational level, strengthen the performance system, talent development system, and create equitable communication channels with workers. From a leadership level, take a number of actions to enhance leadership, authorization reform, and procedural work standards.Employees should be encouraged to dare to overcome their career blockages and to have a clear grasp of their career aspirations on an individual basis. The business will track each employee's performance and manage a healthy work environment of competition.</w:t>
      </w:r>
    </w:p>
    <w:p>
      <w:pPr>
        <w:rPr>
          <w:rFonts w:hint="default" w:ascii="Times New Roman" w:hAnsi="Times New Roman" w:cs="Times New Roman"/>
          <w:sz w:val="22"/>
          <w:szCs w:val="22"/>
          <w:lang w:val="en-US" w:eastAsia="zh-CN"/>
        </w:rPr>
      </w:pPr>
    </w:p>
    <w:p>
      <w:pPr>
        <w:rPr>
          <w:rFonts w:hint="default" w:ascii="Times New Roman" w:hAnsi="Times New Roman" w:cs="Times New Roman"/>
          <w:b/>
          <w:bCs/>
          <w:sz w:val="22"/>
          <w:szCs w:val="22"/>
          <w:lang w:val="en-US" w:eastAsia="zh-CN"/>
        </w:rPr>
      </w:pPr>
    </w:p>
    <w:p>
      <w:pPr>
        <w:rPr>
          <w:rFonts w:hint="default" w:ascii="Times New Roman" w:hAnsi="Times New Roman" w:cs="Times New Roman"/>
          <w:b/>
          <w:bCs/>
          <w:sz w:val="22"/>
          <w:szCs w:val="22"/>
          <w:lang w:val="en-US" w:eastAsia="zh-CN"/>
        </w:rPr>
      </w:pPr>
    </w:p>
    <w:p>
      <w:pPr>
        <w:rPr>
          <w:rFonts w:hint="default" w:ascii="Times New Roman" w:hAnsi="Times New Roman" w:cs="Times New Roman"/>
          <w:b/>
          <w:bCs/>
          <w:sz w:val="22"/>
          <w:szCs w:val="22"/>
          <w:lang w:val="en-US" w:eastAsia="zh-CN"/>
        </w:rPr>
      </w:pPr>
    </w:p>
    <w:p>
      <w:pPr>
        <w:rPr>
          <w:rFonts w:hint="default" w:ascii="Times New Roman" w:hAnsi="Times New Roman" w:cs="Times New Roman"/>
          <w:b/>
          <w:bCs/>
          <w:sz w:val="22"/>
          <w:szCs w:val="22"/>
          <w:lang w:val="en-US" w:eastAsia="zh-CN"/>
        </w:rPr>
      </w:pPr>
    </w:p>
    <w:p>
      <w:pPr>
        <w:rPr>
          <w:rFonts w:hint="default" w:ascii="Times New Roman" w:hAnsi="Times New Roman" w:cs="Times New Roman"/>
          <w:b/>
          <w:bCs/>
          <w:sz w:val="22"/>
          <w:szCs w:val="22"/>
          <w:lang w:val="en-US" w:eastAsia="zh-CN"/>
        </w:rPr>
      </w:pPr>
    </w:p>
    <w:p>
      <w:pPr>
        <w:rPr>
          <w:rFonts w:hint="default" w:ascii="Times New Roman" w:hAnsi="Times New Roman" w:cs="Times New Roman"/>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2"/>
          <w:szCs w:val="22"/>
          <w:lang w:val="en-US" w:eastAsia="zh-CN"/>
        </w:rPr>
      </w:pPr>
      <w:r>
        <w:rPr>
          <w:rFonts w:hint="default" w:ascii="Times New Roman" w:hAnsi="Times New Roman" w:cs="Times New Roman"/>
          <w:b/>
          <w:bCs/>
          <w:sz w:val="22"/>
          <w:szCs w:val="22"/>
          <w:lang w:val="en-US" w:eastAsia="zh-CN"/>
        </w:rPr>
        <w:t>References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1100" w:hanging="1100" w:hangingChars="50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Andrew</w:t>
      </w:r>
      <w:r>
        <w:rPr>
          <w:rFonts w:hint="default" w:ascii="Times New Roman" w:hAnsi="Times New Roman" w:eastAsia="宋体" w:cs="Times New Roman"/>
          <w:sz w:val="22"/>
          <w:szCs w:val="22"/>
          <w:lang w:val="en-US" w:eastAsia="zh-CN"/>
        </w:rPr>
        <w:t xml:space="preserve"> </w:t>
      </w:r>
      <w:r>
        <w:rPr>
          <w:rFonts w:hint="default" w:ascii="Times New Roman" w:hAnsi="Times New Roman" w:eastAsia="宋体" w:cs="Times New Roman"/>
          <w:sz w:val="22"/>
          <w:szCs w:val="22"/>
        </w:rPr>
        <w:t>J.&amp;</w:t>
      </w:r>
      <w:r>
        <w:rPr>
          <w:rFonts w:hint="default" w:ascii="Times New Roman" w:hAnsi="Times New Roman" w:eastAsia="宋体" w:cs="Times New Roman"/>
          <w:sz w:val="22"/>
          <w:szCs w:val="22"/>
          <w:lang w:val="en-US" w:eastAsia="zh-CN"/>
        </w:rPr>
        <w:t xml:space="preserve"> </w:t>
      </w:r>
      <w:r>
        <w:rPr>
          <w:rFonts w:hint="default" w:ascii="Times New Roman" w:hAnsi="Times New Roman" w:eastAsia="宋体" w:cs="Times New Roman"/>
          <w:sz w:val="22"/>
          <w:szCs w:val="22"/>
        </w:rPr>
        <w:t>DuBrin.</w:t>
      </w:r>
      <w:r>
        <w:rPr>
          <w:rFonts w:hint="default" w:ascii="Times New Roman" w:hAnsi="Times New Roman" w:eastAsia="宋体" w:cs="Times New Roman"/>
          <w:sz w:val="22"/>
          <w:szCs w:val="22"/>
          <w:lang w:val="en-US" w:eastAsia="zh-CN"/>
        </w:rPr>
        <w:t>(2013)</w:t>
      </w:r>
      <w:r>
        <w:rPr>
          <w:rFonts w:hint="default" w:ascii="Times New Roman" w:hAnsi="Times New Roman" w:eastAsia="宋体" w:cs="Times New Roman"/>
          <w:sz w:val="22"/>
          <w:szCs w:val="22"/>
        </w:rPr>
        <w:t xml:space="preserve">Proactive Personality and Behavior for Individual and Organizational Productivity. </w:t>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Boxall, P, &amp; Purcell, J. (2003). Strategy and human resource management. </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880" w:firstLineChars="40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Basingstoke: </w:t>
      </w:r>
      <w:r>
        <w:rPr>
          <w:rFonts w:hint="eastAsia" w:ascii="Times New Roman" w:hAnsi="Times New Roman" w:eastAsia="宋体" w:cs="Times New Roman"/>
          <w:sz w:val="22"/>
          <w:szCs w:val="22"/>
          <w:lang w:val="en-US" w:eastAsia="zh-CN"/>
        </w:rPr>
        <w:t xml:space="preserve"> </w:t>
      </w:r>
      <w:r>
        <w:rPr>
          <w:rFonts w:hint="default" w:ascii="Times New Roman" w:hAnsi="Times New Roman" w:eastAsia="宋体" w:cs="Times New Roman"/>
          <w:sz w:val="22"/>
          <w:szCs w:val="22"/>
        </w:rPr>
        <w:t>PalgraveMacmillan.</w:t>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Bipp Tanja,</w:t>
      </w:r>
      <w:r>
        <w:rPr>
          <w:rFonts w:hint="default" w:ascii="Times New Roman" w:hAnsi="Times New Roman" w:eastAsia="宋体" w:cs="Times New Roman"/>
          <w:sz w:val="22"/>
          <w:szCs w:val="22"/>
          <w:lang w:val="en-US" w:eastAsia="zh-CN"/>
        </w:rPr>
        <w:t>(2021)</w:t>
      </w:r>
      <w:r>
        <w:rPr>
          <w:rFonts w:hint="default" w:ascii="Times New Roman" w:hAnsi="Times New Roman" w:eastAsia="宋体" w:cs="Times New Roman"/>
          <w:sz w:val="22"/>
          <w:szCs w:val="22"/>
        </w:rPr>
        <w:t xml:space="preserve"> Achievement Goals and Goal Progress as Drivers of Work Engagement. </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Cui, Z. </w:t>
      </w:r>
      <w:r>
        <w:rPr>
          <w:rFonts w:hint="default" w:ascii="Times New Roman" w:hAnsi="Times New Roman" w:eastAsia="宋体" w:cs="Times New Roman"/>
          <w:sz w:val="22"/>
          <w:szCs w:val="22"/>
          <w:lang w:val="en-US" w:eastAsia="zh-CN"/>
        </w:rPr>
        <w:t>(2013)</w:t>
      </w:r>
      <w:r>
        <w:rPr>
          <w:rFonts w:hint="default" w:ascii="Times New Roman" w:hAnsi="Times New Roman" w:eastAsia="宋体" w:cs="Times New Roman"/>
          <w:sz w:val="22"/>
          <w:szCs w:val="22"/>
        </w:rPr>
        <w:t xml:space="preserve">Abscisic acid promotes flowering and enhances LcAP1 expression in Litchi chinensis Sonn. </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rPr>
        <w:t>Du Yuechao,</w:t>
      </w:r>
      <w:r>
        <w:rPr>
          <w:rFonts w:hint="default" w:ascii="Times New Roman" w:hAnsi="Times New Roman" w:eastAsia="宋体" w:cs="Times New Roman"/>
          <w:sz w:val="22"/>
          <w:szCs w:val="22"/>
          <w:lang w:val="en-US" w:eastAsia="zh-CN"/>
        </w:rPr>
        <w:t>(2018)</w:t>
      </w:r>
      <w:r>
        <w:rPr>
          <w:rFonts w:hint="default" w:ascii="Times New Roman" w:hAnsi="Times New Roman" w:eastAsia="宋体" w:cs="Times New Roman"/>
          <w:sz w:val="22"/>
          <w:szCs w:val="22"/>
        </w:rPr>
        <w:t>How Does Emotional Labor Influence Voice Behavior? The Roles of Work Engagement and Perceived Organizational Support. Sustainability.</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Foluso Adekanmbi,&amp;</w:t>
      </w:r>
      <w:r>
        <w:rPr>
          <w:rFonts w:hint="default" w:ascii="Times New Roman" w:hAnsi="Times New Roman" w:eastAsia="宋体" w:cs="Times New Roman"/>
          <w:sz w:val="22"/>
          <w:szCs w:val="22"/>
          <w:lang w:val="en-US" w:eastAsia="zh-CN"/>
        </w:rPr>
        <w:t xml:space="preserve"> </w:t>
      </w:r>
      <w:r>
        <w:rPr>
          <w:rFonts w:hint="default" w:ascii="Times New Roman" w:hAnsi="Times New Roman" w:eastAsia="宋体" w:cs="Times New Roman"/>
          <w:sz w:val="22"/>
          <w:szCs w:val="22"/>
        </w:rPr>
        <w:t>Wilfred Isioma Ukpere.</w:t>
      </w:r>
      <w:r>
        <w:rPr>
          <w:rFonts w:hint="default" w:ascii="Times New Roman" w:hAnsi="Times New Roman" w:eastAsia="宋体" w:cs="Times New Roman"/>
          <w:sz w:val="22"/>
          <w:szCs w:val="22"/>
          <w:lang w:val="en-US" w:eastAsia="zh-CN"/>
        </w:rPr>
        <w:t>(2021)</w:t>
      </w:r>
      <w:r>
        <w:rPr>
          <w:rFonts w:hint="default" w:ascii="Times New Roman" w:hAnsi="Times New Roman" w:eastAsia="宋体" w:cs="Times New Roman"/>
          <w:sz w:val="22"/>
          <w:szCs w:val="22"/>
        </w:rPr>
        <w:t xml:space="preserve">Stimulating creative behaviors in the work environment: influences of employee engagement, authentic leadership, and human capital factors on employee creativity. </w:t>
      </w:r>
      <w:r>
        <w:rPr>
          <w:rFonts w:hint="default" w:ascii="Times New Roman" w:hAnsi="Times New Roman" w:eastAsia="宋体" w:cs="Times New Roman"/>
          <w:sz w:val="22"/>
          <w:szCs w:val="22"/>
          <w:lang w:val="en-US" w:eastAsia="zh-CN"/>
        </w:rPr>
        <w:t>journal of</w:t>
      </w:r>
      <w:r>
        <w:rPr>
          <w:rFonts w:hint="default" w:ascii="Times New Roman" w:hAnsi="Times New Roman" w:eastAsia="宋体" w:cs="Times New Roman"/>
          <w:sz w:val="22"/>
          <w:szCs w:val="22"/>
        </w:rPr>
        <w:t xml:space="preserve"> Social and Humanities,89-115.</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Henderson,(2010). Human Resource Management for MBA students , London: Chartered institiute</w:t>
      </w:r>
      <w:r>
        <w:rPr>
          <w:rFonts w:hint="eastAsia" w:ascii="Times New Roman" w:hAnsi="Times New Roman" w:eastAsia="宋体" w:cs="Times New Roman"/>
          <w:sz w:val="22"/>
          <w:szCs w:val="22"/>
          <w:lang w:val="en-US" w:eastAsia="zh-CN"/>
        </w:rPr>
        <w:t xml:space="preserve"> </w:t>
      </w:r>
      <w:r>
        <w:rPr>
          <w:rFonts w:hint="default" w:ascii="Times New Roman" w:hAnsi="Times New Roman" w:eastAsia="宋体" w:cs="Times New Roman"/>
          <w:sz w:val="22"/>
          <w:szCs w:val="22"/>
          <w:lang w:val="en-US" w:eastAsia="zh-CN"/>
        </w:rPr>
        <w:t>of Personnel and Development.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b w:val="0"/>
          <w:bCs w:val="0"/>
          <w:sz w:val="22"/>
          <w:szCs w:val="22"/>
          <w:lang w:val="en-US" w:eastAsia="zh-CN"/>
        </w:rPr>
      </w:pPr>
      <w:r>
        <w:rPr>
          <w:rFonts w:hint="default" w:ascii="Times New Roman" w:hAnsi="Times New Roman" w:eastAsia="宋体" w:cs="Times New Roman"/>
          <w:b w:val="0"/>
          <w:bCs w:val="0"/>
          <w:sz w:val="22"/>
          <w:szCs w:val="22"/>
        </w:rPr>
        <w:t>Inam Aneeq,</w:t>
      </w:r>
      <w:r>
        <w:rPr>
          <w:rFonts w:hint="default" w:ascii="Times New Roman" w:hAnsi="Times New Roman" w:eastAsia="宋体" w:cs="Times New Roman"/>
          <w:b w:val="0"/>
          <w:bCs w:val="0"/>
          <w:sz w:val="22"/>
          <w:szCs w:val="22"/>
          <w:lang w:val="en-US" w:eastAsia="zh-CN"/>
        </w:rPr>
        <w:t>(2021)</w:t>
      </w:r>
      <w:r>
        <w:rPr>
          <w:rFonts w:hint="default" w:ascii="Times New Roman" w:hAnsi="Times New Roman" w:eastAsia="宋体" w:cs="Times New Roman"/>
          <w:b w:val="0"/>
          <w:bCs w:val="0"/>
          <w:sz w:val="22"/>
          <w:szCs w:val="22"/>
        </w:rPr>
        <w:t>Fostering Creativity and Work Engagement Through Perceived Organizational Support: The Interactive Role of Stressors.</w:t>
      </w:r>
      <w:r>
        <w:rPr>
          <w:rFonts w:hint="default" w:ascii="Times New Roman" w:hAnsi="Times New Roman" w:eastAsia="宋体" w:cs="Times New Roman"/>
          <w:b w:val="0"/>
          <w:bCs w:val="0"/>
          <w:sz w:val="22"/>
          <w:szCs w:val="22"/>
          <w:lang w:val="en-US" w:eastAsia="zh-CN"/>
        </w:rPr>
        <w:t>journal of</w:t>
      </w:r>
      <w:r>
        <w:rPr>
          <w:rFonts w:hint="default" w:ascii="Times New Roman" w:hAnsi="Times New Roman" w:eastAsia="宋体" w:cs="Times New Roman"/>
          <w:b w:val="0"/>
          <w:bCs w:val="0"/>
          <w:sz w:val="22"/>
          <w:szCs w:val="22"/>
        </w:rPr>
        <w:t xml:space="preserve"> SAGE Open,55-59</w:t>
      </w:r>
      <w:r>
        <w:rPr>
          <w:rFonts w:hint="default" w:ascii="Times New Roman" w:hAnsi="Times New Roman" w:eastAsia="宋体" w:cs="Times New Roman"/>
          <w:b w:val="0"/>
          <w:bCs w:val="0"/>
          <w:sz w:val="22"/>
          <w:szCs w:val="22"/>
          <w:lang w:val="en-US" w:eastAsia="zh-CN"/>
        </w:rPr>
        <w: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b w:val="0"/>
          <w:bCs w:val="0"/>
          <w:sz w:val="22"/>
          <w:szCs w:val="22"/>
        </w:rPr>
      </w:pPr>
      <w:r>
        <w:rPr>
          <w:rFonts w:hint="default" w:ascii="Times New Roman" w:hAnsi="Times New Roman" w:eastAsia="宋体" w:cs="Times New Roman"/>
          <w:b w:val="0"/>
          <w:bCs w:val="0"/>
          <w:sz w:val="22"/>
          <w:szCs w:val="22"/>
        </w:rPr>
        <w:t>Kamberelis George,</w:t>
      </w:r>
      <w:r>
        <w:rPr>
          <w:rFonts w:hint="default" w:ascii="Times New Roman" w:hAnsi="Times New Roman" w:eastAsia="宋体" w:cs="Times New Roman"/>
          <w:b w:val="0"/>
          <w:bCs w:val="0"/>
          <w:sz w:val="22"/>
          <w:szCs w:val="22"/>
          <w:lang w:val="en-US" w:eastAsia="zh-CN"/>
        </w:rPr>
        <w:t>(2013)</w:t>
      </w:r>
      <w:r>
        <w:rPr>
          <w:rFonts w:hint="default" w:ascii="Times New Roman" w:hAnsi="Times New Roman" w:eastAsia="宋体" w:cs="Times New Roman"/>
          <w:b w:val="0"/>
          <w:bCs w:val="0"/>
          <w:sz w:val="22"/>
          <w:szCs w:val="22"/>
        </w:rPr>
        <w:t xml:space="preserve">Focus Groups:From structured interviews to collective conversations. </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b w:val="0"/>
          <w:bCs w:val="0"/>
          <w:sz w:val="22"/>
          <w:szCs w:val="22"/>
        </w:rPr>
      </w:pPr>
      <w:r>
        <w:rPr>
          <w:rFonts w:hint="default" w:ascii="Times New Roman" w:hAnsi="Times New Roman" w:eastAsia="宋体" w:cs="Times New Roman"/>
          <w:b w:val="0"/>
          <w:bCs w:val="0"/>
          <w:sz w:val="22"/>
          <w:szCs w:val="22"/>
        </w:rPr>
        <w:t>Kremer, W, &amp; Hammond, C. (2013, 09 01). Abraham Maslow and the pyramid that beguiledbusiness. Retrieved 01 08, 2016 from BBC News Magazine:http://www.bbcco.uk/news/magazine-23902918</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Mullins, L.J.(2010). Management &amp; Organisational Behaviour (Ninth ed.). Harlow: Pearson</w:t>
      </w:r>
      <w:r>
        <w:rPr>
          <w:rFonts w:hint="eastAsia" w:ascii="Times New Roman" w:hAnsi="Times New Roman" w:cs="Times New Roman"/>
          <w:b w:val="0"/>
          <w:bCs w:val="0"/>
          <w:sz w:val="22"/>
          <w:szCs w:val="22"/>
          <w:lang w:val="en-US" w:eastAsia="zh-CN"/>
        </w:rPr>
        <w:t xml:space="preserve"> </w:t>
      </w:r>
      <w:r>
        <w:rPr>
          <w:rFonts w:hint="default" w:ascii="Times New Roman" w:hAnsi="Times New Roman" w:cs="Times New Roman"/>
          <w:b w:val="0"/>
          <w:bCs w:val="0"/>
          <w:sz w:val="22"/>
          <w:szCs w:val="22"/>
          <w:lang w:val="en-US" w:eastAsia="zh-CN"/>
        </w:rPr>
        <w:t>Educational Limited.</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rPr>
      </w:pPr>
      <w:r>
        <w:rPr>
          <w:rFonts w:hint="default" w:ascii="Times New Roman" w:hAnsi="Times New Roman" w:eastAsia="宋体" w:cs="Times New Roman"/>
          <w:b w:val="0"/>
          <w:bCs w:val="0"/>
          <w:sz w:val="22"/>
          <w:szCs w:val="22"/>
        </w:rPr>
        <w:t>Nguyen Thi Nhu Trang,</w:t>
      </w:r>
      <w:r>
        <w:rPr>
          <w:rFonts w:hint="default" w:ascii="Times New Roman" w:hAnsi="Times New Roman" w:eastAsia="宋体" w:cs="Times New Roman"/>
          <w:b w:val="0"/>
          <w:bCs w:val="0"/>
          <w:sz w:val="22"/>
          <w:szCs w:val="22"/>
          <w:lang w:val="en-US" w:eastAsia="zh-CN"/>
        </w:rPr>
        <w:t>(2021)</w:t>
      </w:r>
      <w:r>
        <w:rPr>
          <w:rFonts w:hint="default" w:ascii="Times New Roman" w:hAnsi="Times New Roman" w:eastAsia="宋体" w:cs="Times New Roman"/>
          <w:b w:val="0"/>
          <w:bCs w:val="0"/>
          <w:sz w:val="22"/>
          <w:szCs w:val="22"/>
        </w:rPr>
        <w:t>Improving employees’ proactive behaviors at workplace: The role of organizational</w:t>
      </w:r>
      <w:r>
        <w:rPr>
          <w:rFonts w:hint="default" w:ascii="Times New Roman" w:hAnsi="Times New Roman" w:eastAsia="宋体" w:cs="Times New Roman"/>
          <w:sz w:val="22"/>
          <w:szCs w:val="22"/>
        </w:rPr>
        <w:t xml:space="preserve"> socialization tactics and work engagement. Journal of Human Behavior in the Social Environment,55-72. </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rPr>
        <w:t>Nicholas Bloom</w:t>
      </w:r>
      <w:r>
        <w:rPr>
          <w:rFonts w:hint="default" w:ascii="Times New Roman" w:hAnsi="Times New Roman" w:eastAsia="宋体" w:cs="Times New Roman"/>
          <w:sz w:val="22"/>
          <w:szCs w:val="22"/>
          <w:lang w:val="en-US" w:eastAsia="zh-CN"/>
        </w:rPr>
        <w:t>,(2019)</w:t>
      </w:r>
      <w:r>
        <w:rPr>
          <w:rFonts w:hint="default" w:ascii="Times New Roman" w:hAnsi="Times New Roman" w:eastAsia="宋体" w:cs="Times New Roman"/>
          <w:sz w:val="22"/>
          <w:szCs w:val="22"/>
        </w:rPr>
        <w:t>What Drives Differences in Management Practices. American Economic Review</w:t>
      </w:r>
      <w:r>
        <w:rPr>
          <w:rFonts w:hint="default" w:ascii="Times New Roman" w:hAnsi="Times New Roman" w:eastAsia="宋体" w:cs="Times New Roman"/>
          <w:sz w:val="22"/>
          <w:szCs w:val="22"/>
          <w:lang w:val="en-US" w:eastAsia="zh-CN"/>
        </w:rPr>
        <w: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Orgambídez Alejandro,</w:t>
      </w:r>
      <w:r>
        <w:rPr>
          <w:rFonts w:hint="default" w:ascii="Times New Roman" w:hAnsi="Times New Roman" w:eastAsia="宋体" w:cs="Times New Roman"/>
          <w:sz w:val="22"/>
          <w:szCs w:val="22"/>
          <w:lang w:val="en-US" w:eastAsia="zh-CN"/>
        </w:rPr>
        <w:t>(2021)</w:t>
      </w:r>
      <w:r>
        <w:rPr>
          <w:rFonts w:hint="default" w:ascii="Times New Roman" w:hAnsi="Times New Roman" w:eastAsia="宋体" w:cs="Times New Roman"/>
          <w:sz w:val="22"/>
          <w:szCs w:val="22"/>
        </w:rPr>
        <w:t>Understanding the link between work engagement and affective organisational commitment: The moderating effect of role stress. International journal of psychology : Journal international de psychologie.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eastAsia" w:ascii="Times New Roman" w:hAnsi="Times New Roman" w:eastAsia="宋体" w:cs="Times New Roman"/>
          <w:sz w:val="22"/>
          <w:szCs w:val="22"/>
          <w:lang w:val="en-US" w:eastAsia="zh-CN"/>
        </w:rPr>
      </w:pPr>
      <w:r>
        <w:rPr>
          <w:rFonts w:hint="default" w:ascii="Times New Roman" w:hAnsi="Times New Roman" w:eastAsia="宋体" w:cs="Times New Roman"/>
          <w:sz w:val="22"/>
          <w:szCs w:val="22"/>
        </w:rPr>
        <w:t>Osorio-Saez Eliana Maria,</w:t>
      </w:r>
      <w:r>
        <w:rPr>
          <w:rFonts w:hint="eastAsia" w:ascii="Times New Roman" w:hAnsi="Times New Roman" w:eastAsia="宋体" w:cs="Times New Roman"/>
          <w:sz w:val="22"/>
          <w:szCs w:val="22"/>
          <w:lang w:val="en-US" w:eastAsia="zh-CN"/>
        </w:rPr>
        <w:t>(2021)</w:t>
      </w:r>
      <w:r>
        <w:rPr>
          <w:rFonts w:hint="default" w:ascii="Times New Roman" w:hAnsi="Times New Roman" w:eastAsia="宋体" w:cs="Times New Roman"/>
          <w:sz w:val="22"/>
          <w:szCs w:val="22"/>
        </w:rPr>
        <w:t>Survey data on the impact of COVID-19 on parental engagement across 23 countries. Data in Brief</w:t>
      </w:r>
      <w:r>
        <w:rPr>
          <w:rFonts w:hint="eastAsia" w:ascii="Times New Roman" w:hAnsi="Times New Roman" w:eastAsia="宋体" w:cs="Times New Roman"/>
          <w:sz w:val="22"/>
          <w:szCs w:val="22"/>
          <w:lang w:val="en-US" w:eastAsia="zh-CN"/>
        </w:rPr>
        <w: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eastAsia"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Office, G. B.(2009). Building the Capacity of the Third Sector. Political Science, 43.</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Urbini</w:t>
      </w:r>
      <w:r>
        <w:rPr>
          <w:rFonts w:hint="default" w:ascii="Times New Roman" w:hAnsi="Times New Roman" w:eastAsia="宋体" w:cs="Times New Roman"/>
          <w:sz w:val="22"/>
          <w:szCs w:val="22"/>
          <w:lang w:val="en-US" w:eastAsia="zh-CN"/>
        </w:rPr>
        <w:t xml:space="preserve"> </w:t>
      </w:r>
      <w:r>
        <w:rPr>
          <w:rFonts w:hint="default" w:ascii="Times New Roman" w:hAnsi="Times New Roman" w:eastAsia="宋体" w:cs="Times New Roman"/>
          <w:sz w:val="22"/>
          <w:szCs w:val="22"/>
        </w:rPr>
        <w:t>Flavio,</w:t>
      </w:r>
      <w:r>
        <w:rPr>
          <w:rFonts w:hint="default" w:ascii="Times New Roman" w:hAnsi="Times New Roman" w:eastAsia="宋体" w:cs="Times New Roman"/>
          <w:sz w:val="22"/>
          <w:szCs w:val="22"/>
          <w:lang w:val="en-US" w:eastAsia="zh-CN"/>
        </w:rPr>
        <w:t>(2021)</w:t>
      </w:r>
      <w:r>
        <w:rPr>
          <w:rFonts w:hint="default" w:ascii="Times New Roman" w:hAnsi="Times New Roman" w:eastAsia="宋体" w:cs="Times New Roman"/>
          <w:sz w:val="22"/>
          <w:szCs w:val="22"/>
        </w:rPr>
        <w:t xml:space="preserve">HRM Practices and Work Engagement Relationship: Differences Concerning Individual Adaptability. Sustainability. </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Roberts, H. (2014,). Critics of Ulrich Model ignore new progress, says Dave Ulrich. Retrieved01 11, 2016,from HR Magazine: http://www.hrmagazine.co.uk/article-details/critics-of-ulrich-model-ignore-new-progress-says-dave-ulrich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Rousseau. D. M, (1990), New hire perceptions of their own and emplover's obligations: A Study ofpsychological contracts. Journal of Organizational Behavior, 389-400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Vanmeter, R. A.. Grisafe, D. B., Chonko, L. B., &amp; Roberts,J. A. (2013). Generation Y's Ethical ldologand its potential workplace implications. Journal of Business Ethics, 93-109.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sz w:val="22"/>
          <w:szCs w:val="22"/>
          <w:lang w:val="en-US" w:eastAsia="zh-CN"/>
        </w:rPr>
        <w:t>Wilding, M.(2011).Balancing staff with volunteers. Third Sector(676), 10-11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rPr>
        <w:t xml:space="preserve">Xiuxia Liu. </w:t>
      </w:r>
      <w:r>
        <w:rPr>
          <w:rFonts w:hint="default" w:ascii="Times New Roman" w:hAnsi="Times New Roman" w:eastAsia="宋体" w:cs="Times New Roman"/>
          <w:sz w:val="22"/>
          <w:szCs w:val="22"/>
          <w:lang w:val="en-US" w:eastAsia="zh-CN"/>
        </w:rPr>
        <w:t>(2021)</w:t>
      </w:r>
      <w:r>
        <w:rPr>
          <w:rFonts w:hint="default" w:ascii="Times New Roman" w:hAnsi="Times New Roman" w:eastAsia="宋体" w:cs="Times New Roman"/>
          <w:sz w:val="22"/>
          <w:szCs w:val="22"/>
        </w:rPr>
        <w:t>Application of Incentive Theory in Hospitals’ Human Resource Management. Proceedings of Business and Economic Studies</w:t>
      </w:r>
      <w:r>
        <w:rPr>
          <w:rFonts w:hint="default" w:ascii="Times New Roman" w:hAnsi="Times New Roman" w:eastAsia="宋体" w:cs="Times New Roman"/>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Yan,</w:t>
      </w:r>
      <w:r>
        <w:rPr>
          <w:rFonts w:hint="default" w:ascii="Times New Roman" w:hAnsi="Times New Roman" w:eastAsia="宋体" w:cs="Times New Roman"/>
          <w:sz w:val="22"/>
          <w:szCs w:val="22"/>
          <w:lang w:val="en-US" w:eastAsia="zh-CN"/>
        </w:rPr>
        <w:t>(2021)</w:t>
      </w:r>
      <w:r>
        <w:rPr>
          <w:rFonts w:hint="default" w:ascii="Times New Roman" w:hAnsi="Times New Roman" w:eastAsia="宋体" w:cs="Times New Roman"/>
          <w:sz w:val="22"/>
          <w:szCs w:val="22"/>
        </w:rPr>
        <w:t>Positive leadership and employee engagement: The roles of state positive affect and individualism-collectivism[J]. Current Psychology,82-115.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Yuanyuan Wang.</w:t>
      </w:r>
      <w:r>
        <w:rPr>
          <w:rFonts w:hint="default" w:ascii="Times New Roman" w:hAnsi="Times New Roman" w:eastAsia="宋体" w:cs="Times New Roman"/>
          <w:sz w:val="22"/>
          <w:szCs w:val="22"/>
          <w:lang w:val="en-US" w:eastAsia="zh-CN"/>
        </w:rPr>
        <w:t>(2021)</w:t>
      </w:r>
      <w:r>
        <w:rPr>
          <w:rFonts w:hint="default" w:ascii="Times New Roman" w:hAnsi="Times New Roman" w:eastAsia="宋体" w:cs="Times New Roman"/>
          <w:sz w:val="22"/>
          <w:szCs w:val="22"/>
        </w:rPr>
        <w:t xml:space="preserve"> How Person-Supervisor Fit Influence the Work Engagement of New Hires?. Journal of Innovation and Social Science Research,23-25.</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880" w:hanging="880" w:hangingChars="400"/>
        <w:textAlignment w:val="auto"/>
        <w:rPr>
          <w:rFonts w:hint="default" w:ascii="Times New Roman" w:hAnsi="Times New Roman" w:eastAsia="宋体" w:cs="Times New Roman"/>
          <w:sz w:val="22"/>
          <w:szCs w:val="22"/>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E3EBA3"/>
    <w:multiLevelType w:val="singleLevel"/>
    <w:tmpl w:val="28E3EBA3"/>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kNmEzMjgzODY5OGZjYTkxMjIyY2Y2MDdjNjk3OTMifQ=="/>
  </w:docVars>
  <w:rsids>
    <w:rsidRoot w:val="6F475620"/>
    <w:rsid w:val="647E63E9"/>
    <w:rsid w:val="6F4756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uiPriority w:val="0"/>
  </w:style>
  <w:style w:type="paragraph" w:styleId="5">
    <w:name w:val="toc 2"/>
    <w:basedOn w:val="1"/>
    <w:next w:val="1"/>
    <w:uiPriority w:val="0"/>
    <w:pPr>
      <w:ind w:left="420" w:leftChars="200"/>
    </w:pPr>
  </w:style>
  <w:style w:type="paragraph" w:customStyle="1" w:styleId="8">
    <w:name w:val="WPSOffice手动目录 1"/>
    <w:uiPriority w:val="0"/>
    <w:pPr>
      <w:ind w:leftChars="0"/>
    </w:pPr>
    <w:rPr>
      <w:sz w:val="20"/>
      <w:szCs w:val="20"/>
    </w:rPr>
  </w:style>
  <w:style w:type="paragraph" w:customStyle="1" w:styleId="9">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2365</Words>
  <Characters>13987</Characters>
  <Lines>0</Lines>
  <Paragraphs>0</Paragraphs>
  <TotalTime>3</TotalTime>
  <ScaleCrop>false</ScaleCrop>
  <LinksUpToDate>false</LinksUpToDate>
  <CharactersWithSpaces>16303</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2023-03-26T15:48:00Z</dcterms:created>
  <dc:creator>13776</dc:creator>
  <cp:lastModifiedBy>13776</cp:lastModifiedBy>
  <dcterms:modified xsi:type="dcterms:W3CDTF">2023-03-26T21:37:50Z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6DACF543035C4AED94E557D5E9AEEAB0</vt:lpwstr>
  </property>
</Properties>
</file>