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9A105" w14:textId="77777777" w:rsidR="00665388" w:rsidRPr="0025105F" w:rsidRDefault="00665388" w:rsidP="00715CB1">
      <w:pPr>
        <w:jc w:val="center"/>
        <w:rPr>
          <w:b/>
          <w:bCs/>
        </w:rPr>
      </w:pPr>
      <w:r w:rsidRPr="0025105F">
        <w:rPr>
          <w:b/>
          <w:bCs/>
        </w:rPr>
        <w:t>University of Wales Trinity Saint David</w:t>
      </w:r>
    </w:p>
    <w:p w14:paraId="25731F80" w14:textId="77777777" w:rsidR="00665388" w:rsidRPr="0025105F" w:rsidRDefault="00665388" w:rsidP="00715CB1">
      <w:pPr>
        <w:jc w:val="center"/>
        <w:rPr>
          <w:b/>
          <w:bCs/>
        </w:rPr>
      </w:pPr>
      <w:r w:rsidRPr="0025105F">
        <w:rPr>
          <w:b/>
          <w:bCs/>
        </w:rPr>
        <w:t>Wales Institute of Science &amp; Art</w:t>
      </w:r>
    </w:p>
    <w:p w14:paraId="4C8C2D84" w14:textId="77777777" w:rsidR="00665388" w:rsidRPr="0025105F" w:rsidRDefault="00665388" w:rsidP="00715CB1">
      <w:pPr>
        <w:jc w:val="center"/>
        <w:rPr>
          <w:b/>
          <w:bCs/>
        </w:rPr>
      </w:pPr>
    </w:p>
    <w:p w14:paraId="38BB0DC0" w14:textId="77777777" w:rsidR="00665388" w:rsidRPr="0025105F" w:rsidRDefault="00665388" w:rsidP="00715CB1">
      <w:pPr>
        <w:jc w:val="center"/>
        <w:rPr>
          <w:b/>
          <w:bCs/>
        </w:rPr>
      </w:pPr>
    </w:p>
    <w:p w14:paraId="7B0B4EB2" w14:textId="77777777" w:rsidR="00665388" w:rsidRPr="0025105F" w:rsidRDefault="00665388" w:rsidP="00715CB1">
      <w:pPr>
        <w:jc w:val="center"/>
        <w:rPr>
          <w:b/>
          <w:bCs/>
        </w:rPr>
      </w:pPr>
    </w:p>
    <w:p w14:paraId="7BD6FB98" w14:textId="77777777" w:rsidR="00665388" w:rsidRPr="0025105F" w:rsidRDefault="00665388" w:rsidP="00715CB1">
      <w:pPr>
        <w:jc w:val="center"/>
        <w:rPr>
          <w:b/>
          <w:bCs/>
        </w:rPr>
      </w:pPr>
    </w:p>
    <w:p w14:paraId="017EFD05" w14:textId="77777777" w:rsidR="00665388" w:rsidRPr="0025105F" w:rsidRDefault="00665388" w:rsidP="00715CB1">
      <w:pPr>
        <w:jc w:val="center"/>
        <w:rPr>
          <w:b/>
          <w:bCs/>
        </w:rPr>
      </w:pPr>
      <w:r w:rsidRPr="0025105F">
        <w:rPr>
          <w:noProof/>
        </w:rPr>
        <w:drawing>
          <wp:inline distT="0" distB="0" distL="0" distR="0" wp14:anchorId="43D248AF" wp14:editId="753B2BFA">
            <wp:extent cx="3733800" cy="1581150"/>
            <wp:effectExtent l="0" t="0" r="0" b="0"/>
            <wp:docPr id="1156471916"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71916" name="Picture 1" descr="A logo with black text&#10;&#10;AI-generated content may be incorrect."/>
                    <pic:cNvPicPr/>
                  </pic:nvPicPr>
                  <pic:blipFill>
                    <a:blip r:embed="rId6"/>
                    <a:stretch>
                      <a:fillRect/>
                    </a:stretch>
                  </pic:blipFill>
                  <pic:spPr>
                    <a:xfrm>
                      <a:off x="0" y="0"/>
                      <a:ext cx="3733800" cy="1581150"/>
                    </a:xfrm>
                    <a:prstGeom prst="rect">
                      <a:avLst/>
                    </a:prstGeom>
                  </pic:spPr>
                </pic:pic>
              </a:graphicData>
            </a:graphic>
          </wp:inline>
        </w:drawing>
      </w:r>
    </w:p>
    <w:p w14:paraId="7FBD5399" w14:textId="77777777" w:rsidR="00665388" w:rsidRPr="0025105F" w:rsidRDefault="00665388" w:rsidP="00715CB1">
      <w:pPr>
        <w:jc w:val="center"/>
        <w:rPr>
          <w:b/>
          <w:bCs/>
        </w:rPr>
      </w:pPr>
    </w:p>
    <w:p w14:paraId="1D3D09EC" w14:textId="670D1399" w:rsidR="00665388" w:rsidRPr="0025105F" w:rsidRDefault="00DC0EC2" w:rsidP="00715CB1">
      <w:pPr>
        <w:jc w:val="center"/>
        <w:rPr>
          <w:b/>
          <w:bCs/>
        </w:rPr>
      </w:pPr>
      <w:r>
        <w:rPr>
          <w:b/>
          <w:bCs/>
        </w:rPr>
        <w:t>E</w:t>
      </w:r>
      <w:r w:rsidR="00832618">
        <w:rPr>
          <w:b/>
          <w:bCs/>
        </w:rPr>
        <w:t xml:space="preserve">lectronic circuits </w:t>
      </w:r>
      <w:r w:rsidR="00E7698A">
        <w:rPr>
          <w:b/>
          <w:bCs/>
        </w:rPr>
        <w:t>testing and applications</w:t>
      </w:r>
    </w:p>
    <w:p w14:paraId="49B272FB" w14:textId="52E65B21" w:rsidR="00665388" w:rsidRPr="0025105F" w:rsidRDefault="00E7698A" w:rsidP="00715CB1">
      <w:pPr>
        <w:jc w:val="center"/>
        <w:rPr>
          <w:b/>
          <w:bCs/>
        </w:rPr>
      </w:pPr>
      <w:r>
        <w:rPr>
          <w:b/>
          <w:bCs/>
        </w:rPr>
        <w:t>Vehicle Electronics</w:t>
      </w:r>
      <w:r w:rsidR="006F1498">
        <w:rPr>
          <w:b/>
          <w:bCs/>
        </w:rPr>
        <w:t xml:space="preserve"> </w:t>
      </w:r>
      <w:r w:rsidR="00DC0EC2">
        <w:rPr>
          <w:b/>
          <w:bCs/>
        </w:rPr>
        <w:t>(</w:t>
      </w:r>
      <w:r w:rsidR="00086468">
        <w:rPr>
          <w:b/>
          <w:bCs/>
        </w:rPr>
        <w:t>ACHA4031</w:t>
      </w:r>
      <w:r w:rsidR="00801E13">
        <w:rPr>
          <w:b/>
          <w:bCs/>
        </w:rPr>
        <w:t>)</w:t>
      </w:r>
    </w:p>
    <w:p w14:paraId="5DF1F5A0" w14:textId="77777777" w:rsidR="00665388" w:rsidRPr="0025105F" w:rsidRDefault="00665388" w:rsidP="00715CB1">
      <w:pPr>
        <w:jc w:val="center"/>
        <w:rPr>
          <w:b/>
          <w:bCs/>
        </w:rPr>
      </w:pPr>
    </w:p>
    <w:p w14:paraId="2668F14A" w14:textId="77777777" w:rsidR="00665388" w:rsidRPr="0025105F" w:rsidRDefault="00665388" w:rsidP="00715CB1">
      <w:pPr>
        <w:jc w:val="center"/>
        <w:rPr>
          <w:b/>
          <w:bCs/>
        </w:rPr>
      </w:pPr>
    </w:p>
    <w:p w14:paraId="22FD6885" w14:textId="77777777" w:rsidR="00665388" w:rsidRPr="0025105F" w:rsidRDefault="00665388" w:rsidP="00715CB1">
      <w:pPr>
        <w:jc w:val="center"/>
        <w:rPr>
          <w:b/>
          <w:bCs/>
        </w:rPr>
      </w:pPr>
    </w:p>
    <w:p w14:paraId="6E9F787A" w14:textId="77777777" w:rsidR="00665388" w:rsidRPr="0025105F" w:rsidRDefault="00665388" w:rsidP="00715CB1">
      <w:pPr>
        <w:jc w:val="center"/>
        <w:rPr>
          <w:b/>
          <w:bCs/>
        </w:rPr>
      </w:pPr>
    </w:p>
    <w:p w14:paraId="76DDC911" w14:textId="77777777" w:rsidR="00665388" w:rsidRPr="0025105F" w:rsidRDefault="00665388" w:rsidP="00715CB1">
      <w:pPr>
        <w:jc w:val="center"/>
        <w:rPr>
          <w:b/>
          <w:bCs/>
        </w:rPr>
      </w:pPr>
    </w:p>
    <w:p w14:paraId="35778EFB" w14:textId="77777777" w:rsidR="00665388" w:rsidRPr="0025105F" w:rsidRDefault="00665388" w:rsidP="00715CB1">
      <w:pPr>
        <w:jc w:val="center"/>
        <w:rPr>
          <w:b/>
          <w:bCs/>
        </w:rPr>
      </w:pPr>
    </w:p>
    <w:p w14:paraId="46B50C20" w14:textId="77777777" w:rsidR="00665388" w:rsidRPr="0025105F" w:rsidRDefault="00665388" w:rsidP="00715CB1">
      <w:pPr>
        <w:jc w:val="center"/>
        <w:rPr>
          <w:b/>
          <w:bCs/>
        </w:rPr>
      </w:pPr>
    </w:p>
    <w:p w14:paraId="2A9EF268" w14:textId="77777777" w:rsidR="00665388" w:rsidRPr="0025105F" w:rsidRDefault="00665388" w:rsidP="00715CB1">
      <w:pPr>
        <w:jc w:val="center"/>
      </w:pPr>
      <w:r w:rsidRPr="0025105F">
        <w:t>Aidan O’Brien</w:t>
      </w:r>
    </w:p>
    <w:p w14:paraId="2EC63DE6" w14:textId="77777777" w:rsidR="00665388" w:rsidRPr="0025105F" w:rsidRDefault="00665388" w:rsidP="00715CB1">
      <w:pPr>
        <w:jc w:val="center"/>
      </w:pPr>
      <w:r w:rsidRPr="0025105F">
        <w:t>2500916</w:t>
      </w:r>
    </w:p>
    <w:p w14:paraId="06416A4A" w14:textId="7D7D3943" w:rsidR="00665388" w:rsidRPr="0025105F" w:rsidRDefault="00194871" w:rsidP="00715CB1">
      <w:pPr>
        <w:jc w:val="center"/>
      </w:pPr>
      <w:r>
        <w:t>April</w:t>
      </w:r>
      <w:r w:rsidR="00665388" w:rsidRPr="0025105F">
        <w:t xml:space="preserve"> 2025</w:t>
      </w:r>
    </w:p>
    <w:p w14:paraId="1697422C" w14:textId="6ED149EE" w:rsidR="00665388" w:rsidRPr="0025105F" w:rsidRDefault="00ED5276" w:rsidP="00715CB1">
      <w:pPr>
        <w:jc w:val="center"/>
      </w:pPr>
      <w:r>
        <w:t>7</w:t>
      </w:r>
      <w:r w:rsidR="00803584">
        <w:t>39</w:t>
      </w:r>
      <w:r w:rsidR="00665388" w:rsidRPr="0025105F">
        <w:t xml:space="preserve"> Words</w:t>
      </w:r>
    </w:p>
    <w:sdt>
      <w:sdtPr>
        <w:rPr>
          <w:rFonts w:ascii="Calibri" w:eastAsiaTheme="minorEastAsia" w:hAnsi="Calibri" w:cs="Calibri"/>
          <w:color w:val="auto"/>
          <w:kern w:val="2"/>
          <w:sz w:val="22"/>
          <w:szCs w:val="22"/>
          <w:lang w:val="en-GB"/>
        </w:rPr>
        <w:id w:val="229665817"/>
        <w:docPartObj>
          <w:docPartGallery w:val="Table of Contents"/>
          <w:docPartUnique/>
        </w:docPartObj>
      </w:sdtPr>
      <w:sdtEndPr>
        <w:rPr>
          <w:b/>
          <w:bCs/>
        </w:rPr>
      </w:sdtEndPr>
      <w:sdtContent>
        <w:p w14:paraId="62139293" w14:textId="23790F76" w:rsidR="00665388" w:rsidRPr="0025105F" w:rsidRDefault="00665388">
          <w:pPr>
            <w:pStyle w:val="TOCHeading"/>
            <w:rPr>
              <w:rFonts w:ascii="Calibri" w:hAnsi="Calibri" w:cs="Calibri"/>
              <w:sz w:val="40"/>
              <w:szCs w:val="40"/>
              <w:lang w:val="en-GB"/>
            </w:rPr>
          </w:pPr>
          <w:r w:rsidRPr="0025105F">
            <w:rPr>
              <w:rFonts w:ascii="Calibri" w:hAnsi="Calibri" w:cs="Calibri"/>
              <w:sz w:val="40"/>
              <w:szCs w:val="40"/>
              <w:lang w:val="en-GB"/>
            </w:rPr>
            <w:t>Contents</w:t>
          </w:r>
        </w:p>
        <w:p w14:paraId="141AD8CA" w14:textId="1DAEABB7" w:rsidR="00D86E73" w:rsidRDefault="00665388">
          <w:pPr>
            <w:pStyle w:val="TOC1"/>
            <w:tabs>
              <w:tab w:val="right" w:leader="dot" w:pos="9016"/>
            </w:tabs>
            <w:rPr>
              <w:rFonts w:asciiTheme="minorHAnsi" w:hAnsiTheme="minorHAnsi" w:cstheme="minorBidi"/>
              <w:noProof/>
              <w:sz w:val="24"/>
              <w:szCs w:val="24"/>
              <w:lang w:eastAsia="en-GB"/>
            </w:rPr>
          </w:pPr>
          <w:r w:rsidRPr="0025105F">
            <w:fldChar w:fldCharType="begin"/>
          </w:r>
          <w:r w:rsidRPr="0025105F">
            <w:instrText xml:space="preserve"> TOC \o "1-3" \h \z \u </w:instrText>
          </w:r>
          <w:r w:rsidRPr="0025105F">
            <w:fldChar w:fldCharType="separate"/>
          </w:r>
          <w:hyperlink w:anchor="_Toc227493709" w:history="1">
            <w:r w:rsidR="00D86E73" w:rsidRPr="00A040AF">
              <w:rPr>
                <w:rStyle w:val="Hyperlink"/>
                <w:noProof/>
                <w:lang w:eastAsia="en-US"/>
              </w:rPr>
              <w:t>1. Task 3</w:t>
            </w:r>
            <w:r w:rsidR="00D86E73">
              <w:rPr>
                <w:noProof/>
                <w:webHidden/>
              </w:rPr>
              <w:tab/>
            </w:r>
            <w:r w:rsidR="00D86E73">
              <w:rPr>
                <w:noProof/>
                <w:webHidden/>
              </w:rPr>
              <w:fldChar w:fldCharType="begin"/>
            </w:r>
            <w:r w:rsidR="00D86E73">
              <w:rPr>
                <w:noProof/>
                <w:webHidden/>
              </w:rPr>
              <w:instrText xml:space="preserve"> PAGEREF _Toc227493709 \h </w:instrText>
            </w:r>
            <w:r w:rsidR="00D86E73">
              <w:rPr>
                <w:noProof/>
                <w:webHidden/>
              </w:rPr>
            </w:r>
            <w:r w:rsidR="00D86E73">
              <w:rPr>
                <w:noProof/>
                <w:webHidden/>
              </w:rPr>
              <w:fldChar w:fldCharType="separate"/>
            </w:r>
            <w:r w:rsidR="00D86E73">
              <w:rPr>
                <w:noProof/>
                <w:webHidden/>
              </w:rPr>
              <w:t>3</w:t>
            </w:r>
            <w:r w:rsidR="00D86E73">
              <w:rPr>
                <w:noProof/>
                <w:webHidden/>
              </w:rPr>
              <w:fldChar w:fldCharType="end"/>
            </w:r>
          </w:hyperlink>
        </w:p>
        <w:p w14:paraId="64FB743A" w14:textId="47E9CA56" w:rsidR="00D86E73" w:rsidRDefault="00D86E73">
          <w:pPr>
            <w:pStyle w:val="TOC2"/>
            <w:tabs>
              <w:tab w:val="right" w:leader="dot" w:pos="9016"/>
            </w:tabs>
            <w:rPr>
              <w:rFonts w:asciiTheme="minorHAnsi" w:hAnsiTheme="minorHAnsi" w:cstheme="minorBidi"/>
              <w:noProof/>
              <w:sz w:val="24"/>
              <w:szCs w:val="24"/>
              <w:lang w:eastAsia="en-GB"/>
            </w:rPr>
          </w:pPr>
          <w:hyperlink w:anchor="_Toc227493710" w:history="1">
            <w:r w:rsidRPr="00A040AF">
              <w:rPr>
                <w:rStyle w:val="Hyperlink"/>
                <w:rFonts w:cstheme="minorHAnsi"/>
                <w:b/>
                <w:bCs/>
                <w:noProof/>
                <w:lang w:eastAsia="en-US"/>
              </w:rPr>
              <w:t>1.1 - Scope Time Division Calculations</w:t>
            </w:r>
            <w:r>
              <w:rPr>
                <w:noProof/>
                <w:webHidden/>
              </w:rPr>
              <w:tab/>
            </w:r>
            <w:r>
              <w:rPr>
                <w:noProof/>
                <w:webHidden/>
              </w:rPr>
              <w:fldChar w:fldCharType="begin"/>
            </w:r>
            <w:r>
              <w:rPr>
                <w:noProof/>
                <w:webHidden/>
              </w:rPr>
              <w:instrText xml:space="preserve"> PAGEREF _Toc227493710 \h </w:instrText>
            </w:r>
            <w:r>
              <w:rPr>
                <w:noProof/>
                <w:webHidden/>
              </w:rPr>
            </w:r>
            <w:r>
              <w:rPr>
                <w:noProof/>
                <w:webHidden/>
              </w:rPr>
              <w:fldChar w:fldCharType="separate"/>
            </w:r>
            <w:r>
              <w:rPr>
                <w:noProof/>
                <w:webHidden/>
              </w:rPr>
              <w:t>3</w:t>
            </w:r>
            <w:r>
              <w:rPr>
                <w:noProof/>
                <w:webHidden/>
              </w:rPr>
              <w:fldChar w:fldCharType="end"/>
            </w:r>
          </w:hyperlink>
        </w:p>
        <w:p w14:paraId="1DA6D3C7" w14:textId="0B06E75E" w:rsidR="00D86E73" w:rsidRDefault="00D86E73">
          <w:pPr>
            <w:pStyle w:val="TOC2"/>
            <w:tabs>
              <w:tab w:val="right" w:leader="dot" w:pos="9016"/>
            </w:tabs>
            <w:rPr>
              <w:rFonts w:asciiTheme="minorHAnsi" w:hAnsiTheme="minorHAnsi" w:cstheme="minorBidi"/>
              <w:noProof/>
              <w:sz w:val="24"/>
              <w:szCs w:val="24"/>
              <w:lang w:eastAsia="en-GB"/>
            </w:rPr>
          </w:pPr>
          <w:hyperlink w:anchor="_Toc227493711" w:history="1">
            <w:r w:rsidRPr="00A040AF">
              <w:rPr>
                <w:rStyle w:val="Hyperlink"/>
                <w:rFonts w:cstheme="minorHAnsi"/>
                <w:b/>
                <w:bCs/>
                <w:noProof/>
                <w:lang w:eastAsia="en-US"/>
              </w:rPr>
              <w:t>1.2 - Function Generator output square wave</w:t>
            </w:r>
            <w:r>
              <w:rPr>
                <w:noProof/>
                <w:webHidden/>
              </w:rPr>
              <w:tab/>
            </w:r>
            <w:r>
              <w:rPr>
                <w:noProof/>
                <w:webHidden/>
              </w:rPr>
              <w:fldChar w:fldCharType="begin"/>
            </w:r>
            <w:r>
              <w:rPr>
                <w:noProof/>
                <w:webHidden/>
              </w:rPr>
              <w:instrText xml:space="preserve"> PAGEREF _Toc227493711 \h </w:instrText>
            </w:r>
            <w:r>
              <w:rPr>
                <w:noProof/>
                <w:webHidden/>
              </w:rPr>
            </w:r>
            <w:r>
              <w:rPr>
                <w:noProof/>
                <w:webHidden/>
              </w:rPr>
              <w:fldChar w:fldCharType="separate"/>
            </w:r>
            <w:r>
              <w:rPr>
                <w:noProof/>
                <w:webHidden/>
              </w:rPr>
              <w:t>3</w:t>
            </w:r>
            <w:r>
              <w:rPr>
                <w:noProof/>
                <w:webHidden/>
              </w:rPr>
              <w:fldChar w:fldCharType="end"/>
            </w:r>
          </w:hyperlink>
        </w:p>
        <w:p w14:paraId="241732B1" w14:textId="06C07A68" w:rsidR="00D86E73" w:rsidRDefault="00D86E73">
          <w:pPr>
            <w:pStyle w:val="TOC2"/>
            <w:tabs>
              <w:tab w:val="right" w:leader="dot" w:pos="9016"/>
            </w:tabs>
            <w:rPr>
              <w:rFonts w:asciiTheme="minorHAnsi" w:hAnsiTheme="minorHAnsi" w:cstheme="minorBidi"/>
              <w:noProof/>
              <w:sz w:val="24"/>
              <w:szCs w:val="24"/>
              <w:lang w:eastAsia="en-GB"/>
            </w:rPr>
          </w:pPr>
          <w:hyperlink w:anchor="_Toc227493712" w:history="1">
            <w:r w:rsidRPr="00A040AF">
              <w:rPr>
                <w:rStyle w:val="Hyperlink"/>
                <w:rFonts w:cstheme="minorHAnsi"/>
                <w:b/>
                <w:bCs/>
                <w:noProof/>
                <w:lang w:eastAsia="en-US"/>
              </w:rPr>
              <w:t>1.3 - Capacitor charge and discharge wave</w:t>
            </w:r>
            <w:r>
              <w:rPr>
                <w:noProof/>
                <w:webHidden/>
              </w:rPr>
              <w:tab/>
            </w:r>
            <w:r>
              <w:rPr>
                <w:noProof/>
                <w:webHidden/>
              </w:rPr>
              <w:fldChar w:fldCharType="begin"/>
            </w:r>
            <w:r>
              <w:rPr>
                <w:noProof/>
                <w:webHidden/>
              </w:rPr>
              <w:instrText xml:space="preserve"> PAGEREF _Toc227493712 \h </w:instrText>
            </w:r>
            <w:r>
              <w:rPr>
                <w:noProof/>
                <w:webHidden/>
              </w:rPr>
            </w:r>
            <w:r>
              <w:rPr>
                <w:noProof/>
                <w:webHidden/>
              </w:rPr>
              <w:fldChar w:fldCharType="separate"/>
            </w:r>
            <w:r>
              <w:rPr>
                <w:noProof/>
                <w:webHidden/>
              </w:rPr>
              <w:t>4</w:t>
            </w:r>
            <w:r>
              <w:rPr>
                <w:noProof/>
                <w:webHidden/>
              </w:rPr>
              <w:fldChar w:fldCharType="end"/>
            </w:r>
          </w:hyperlink>
        </w:p>
        <w:p w14:paraId="29006906" w14:textId="133A121A" w:rsidR="00D86E73" w:rsidRDefault="00D86E73">
          <w:pPr>
            <w:pStyle w:val="TOC2"/>
            <w:tabs>
              <w:tab w:val="right" w:leader="dot" w:pos="9016"/>
            </w:tabs>
            <w:rPr>
              <w:rFonts w:asciiTheme="minorHAnsi" w:hAnsiTheme="minorHAnsi" w:cstheme="minorBidi"/>
              <w:noProof/>
              <w:sz w:val="24"/>
              <w:szCs w:val="24"/>
              <w:lang w:eastAsia="en-GB"/>
            </w:rPr>
          </w:pPr>
          <w:hyperlink w:anchor="_Toc227493713" w:history="1">
            <w:r w:rsidRPr="00A040AF">
              <w:rPr>
                <w:rStyle w:val="Hyperlink"/>
                <w:rFonts w:cstheme="minorHAnsi"/>
                <w:b/>
                <w:bCs/>
                <w:noProof/>
                <w:lang w:eastAsia="en-US"/>
              </w:rPr>
              <w:t>1.4 - Basic Capacitor Calculations (6)</w:t>
            </w:r>
            <w:r>
              <w:rPr>
                <w:noProof/>
                <w:webHidden/>
              </w:rPr>
              <w:tab/>
            </w:r>
            <w:r>
              <w:rPr>
                <w:noProof/>
                <w:webHidden/>
              </w:rPr>
              <w:fldChar w:fldCharType="begin"/>
            </w:r>
            <w:r>
              <w:rPr>
                <w:noProof/>
                <w:webHidden/>
              </w:rPr>
              <w:instrText xml:space="preserve"> PAGEREF _Toc227493713 \h </w:instrText>
            </w:r>
            <w:r>
              <w:rPr>
                <w:noProof/>
                <w:webHidden/>
              </w:rPr>
            </w:r>
            <w:r>
              <w:rPr>
                <w:noProof/>
                <w:webHidden/>
              </w:rPr>
              <w:fldChar w:fldCharType="separate"/>
            </w:r>
            <w:r>
              <w:rPr>
                <w:noProof/>
                <w:webHidden/>
              </w:rPr>
              <w:t>5</w:t>
            </w:r>
            <w:r>
              <w:rPr>
                <w:noProof/>
                <w:webHidden/>
              </w:rPr>
              <w:fldChar w:fldCharType="end"/>
            </w:r>
          </w:hyperlink>
        </w:p>
        <w:p w14:paraId="0FC9D1EA" w14:textId="4D953ECD" w:rsidR="00D86E73" w:rsidRDefault="00D86E73">
          <w:pPr>
            <w:pStyle w:val="TOC2"/>
            <w:tabs>
              <w:tab w:val="right" w:leader="dot" w:pos="9016"/>
            </w:tabs>
            <w:rPr>
              <w:rFonts w:asciiTheme="minorHAnsi" w:hAnsiTheme="minorHAnsi" w:cstheme="minorBidi"/>
              <w:noProof/>
              <w:sz w:val="24"/>
              <w:szCs w:val="24"/>
              <w:lang w:eastAsia="en-GB"/>
            </w:rPr>
          </w:pPr>
          <w:hyperlink w:anchor="_Toc227493714" w:history="1">
            <w:r w:rsidRPr="00A040AF">
              <w:rPr>
                <w:rStyle w:val="Hyperlink"/>
                <w:rFonts w:cstheme="minorHAnsi"/>
                <w:b/>
                <w:bCs/>
                <w:noProof/>
                <w:lang w:eastAsia="en-US"/>
              </w:rPr>
              <w:t>1.5 - Capacitor discharge table</w:t>
            </w:r>
            <w:r>
              <w:rPr>
                <w:noProof/>
                <w:webHidden/>
              </w:rPr>
              <w:tab/>
            </w:r>
            <w:r>
              <w:rPr>
                <w:noProof/>
                <w:webHidden/>
              </w:rPr>
              <w:fldChar w:fldCharType="begin"/>
            </w:r>
            <w:r>
              <w:rPr>
                <w:noProof/>
                <w:webHidden/>
              </w:rPr>
              <w:instrText xml:space="preserve"> PAGEREF _Toc227493714 \h </w:instrText>
            </w:r>
            <w:r>
              <w:rPr>
                <w:noProof/>
                <w:webHidden/>
              </w:rPr>
            </w:r>
            <w:r>
              <w:rPr>
                <w:noProof/>
                <w:webHidden/>
              </w:rPr>
              <w:fldChar w:fldCharType="separate"/>
            </w:r>
            <w:r>
              <w:rPr>
                <w:noProof/>
                <w:webHidden/>
              </w:rPr>
              <w:t>6</w:t>
            </w:r>
            <w:r>
              <w:rPr>
                <w:noProof/>
                <w:webHidden/>
              </w:rPr>
              <w:fldChar w:fldCharType="end"/>
            </w:r>
          </w:hyperlink>
        </w:p>
        <w:p w14:paraId="4C86C377" w14:textId="4D94FAD6" w:rsidR="00D86E73" w:rsidRDefault="00D86E73">
          <w:pPr>
            <w:pStyle w:val="TOC2"/>
            <w:tabs>
              <w:tab w:val="left" w:pos="960"/>
              <w:tab w:val="right" w:leader="dot" w:pos="9016"/>
            </w:tabs>
            <w:rPr>
              <w:rFonts w:asciiTheme="minorHAnsi" w:hAnsiTheme="minorHAnsi" w:cstheme="minorBidi"/>
              <w:noProof/>
              <w:sz w:val="24"/>
              <w:szCs w:val="24"/>
              <w:lang w:eastAsia="en-GB"/>
            </w:rPr>
          </w:pPr>
          <w:hyperlink w:anchor="_Toc227493715" w:history="1">
            <w:r w:rsidRPr="00A040AF">
              <w:rPr>
                <w:rStyle w:val="Hyperlink"/>
                <w:rFonts w:cstheme="minorHAnsi"/>
                <w:b/>
                <w:bCs/>
                <w:noProof/>
                <w:lang w:eastAsia="en-US"/>
              </w:rPr>
              <w:t>1.6</w:t>
            </w:r>
            <w:r>
              <w:rPr>
                <w:rFonts w:asciiTheme="minorHAnsi" w:hAnsiTheme="minorHAnsi" w:cstheme="minorBidi"/>
                <w:noProof/>
                <w:sz w:val="24"/>
                <w:szCs w:val="24"/>
                <w:lang w:eastAsia="en-GB"/>
              </w:rPr>
              <w:tab/>
            </w:r>
            <w:r w:rsidRPr="00A040AF">
              <w:rPr>
                <w:rStyle w:val="Hyperlink"/>
                <w:rFonts w:cstheme="minorHAnsi"/>
                <w:b/>
                <w:bCs/>
                <w:noProof/>
                <w:lang w:eastAsia="en-US"/>
              </w:rPr>
              <w:t>- Plot log(V) Gradient</w:t>
            </w:r>
            <w:r>
              <w:rPr>
                <w:noProof/>
                <w:webHidden/>
              </w:rPr>
              <w:tab/>
            </w:r>
            <w:r>
              <w:rPr>
                <w:noProof/>
                <w:webHidden/>
              </w:rPr>
              <w:fldChar w:fldCharType="begin"/>
            </w:r>
            <w:r>
              <w:rPr>
                <w:noProof/>
                <w:webHidden/>
              </w:rPr>
              <w:instrText xml:space="preserve"> PAGEREF _Toc227493715 \h </w:instrText>
            </w:r>
            <w:r>
              <w:rPr>
                <w:noProof/>
                <w:webHidden/>
              </w:rPr>
            </w:r>
            <w:r>
              <w:rPr>
                <w:noProof/>
                <w:webHidden/>
              </w:rPr>
              <w:fldChar w:fldCharType="separate"/>
            </w:r>
            <w:r>
              <w:rPr>
                <w:noProof/>
                <w:webHidden/>
              </w:rPr>
              <w:t>6</w:t>
            </w:r>
            <w:r>
              <w:rPr>
                <w:noProof/>
                <w:webHidden/>
              </w:rPr>
              <w:fldChar w:fldCharType="end"/>
            </w:r>
          </w:hyperlink>
        </w:p>
        <w:p w14:paraId="690594AE" w14:textId="1281C790" w:rsidR="00D86E73" w:rsidRDefault="00D86E73">
          <w:pPr>
            <w:pStyle w:val="TOC2"/>
            <w:tabs>
              <w:tab w:val="left" w:pos="960"/>
              <w:tab w:val="right" w:leader="dot" w:pos="9016"/>
            </w:tabs>
            <w:rPr>
              <w:rFonts w:asciiTheme="minorHAnsi" w:hAnsiTheme="minorHAnsi" w:cstheme="minorBidi"/>
              <w:noProof/>
              <w:sz w:val="24"/>
              <w:szCs w:val="24"/>
              <w:lang w:eastAsia="en-GB"/>
            </w:rPr>
          </w:pPr>
          <w:hyperlink w:anchor="_Toc227493716" w:history="1">
            <w:r w:rsidRPr="00A040AF">
              <w:rPr>
                <w:rStyle w:val="Hyperlink"/>
                <w:rFonts w:cstheme="minorHAnsi"/>
                <w:b/>
                <w:bCs/>
                <w:noProof/>
                <w:lang w:eastAsia="en-US"/>
              </w:rPr>
              <w:t>1.7</w:t>
            </w:r>
            <w:r>
              <w:rPr>
                <w:rFonts w:asciiTheme="minorHAnsi" w:hAnsiTheme="minorHAnsi" w:cstheme="minorBidi"/>
                <w:noProof/>
                <w:sz w:val="24"/>
                <w:szCs w:val="24"/>
                <w:lang w:eastAsia="en-GB"/>
              </w:rPr>
              <w:tab/>
            </w:r>
            <w:r w:rsidRPr="00A040AF">
              <w:rPr>
                <w:rStyle w:val="Hyperlink"/>
                <w:rFonts w:cstheme="minorHAnsi"/>
                <w:b/>
                <w:bCs/>
                <w:noProof/>
                <w:lang w:eastAsia="en-US"/>
              </w:rPr>
              <w:t>- Gradient Calculations and Compare</w:t>
            </w:r>
            <w:r>
              <w:rPr>
                <w:noProof/>
                <w:webHidden/>
              </w:rPr>
              <w:tab/>
            </w:r>
            <w:r>
              <w:rPr>
                <w:noProof/>
                <w:webHidden/>
              </w:rPr>
              <w:fldChar w:fldCharType="begin"/>
            </w:r>
            <w:r>
              <w:rPr>
                <w:noProof/>
                <w:webHidden/>
              </w:rPr>
              <w:instrText xml:space="preserve"> PAGEREF _Toc227493716 \h </w:instrText>
            </w:r>
            <w:r>
              <w:rPr>
                <w:noProof/>
                <w:webHidden/>
              </w:rPr>
            </w:r>
            <w:r>
              <w:rPr>
                <w:noProof/>
                <w:webHidden/>
              </w:rPr>
              <w:fldChar w:fldCharType="separate"/>
            </w:r>
            <w:r>
              <w:rPr>
                <w:noProof/>
                <w:webHidden/>
              </w:rPr>
              <w:t>7</w:t>
            </w:r>
            <w:r>
              <w:rPr>
                <w:noProof/>
                <w:webHidden/>
              </w:rPr>
              <w:fldChar w:fldCharType="end"/>
            </w:r>
          </w:hyperlink>
        </w:p>
        <w:p w14:paraId="1625B8FF" w14:textId="5DD0E2DD" w:rsidR="00D86E73" w:rsidRDefault="00D86E73">
          <w:pPr>
            <w:pStyle w:val="TOC2"/>
            <w:tabs>
              <w:tab w:val="right" w:leader="dot" w:pos="9016"/>
            </w:tabs>
            <w:rPr>
              <w:rFonts w:asciiTheme="minorHAnsi" w:hAnsiTheme="minorHAnsi" w:cstheme="minorBidi"/>
              <w:noProof/>
              <w:sz w:val="24"/>
              <w:szCs w:val="24"/>
              <w:lang w:eastAsia="en-GB"/>
            </w:rPr>
          </w:pPr>
          <w:hyperlink w:anchor="_Toc227493717" w:history="1">
            <w:r w:rsidRPr="00A040AF">
              <w:rPr>
                <w:rStyle w:val="Hyperlink"/>
                <w:rFonts w:cstheme="minorHAnsi"/>
                <w:b/>
                <w:bCs/>
                <w:noProof/>
                <w:lang w:eastAsia="en-US"/>
              </w:rPr>
              <w:t>Gradient Calculations</w:t>
            </w:r>
            <w:r>
              <w:rPr>
                <w:noProof/>
                <w:webHidden/>
              </w:rPr>
              <w:tab/>
            </w:r>
            <w:r>
              <w:rPr>
                <w:noProof/>
                <w:webHidden/>
              </w:rPr>
              <w:fldChar w:fldCharType="begin"/>
            </w:r>
            <w:r>
              <w:rPr>
                <w:noProof/>
                <w:webHidden/>
              </w:rPr>
              <w:instrText xml:space="preserve"> PAGEREF _Toc227493717 \h </w:instrText>
            </w:r>
            <w:r>
              <w:rPr>
                <w:noProof/>
                <w:webHidden/>
              </w:rPr>
            </w:r>
            <w:r>
              <w:rPr>
                <w:noProof/>
                <w:webHidden/>
              </w:rPr>
              <w:fldChar w:fldCharType="separate"/>
            </w:r>
            <w:r>
              <w:rPr>
                <w:noProof/>
                <w:webHidden/>
              </w:rPr>
              <w:t>7</w:t>
            </w:r>
            <w:r>
              <w:rPr>
                <w:noProof/>
                <w:webHidden/>
              </w:rPr>
              <w:fldChar w:fldCharType="end"/>
            </w:r>
          </w:hyperlink>
        </w:p>
        <w:p w14:paraId="4036C3B0" w14:textId="4E4486B5" w:rsidR="00D86E73" w:rsidRDefault="00D86E73">
          <w:pPr>
            <w:pStyle w:val="TOC2"/>
            <w:tabs>
              <w:tab w:val="right" w:leader="dot" w:pos="9016"/>
            </w:tabs>
            <w:rPr>
              <w:rFonts w:asciiTheme="minorHAnsi" w:hAnsiTheme="minorHAnsi" w:cstheme="minorBidi"/>
              <w:noProof/>
              <w:sz w:val="24"/>
              <w:szCs w:val="24"/>
              <w:lang w:eastAsia="en-GB"/>
            </w:rPr>
          </w:pPr>
          <w:hyperlink w:anchor="_Toc227493718" w:history="1">
            <w:r w:rsidRPr="00A040AF">
              <w:rPr>
                <w:rStyle w:val="Hyperlink"/>
                <w:rFonts w:cstheme="minorHAnsi"/>
                <w:b/>
                <w:bCs/>
                <w:noProof/>
                <w:lang w:eastAsia="en-US"/>
              </w:rPr>
              <w:t>Comparison table</w:t>
            </w:r>
            <w:r>
              <w:rPr>
                <w:noProof/>
                <w:webHidden/>
              </w:rPr>
              <w:tab/>
            </w:r>
            <w:r>
              <w:rPr>
                <w:noProof/>
                <w:webHidden/>
              </w:rPr>
              <w:fldChar w:fldCharType="begin"/>
            </w:r>
            <w:r>
              <w:rPr>
                <w:noProof/>
                <w:webHidden/>
              </w:rPr>
              <w:instrText xml:space="preserve"> PAGEREF _Toc227493718 \h </w:instrText>
            </w:r>
            <w:r>
              <w:rPr>
                <w:noProof/>
                <w:webHidden/>
              </w:rPr>
            </w:r>
            <w:r>
              <w:rPr>
                <w:noProof/>
                <w:webHidden/>
              </w:rPr>
              <w:fldChar w:fldCharType="separate"/>
            </w:r>
            <w:r>
              <w:rPr>
                <w:noProof/>
                <w:webHidden/>
              </w:rPr>
              <w:t>7</w:t>
            </w:r>
            <w:r>
              <w:rPr>
                <w:noProof/>
                <w:webHidden/>
              </w:rPr>
              <w:fldChar w:fldCharType="end"/>
            </w:r>
          </w:hyperlink>
        </w:p>
        <w:p w14:paraId="0FFE017F" w14:textId="6BE18952" w:rsidR="00D86E73" w:rsidRDefault="00D86E73">
          <w:pPr>
            <w:pStyle w:val="TOC2"/>
            <w:tabs>
              <w:tab w:val="left" w:pos="960"/>
              <w:tab w:val="right" w:leader="dot" w:pos="9016"/>
            </w:tabs>
            <w:rPr>
              <w:rFonts w:asciiTheme="minorHAnsi" w:hAnsiTheme="minorHAnsi" w:cstheme="minorBidi"/>
              <w:noProof/>
              <w:sz w:val="24"/>
              <w:szCs w:val="24"/>
              <w:lang w:eastAsia="en-GB"/>
            </w:rPr>
          </w:pPr>
          <w:hyperlink w:anchor="_Toc227493719" w:history="1">
            <w:r w:rsidRPr="00A040AF">
              <w:rPr>
                <w:rStyle w:val="Hyperlink"/>
                <w:rFonts w:cstheme="minorHAnsi"/>
                <w:b/>
                <w:bCs/>
                <w:noProof/>
                <w:lang w:eastAsia="en-US"/>
              </w:rPr>
              <w:t>1.8</w:t>
            </w:r>
            <w:r>
              <w:rPr>
                <w:rFonts w:asciiTheme="minorHAnsi" w:hAnsiTheme="minorHAnsi" w:cstheme="minorBidi"/>
                <w:noProof/>
                <w:sz w:val="24"/>
                <w:szCs w:val="24"/>
                <w:lang w:eastAsia="en-GB"/>
              </w:rPr>
              <w:tab/>
            </w:r>
            <w:r w:rsidRPr="00A040AF">
              <w:rPr>
                <w:rStyle w:val="Hyperlink"/>
                <w:rFonts w:cstheme="minorHAnsi"/>
                <w:b/>
                <w:bCs/>
                <w:noProof/>
                <w:lang w:eastAsia="en-US"/>
              </w:rPr>
              <w:t>- Capacitor Uses</w:t>
            </w:r>
            <w:r>
              <w:rPr>
                <w:noProof/>
                <w:webHidden/>
              </w:rPr>
              <w:tab/>
            </w:r>
            <w:r>
              <w:rPr>
                <w:noProof/>
                <w:webHidden/>
              </w:rPr>
              <w:fldChar w:fldCharType="begin"/>
            </w:r>
            <w:r>
              <w:rPr>
                <w:noProof/>
                <w:webHidden/>
              </w:rPr>
              <w:instrText xml:space="preserve"> PAGEREF _Toc227493719 \h </w:instrText>
            </w:r>
            <w:r>
              <w:rPr>
                <w:noProof/>
                <w:webHidden/>
              </w:rPr>
            </w:r>
            <w:r>
              <w:rPr>
                <w:noProof/>
                <w:webHidden/>
              </w:rPr>
              <w:fldChar w:fldCharType="separate"/>
            </w:r>
            <w:r>
              <w:rPr>
                <w:noProof/>
                <w:webHidden/>
              </w:rPr>
              <w:t>7</w:t>
            </w:r>
            <w:r>
              <w:rPr>
                <w:noProof/>
                <w:webHidden/>
              </w:rPr>
              <w:fldChar w:fldCharType="end"/>
            </w:r>
          </w:hyperlink>
        </w:p>
        <w:p w14:paraId="1E8C0E5A" w14:textId="1E921921" w:rsidR="00D86E73" w:rsidRDefault="00D86E73">
          <w:pPr>
            <w:pStyle w:val="TOC2"/>
            <w:tabs>
              <w:tab w:val="left" w:pos="960"/>
              <w:tab w:val="right" w:leader="dot" w:pos="9016"/>
            </w:tabs>
            <w:rPr>
              <w:rFonts w:asciiTheme="minorHAnsi" w:hAnsiTheme="minorHAnsi" w:cstheme="minorBidi"/>
              <w:noProof/>
              <w:sz w:val="24"/>
              <w:szCs w:val="24"/>
              <w:lang w:eastAsia="en-GB"/>
            </w:rPr>
          </w:pPr>
          <w:hyperlink w:anchor="_Toc227493720" w:history="1">
            <w:r w:rsidRPr="00A040AF">
              <w:rPr>
                <w:rStyle w:val="Hyperlink"/>
                <w:rFonts w:cstheme="minorHAnsi"/>
                <w:b/>
                <w:bCs/>
                <w:noProof/>
                <w:lang w:eastAsia="en-US"/>
              </w:rPr>
              <w:t>1.9</w:t>
            </w:r>
            <w:r>
              <w:rPr>
                <w:rFonts w:asciiTheme="minorHAnsi" w:hAnsiTheme="minorHAnsi" w:cstheme="minorBidi"/>
                <w:noProof/>
                <w:sz w:val="24"/>
                <w:szCs w:val="24"/>
                <w:lang w:eastAsia="en-GB"/>
              </w:rPr>
              <w:tab/>
            </w:r>
            <w:r w:rsidRPr="00A040AF">
              <w:rPr>
                <w:rStyle w:val="Hyperlink"/>
                <w:rFonts w:cstheme="minorHAnsi"/>
                <w:b/>
                <w:bCs/>
                <w:noProof/>
                <w:lang w:eastAsia="en-US"/>
              </w:rPr>
              <w:t>- Inaccuracies Question</w:t>
            </w:r>
            <w:r>
              <w:rPr>
                <w:noProof/>
                <w:webHidden/>
              </w:rPr>
              <w:tab/>
            </w:r>
            <w:r>
              <w:rPr>
                <w:noProof/>
                <w:webHidden/>
              </w:rPr>
              <w:fldChar w:fldCharType="begin"/>
            </w:r>
            <w:r>
              <w:rPr>
                <w:noProof/>
                <w:webHidden/>
              </w:rPr>
              <w:instrText xml:space="preserve"> PAGEREF _Toc227493720 \h </w:instrText>
            </w:r>
            <w:r>
              <w:rPr>
                <w:noProof/>
                <w:webHidden/>
              </w:rPr>
            </w:r>
            <w:r>
              <w:rPr>
                <w:noProof/>
                <w:webHidden/>
              </w:rPr>
              <w:fldChar w:fldCharType="separate"/>
            </w:r>
            <w:r>
              <w:rPr>
                <w:noProof/>
                <w:webHidden/>
              </w:rPr>
              <w:t>8</w:t>
            </w:r>
            <w:r>
              <w:rPr>
                <w:noProof/>
                <w:webHidden/>
              </w:rPr>
              <w:fldChar w:fldCharType="end"/>
            </w:r>
          </w:hyperlink>
        </w:p>
        <w:p w14:paraId="7E0F426C" w14:textId="170A2C8C" w:rsidR="00D86E73" w:rsidRDefault="00D86E73">
          <w:pPr>
            <w:pStyle w:val="TOC2"/>
            <w:tabs>
              <w:tab w:val="right" w:leader="dot" w:pos="9016"/>
            </w:tabs>
            <w:rPr>
              <w:rFonts w:asciiTheme="minorHAnsi" w:hAnsiTheme="minorHAnsi" w:cstheme="minorBidi"/>
              <w:noProof/>
              <w:sz w:val="24"/>
              <w:szCs w:val="24"/>
              <w:lang w:eastAsia="en-GB"/>
            </w:rPr>
          </w:pPr>
          <w:hyperlink w:anchor="_Toc227493721" w:history="1">
            <w:r w:rsidRPr="00A040AF">
              <w:rPr>
                <w:rStyle w:val="Hyperlink"/>
                <w:rFonts w:cstheme="minorHAnsi"/>
                <w:b/>
                <w:bCs/>
                <w:noProof/>
                <w:lang w:eastAsia="en-US"/>
              </w:rPr>
              <w:t>1.10 - Risk Question</w:t>
            </w:r>
            <w:r>
              <w:rPr>
                <w:noProof/>
                <w:webHidden/>
              </w:rPr>
              <w:tab/>
            </w:r>
            <w:r>
              <w:rPr>
                <w:noProof/>
                <w:webHidden/>
              </w:rPr>
              <w:fldChar w:fldCharType="begin"/>
            </w:r>
            <w:r>
              <w:rPr>
                <w:noProof/>
                <w:webHidden/>
              </w:rPr>
              <w:instrText xml:space="preserve"> PAGEREF _Toc227493721 \h </w:instrText>
            </w:r>
            <w:r>
              <w:rPr>
                <w:noProof/>
                <w:webHidden/>
              </w:rPr>
            </w:r>
            <w:r>
              <w:rPr>
                <w:noProof/>
                <w:webHidden/>
              </w:rPr>
              <w:fldChar w:fldCharType="separate"/>
            </w:r>
            <w:r>
              <w:rPr>
                <w:noProof/>
                <w:webHidden/>
              </w:rPr>
              <w:t>8</w:t>
            </w:r>
            <w:r>
              <w:rPr>
                <w:noProof/>
                <w:webHidden/>
              </w:rPr>
              <w:fldChar w:fldCharType="end"/>
            </w:r>
          </w:hyperlink>
        </w:p>
        <w:p w14:paraId="2A741E20" w14:textId="64744D79" w:rsidR="00D86E73" w:rsidRDefault="00D86E73">
          <w:pPr>
            <w:pStyle w:val="TOC1"/>
            <w:tabs>
              <w:tab w:val="right" w:leader="dot" w:pos="9016"/>
            </w:tabs>
            <w:rPr>
              <w:rFonts w:asciiTheme="minorHAnsi" w:hAnsiTheme="minorHAnsi" w:cstheme="minorBidi"/>
              <w:noProof/>
              <w:sz w:val="24"/>
              <w:szCs w:val="24"/>
              <w:lang w:eastAsia="en-GB"/>
            </w:rPr>
          </w:pPr>
          <w:hyperlink w:anchor="_Toc227493722" w:history="1">
            <w:r w:rsidRPr="00A040AF">
              <w:rPr>
                <w:rStyle w:val="Hyperlink"/>
                <w:noProof/>
              </w:rPr>
              <w:t>References</w:t>
            </w:r>
            <w:r>
              <w:rPr>
                <w:noProof/>
                <w:webHidden/>
              </w:rPr>
              <w:tab/>
            </w:r>
            <w:r>
              <w:rPr>
                <w:noProof/>
                <w:webHidden/>
              </w:rPr>
              <w:fldChar w:fldCharType="begin"/>
            </w:r>
            <w:r>
              <w:rPr>
                <w:noProof/>
                <w:webHidden/>
              </w:rPr>
              <w:instrText xml:space="preserve"> PAGEREF _Toc227493722 \h </w:instrText>
            </w:r>
            <w:r>
              <w:rPr>
                <w:noProof/>
                <w:webHidden/>
              </w:rPr>
            </w:r>
            <w:r>
              <w:rPr>
                <w:noProof/>
                <w:webHidden/>
              </w:rPr>
              <w:fldChar w:fldCharType="separate"/>
            </w:r>
            <w:r>
              <w:rPr>
                <w:noProof/>
                <w:webHidden/>
              </w:rPr>
              <w:t>10</w:t>
            </w:r>
            <w:r>
              <w:rPr>
                <w:noProof/>
                <w:webHidden/>
              </w:rPr>
              <w:fldChar w:fldCharType="end"/>
            </w:r>
          </w:hyperlink>
        </w:p>
        <w:p w14:paraId="23EAEBC5" w14:textId="43B472E3" w:rsidR="00665388" w:rsidRPr="0025105F" w:rsidRDefault="00665388">
          <w:r w:rsidRPr="0025105F">
            <w:rPr>
              <w:b/>
              <w:bCs/>
            </w:rPr>
            <w:fldChar w:fldCharType="end"/>
          </w:r>
        </w:p>
      </w:sdtContent>
    </w:sdt>
    <w:p w14:paraId="41B6E4F3" w14:textId="3D810683" w:rsidR="00471B29" w:rsidRDefault="00471B29" w:rsidP="00B83500">
      <w:pPr>
        <w:spacing w:line="259" w:lineRule="auto"/>
      </w:pPr>
      <w:r>
        <w:rPr>
          <w:lang w:eastAsia="en-US"/>
        </w:rPr>
        <w:br w:type="page"/>
      </w:r>
    </w:p>
    <w:p w14:paraId="2F4B26EC" w14:textId="4AF3B4A5" w:rsidR="00F8302D" w:rsidRPr="00BE3244" w:rsidRDefault="00B83500" w:rsidP="00BE3244">
      <w:pPr>
        <w:pStyle w:val="Heading1"/>
        <w:rPr>
          <w:lang w:eastAsia="en-US"/>
        </w:rPr>
      </w:pPr>
      <w:bookmarkStart w:id="0" w:name="_Toc227493709"/>
      <w:r>
        <w:rPr>
          <w:lang w:eastAsia="en-US"/>
        </w:rPr>
        <w:lastRenderedPageBreak/>
        <w:t>1</w:t>
      </w:r>
      <w:r w:rsidR="00DD7C15" w:rsidRPr="00DD7C15">
        <w:rPr>
          <w:lang w:eastAsia="en-US"/>
        </w:rPr>
        <w:t>. Task 3</w:t>
      </w:r>
      <w:bookmarkEnd w:id="0"/>
      <w:r w:rsidR="00DD7C15" w:rsidRPr="00DD7C15">
        <w:rPr>
          <w:lang w:eastAsia="en-US"/>
        </w:rPr>
        <w:t xml:space="preserve"> </w:t>
      </w:r>
    </w:p>
    <w:p w14:paraId="1F648388" w14:textId="1E41156C" w:rsidR="00F8302D" w:rsidRDefault="00B83500" w:rsidP="00BE3244">
      <w:pPr>
        <w:pStyle w:val="Heading2"/>
        <w:rPr>
          <w:rFonts w:asciiTheme="minorHAnsi" w:hAnsiTheme="minorHAnsi" w:cstheme="minorHAnsi"/>
          <w:b/>
          <w:bCs/>
          <w:color w:val="000000" w:themeColor="text1"/>
          <w:sz w:val="22"/>
          <w:szCs w:val="22"/>
          <w:lang w:eastAsia="en-US"/>
        </w:rPr>
      </w:pPr>
      <w:bookmarkStart w:id="1" w:name="_Toc227493710"/>
      <w:r>
        <w:rPr>
          <w:rFonts w:asciiTheme="minorHAnsi" w:hAnsiTheme="minorHAnsi" w:cstheme="minorHAnsi"/>
          <w:b/>
          <w:bCs/>
          <w:color w:val="000000" w:themeColor="text1"/>
          <w:sz w:val="22"/>
          <w:szCs w:val="22"/>
          <w:lang w:eastAsia="en-US"/>
        </w:rPr>
        <w:t>1</w:t>
      </w:r>
      <w:r w:rsidR="00730B41">
        <w:rPr>
          <w:rFonts w:asciiTheme="minorHAnsi" w:hAnsiTheme="minorHAnsi" w:cstheme="minorHAnsi"/>
          <w:b/>
          <w:bCs/>
          <w:color w:val="000000" w:themeColor="text1"/>
          <w:sz w:val="22"/>
          <w:szCs w:val="22"/>
          <w:lang w:eastAsia="en-US"/>
        </w:rPr>
        <w:t xml:space="preserve">.1 - </w:t>
      </w:r>
      <w:r w:rsidR="00F8302D" w:rsidRPr="00F8302D">
        <w:rPr>
          <w:rFonts w:asciiTheme="minorHAnsi" w:hAnsiTheme="minorHAnsi" w:cstheme="minorHAnsi"/>
          <w:b/>
          <w:bCs/>
          <w:color w:val="000000" w:themeColor="text1"/>
          <w:sz w:val="22"/>
          <w:szCs w:val="22"/>
          <w:lang w:eastAsia="en-US"/>
        </w:rPr>
        <w:t>Scope Time Division Calculations</w:t>
      </w:r>
      <w:bookmarkEnd w:id="1"/>
      <w:r w:rsidR="00F8302D" w:rsidRPr="00F8302D">
        <w:rPr>
          <w:rFonts w:asciiTheme="minorHAnsi" w:hAnsiTheme="minorHAnsi" w:cstheme="minorHAnsi"/>
          <w:b/>
          <w:bCs/>
          <w:color w:val="000000" w:themeColor="text1"/>
          <w:sz w:val="22"/>
          <w:szCs w:val="22"/>
          <w:lang w:eastAsia="en-US"/>
        </w:rPr>
        <w:t> </w:t>
      </w:r>
    </w:p>
    <w:p w14:paraId="4291C308" w14:textId="05073643" w:rsidR="00041A42" w:rsidRDefault="00041A42" w:rsidP="00041A42">
      <w:pPr>
        <w:rPr>
          <w:lang w:eastAsia="en-US"/>
        </w:rPr>
      </w:pPr>
      <w:r>
        <w:rPr>
          <w:lang w:eastAsia="en-US"/>
        </w:rPr>
        <w:t xml:space="preserve">The frequency of the wave generator that was used </w:t>
      </w:r>
      <w:r w:rsidR="00F92F52">
        <w:rPr>
          <w:lang w:eastAsia="en-US"/>
        </w:rPr>
        <w:t>equalled</w:t>
      </w:r>
      <w:r>
        <w:rPr>
          <w:lang w:eastAsia="en-US"/>
        </w:rPr>
        <w:t xml:space="preserve"> </w:t>
      </w:r>
      <w:r w:rsidR="00F92F52">
        <w:rPr>
          <w:lang w:eastAsia="en-US"/>
        </w:rPr>
        <w:t>250Hz</w:t>
      </w:r>
    </w:p>
    <w:p w14:paraId="62041941" w14:textId="55104936" w:rsidR="00652649" w:rsidRDefault="00075404" w:rsidP="00041A42">
      <w:pPr>
        <w:rPr>
          <w:lang w:eastAsia="en-US"/>
        </w:rPr>
      </w:pPr>
      <w:r>
        <w:rPr>
          <w:lang w:eastAsia="en-US"/>
        </w:rPr>
        <w:t xml:space="preserve">To calculate the time period, the equation – </w:t>
      </w:r>
      <w:r w:rsidRPr="00EF1936">
        <w:rPr>
          <w:i/>
          <w:iCs/>
          <w:lang w:eastAsia="en-US"/>
        </w:rPr>
        <w:t>Time Period (T) =</w:t>
      </w:r>
      <w:r>
        <w:rPr>
          <w:lang w:eastAsia="en-US"/>
        </w:rPr>
        <w:t xml:space="preserve"> </w:t>
      </w:r>
      <m:oMath>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Frequancy (f)</m:t>
            </m:r>
          </m:den>
        </m:f>
      </m:oMath>
      <w:r w:rsidR="00EF1936">
        <w:rPr>
          <w:lang w:eastAsia="en-US"/>
        </w:rPr>
        <w:t xml:space="preserve"> Is used</w:t>
      </w:r>
    </w:p>
    <w:p w14:paraId="6701288A" w14:textId="01B1003E" w:rsidR="00FC28E7" w:rsidRDefault="00756A1B" w:rsidP="00041A42">
      <w:pPr>
        <w:rPr>
          <w:lang w:eastAsia="en-US"/>
        </w:rPr>
      </w:pPr>
      <m:oMath>
        <m:r>
          <w:rPr>
            <w:rFonts w:ascii="Cambria Math" w:hAnsi="Cambria Math"/>
            <w:lang w:eastAsia="en-US"/>
          </w:rPr>
          <m:t xml:space="preserve">T= </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250</m:t>
            </m:r>
          </m:den>
        </m:f>
      </m:oMath>
      <w:r>
        <w:rPr>
          <w:lang w:eastAsia="en-US"/>
        </w:rPr>
        <w:t xml:space="preserve"> </w:t>
      </w:r>
      <w:r w:rsidR="009A64AC">
        <w:rPr>
          <w:lang w:eastAsia="en-US"/>
        </w:rPr>
        <w:t xml:space="preserve"> </w:t>
      </w:r>
      <m:oMath>
        <m:r>
          <w:rPr>
            <w:rFonts w:ascii="Cambria Math" w:hAnsi="Cambria Math"/>
            <w:lang w:eastAsia="en-US"/>
          </w:rPr>
          <m:t>T=0.004s</m:t>
        </m:r>
      </m:oMath>
    </w:p>
    <w:p w14:paraId="1DD3E2CA" w14:textId="6D52C2B4" w:rsidR="00E764A7" w:rsidRDefault="00697832" w:rsidP="00041A42">
      <w:pPr>
        <w:rPr>
          <w:lang w:eastAsia="en-US"/>
        </w:rPr>
      </w:pPr>
      <w:r>
        <w:rPr>
          <w:lang w:eastAsia="en-US"/>
        </w:rPr>
        <w:t>This value then need to be divided b</w:t>
      </w:r>
      <w:r w:rsidR="00F341DB">
        <w:rPr>
          <w:lang w:eastAsia="en-US"/>
        </w:rPr>
        <w:t>y</w:t>
      </w:r>
      <w:r>
        <w:rPr>
          <w:lang w:eastAsia="en-US"/>
        </w:rPr>
        <w:t xml:space="preserve"> 10 as the scope screen shows</w:t>
      </w:r>
      <w:r w:rsidR="00A43126">
        <w:rPr>
          <w:lang w:eastAsia="en-US"/>
        </w:rPr>
        <w:t xml:space="preserve"> 10 time divisions.</w:t>
      </w:r>
    </w:p>
    <w:p w14:paraId="02974AA8" w14:textId="787F772E" w:rsidR="00455341" w:rsidRDefault="00A708B2" w:rsidP="00041A42">
      <w:pPr>
        <w:rPr>
          <w:lang w:eastAsia="en-US"/>
        </w:rPr>
      </w:pPr>
      <m:oMath>
        <m:f>
          <m:fPr>
            <m:ctrlPr>
              <w:rPr>
                <w:rFonts w:ascii="Cambria Math" w:hAnsi="Cambria Math"/>
                <w:i/>
                <w:lang w:eastAsia="en-US"/>
              </w:rPr>
            </m:ctrlPr>
          </m:fPr>
          <m:num>
            <m:r>
              <w:rPr>
                <w:rFonts w:ascii="Cambria Math" w:hAnsi="Cambria Math"/>
                <w:lang w:eastAsia="en-US"/>
              </w:rPr>
              <m:t>0.004</m:t>
            </m:r>
          </m:num>
          <m:den>
            <m:r>
              <w:rPr>
                <w:rFonts w:ascii="Cambria Math" w:hAnsi="Cambria Math"/>
                <w:lang w:eastAsia="en-US"/>
              </w:rPr>
              <m:t>10</m:t>
            </m:r>
          </m:den>
        </m:f>
        <m:r>
          <w:rPr>
            <w:rFonts w:ascii="Cambria Math" w:hAnsi="Cambria Math"/>
            <w:lang w:eastAsia="en-US"/>
          </w:rPr>
          <m:t>=0.0004</m:t>
        </m:r>
        <m:r>
          <w:rPr>
            <w:rFonts w:ascii="Cambria Math" w:hAnsi="Cambria Math"/>
            <w:lang w:eastAsia="en-US"/>
          </w:rPr>
          <m:t>s</m:t>
        </m:r>
        <m:r>
          <w:rPr>
            <w:rFonts w:ascii="Cambria Math" w:hAnsi="Cambria Math"/>
            <w:lang w:eastAsia="en-US"/>
          </w:rPr>
          <m:t>=400</m:t>
        </m:r>
        <m:r>
          <w:rPr>
            <w:rFonts w:ascii="Cambria Math" w:hAnsi="Cambria Math"/>
            <w:lang w:eastAsia="en-US"/>
          </w:rPr>
          <m:t>μs</m:t>
        </m:r>
      </m:oMath>
      <w:r w:rsidR="0022574D">
        <w:rPr>
          <w:lang w:eastAsia="en-US"/>
        </w:rPr>
        <w:t xml:space="preserve"> </w:t>
      </w:r>
    </w:p>
    <w:p w14:paraId="664AD914" w14:textId="47E54049" w:rsidR="0022574D" w:rsidRPr="00F8302D" w:rsidRDefault="00D06FF3" w:rsidP="00041A42">
      <w:pPr>
        <w:rPr>
          <w:lang w:eastAsia="en-US"/>
        </w:rPr>
      </w:pPr>
      <w:r>
        <w:rPr>
          <w:lang w:eastAsia="en-US"/>
        </w:rPr>
        <w:t xml:space="preserve">However the </w:t>
      </w:r>
      <w:r w:rsidR="00BC360B">
        <w:rPr>
          <w:lang w:eastAsia="en-US"/>
        </w:rPr>
        <w:t xml:space="preserve">nearest time division that can </w:t>
      </w:r>
      <w:r w:rsidR="0049508B">
        <w:rPr>
          <w:lang w:eastAsia="en-US"/>
        </w:rPr>
        <w:t>be selected to show the wave is 500</w:t>
      </w:r>
      <m:oMath>
        <m:r>
          <w:rPr>
            <w:rFonts w:ascii="Cambria Math" w:hAnsi="Cambria Math"/>
            <w:lang w:eastAsia="en-US"/>
          </w:rPr>
          <m:t>μ</m:t>
        </m:r>
        <m:r>
          <w:rPr>
            <w:rFonts w:ascii="Cambria Math" w:hAnsi="Cambria Math"/>
            <w:lang w:eastAsia="en-US"/>
          </w:rPr>
          <m:t>s</m:t>
        </m:r>
        <m:r>
          <w:rPr>
            <w:rFonts w:ascii="Cambria Math" w:hAnsi="Cambria Math"/>
            <w:lang w:eastAsia="en-US"/>
          </w:rPr>
          <m:t>.</m:t>
        </m:r>
      </m:oMath>
    </w:p>
    <w:p w14:paraId="6E16C129" w14:textId="3B41F273" w:rsidR="00F8302D" w:rsidRDefault="00B83500" w:rsidP="00BE3244">
      <w:pPr>
        <w:pStyle w:val="Heading2"/>
        <w:rPr>
          <w:rFonts w:asciiTheme="minorHAnsi" w:hAnsiTheme="minorHAnsi" w:cstheme="minorHAnsi"/>
          <w:b/>
          <w:bCs/>
          <w:color w:val="000000" w:themeColor="text1"/>
          <w:sz w:val="22"/>
          <w:szCs w:val="22"/>
          <w:lang w:eastAsia="en-US"/>
        </w:rPr>
      </w:pPr>
      <w:bookmarkStart w:id="2" w:name="_Toc227493711"/>
      <w:r>
        <w:rPr>
          <w:rFonts w:asciiTheme="minorHAnsi" w:hAnsiTheme="minorHAnsi" w:cstheme="minorHAnsi"/>
          <w:b/>
          <w:bCs/>
          <w:color w:val="000000" w:themeColor="text1"/>
          <w:sz w:val="22"/>
          <w:szCs w:val="22"/>
          <w:lang w:eastAsia="en-US"/>
        </w:rPr>
        <w:t>1</w:t>
      </w:r>
      <w:r w:rsidR="00730B41">
        <w:rPr>
          <w:rFonts w:asciiTheme="minorHAnsi" w:hAnsiTheme="minorHAnsi" w:cstheme="minorHAnsi"/>
          <w:b/>
          <w:bCs/>
          <w:color w:val="000000" w:themeColor="text1"/>
          <w:sz w:val="22"/>
          <w:szCs w:val="22"/>
          <w:lang w:eastAsia="en-US"/>
        </w:rPr>
        <w:t xml:space="preserve">.2 - </w:t>
      </w:r>
      <w:r w:rsidR="00F8302D" w:rsidRPr="00F8302D">
        <w:rPr>
          <w:rFonts w:asciiTheme="minorHAnsi" w:hAnsiTheme="minorHAnsi" w:cstheme="minorHAnsi"/>
          <w:b/>
          <w:bCs/>
          <w:color w:val="000000" w:themeColor="text1"/>
          <w:sz w:val="22"/>
          <w:szCs w:val="22"/>
          <w:lang w:eastAsia="en-US"/>
        </w:rPr>
        <w:t>Function Generator output square wave</w:t>
      </w:r>
      <w:bookmarkEnd w:id="2"/>
      <w:r w:rsidR="00F8302D" w:rsidRPr="00F8302D">
        <w:rPr>
          <w:rFonts w:asciiTheme="minorHAnsi" w:hAnsiTheme="minorHAnsi" w:cstheme="minorHAnsi"/>
          <w:b/>
          <w:bCs/>
          <w:color w:val="000000" w:themeColor="text1"/>
          <w:sz w:val="22"/>
          <w:szCs w:val="22"/>
          <w:lang w:eastAsia="en-US"/>
        </w:rPr>
        <w:t> </w:t>
      </w:r>
    </w:p>
    <w:p w14:paraId="1B02DE55" w14:textId="77777777" w:rsidR="000E7519" w:rsidRDefault="00001FB7" w:rsidP="000E7519">
      <w:pPr>
        <w:keepNext/>
        <w:jc w:val="center"/>
      </w:pPr>
      <w:r w:rsidRPr="00001FB7">
        <w:rPr>
          <w:noProof/>
          <w:lang w:eastAsia="en-US"/>
        </w:rPr>
        <w:drawing>
          <wp:inline distT="0" distB="0" distL="0" distR="0" wp14:anchorId="65928918" wp14:editId="76993930">
            <wp:extent cx="5731510" cy="2705100"/>
            <wp:effectExtent l="0" t="0" r="0" b="0"/>
            <wp:docPr id="1475925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25811" name=""/>
                    <pic:cNvPicPr/>
                  </pic:nvPicPr>
                  <pic:blipFill>
                    <a:blip r:embed="rId7"/>
                    <a:stretch>
                      <a:fillRect/>
                    </a:stretch>
                  </pic:blipFill>
                  <pic:spPr>
                    <a:xfrm>
                      <a:off x="0" y="0"/>
                      <a:ext cx="5731510" cy="2705100"/>
                    </a:xfrm>
                    <a:prstGeom prst="rect">
                      <a:avLst/>
                    </a:prstGeom>
                  </pic:spPr>
                </pic:pic>
              </a:graphicData>
            </a:graphic>
          </wp:inline>
        </w:drawing>
      </w:r>
    </w:p>
    <w:p w14:paraId="204FEEE6" w14:textId="227F1EF9" w:rsidR="00935E94" w:rsidRDefault="00935E94" w:rsidP="00935E94">
      <w:pPr>
        <w:keepNext/>
      </w:pPr>
      <w:r w:rsidRPr="00935E94">
        <w:rPr>
          <w:noProof/>
        </w:rPr>
        <w:drawing>
          <wp:inline distT="0" distB="0" distL="0" distR="0" wp14:anchorId="01D3F600" wp14:editId="3B9112AD">
            <wp:extent cx="3359323" cy="914447"/>
            <wp:effectExtent l="0" t="0" r="0" b="0"/>
            <wp:docPr id="1764740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40390" name=""/>
                    <pic:cNvPicPr/>
                  </pic:nvPicPr>
                  <pic:blipFill>
                    <a:blip r:embed="rId8"/>
                    <a:stretch>
                      <a:fillRect/>
                    </a:stretch>
                  </pic:blipFill>
                  <pic:spPr>
                    <a:xfrm>
                      <a:off x="0" y="0"/>
                      <a:ext cx="3359323" cy="914447"/>
                    </a:xfrm>
                    <a:prstGeom prst="rect">
                      <a:avLst/>
                    </a:prstGeom>
                  </pic:spPr>
                </pic:pic>
              </a:graphicData>
            </a:graphic>
          </wp:inline>
        </w:drawing>
      </w:r>
    </w:p>
    <w:p w14:paraId="3DAA6308" w14:textId="5E59E6D2" w:rsidR="000E7519" w:rsidRPr="00F8302D" w:rsidRDefault="000E7519" w:rsidP="000E7519">
      <w:pPr>
        <w:pStyle w:val="Caption"/>
        <w:jc w:val="center"/>
        <w:rPr>
          <w:lang w:eastAsia="en-US"/>
        </w:rPr>
      </w:pPr>
      <w:r>
        <w:rPr>
          <w:lang w:eastAsia="en-US"/>
        </w:rPr>
        <w:t>Figure 1 – Square wave</w:t>
      </w:r>
      <w:r w:rsidR="00935E94">
        <w:rPr>
          <w:lang w:eastAsia="en-US"/>
        </w:rPr>
        <w:t xml:space="preserve"> and values</w:t>
      </w:r>
    </w:p>
    <w:p w14:paraId="0042D46C" w14:textId="313C5B17" w:rsidR="00F8302D" w:rsidRDefault="00B83500" w:rsidP="00D20DBB">
      <w:pPr>
        <w:pStyle w:val="Heading2"/>
        <w:rPr>
          <w:rFonts w:asciiTheme="minorHAnsi" w:hAnsiTheme="minorHAnsi" w:cstheme="minorHAnsi"/>
          <w:b/>
          <w:bCs/>
          <w:color w:val="000000" w:themeColor="text1"/>
          <w:sz w:val="22"/>
          <w:szCs w:val="22"/>
          <w:lang w:eastAsia="en-US"/>
        </w:rPr>
      </w:pPr>
      <w:bookmarkStart w:id="3" w:name="_Toc227493712"/>
      <w:r>
        <w:rPr>
          <w:rFonts w:asciiTheme="minorHAnsi" w:hAnsiTheme="minorHAnsi" w:cstheme="minorHAnsi"/>
          <w:b/>
          <w:bCs/>
          <w:color w:val="000000" w:themeColor="text1"/>
          <w:sz w:val="22"/>
          <w:szCs w:val="22"/>
          <w:lang w:eastAsia="en-US"/>
        </w:rPr>
        <w:lastRenderedPageBreak/>
        <w:t>1</w:t>
      </w:r>
      <w:r w:rsidR="00041A42">
        <w:rPr>
          <w:rFonts w:asciiTheme="minorHAnsi" w:hAnsiTheme="minorHAnsi" w:cstheme="minorHAnsi"/>
          <w:b/>
          <w:bCs/>
          <w:color w:val="000000" w:themeColor="text1"/>
          <w:sz w:val="22"/>
          <w:szCs w:val="22"/>
          <w:lang w:eastAsia="en-US"/>
        </w:rPr>
        <w:t xml:space="preserve">.3 - </w:t>
      </w:r>
      <w:r w:rsidR="00F8302D" w:rsidRPr="00F8302D">
        <w:rPr>
          <w:rFonts w:asciiTheme="minorHAnsi" w:hAnsiTheme="minorHAnsi" w:cstheme="minorHAnsi"/>
          <w:b/>
          <w:bCs/>
          <w:color w:val="000000" w:themeColor="text1"/>
          <w:sz w:val="22"/>
          <w:szCs w:val="22"/>
          <w:lang w:eastAsia="en-US"/>
        </w:rPr>
        <w:t>Capacitor charge and discharge wave</w:t>
      </w:r>
      <w:bookmarkEnd w:id="3"/>
      <w:r w:rsidR="00F8302D" w:rsidRPr="00F8302D">
        <w:rPr>
          <w:rFonts w:asciiTheme="minorHAnsi" w:hAnsiTheme="minorHAnsi" w:cstheme="minorHAnsi"/>
          <w:b/>
          <w:bCs/>
          <w:color w:val="000000" w:themeColor="text1"/>
          <w:sz w:val="22"/>
          <w:szCs w:val="22"/>
          <w:lang w:eastAsia="en-US"/>
        </w:rPr>
        <w:t> </w:t>
      </w:r>
    </w:p>
    <w:p w14:paraId="3470EB92" w14:textId="77777777" w:rsidR="00424B15" w:rsidRDefault="002D2C37" w:rsidP="00424B15">
      <w:pPr>
        <w:keepNext/>
      </w:pPr>
      <w:r w:rsidRPr="002D2C37">
        <w:rPr>
          <w:noProof/>
          <w:lang w:eastAsia="en-US"/>
        </w:rPr>
        <w:drawing>
          <wp:inline distT="0" distB="0" distL="0" distR="0" wp14:anchorId="6B8D7149" wp14:editId="084BA830">
            <wp:extent cx="6231988" cy="2689225"/>
            <wp:effectExtent l="0" t="0" r="0" b="0"/>
            <wp:docPr id="1558597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97083" name=""/>
                    <pic:cNvPicPr/>
                  </pic:nvPicPr>
                  <pic:blipFill>
                    <a:blip r:embed="rId9"/>
                    <a:stretch>
                      <a:fillRect/>
                    </a:stretch>
                  </pic:blipFill>
                  <pic:spPr>
                    <a:xfrm>
                      <a:off x="0" y="0"/>
                      <a:ext cx="6244340" cy="2694555"/>
                    </a:xfrm>
                    <a:prstGeom prst="rect">
                      <a:avLst/>
                    </a:prstGeom>
                  </pic:spPr>
                </pic:pic>
              </a:graphicData>
            </a:graphic>
          </wp:inline>
        </w:drawing>
      </w:r>
    </w:p>
    <w:p w14:paraId="6828FE71" w14:textId="3E2D498E" w:rsidR="00110EFE" w:rsidRDefault="00110EFE" w:rsidP="00424B15">
      <w:pPr>
        <w:keepNext/>
      </w:pPr>
      <w:r w:rsidRPr="00110EFE">
        <w:rPr>
          <w:noProof/>
        </w:rPr>
        <w:drawing>
          <wp:inline distT="0" distB="0" distL="0" distR="0" wp14:anchorId="6A6BA79F" wp14:editId="3F0A7333">
            <wp:extent cx="3143412" cy="958899"/>
            <wp:effectExtent l="0" t="0" r="0" b="0"/>
            <wp:docPr id="192504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40899" name=""/>
                    <pic:cNvPicPr/>
                  </pic:nvPicPr>
                  <pic:blipFill>
                    <a:blip r:embed="rId10"/>
                    <a:stretch>
                      <a:fillRect/>
                    </a:stretch>
                  </pic:blipFill>
                  <pic:spPr>
                    <a:xfrm>
                      <a:off x="0" y="0"/>
                      <a:ext cx="3143412" cy="958899"/>
                    </a:xfrm>
                    <a:prstGeom prst="rect">
                      <a:avLst/>
                    </a:prstGeom>
                  </pic:spPr>
                </pic:pic>
              </a:graphicData>
            </a:graphic>
          </wp:inline>
        </w:drawing>
      </w:r>
    </w:p>
    <w:p w14:paraId="67C8EFA5" w14:textId="4CB92B92" w:rsidR="007042BA" w:rsidRDefault="00424B15" w:rsidP="00967FFA">
      <w:pPr>
        <w:pStyle w:val="Caption"/>
        <w:jc w:val="center"/>
        <w:rPr>
          <w:lang w:eastAsia="en-US"/>
        </w:rPr>
      </w:pPr>
      <w:r>
        <w:rPr>
          <w:lang w:eastAsia="en-US"/>
        </w:rPr>
        <w:t xml:space="preserve">Figure 2 </w:t>
      </w:r>
      <w:r w:rsidR="007042BA">
        <w:rPr>
          <w:lang w:eastAsia="en-US"/>
        </w:rPr>
        <w:t>–</w:t>
      </w:r>
      <w:r>
        <w:rPr>
          <w:lang w:eastAsia="en-US"/>
        </w:rPr>
        <w:t xml:space="preserve"> Capacitor</w:t>
      </w:r>
      <w:r w:rsidR="007042BA">
        <w:rPr>
          <w:lang w:eastAsia="en-US"/>
        </w:rPr>
        <w:t xml:space="preserve"> charge and discharge wave</w:t>
      </w:r>
      <w:r w:rsidR="00110EFE">
        <w:rPr>
          <w:lang w:eastAsia="en-US"/>
        </w:rPr>
        <w:t xml:space="preserve"> and values</w:t>
      </w:r>
    </w:p>
    <w:p w14:paraId="28445EFC" w14:textId="77777777" w:rsidR="00967FFA" w:rsidRDefault="00967FFA" w:rsidP="00967FFA">
      <w:pPr>
        <w:rPr>
          <w:lang w:eastAsia="en-US"/>
        </w:rPr>
      </w:pPr>
    </w:p>
    <w:p w14:paraId="3839C623" w14:textId="77777777" w:rsidR="00967FFA" w:rsidRDefault="00967FFA" w:rsidP="00967FFA">
      <w:pPr>
        <w:rPr>
          <w:lang w:eastAsia="en-US"/>
        </w:rPr>
      </w:pPr>
    </w:p>
    <w:p w14:paraId="281138C6" w14:textId="77777777" w:rsidR="00967FFA" w:rsidRDefault="00967FFA" w:rsidP="00967FFA">
      <w:pPr>
        <w:rPr>
          <w:lang w:eastAsia="en-US"/>
        </w:rPr>
      </w:pPr>
    </w:p>
    <w:p w14:paraId="3CF86315" w14:textId="77777777" w:rsidR="00967FFA" w:rsidRDefault="00967FFA" w:rsidP="00967FFA">
      <w:pPr>
        <w:rPr>
          <w:lang w:eastAsia="en-US"/>
        </w:rPr>
      </w:pPr>
    </w:p>
    <w:p w14:paraId="6EEA93FC" w14:textId="77777777" w:rsidR="00967FFA" w:rsidRDefault="00967FFA" w:rsidP="00967FFA">
      <w:pPr>
        <w:rPr>
          <w:lang w:eastAsia="en-US"/>
        </w:rPr>
      </w:pPr>
    </w:p>
    <w:p w14:paraId="75413084" w14:textId="77777777" w:rsidR="00967FFA" w:rsidRDefault="00967FFA" w:rsidP="00967FFA">
      <w:pPr>
        <w:rPr>
          <w:lang w:eastAsia="en-US"/>
        </w:rPr>
      </w:pPr>
    </w:p>
    <w:p w14:paraId="5036B726" w14:textId="77777777" w:rsidR="00967FFA" w:rsidRDefault="00967FFA" w:rsidP="00967FFA">
      <w:pPr>
        <w:rPr>
          <w:lang w:eastAsia="en-US"/>
        </w:rPr>
      </w:pPr>
    </w:p>
    <w:p w14:paraId="1A7ADAC8" w14:textId="77777777" w:rsidR="00967FFA" w:rsidRDefault="00967FFA" w:rsidP="00967FFA">
      <w:pPr>
        <w:rPr>
          <w:lang w:eastAsia="en-US"/>
        </w:rPr>
      </w:pPr>
    </w:p>
    <w:p w14:paraId="723F72FF" w14:textId="77777777" w:rsidR="00967FFA" w:rsidRDefault="00967FFA" w:rsidP="00967FFA">
      <w:pPr>
        <w:rPr>
          <w:lang w:eastAsia="en-US"/>
        </w:rPr>
      </w:pPr>
    </w:p>
    <w:p w14:paraId="2CACCD8C" w14:textId="77777777" w:rsidR="00967FFA" w:rsidRPr="00F8302D" w:rsidRDefault="00967FFA" w:rsidP="00967FFA">
      <w:pPr>
        <w:rPr>
          <w:lang w:eastAsia="en-US"/>
        </w:rPr>
      </w:pPr>
    </w:p>
    <w:p w14:paraId="6A805F57" w14:textId="732E94A2" w:rsidR="00F8302D" w:rsidRDefault="00F8302D" w:rsidP="00F8302D">
      <w:pPr>
        <w:pStyle w:val="Heading2"/>
        <w:rPr>
          <w:rFonts w:asciiTheme="minorHAnsi" w:hAnsiTheme="minorHAnsi" w:cstheme="minorHAnsi"/>
          <w:b/>
          <w:bCs/>
          <w:color w:val="000000" w:themeColor="text1"/>
          <w:sz w:val="22"/>
          <w:szCs w:val="22"/>
          <w:lang w:eastAsia="en-US"/>
        </w:rPr>
      </w:pPr>
      <w:r w:rsidRPr="00F8302D">
        <w:rPr>
          <w:rFonts w:asciiTheme="minorHAnsi" w:hAnsiTheme="minorHAnsi" w:cstheme="minorHAnsi"/>
          <w:b/>
          <w:bCs/>
          <w:color w:val="000000" w:themeColor="text1"/>
          <w:sz w:val="22"/>
          <w:szCs w:val="22"/>
          <w:lang w:eastAsia="en-US"/>
        </w:rPr>
        <w:lastRenderedPageBreak/>
        <w:t> </w:t>
      </w:r>
      <w:bookmarkStart w:id="4" w:name="_Toc227493713"/>
      <w:r w:rsidR="00B83500">
        <w:rPr>
          <w:rFonts w:asciiTheme="minorHAnsi" w:hAnsiTheme="minorHAnsi" w:cstheme="minorHAnsi"/>
          <w:b/>
          <w:bCs/>
          <w:color w:val="000000" w:themeColor="text1"/>
          <w:sz w:val="22"/>
          <w:szCs w:val="22"/>
          <w:lang w:eastAsia="en-US"/>
        </w:rPr>
        <w:t>1</w:t>
      </w:r>
      <w:r w:rsidR="00041A42">
        <w:rPr>
          <w:rFonts w:asciiTheme="minorHAnsi" w:hAnsiTheme="minorHAnsi" w:cstheme="minorHAnsi"/>
          <w:b/>
          <w:bCs/>
          <w:color w:val="000000" w:themeColor="text1"/>
          <w:sz w:val="22"/>
          <w:szCs w:val="22"/>
          <w:lang w:eastAsia="en-US"/>
        </w:rPr>
        <w:t xml:space="preserve">.4 - </w:t>
      </w:r>
      <w:r w:rsidRPr="00F8302D">
        <w:rPr>
          <w:rFonts w:asciiTheme="minorHAnsi" w:hAnsiTheme="minorHAnsi" w:cstheme="minorHAnsi"/>
          <w:b/>
          <w:bCs/>
          <w:color w:val="000000" w:themeColor="text1"/>
          <w:sz w:val="22"/>
          <w:szCs w:val="22"/>
          <w:lang w:eastAsia="en-US"/>
        </w:rPr>
        <w:t>Basic Capacitor Calculations (6)</w:t>
      </w:r>
      <w:bookmarkEnd w:id="4"/>
      <w:r w:rsidRPr="00F8302D">
        <w:rPr>
          <w:rFonts w:asciiTheme="minorHAnsi" w:hAnsiTheme="minorHAnsi" w:cstheme="minorHAnsi"/>
          <w:b/>
          <w:bCs/>
          <w:color w:val="000000" w:themeColor="text1"/>
          <w:sz w:val="22"/>
          <w:szCs w:val="22"/>
          <w:lang w:eastAsia="en-US"/>
        </w:rPr>
        <w:t> </w:t>
      </w:r>
    </w:p>
    <w:p w14:paraId="7B5EC378" w14:textId="7BA7B1CB" w:rsidR="00AB6E31" w:rsidRDefault="001637F3" w:rsidP="001637F3">
      <w:pPr>
        <w:rPr>
          <w:lang w:eastAsia="en-US"/>
        </w:rPr>
      </w:pPr>
      <w:r>
        <w:rPr>
          <w:lang w:eastAsia="en-US"/>
        </w:rPr>
        <w:t xml:space="preserve">The time constant is taken for </w:t>
      </w:r>
      <w:r w:rsidR="009B0306">
        <w:rPr>
          <w:lang w:eastAsia="en-US"/>
        </w:rPr>
        <w:t>the voltage to reach 63.2% of its</w:t>
      </w:r>
      <w:r w:rsidR="006559C8">
        <w:rPr>
          <w:lang w:eastAsia="en-US"/>
        </w:rPr>
        <w:t xml:space="preserve"> maximum voltage</w:t>
      </w:r>
      <w:r w:rsidR="000331D8">
        <w:rPr>
          <w:lang w:eastAsia="en-US"/>
        </w:rPr>
        <w:t>, the equation is shown below.</w:t>
      </w:r>
    </w:p>
    <w:p w14:paraId="5E6F7C9D" w14:textId="37914740" w:rsidR="000331D8" w:rsidRPr="00F712BE" w:rsidRDefault="00277847" w:rsidP="001637F3">
      <w:pPr>
        <w:rPr>
          <w:lang w:eastAsia="en-US"/>
        </w:rPr>
      </w:pPr>
      <m:oMathPara>
        <m:oMath>
          <m:r>
            <w:rPr>
              <w:rFonts w:ascii="Cambria Math" w:hAnsi="Cambria Math"/>
              <w:lang w:eastAsia="en-US"/>
            </w:rPr>
            <m:t>V=3.5v    3.5 X 0.632=2.212</m:t>
          </m:r>
        </m:oMath>
      </m:oMathPara>
    </w:p>
    <w:p w14:paraId="1F96B9D1" w14:textId="0DBD2C2C" w:rsidR="00F712BE" w:rsidRPr="0021427B" w:rsidRDefault="00F712BE" w:rsidP="001637F3">
      <w:pPr>
        <w:rPr>
          <w:lang w:eastAsia="en-US"/>
        </w:rPr>
      </w:pPr>
      <w:r>
        <w:rPr>
          <w:lang w:eastAsia="en-US"/>
        </w:rPr>
        <w:t xml:space="preserve">The maximum voltage is </w:t>
      </w:r>
      <w:r w:rsidR="00DC58A1">
        <w:rPr>
          <w:lang w:eastAsia="en-US"/>
        </w:rPr>
        <w:t xml:space="preserve">3.5 volts, so multiplying it by 0.632 allows you to get 63.2% of max voltage which is </w:t>
      </w:r>
      <w:r w:rsidR="0089248C">
        <w:rPr>
          <w:lang w:eastAsia="en-US"/>
        </w:rPr>
        <w:t>2.212 volts</w:t>
      </w:r>
      <w:r w:rsidR="003B2DF8">
        <w:rPr>
          <w:lang w:eastAsia="en-US"/>
        </w:rPr>
        <w:t xml:space="preserve"> and is represented by the blue dotted line.</w:t>
      </w:r>
    </w:p>
    <w:p w14:paraId="69F799FB" w14:textId="77777777" w:rsidR="00FB346C" w:rsidRDefault="00967FFA" w:rsidP="00FB346C">
      <w:pPr>
        <w:keepNext/>
      </w:pPr>
      <w:r w:rsidRPr="00967FFA">
        <w:rPr>
          <w:noProof/>
          <w:lang w:eastAsia="en-US"/>
        </w:rPr>
        <w:drawing>
          <wp:inline distT="0" distB="0" distL="0" distR="0" wp14:anchorId="3B3CF63D" wp14:editId="23AA66C3">
            <wp:extent cx="5731510" cy="2690495"/>
            <wp:effectExtent l="0" t="0" r="0" b="0"/>
            <wp:docPr id="1562441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41688" name=""/>
                    <pic:cNvPicPr/>
                  </pic:nvPicPr>
                  <pic:blipFill>
                    <a:blip r:embed="rId11"/>
                    <a:stretch>
                      <a:fillRect/>
                    </a:stretch>
                  </pic:blipFill>
                  <pic:spPr>
                    <a:xfrm>
                      <a:off x="0" y="0"/>
                      <a:ext cx="5731510" cy="2690495"/>
                    </a:xfrm>
                    <a:prstGeom prst="rect">
                      <a:avLst/>
                    </a:prstGeom>
                  </pic:spPr>
                </pic:pic>
              </a:graphicData>
            </a:graphic>
          </wp:inline>
        </w:drawing>
      </w:r>
    </w:p>
    <w:p w14:paraId="11BD292E" w14:textId="35558757" w:rsidR="00837293" w:rsidRDefault="00837293" w:rsidP="00FB346C">
      <w:pPr>
        <w:keepNext/>
      </w:pPr>
      <w:r w:rsidRPr="00837293">
        <w:rPr>
          <w:noProof/>
        </w:rPr>
        <w:drawing>
          <wp:inline distT="0" distB="0" distL="0" distR="0" wp14:anchorId="2D35E6A7" wp14:editId="07DE6A8A">
            <wp:extent cx="3245017" cy="895396"/>
            <wp:effectExtent l="0" t="0" r="0" b="0"/>
            <wp:docPr id="1672418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18464" name=""/>
                    <pic:cNvPicPr/>
                  </pic:nvPicPr>
                  <pic:blipFill>
                    <a:blip r:embed="rId12"/>
                    <a:stretch>
                      <a:fillRect/>
                    </a:stretch>
                  </pic:blipFill>
                  <pic:spPr>
                    <a:xfrm>
                      <a:off x="0" y="0"/>
                      <a:ext cx="3245017" cy="895396"/>
                    </a:xfrm>
                    <a:prstGeom prst="rect">
                      <a:avLst/>
                    </a:prstGeom>
                  </pic:spPr>
                </pic:pic>
              </a:graphicData>
            </a:graphic>
          </wp:inline>
        </w:drawing>
      </w:r>
    </w:p>
    <w:p w14:paraId="3DF42A3E" w14:textId="0BDBEDF8" w:rsidR="0021427B" w:rsidRDefault="00FB346C" w:rsidP="006F63B6">
      <w:pPr>
        <w:pStyle w:val="Caption"/>
        <w:jc w:val="center"/>
        <w:rPr>
          <w:lang w:eastAsia="en-US"/>
        </w:rPr>
      </w:pPr>
      <w:r>
        <w:rPr>
          <w:lang w:eastAsia="en-US"/>
        </w:rPr>
        <w:t xml:space="preserve">Figure 3 – Capacitor charge and discharge wave </w:t>
      </w:r>
      <w:r w:rsidR="0089248C">
        <w:rPr>
          <w:lang w:eastAsia="en-US"/>
        </w:rPr>
        <w:t xml:space="preserve">with point of 63.2% of max voltage and </w:t>
      </w:r>
      <w:r w:rsidR="006F63B6">
        <w:rPr>
          <w:lang w:eastAsia="en-US"/>
        </w:rPr>
        <w:t>values</w:t>
      </w:r>
    </w:p>
    <w:p w14:paraId="622D224C" w14:textId="1990E54C" w:rsidR="006F63B6" w:rsidRPr="00AE4DF2" w:rsidRDefault="00AE3FCA" w:rsidP="006F63B6">
      <w:pPr>
        <w:rPr>
          <w:lang w:eastAsia="en-US"/>
        </w:rPr>
      </w:pPr>
      <w:r>
        <w:rPr>
          <w:lang w:eastAsia="en-US"/>
        </w:rPr>
        <w:t xml:space="preserve">Time </w:t>
      </w:r>
      <w:r w:rsidR="00485CAC">
        <w:rPr>
          <w:lang w:eastAsia="en-US"/>
        </w:rPr>
        <w:t>Constance</w:t>
      </w:r>
      <w:r>
        <w:rPr>
          <w:lang w:eastAsia="en-US"/>
        </w:rPr>
        <w:t xml:space="preserve"> is repr</w:t>
      </w:r>
      <w:r w:rsidR="00485CAC">
        <w:rPr>
          <w:lang w:eastAsia="en-US"/>
        </w:rPr>
        <w:t xml:space="preserve">esented as </w:t>
      </w:r>
      <m:oMath>
        <m:r>
          <w:rPr>
            <w:rFonts w:ascii="Cambria Math" w:hAnsi="Cambria Math"/>
            <w:lang w:eastAsia="en-US"/>
          </w:rPr>
          <m:t>τ=RC</m:t>
        </m:r>
      </m:oMath>
    </w:p>
    <w:p w14:paraId="6AB551CF" w14:textId="6E48F651" w:rsidR="00DE7821" w:rsidRDefault="00DE7821" w:rsidP="006F63B6">
      <w:pPr>
        <w:rPr>
          <w:lang w:eastAsia="en-US"/>
        </w:rPr>
      </w:pPr>
      <w:r>
        <w:rPr>
          <w:lang w:eastAsia="en-US"/>
        </w:rPr>
        <w:t xml:space="preserve">Resistance – R = </w:t>
      </w:r>
      <w:r w:rsidR="007165EC">
        <w:rPr>
          <w:lang w:eastAsia="en-US"/>
        </w:rPr>
        <w:t>100Ω</w:t>
      </w:r>
    </w:p>
    <w:p w14:paraId="4B380BD4" w14:textId="77777777" w:rsidR="00452E9C" w:rsidRDefault="00452E9C" w:rsidP="00452E9C">
      <w:pPr>
        <w:rPr>
          <w:lang w:eastAsia="en-US"/>
        </w:rPr>
      </w:pPr>
      <w:r>
        <w:rPr>
          <w:lang w:eastAsia="en-US"/>
        </w:rPr>
        <w:t xml:space="preserve">Capacitance is represented as </w:t>
      </w:r>
      <m:oMath>
        <m:r>
          <w:rPr>
            <w:rFonts w:ascii="Cambria Math" w:hAnsi="Cambria Math"/>
            <w:lang w:eastAsia="en-US"/>
          </w:rPr>
          <m:t>C=</m:t>
        </m:r>
        <m:f>
          <m:fPr>
            <m:ctrlPr>
              <w:rPr>
                <w:rFonts w:ascii="Cambria Math" w:hAnsi="Cambria Math"/>
                <w:i/>
                <w:lang w:eastAsia="en-US"/>
              </w:rPr>
            </m:ctrlPr>
          </m:fPr>
          <m:num>
            <m:r>
              <w:rPr>
                <w:rFonts w:ascii="Cambria Math" w:hAnsi="Cambria Math"/>
                <w:lang w:eastAsia="en-US"/>
              </w:rPr>
              <m:t>τ</m:t>
            </m:r>
          </m:num>
          <m:den>
            <m:r>
              <w:rPr>
                <w:rFonts w:ascii="Cambria Math" w:hAnsi="Cambria Math"/>
                <w:lang w:eastAsia="en-US"/>
              </w:rPr>
              <m:t>R</m:t>
            </m:r>
          </m:den>
        </m:f>
      </m:oMath>
    </w:p>
    <w:p w14:paraId="1A841826" w14:textId="5C8183F1" w:rsidR="00DE179F" w:rsidRDefault="00291F72" w:rsidP="006F63B6">
      <w:pPr>
        <w:rPr>
          <w:lang w:eastAsia="en-US"/>
        </w:rPr>
      </w:pPr>
      <w:r>
        <w:rPr>
          <w:lang w:eastAsia="en-US"/>
        </w:rPr>
        <w:t xml:space="preserve">So therefore </w:t>
      </w:r>
      <m:oMath>
        <m:r>
          <w:rPr>
            <w:rFonts w:ascii="Cambria Math" w:hAnsi="Cambria Math"/>
            <w:lang w:eastAsia="en-US"/>
          </w:rPr>
          <m:t xml:space="preserve">C= </m:t>
        </m:r>
        <m:f>
          <m:fPr>
            <m:ctrlPr>
              <w:rPr>
                <w:rFonts w:ascii="Cambria Math" w:hAnsi="Cambria Math"/>
                <w:i/>
                <w:lang w:eastAsia="en-US"/>
              </w:rPr>
            </m:ctrlPr>
          </m:fPr>
          <m:num>
            <m:r>
              <w:rPr>
                <w:rFonts w:ascii="Cambria Math" w:hAnsi="Cambria Math"/>
                <w:lang w:eastAsia="en-US"/>
              </w:rPr>
              <m:t>155e-6</m:t>
            </m:r>
          </m:num>
          <m:den>
            <m:r>
              <w:rPr>
                <w:rFonts w:ascii="Cambria Math" w:hAnsi="Cambria Math"/>
                <w:lang w:eastAsia="en-US"/>
              </w:rPr>
              <m:t>100</m:t>
            </m:r>
          </m:den>
        </m:f>
        <m:r>
          <w:rPr>
            <w:rFonts w:ascii="Cambria Math" w:hAnsi="Cambria Math"/>
            <w:lang w:eastAsia="en-US"/>
          </w:rPr>
          <m:t>=1.55μF</m:t>
        </m:r>
      </m:oMath>
    </w:p>
    <w:p w14:paraId="52A03002" w14:textId="77777777" w:rsidR="00421496" w:rsidRPr="00DE179F" w:rsidRDefault="00421496" w:rsidP="006F63B6">
      <w:pPr>
        <w:rPr>
          <w:lang w:eastAsia="en-US"/>
        </w:rPr>
      </w:pPr>
    </w:p>
    <w:p w14:paraId="14E449BB" w14:textId="77777777" w:rsidR="00967FFA" w:rsidRPr="00F8302D" w:rsidRDefault="00967FFA" w:rsidP="001637F3">
      <w:pPr>
        <w:rPr>
          <w:lang w:eastAsia="en-US"/>
        </w:rPr>
      </w:pPr>
    </w:p>
    <w:p w14:paraId="2CF488CA" w14:textId="3D227F0B" w:rsidR="00F8302D" w:rsidRDefault="00B83500" w:rsidP="00F8302D">
      <w:pPr>
        <w:pStyle w:val="Heading2"/>
        <w:rPr>
          <w:rFonts w:asciiTheme="minorHAnsi" w:hAnsiTheme="minorHAnsi" w:cstheme="minorHAnsi"/>
          <w:b/>
          <w:bCs/>
          <w:color w:val="000000" w:themeColor="text1"/>
          <w:sz w:val="22"/>
          <w:szCs w:val="22"/>
          <w:lang w:eastAsia="en-US"/>
        </w:rPr>
      </w:pPr>
      <w:bookmarkStart w:id="5" w:name="_Toc227493714"/>
      <w:r>
        <w:rPr>
          <w:rFonts w:asciiTheme="minorHAnsi" w:hAnsiTheme="minorHAnsi" w:cstheme="minorHAnsi"/>
          <w:b/>
          <w:bCs/>
          <w:color w:val="000000" w:themeColor="text1"/>
          <w:sz w:val="22"/>
          <w:szCs w:val="22"/>
          <w:lang w:eastAsia="en-US"/>
        </w:rPr>
        <w:lastRenderedPageBreak/>
        <w:t>1</w:t>
      </w:r>
      <w:r w:rsidR="00F40E4D">
        <w:rPr>
          <w:rFonts w:asciiTheme="minorHAnsi" w:hAnsiTheme="minorHAnsi" w:cstheme="minorHAnsi"/>
          <w:b/>
          <w:bCs/>
          <w:color w:val="000000" w:themeColor="text1"/>
          <w:sz w:val="22"/>
          <w:szCs w:val="22"/>
          <w:lang w:eastAsia="en-US"/>
        </w:rPr>
        <w:t xml:space="preserve">.5 - </w:t>
      </w:r>
      <w:r w:rsidR="00F8302D" w:rsidRPr="00F8302D">
        <w:rPr>
          <w:rFonts w:asciiTheme="minorHAnsi" w:hAnsiTheme="minorHAnsi" w:cstheme="minorHAnsi"/>
          <w:b/>
          <w:bCs/>
          <w:color w:val="000000" w:themeColor="text1"/>
          <w:sz w:val="22"/>
          <w:szCs w:val="22"/>
          <w:lang w:eastAsia="en-US"/>
        </w:rPr>
        <w:t>Capacitor discharge table</w:t>
      </w:r>
      <w:bookmarkEnd w:id="5"/>
    </w:p>
    <w:tbl>
      <w:tblPr>
        <w:tblW w:w="7225" w:type="dxa"/>
        <w:tblInd w:w="113" w:type="dxa"/>
        <w:tblLook w:val="04A0" w:firstRow="1" w:lastRow="0" w:firstColumn="1" w:lastColumn="0" w:noHBand="0" w:noVBand="1"/>
      </w:tblPr>
      <w:tblGrid>
        <w:gridCol w:w="956"/>
        <w:gridCol w:w="1000"/>
        <w:gridCol w:w="957"/>
        <w:gridCol w:w="1512"/>
        <w:gridCol w:w="1043"/>
        <w:gridCol w:w="1757"/>
      </w:tblGrid>
      <w:tr w:rsidR="006D4302" w:rsidRPr="006D4302" w14:paraId="403AD6F3" w14:textId="77777777" w:rsidTr="00995117">
        <w:trPr>
          <w:trHeight w:val="640"/>
        </w:trPr>
        <w:tc>
          <w:tcPr>
            <w:tcW w:w="956" w:type="dxa"/>
            <w:vMerge w:val="restart"/>
            <w:tcBorders>
              <w:top w:val="single" w:sz="4" w:space="0" w:color="000000"/>
              <w:left w:val="single" w:sz="4" w:space="0" w:color="000000"/>
              <w:bottom w:val="single" w:sz="8" w:space="0" w:color="000000"/>
              <w:right w:val="single" w:sz="8" w:space="0" w:color="000000"/>
            </w:tcBorders>
            <w:vAlign w:val="center"/>
            <w:hideMark/>
          </w:tcPr>
          <w:p w14:paraId="4B5918B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Time (s) </w:t>
            </w:r>
          </w:p>
        </w:tc>
        <w:tc>
          <w:tcPr>
            <w:tcW w:w="1000" w:type="dxa"/>
            <w:vMerge w:val="restart"/>
            <w:tcBorders>
              <w:top w:val="single" w:sz="4" w:space="0" w:color="000000"/>
              <w:left w:val="single" w:sz="8" w:space="0" w:color="000000"/>
              <w:bottom w:val="single" w:sz="8" w:space="0" w:color="000000"/>
              <w:right w:val="single" w:sz="8" w:space="0" w:color="000000"/>
            </w:tcBorders>
            <w:vAlign w:val="center"/>
            <w:hideMark/>
          </w:tcPr>
          <w:p w14:paraId="3416DC0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Voltage (V) </w:t>
            </w:r>
          </w:p>
        </w:tc>
        <w:tc>
          <w:tcPr>
            <w:tcW w:w="957" w:type="dxa"/>
            <w:vMerge w:val="restart"/>
            <w:tcBorders>
              <w:top w:val="single" w:sz="4" w:space="0" w:color="000000"/>
              <w:left w:val="single" w:sz="8" w:space="0" w:color="000000"/>
              <w:bottom w:val="single" w:sz="8" w:space="0" w:color="000000"/>
              <w:right w:val="single" w:sz="8" w:space="0" w:color="000000"/>
            </w:tcBorders>
            <w:vAlign w:val="center"/>
            <w:hideMark/>
          </w:tcPr>
          <w:p w14:paraId="6C0402C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ln (V) </w:t>
            </w:r>
          </w:p>
        </w:tc>
        <w:tc>
          <w:tcPr>
            <w:tcW w:w="1512" w:type="dxa"/>
            <w:tcBorders>
              <w:top w:val="single" w:sz="4" w:space="0" w:color="000000"/>
              <w:left w:val="nil"/>
              <w:bottom w:val="nil"/>
              <w:right w:val="single" w:sz="8" w:space="0" w:color="000000"/>
            </w:tcBorders>
            <w:vAlign w:val="center"/>
            <w:hideMark/>
          </w:tcPr>
          <w:p w14:paraId="70EBB7B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roofErr w:type="spellStart"/>
            <w:r w:rsidRPr="006D4302">
              <w:rPr>
                <w:rFonts w:ascii="Aptos" w:eastAsia="Times New Roman" w:hAnsi="Aptos" w:cs="Times New Roman"/>
                <w:kern w:val="0"/>
                <w:sz w:val="24"/>
                <w:szCs w:val="24"/>
                <w:lang w:eastAsia="en-GB"/>
                <w14:ligatures w14:val="none"/>
              </w:rPr>
              <w:t>dy</w:t>
            </w:r>
            <w:proofErr w:type="spellEnd"/>
            <w:r w:rsidRPr="006D4302">
              <w:rPr>
                <w:rFonts w:ascii="Aptos" w:eastAsia="Times New Roman" w:hAnsi="Aptos" w:cs="Times New Roman"/>
                <w:kern w:val="0"/>
                <w:sz w:val="24"/>
                <w:szCs w:val="24"/>
                <w:lang w:eastAsia="en-GB"/>
                <w14:ligatures w14:val="none"/>
              </w:rPr>
              <w:t xml:space="preserve"> = y2 – y1 </w:t>
            </w:r>
          </w:p>
        </w:tc>
        <w:tc>
          <w:tcPr>
            <w:tcW w:w="1043" w:type="dxa"/>
            <w:tcBorders>
              <w:top w:val="single" w:sz="4" w:space="0" w:color="000000"/>
              <w:left w:val="nil"/>
              <w:bottom w:val="nil"/>
              <w:right w:val="single" w:sz="8" w:space="0" w:color="000000"/>
            </w:tcBorders>
            <w:vAlign w:val="center"/>
            <w:hideMark/>
          </w:tcPr>
          <w:p w14:paraId="1DF44B3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dx = x2- x1  </w:t>
            </w:r>
          </w:p>
        </w:tc>
        <w:tc>
          <w:tcPr>
            <w:tcW w:w="1757" w:type="dxa"/>
            <w:vMerge w:val="restart"/>
            <w:tcBorders>
              <w:top w:val="single" w:sz="4" w:space="0" w:color="000000"/>
              <w:left w:val="single" w:sz="8" w:space="0" w:color="000000"/>
              <w:bottom w:val="single" w:sz="8" w:space="0" w:color="000000"/>
              <w:right w:val="single" w:sz="4" w:space="0" w:color="000000"/>
            </w:tcBorders>
            <w:vAlign w:val="center"/>
            <w:hideMark/>
          </w:tcPr>
          <w:p w14:paraId="3FF54A94"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roofErr w:type="spellStart"/>
            <w:r w:rsidRPr="006D4302">
              <w:rPr>
                <w:rFonts w:ascii="Aptos" w:eastAsia="Times New Roman" w:hAnsi="Aptos" w:cs="Times New Roman"/>
                <w:kern w:val="0"/>
                <w:sz w:val="24"/>
                <w:szCs w:val="24"/>
                <w:lang w:eastAsia="en-GB"/>
                <w14:ligatures w14:val="none"/>
              </w:rPr>
              <w:t>dy</w:t>
            </w:r>
            <w:proofErr w:type="spellEnd"/>
            <w:r w:rsidRPr="006D4302">
              <w:rPr>
                <w:rFonts w:ascii="Aptos" w:eastAsia="Times New Roman" w:hAnsi="Aptos" w:cs="Times New Roman"/>
                <w:kern w:val="0"/>
                <w:sz w:val="24"/>
                <w:szCs w:val="24"/>
                <w:lang w:eastAsia="en-GB"/>
                <w14:ligatures w14:val="none"/>
              </w:rPr>
              <w:t>/dx </w:t>
            </w:r>
          </w:p>
        </w:tc>
      </w:tr>
      <w:tr w:rsidR="006D4302" w:rsidRPr="006D4302" w14:paraId="6B1CFA44" w14:textId="77777777" w:rsidTr="00995117">
        <w:trPr>
          <w:trHeight w:val="1050"/>
        </w:trPr>
        <w:tc>
          <w:tcPr>
            <w:tcW w:w="956" w:type="dxa"/>
            <w:vMerge/>
            <w:tcBorders>
              <w:top w:val="single" w:sz="4" w:space="0" w:color="000000"/>
              <w:left w:val="single" w:sz="4" w:space="0" w:color="000000"/>
              <w:bottom w:val="single" w:sz="8" w:space="0" w:color="000000"/>
              <w:right w:val="single" w:sz="8" w:space="0" w:color="000000"/>
            </w:tcBorders>
            <w:vAlign w:val="center"/>
            <w:hideMark/>
          </w:tcPr>
          <w:p w14:paraId="2C54F12F"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
        </w:tc>
        <w:tc>
          <w:tcPr>
            <w:tcW w:w="1000" w:type="dxa"/>
            <w:vMerge/>
            <w:tcBorders>
              <w:top w:val="single" w:sz="4" w:space="0" w:color="000000"/>
              <w:left w:val="single" w:sz="8" w:space="0" w:color="000000"/>
              <w:bottom w:val="single" w:sz="8" w:space="0" w:color="000000"/>
              <w:right w:val="single" w:sz="8" w:space="0" w:color="000000"/>
            </w:tcBorders>
            <w:vAlign w:val="center"/>
            <w:hideMark/>
          </w:tcPr>
          <w:p w14:paraId="51B567C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
        </w:tc>
        <w:tc>
          <w:tcPr>
            <w:tcW w:w="957" w:type="dxa"/>
            <w:vMerge/>
            <w:tcBorders>
              <w:top w:val="single" w:sz="4" w:space="0" w:color="000000"/>
              <w:left w:val="single" w:sz="8" w:space="0" w:color="000000"/>
              <w:bottom w:val="single" w:sz="8" w:space="0" w:color="000000"/>
              <w:right w:val="single" w:sz="8" w:space="0" w:color="000000"/>
            </w:tcBorders>
            <w:vAlign w:val="center"/>
            <w:hideMark/>
          </w:tcPr>
          <w:p w14:paraId="375BE124"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
        </w:tc>
        <w:tc>
          <w:tcPr>
            <w:tcW w:w="1512" w:type="dxa"/>
            <w:tcBorders>
              <w:top w:val="nil"/>
              <w:left w:val="nil"/>
              <w:bottom w:val="single" w:sz="8" w:space="0" w:color="000000"/>
              <w:right w:val="single" w:sz="8" w:space="0" w:color="000000"/>
            </w:tcBorders>
            <w:vAlign w:val="center"/>
            <w:hideMark/>
          </w:tcPr>
          <w:p w14:paraId="5AD8E85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roofErr w:type="spellStart"/>
            <w:r w:rsidRPr="006D4302">
              <w:rPr>
                <w:rFonts w:ascii="Aptos" w:eastAsia="Times New Roman" w:hAnsi="Aptos" w:cs="Times New Roman"/>
                <w:kern w:val="0"/>
                <w:sz w:val="24"/>
                <w:szCs w:val="24"/>
                <w:lang w:eastAsia="en-GB"/>
                <w14:ligatures w14:val="none"/>
              </w:rPr>
              <w:t>dy</w:t>
            </w:r>
            <w:proofErr w:type="spellEnd"/>
            <w:r w:rsidRPr="006D4302">
              <w:rPr>
                <w:rFonts w:ascii="Aptos" w:eastAsia="Times New Roman" w:hAnsi="Aptos" w:cs="Times New Roman"/>
                <w:kern w:val="0"/>
                <w:sz w:val="24"/>
                <w:szCs w:val="24"/>
                <w:lang w:eastAsia="en-GB"/>
                <w14:ligatures w14:val="none"/>
              </w:rPr>
              <w:t xml:space="preserve"> = ln(V)2-ln(V)1  </w:t>
            </w:r>
          </w:p>
        </w:tc>
        <w:tc>
          <w:tcPr>
            <w:tcW w:w="1043" w:type="dxa"/>
            <w:tcBorders>
              <w:top w:val="nil"/>
              <w:left w:val="nil"/>
              <w:bottom w:val="single" w:sz="8" w:space="0" w:color="000000"/>
              <w:right w:val="single" w:sz="8" w:space="0" w:color="000000"/>
            </w:tcBorders>
            <w:vAlign w:val="center"/>
            <w:hideMark/>
          </w:tcPr>
          <w:p w14:paraId="4E56F9C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dx = Time2 – Time1 </w:t>
            </w:r>
          </w:p>
        </w:tc>
        <w:tc>
          <w:tcPr>
            <w:tcW w:w="1757" w:type="dxa"/>
            <w:vMerge/>
            <w:tcBorders>
              <w:top w:val="single" w:sz="4" w:space="0" w:color="000000"/>
              <w:left w:val="single" w:sz="8" w:space="0" w:color="000000"/>
              <w:bottom w:val="single" w:sz="8" w:space="0" w:color="000000"/>
              <w:right w:val="single" w:sz="4" w:space="0" w:color="000000"/>
            </w:tcBorders>
            <w:vAlign w:val="center"/>
            <w:hideMark/>
          </w:tcPr>
          <w:p w14:paraId="79B9E1EB"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p>
        </w:tc>
      </w:tr>
      <w:tr w:rsidR="006D4302" w:rsidRPr="006D4302" w14:paraId="61B25D92"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51B9F352"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0.0024</w:t>
            </w:r>
          </w:p>
        </w:tc>
        <w:tc>
          <w:tcPr>
            <w:tcW w:w="1000" w:type="dxa"/>
            <w:tcBorders>
              <w:top w:val="nil"/>
              <w:left w:val="nil"/>
              <w:bottom w:val="single" w:sz="8" w:space="0" w:color="000000"/>
              <w:right w:val="single" w:sz="8" w:space="0" w:color="000000"/>
            </w:tcBorders>
            <w:vAlign w:val="center"/>
            <w:hideMark/>
          </w:tcPr>
          <w:p w14:paraId="65B86AE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3.3862</w:t>
            </w:r>
          </w:p>
        </w:tc>
        <w:tc>
          <w:tcPr>
            <w:tcW w:w="957" w:type="dxa"/>
            <w:tcBorders>
              <w:top w:val="nil"/>
              <w:left w:val="nil"/>
              <w:bottom w:val="single" w:sz="8" w:space="0" w:color="000000"/>
              <w:right w:val="single" w:sz="8" w:space="0" w:color="000000"/>
            </w:tcBorders>
            <w:vAlign w:val="center"/>
            <w:hideMark/>
          </w:tcPr>
          <w:p w14:paraId="6EEAF3A4"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1.2197</w:t>
            </w:r>
          </w:p>
        </w:tc>
        <w:tc>
          <w:tcPr>
            <w:tcW w:w="1512" w:type="dxa"/>
            <w:tcBorders>
              <w:top w:val="nil"/>
              <w:left w:val="nil"/>
              <w:bottom w:val="single" w:sz="8" w:space="0" w:color="000000"/>
              <w:right w:val="single" w:sz="8" w:space="0" w:color="000000"/>
            </w:tcBorders>
            <w:vAlign w:val="center"/>
            <w:hideMark/>
          </w:tcPr>
          <w:p w14:paraId="4691C9D9" w14:textId="77777777" w:rsidR="006D4302" w:rsidRPr="006D4302" w:rsidRDefault="006D4302" w:rsidP="006D4302">
            <w:pPr>
              <w:spacing w:after="0" w:line="240" w:lineRule="auto"/>
              <w:jc w:val="center"/>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x </w:t>
            </w:r>
          </w:p>
        </w:tc>
        <w:tc>
          <w:tcPr>
            <w:tcW w:w="1043" w:type="dxa"/>
            <w:tcBorders>
              <w:top w:val="nil"/>
              <w:left w:val="nil"/>
              <w:bottom w:val="single" w:sz="8" w:space="0" w:color="000000"/>
              <w:right w:val="single" w:sz="8" w:space="0" w:color="000000"/>
            </w:tcBorders>
            <w:vAlign w:val="center"/>
            <w:hideMark/>
          </w:tcPr>
          <w:p w14:paraId="61F959A1" w14:textId="77777777" w:rsidR="006D4302" w:rsidRPr="006D4302" w:rsidRDefault="006D4302" w:rsidP="006D4302">
            <w:pPr>
              <w:spacing w:after="0" w:line="240" w:lineRule="auto"/>
              <w:jc w:val="center"/>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x </w:t>
            </w:r>
          </w:p>
        </w:tc>
        <w:tc>
          <w:tcPr>
            <w:tcW w:w="1757" w:type="dxa"/>
            <w:tcBorders>
              <w:top w:val="nil"/>
              <w:left w:val="nil"/>
              <w:bottom w:val="single" w:sz="8" w:space="0" w:color="000000"/>
              <w:right w:val="single" w:sz="4" w:space="0" w:color="000000"/>
            </w:tcBorders>
            <w:vAlign w:val="center"/>
            <w:hideMark/>
          </w:tcPr>
          <w:p w14:paraId="35F0607D" w14:textId="77777777" w:rsidR="006D4302" w:rsidRPr="006D4302" w:rsidRDefault="006D4302" w:rsidP="006D4302">
            <w:pPr>
              <w:spacing w:after="0" w:line="240" w:lineRule="auto"/>
              <w:jc w:val="center"/>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x </w:t>
            </w:r>
          </w:p>
        </w:tc>
      </w:tr>
      <w:tr w:rsidR="006D4302" w:rsidRPr="006D4302" w14:paraId="28691808"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12BC92CB"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0.0024</w:t>
            </w:r>
          </w:p>
        </w:tc>
        <w:tc>
          <w:tcPr>
            <w:tcW w:w="1000" w:type="dxa"/>
            <w:tcBorders>
              <w:top w:val="nil"/>
              <w:left w:val="nil"/>
              <w:bottom w:val="single" w:sz="8" w:space="0" w:color="000000"/>
              <w:right w:val="single" w:sz="8" w:space="0" w:color="000000"/>
            </w:tcBorders>
            <w:vAlign w:val="center"/>
            <w:hideMark/>
          </w:tcPr>
          <w:p w14:paraId="675826A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2.696</w:t>
            </w:r>
          </w:p>
        </w:tc>
        <w:tc>
          <w:tcPr>
            <w:tcW w:w="957" w:type="dxa"/>
            <w:tcBorders>
              <w:top w:val="nil"/>
              <w:left w:val="nil"/>
              <w:bottom w:val="single" w:sz="8" w:space="0" w:color="000000"/>
              <w:right w:val="single" w:sz="8" w:space="0" w:color="000000"/>
            </w:tcBorders>
            <w:vAlign w:val="center"/>
            <w:hideMark/>
          </w:tcPr>
          <w:p w14:paraId="3BD085C7"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0.9918</w:t>
            </w:r>
          </w:p>
        </w:tc>
        <w:tc>
          <w:tcPr>
            <w:tcW w:w="1512" w:type="dxa"/>
            <w:tcBorders>
              <w:top w:val="nil"/>
              <w:left w:val="nil"/>
              <w:bottom w:val="single" w:sz="8" w:space="0" w:color="000000"/>
              <w:right w:val="single" w:sz="8" w:space="0" w:color="000000"/>
            </w:tcBorders>
            <w:vAlign w:val="center"/>
            <w:hideMark/>
          </w:tcPr>
          <w:p w14:paraId="49A8EF58"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-0.22793916</w:t>
            </w:r>
          </w:p>
        </w:tc>
        <w:tc>
          <w:tcPr>
            <w:tcW w:w="1043" w:type="dxa"/>
            <w:tcBorders>
              <w:top w:val="nil"/>
              <w:left w:val="nil"/>
              <w:bottom w:val="single" w:sz="8" w:space="0" w:color="000000"/>
              <w:right w:val="single" w:sz="8" w:space="0" w:color="000000"/>
            </w:tcBorders>
            <w:vAlign w:val="center"/>
            <w:hideMark/>
          </w:tcPr>
          <w:p w14:paraId="70F2EAD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32274AB0"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-6907.24714</w:t>
            </w:r>
          </w:p>
        </w:tc>
      </w:tr>
      <w:tr w:rsidR="006D4302" w:rsidRPr="006D4302" w14:paraId="33921793"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62CBB96E"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0.0025</w:t>
            </w:r>
          </w:p>
        </w:tc>
        <w:tc>
          <w:tcPr>
            <w:tcW w:w="1000" w:type="dxa"/>
            <w:tcBorders>
              <w:top w:val="nil"/>
              <w:left w:val="nil"/>
              <w:bottom w:val="single" w:sz="8" w:space="0" w:color="000000"/>
              <w:right w:val="single" w:sz="8" w:space="0" w:color="000000"/>
            </w:tcBorders>
            <w:vAlign w:val="center"/>
            <w:hideMark/>
          </w:tcPr>
          <w:p w14:paraId="3C959896"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2.1941</w:t>
            </w:r>
          </w:p>
        </w:tc>
        <w:tc>
          <w:tcPr>
            <w:tcW w:w="957" w:type="dxa"/>
            <w:tcBorders>
              <w:top w:val="nil"/>
              <w:left w:val="nil"/>
              <w:bottom w:val="single" w:sz="8" w:space="0" w:color="000000"/>
              <w:right w:val="single" w:sz="8" w:space="0" w:color="000000"/>
            </w:tcBorders>
            <w:vAlign w:val="center"/>
            <w:hideMark/>
          </w:tcPr>
          <w:p w14:paraId="520B945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0.7858</w:t>
            </w:r>
          </w:p>
        </w:tc>
        <w:tc>
          <w:tcPr>
            <w:tcW w:w="1512" w:type="dxa"/>
            <w:tcBorders>
              <w:top w:val="nil"/>
              <w:left w:val="nil"/>
              <w:bottom w:val="single" w:sz="8" w:space="0" w:color="000000"/>
              <w:right w:val="single" w:sz="8" w:space="0" w:color="000000"/>
            </w:tcBorders>
            <w:vAlign w:val="center"/>
            <w:hideMark/>
          </w:tcPr>
          <w:p w14:paraId="2146FCB7"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-0.20599725</w:t>
            </w:r>
          </w:p>
        </w:tc>
        <w:tc>
          <w:tcPr>
            <w:tcW w:w="1043" w:type="dxa"/>
            <w:tcBorders>
              <w:top w:val="nil"/>
              <w:left w:val="nil"/>
              <w:bottom w:val="single" w:sz="8" w:space="0" w:color="000000"/>
              <w:right w:val="single" w:sz="8" w:space="0" w:color="000000"/>
            </w:tcBorders>
            <w:vAlign w:val="center"/>
            <w:hideMark/>
          </w:tcPr>
          <w:p w14:paraId="3B59BEE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7CFDE6F4"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-6242.34101</w:t>
            </w:r>
          </w:p>
        </w:tc>
      </w:tr>
      <w:tr w:rsidR="006D4302" w:rsidRPr="006D4302" w14:paraId="35AA57E5"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069F42D7"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0.0025</w:t>
            </w:r>
          </w:p>
        </w:tc>
        <w:tc>
          <w:tcPr>
            <w:tcW w:w="1000" w:type="dxa"/>
            <w:tcBorders>
              <w:top w:val="nil"/>
              <w:left w:val="nil"/>
              <w:bottom w:val="single" w:sz="8" w:space="0" w:color="000000"/>
              <w:right w:val="single" w:sz="8" w:space="0" w:color="000000"/>
            </w:tcBorders>
            <w:vAlign w:val="center"/>
            <w:hideMark/>
          </w:tcPr>
          <w:p w14:paraId="26D3DCD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1.7549</w:t>
            </w:r>
          </w:p>
        </w:tc>
        <w:tc>
          <w:tcPr>
            <w:tcW w:w="957" w:type="dxa"/>
            <w:tcBorders>
              <w:top w:val="nil"/>
              <w:left w:val="nil"/>
              <w:bottom w:val="single" w:sz="8" w:space="0" w:color="000000"/>
              <w:right w:val="single" w:sz="8" w:space="0" w:color="000000"/>
            </w:tcBorders>
            <w:vAlign w:val="center"/>
            <w:hideMark/>
          </w:tcPr>
          <w:p w14:paraId="28CB05EF"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0.5624</w:t>
            </w:r>
          </w:p>
        </w:tc>
        <w:tc>
          <w:tcPr>
            <w:tcW w:w="1512" w:type="dxa"/>
            <w:tcBorders>
              <w:top w:val="nil"/>
              <w:left w:val="nil"/>
              <w:bottom w:val="single" w:sz="8" w:space="0" w:color="000000"/>
              <w:right w:val="single" w:sz="8" w:space="0" w:color="000000"/>
            </w:tcBorders>
            <w:vAlign w:val="center"/>
            <w:hideMark/>
          </w:tcPr>
          <w:p w14:paraId="0FAF6AA8"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-0.22336006</w:t>
            </w:r>
          </w:p>
        </w:tc>
        <w:tc>
          <w:tcPr>
            <w:tcW w:w="1043" w:type="dxa"/>
            <w:tcBorders>
              <w:top w:val="nil"/>
              <w:left w:val="nil"/>
              <w:bottom w:val="single" w:sz="8" w:space="0" w:color="000000"/>
              <w:right w:val="single" w:sz="8" w:space="0" w:color="000000"/>
            </w:tcBorders>
            <w:vAlign w:val="center"/>
            <w:hideMark/>
          </w:tcPr>
          <w:p w14:paraId="579B77C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024F422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-6768.4868</w:t>
            </w:r>
          </w:p>
        </w:tc>
      </w:tr>
      <w:tr w:rsidR="006D4302" w:rsidRPr="006D4302" w14:paraId="6109B172"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62FAB1B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0.0025</w:t>
            </w:r>
          </w:p>
        </w:tc>
        <w:tc>
          <w:tcPr>
            <w:tcW w:w="1000" w:type="dxa"/>
            <w:tcBorders>
              <w:top w:val="nil"/>
              <w:left w:val="nil"/>
              <w:bottom w:val="single" w:sz="8" w:space="0" w:color="000000"/>
              <w:right w:val="single" w:sz="8" w:space="0" w:color="000000"/>
            </w:tcBorders>
            <w:vAlign w:val="center"/>
            <w:hideMark/>
          </w:tcPr>
          <w:p w14:paraId="46810CA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1.3784</w:t>
            </w:r>
          </w:p>
        </w:tc>
        <w:tc>
          <w:tcPr>
            <w:tcW w:w="957" w:type="dxa"/>
            <w:tcBorders>
              <w:top w:val="nil"/>
              <w:left w:val="nil"/>
              <w:bottom w:val="single" w:sz="8" w:space="0" w:color="000000"/>
              <w:right w:val="single" w:sz="8" w:space="0" w:color="000000"/>
            </w:tcBorders>
            <w:vAlign w:val="center"/>
            <w:hideMark/>
          </w:tcPr>
          <w:p w14:paraId="5FCE5115"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0.3209</w:t>
            </w:r>
          </w:p>
        </w:tc>
        <w:tc>
          <w:tcPr>
            <w:tcW w:w="1512" w:type="dxa"/>
            <w:tcBorders>
              <w:top w:val="nil"/>
              <w:left w:val="nil"/>
              <w:bottom w:val="single" w:sz="8" w:space="0" w:color="000000"/>
              <w:right w:val="single" w:sz="8" w:space="0" w:color="000000"/>
            </w:tcBorders>
            <w:vAlign w:val="center"/>
            <w:hideMark/>
          </w:tcPr>
          <w:p w14:paraId="09096F3E"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-0.24148847</w:t>
            </w:r>
          </w:p>
        </w:tc>
        <w:tc>
          <w:tcPr>
            <w:tcW w:w="1043" w:type="dxa"/>
            <w:tcBorders>
              <w:top w:val="nil"/>
              <w:left w:val="nil"/>
              <w:bottom w:val="single" w:sz="8" w:space="0" w:color="000000"/>
              <w:right w:val="single" w:sz="8" w:space="0" w:color="000000"/>
            </w:tcBorders>
            <w:vAlign w:val="center"/>
            <w:hideMark/>
          </w:tcPr>
          <w:p w14:paraId="49FD647B"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19049D0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-7317.83239</w:t>
            </w:r>
          </w:p>
        </w:tc>
      </w:tr>
      <w:tr w:rsidR="006D4302" w:rsidRPr="006D4302" w14:paraId="4B68F72C"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4BE94552"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0.0026</w:t>
            </w:r>
          </w:p>
        </w:tc>
        <w:tc>
          <w:tcPr>
            <w:tcW w:w="1000" w:type="dxa"/>
            <w:tcBorders>
              <w:top w:val="nil"/>
              <w:left w:val="nil"/>
              <w:bottom w:val="single" w:sz="8" w:space="0" w:color="000000"/>
              <w:right w:val="single" w:sz="8" w:space="0" w:color="000000"/>
            </w:tcBorders>
            <w:vAlign w:val="center"/>
            <w:hideMark/>
          </w:tcPr>
          <w:p w14:paraId="4F152BA3"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1.1274</w:t>
            </w:r>
          </w:p>
        </w:tc>
        <w:tc>
          <w:tcPr>
            <w:tcW w:w="957" w:type="dxa"/>
            <w:tcBorders>
              <w:top w:val="nil"/>
              <w:left w:val="nil"/>
              <w:bottom w:val="single" w:sz="8" w:space="0" w:color="000000"/>
              <w:right w:val="single" w:sz="8" w:space="0" w:color="000000"/>
            </w:tcBorders>
            <w:vAlign w:val="center"/>
            <w:hideMark/>
          </w:tcPr>
          <w:p w14:paraId="7A37E5A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0.1199</w:t>
            </w:r>
          </w:p>
        </w:tc>
        <w:tc>
          <w:tcPr>
            <w:tcW w:w="1512" w:type="dxa"/>
            <w:tcBorders>
              <w:top w:val="nil"/>
              <w:left w:val="nil"/>
              <w:bottom w:val="single" w:sz="8" w:space="0" w:color="000000"/>
              <w:right w:val="single" w:sz="8" w:space="0" w:color="000000"/>
            </w:tcBorders>
            <w:vAlign w:val="center"/>
            <w:hideMark/>
          </w:tcPr>
          <w:p w14:paraId="4D731967"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-0.20100931</w:t>
            </w:r>
          </w:p>
        </w:tc>
        <w:tc>
          <w:tcPr>
            <w:tcW w:w="1043" w:type="dxa"/>
            <w:tcBorders>
              <w:top w:val="nil"/>
              <w:left w:val="nil"/>
              <w:bottom w:val="single" w:sz="8" w:space="0" w:color="000000"/>
              <w:right w:val="single" w:sz="8" w:space="0" w:color="000000"/>
            </w:tcBorders>
            <w:vAlign w:val="center"/>
            <w:hideMark/>
          </w:tcPr>
          <w:p w14:paraId="53A2727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1A0EF8B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-6091.1912</w:t>
            </w:r>
          </w:p>
        </w:tc>
      </w:tr>
      <w:tr w:rsidR="006D4302" w:rsidRPr="006D4302" w14:paraId="2E853344"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14DF39A4"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0.0026</w:t>
            </w:r>
          </w:p>
        </w:tc>
        <w:tc>
          <w:tcPr>
            <w:tcW w:w="1000" w:type="dxa"/>
            <w:tcBorders>
              <w:top w:val="nil"/>
              <w:left w:val="nil"/>
              <w:bottom w:val="single" w:sz="8" w:space="0" w:color="000000"/>
              <w:right w:val="single" w:sz="8" w:space="0" w:color="000000"/>
            </w:tcBorders>
            <w:vAlign w:val="center"/>
            <w:hideMark/>
          </w:tcPr>
          <w:p w14:paraId="52B2F635"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0.9078</w:t>
            </w:r>
          </w:p>
        </w:tc>
        <w:tc>
          <w:tcPr>
            <w:tcW w:w="957" w:type="dxa"/>
            <w:tcBorders>
              <w:top w:val="nil"/>
              <w:left w:val="nil"/>
              <w:bottom w:val="single" w:sz="8" w:space="0" w:color="000000"/>
              <w:right w:val="single" w:sz="8" w:space="0" w:color="000000"/>
            </w:tcBorders>
            <w:vAlign w:val="center"/>
            <w:hideMark/>
          </w:tcPr>
          <w:p w14:paraId="369C40D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-0.0967</w:t>
            </w:r>
          </w:p>
        </w:tc>
        <w:tc>
          <w:tcPr>
            <w:tcW w:w="1512" w:type="dxa"/>
            <w:tcBorders>
              <w:top w:val="nil"/>
              <w:left w:val="nil"/>
              <w:bottom w:val="single" w:sz="8" w:space="0" w:color="000000"/>
              <w:right w:val="single" w:sz="8" w:space="0" w:color="000000"/>
            </w:tcBorders>
            <w:vAlign w:val="center"/>
            <w:hideMark/>
          </w:tcPr>
          <w:p w14:paraId="23708665"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-0.21664529</w:t>
            </w:r>
          </w:p>
        </w:tc>
        <w:tc>
          <w:tcPr>
            <w:tcW w:w="1043" w:type="dxa"/>
            <w:tcBorders>
              <w:top w:val="nil"/>
              <w:left w:val="nil"/>
              <w:bottom w:val="single" w:sz="8" w:space="0" w:color="000000"/>
              <w:right w:val="single" w:sz="8" w:space="0" w:color="000000"/>
            </w:tcBorders>
            <w:vAlign w:val="center"/>
            <w:hideMark/>
          </w:tcPr>
          <w:p w14:paraId="2EE0A80F"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7B9C1958"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-6565.00866</w:t>
            </w:r>
          </w:p>
        </w:tc>
      </w:tr>
      <w:tr w:rsidR="006D4302" w:rsidRPr="006D4302" w14:paraId="5994FD64"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470C799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0.0026</w:t>
            </w:r>
          </w:p>
        </w:tc>
        <w:tc>
          <w:tcPr>
            <w:tcW w:w="1000" w:type="dxa"/>
            <w:tcBorders>
              <w:top w:val="nil"/>
              <w:left w:val="nil"/>
              <w:bottom w:val="single" w:sz="8" w:space="0" w:color="000000"/>
              <w:right w:val="single" w:sz="8" w:space="0" w:color="000000"/>
            </w:tcBorders>
            <w:vAlign w:val="center"/>
            <w:hideMark/>
          </w:tcPr>
          <w:p w14:paraId="44A07C8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0.7509</w:t>
            </w:r>
          </w:p>
        </w:tc>
        <w:tc>
          <w:tcPr>
            <w:tcW w:w="957" w:type="dxa"/>
            <w:tcBorders>
              <w:top w:val="nil"/>
              <w:left w:val="nil"/>
              <w:bottom w:val="single" w:sz="8" w:space="0" w:color="000000"/>
              <w:right w:val="single" w:sz="8" w:space="0" w:color="000000"/>
            </w:tcBorders>
            <w:vAlign w:val="center"/>
            <w:hideMark/>
          </w:tcPr>
          <w:p w14:paraId="5BD714FF"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-0.2865</w:t>
            </w:r>
          </w:p>
        </w:tc>
        <w:tc>
          <w:tcPr>
            <w:tcW w:w="1512" w:type="dxa"/>
            <w:tcBorders>
              <w:top w:val="nil"/>
              <w:left w:val="nil"/>
              <w:bottom w:val="single" w:sz="8" w:space="0" w:color="000000"/>
              <w:right w:val="single" w:sz="8" w:space="0" w:color="000000"/>
            </w:tcBorders>
            <w:vAlign w:val="center"/>
            <w:hideMark/>
          </w:tcPr>
          <w:p w14:paraId="654D6A6E"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-0.1897516</w:t>
            </w:r>
          </w:p>
        </w:tc>
        <w:tc>
          <w:tcPr>
            <w:tcW w:w="1043" w:type="dxa"/>
            <w:tcBorders>
              <w:top w:val="nil"/>
              <w:left w:val="nil"/>
              <w:bottom w:val="single" w:sz="8" w:space="0" w:color="000000"/>
              <w:right w:val="single" w:sz="8" w:space="0" w:color="000000"/>
            </w:tcBorders>
            <w:vAlign w:val="center"/>
            <w:hideMark/>
          </w:tcPr>
          <w:p w14:paraId="65F8D819"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168724A1"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-5750.04857</w:t>
            </w:r>
          </w:p>
        </w:tc>
      </w:tr>
      <w:tr w:rsidR="006D4302" w:rsidRPr="006D4302" w14:paraId="0CBF9DAE" w14:textId="77777777" w:rsidTr="00995117">
        <w:trPr>
          <w:trHeight w:val="330"/>
        </w:trPr>
        <w:tc>
          <w:tcPr>
            <w:tcW w:w="956" w:type="dxa"/>
            <w:tcBorders>
              <w:top w:val="nil"/>
              <w:left w:val="single" w:sz="4" w:space="0" w:color="000000"/>
              <w:bottom w:val="single" w:sz="8" w:space="0" w:color="000000"/>
              <w:right w:val="single" w:sz="8" w:space="0" w:color="000000"/>
            </w:tcBorders>
            <w:vAlign w:val="center"/>
            <w:hideMark/>
          </w:tcPr>
          <w:p w14:paraId="43C9DB6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0.0027</w:t>
            </w:r>
          </w:p>
        </w:tc>
        <w:tc>
          <w:tcPr>
            <w:tcW w:w="1000" w:type="dxa"/>
            <w:tcBorders>
              <w:top w:val="nil"/>
              <w:left w:val="nil"/>
              <w:bottom w:val="single" w:sz="8" w:space="0" w:color="000000"/>
              <w:right w:val="single" w:sz="8" w:space="0" w:color="000000"/>
            </w:tcBorders>
            <w:vAlign w:val="center"/>
            <w:hideMark/>
          </w:tcPr>
          <w:p w14:paraId="31F3558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0.5941</w:t>
            </w:r>
          </w:p>
        </w:tc>
        <w:tc>
          <w:tcPr>
            <w:tcW w:w="957" w:type="dxa"/>
            <w:tcBorders>
              <w:top w:val="nil"/>
              <w:left w:val="nil"/>
              <w:bottom w:val="single" w:sz="8" w:space="0" w:color="000000"/>
              <w:right w:val="single" w:sz="8" w:space="0" w:color="000000"/>
            </w:tcBorders>
            <w:vAlign w:val="center"/>
            <w:hideMark/>
          </w:tcPr>
          <w:p w14:paraId="5F25556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-0.5207</w:t>
            </w:r>
          </w:p>
        </w:tc>
        <w:tc>
          <w:tcPr>
            <w:tcW w:w="1512" w:type="dxa"/>
            <w:tcBorders>
              <w:top w:val="nil"/>
              <w:left w:val="nil"/>
              <w:bottom w:val="single" w:sz="8" w:space="0" w:color="000000"/>
              <w:right w:val="single" w:sz="8" w:space="0" w:color="000000"/>
            </w:tcBorders>
            <w:vAlign w:val="center"/>
            <w:hideMark/>
          </w:tcPr>
          <w:p w14:paraId="364AABE2"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-0.23422483</w:t>
            </w:r>
          </w:p>
        </w:tc>
        <w:tc>
          <w:tcPr>
            <w:tcW w:w="1043" w:type="dxa"/>
            <w:tcBorders>
              <w:top w:val="nil"/>
              <w:left w:val="nil"/>
              <w:bottom w:val="single" w:sz="8" w:space="0" w:color="000000"/>
              <w:right w:val="single" w:sz="8" w:space="0" w:color="000000"/>
            </w:tcBorders>
            <w:vAlign w:val="center"/>
            <w:hideMark/>
          </w:tcPr>
          <w:p w14:paraId="69B0D7E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40580B8B"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-7097.72217</w:t>
            </w:r>
          </w:p>
        </w:tc>
      </w:tr>
      <w:tr w:rsidR="006D4302" w:rsidRPr="006D4302" w14:paraId="355AC288" w14:textId="77777777" w:rsidTr="00995117">
        <w:trPr>
          <w:trHeight w:val="330"/>
        </w:trPr>
        <w:tc>
          <w:tcPr>
            <w:tcW w:w="956" w:type="dxa"/>
            <w:tcBorders>
              <w:top w:val="nil"/>
              <w:left w:val="single" w:sz="4" w:space="0" w:color="000000"/>
              <w:bottom w:val="single" w:sz="4" w:space="0" w:color="000000"/>
              <w:right w:val="single" w:sz="8" w:space="0" w:color="000000"/>
            </w:tcBorders>
            <w:vAlign w:val="center"/>
            <w:hideMark/>
          </w:tcPr>
          <w:p w14:paraId="2E10C8F2"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0.0027</w:t>
            </w:r>
          </w:p>
        </w:tc>
        <w:tc>
          <w:tcPr>
            <w:tcW w:w="1000" w:type="dxa"/>
            <w:tcBorders>
              <w:top w:val="nil"/>
              <w:left w:val="nil"/>
              <w:bottom w:val="single" w:sz="4" w:space="0" w:color="000000"/>
              <w:right w:val="single" w:sz="8" w:space="0" w:color="000000"/>
            </w:tcBorders>
            <w:vAlign w:val="center"/>
            <w:hideMark/>
          </w:tcPr>
          <w:p w14:paraId="54F9B03F"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0.5</w:t>
            </w:r>
          </w:p>
        </w:tc>
        <w:tc>
          <w:tcPr>
            <w:tcW w:w="957" w:type="dxa"/>
            <w:tcBorders>
              <w:top w:val="nil"/>
              <w:left w:val="nil"/>
              <w:bottom w:val="single" w:sz="4" w:space="0" w:color="000000"/>
              <w:right w:val="single" w:sz="8" w:space="0" w:color="000000"/>
            </w:tcBorders>
            <w:vAlign w:val="center"/>
            <w:hideMark/>
          </w:tcPr>
          <w:p w14:paraId="09EB53E8"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-0.6931</w:t>
            </w:r>
          </w:p>
        </w:tc>
        <w:tc>
          <w:tcPr>
            <w:tcW w:w="1512" w:type="dxa"/>
            <w:tcBorders>
              <w:top w:val="nil"/>
              <w:left w:val="nil"/>
              <w:bottom w:val="single" w:sz="8" w:space="0" w:color="000000"/>
              <w:right w:val="single" w:sz="8" w:space="0" w:color="000000"/>
            </w:tcBorders>
            <w:vAlign w:val="center"/>
            <w:hideMark/>
          </w:tcPr>
          <w:p w14:paraId="23FE97CA"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-0.17243956</w:t>
            </w:r>
          </w:p>
        </w:tc>
        <w:tc>
          <w:tcPr>
            <w:tcW w:w="1043" w:type="dxa"/>
            <w:tcBorders>
              <w:top w:val="nil"/>
              <w:left w:val="nil"/>
              <w:bottom w:val="single" w:sz="8" w:space="0" w:color="000000"/>
              <w:right w:val="single" w:sz="8" w:space="0" w:color="000000"/>
            </w:tcBorders>
            <w:vAlign w:val="center"/>
            <w:hideMark/>
          </w:tcPr>
          <w:p w14:paraId="7911F62C"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3.3E-05</w:t>
            </w:r>
          </w:p>
        </w:tc>
        <w:tc>
          <w:tcPr>
            <w:tcW w:w="1757" w:type="dxa"/>
            <w:tcBorders>
              <w:top w:val="nil"/>
              <w:left w:val="nil"/>
              <w:bottom w:val="single" w:sz="8" w:space="0" w:color="000000"/>
              <w:right w:val="single" w:sz="4" w:space="0" w:color="000000"/>
            </w:tcBorders>
            <w:vAlign w:val="center"/>
            <w:hideMark/>
          </w:tcPr>
          <w:p w14:paraId="411DF55D" w14:textId="77777777" w:rsidR="006D4302" w:rsidRPr="006D4302" w:rsidRDefault="006D4302" w:rsidP="006D4302">
            <w:pPr>
              <w:spacing w:after="0" w:line="240" w:lineRule="auto"/>
              <w:rPr>
                <w:rFonts w:ascii="Aptos" w:eastAsia="Times New Roman" w:hAnsi="Aptos" w:cs="Times New Roman"/>
                <w:kern w:val="0"/>
                <w:sz w:val="24"/>
                <w:szCs w:val="24"/>
                <w:lang w:eastAsia="en-GB"/>
                <w14:ligatures w14:val="none"/>
              </w:rPr>
            </w:pPr>
            <w:r w:rsidRPr="006D4302">
              <w:rPr>
                <w:rFonts w:ascii="Aptos" w:eastAsia="Times New Roman" w:hAnsi="Aptos" w:cs="Times New Roman"/>
                <w:kern w:val="0"/>
                <w:sz w:val="24"/>
                <w:szCs w:val="24"/>
                <w:lang w:eastAsia="en-GB"/>
                <w14:ligatures w14:val="none"/>
              </w:rPr>
              <w:t>-5225.44112</w:t>
            </w:r>
          </w:p>
        </w:tc>
      </w:tr>
    </w:tbl>
    <w:p w14:paraId="7FFDC656" w14:textId="77777777" w:rsidR="006D4302" w:rsidRPr="00F8302D" w:rsidRDefault="006D4302" w:rsidP="006D4302">
      <w:pPr>
        <w:rPr>
          <w:lang w:eastAsia="en-US"/>
        </w:rPr>
      </w:pPr>
    </w:p>
    <w:p w14:paraId="2D028468" w14:textId="5E581014" w:rsidR="00F8302D" w:rsidRDefault="00F40E4D" w:rsidP="00B83500">
      <w:pPr>
        <w:pStyle w:val="Heading2"/>
        <w:numPr>
          <w:ilvl w:val="1"/>
          <w:numId w:val="39"/>
        </w:numPr>
        <w:rPr>
          <w:rFonts w:asciiTheme="minorHAnsi" w:hAnsiTheme="minorHAnsi" w:cstheme="minorHAnsi"/>
          <w:b/>
          <w:bCs/>
          <w:color w:val="000000" w:themeColor="text1"/>
          <w:sz w:val="22"/>
          <w:szCs w:val="22"/>
          <w:lang w:eastAsia="en-US"/>
        </w:rPr>
      </w:pPr>
      <w:bookmarkStart w:id="6" w:name="_Toc227493715"/>
      <w:r>
        <w:rPr>
          <w:rFonts w:asciiTheme="minorHAnsi" w:hAnsiTheme="minorHAnsi" w:cstheme="minorHAnsi"/>
          <w:b/>
          <w:bCs/>
          <w:color w:val="000000" w:themeColor="text1"/>
          <w:sz w:val="22"/>
          <w:szCs w:val="22"/>
          <w:lang w:eastAsia="en-US"/>
        </w:rPr>
        <w:t xml:space="preserve">- </w:t>
      </w:r>
      <w:r w:rsidR="00F8302D" w:rsidRPr="00F8302D">
        <w:rPr>
          <w:rFonts w:asciiTheme="minorHAnsi" w:hAnsiTheme="minorHAnsi" w:cstheme="minorHAnsi"/>
          <w:b/>
          <w:bCs/>
          <w:color w:val="000000" w:themeColor="text1"/>
          <w:sz w:val="22"/>
          <w:szCs w:val="22"/>
          <w:lang w:eastAsia="en-US"/>
        </w:rPr>
        <w:t>Plot log(V) Gradient</w:t>
      </w:r>
      <w:bookmarkEnd w:id="6"/>
      <w:r w:rsidR="00F8302D" w:rsidRPr="00F8302D">
        <w:rPr>
          <w:rFonts w:asciiTheme="minorHAnsi" w:hAnsiTheme="minorHAnsi" w:cstheme="minorHAnsi"/>
          <w:b/>
          <w:bCs/>
          <w:color w:val="000000" w:themeColor="text1"/>
          <w:sz w:val="22"/>
          <w:szCs w:val="22"/>
          <w:lang w:eastAsia="en-US"/>
        </w:rPr>
        <w:t> </w:t>
      </w:r>
    </w:p>
    <w:p w14:paraId="271D1A9E" w14:textId="77777777" w:rsidR="00EE7CBD" w:rsidRDefault="009B48E5" w:rsidP="00EE7CBD">
      <w:pPr>
        <w:keepNext/>
        <w:jc w:val="center"/>
      </w:pPr>
      <w:r>
        <w:rPr>
          <w:noProof/>
        </w:rPr>
        <w:drawing>
          <wp:inline distT="0" distB="0" distL="0" distR="0" wp14:anchorId="41DB5F89" wp14:editId="1B3F6657">
            <wp:extent cx="4579034" cy="2300068"/>
            <wp:effectExtent l="0" t="0" r="0" b="0"/>
            <wp:docPr id="1066145234" name="Chart 1">
              <a:extLst xmlns:a="http://schemas.openxmlformats.org/drawingml/2006/main">
                <a:ext uri="{FF2B5EF4-FFF2-40B4-BE49-F238E27FC236}">
                  <a16:creationId xmlns:a16="http://schemas.microsoft.com/office/drawing/2014/main" id="{3598132F-21B1-B746-8894-AD0EFB681A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C07F0D" w14:textId="462AEA74" w:rsidR="00535E57" w:rsidRPr="00535E57" w:rsidRDefault="001B204D" w:rsidP="00535E57">
      <w:pPr>
        <w:pStyle w:val="Caption"/>
        <w:jc w:val="center"/>
        <w:rPr>
          <w:lang w:eastAsia="en-US"/>
        </w:rPr>
      </w:pPr>
      <w:r>
        <w:rPr>
          <w:lang w:eastAsia="en-US"/>
        </w:rPr>
        <w:t>Graph 1 – Ln(V) against time</w:t>
      </w:r>
    </w:p>
    <w:p w14:paraId="6140B5A5" w14:textId="7288AD4F" w:rsidR="00535E57" w:rsidRPr="00535E57" w:rsidRDefault="00535E57" w:rsidP="00535E57">
      <w:pPr>
        <w:rPr>
          <w:lang w:eastAsia="en-US"/>
        </w:rPr>
      </w:pPr>
      <w:r>
        <w:rPr>
          <w:lang w:eastAsia="en-US"/>
        </w:rPr>
        <w:lastRenderedPageBreak/>
        <w:t xml:space="preserve">Graph 1 </w:t>
      </w:r>
      <w:r w:rsidR="00973E46">
        <w:rPr>
          <w:lang w:eastAsia="en-US"/>
        </w:rPr>
        <w:t>shows ln(V) against time(S)</w:t>
      </w:r>
      <w:r w:rsidR="00F45A55">
        <w:rPr>
          <w:lang w:eastAsia="en-US"/>
        </w:rPr>
        <w:t>.</w:t>
      </w:r>
      <w:r w:rsidR="00EB12EF">
        <w:rPr>
          <w:lang w:eastAsia="en-US"/>
        </w:rPr>
        <w:t xml:space="preserve"> The gradient is then taken in order to calculate the </w:t>
      </w:r>
      <w:r w:rsidR="0008240C">
        <w:rPr>
          <w:lang w:eastAsia="en-US"/>
        </w:rPr>
        <w:t xml:space="preserve">time constant and </w:t>
      </w:r>
      <w:r w:rsidR="00EB12EF">
        <w:rPr>
          <w:lang w:eastAsia="en-US"/>
        </w:rPr>
        <w:t>capacitance</w:t>
      </w:r>
    </w:p>
    <w:p w14:paraId="1C4FB5E0" w14:textId="77777777" w:rsidR="00535E57" w:rsidRPr="00F8302D" w:rsidRDefault="00535E57" w:rsidP="00535E57">
      <w:pPr>
        <w:rPr>
          <w:lang w:eastAsia="en-US"/>
        </w:rPr>
      </w:pPr>
    </w:p>
    <w:p w14:paraId="43AF0E4A" w14:textId="3B40CD9E" w:rsidR="0093756B" w:rsidRDefault="00194871" w:rsidP="00B83500">
      <w:pPr>
        <w:pStyle w:val="Heading2"/>
        <w:numPr>
          <w:ilvl w:val="1"/>
          <w:numId w:val="39"/>
        </w:numPr>
        <w:rPr>
          <w:rFonts w:asciiTheme="minorHAnsi" w:hAnsiTheme="minorHAnsi" w:cstheme="minorHAnsi"/>
          <w:b/>
          <w:bCs/>
          <w:color w:val="000000" w:themeColor="text1"/>
          <w:sz w:val="22"/>
          <w:szCs w:val="22"/>
          <w:lang w:eastAsia="en-US"/>
        </w:rPr>
      </w:pPr>
      <w:bookmarkStart w:id="7" w:name="_Toc227493716"/>
      <w:r>
        <w:rPr>
          <w:rFonts w:asciiTheme="minorHAnsi" w:hAnsiTheme="minorHAnsi" w:cstheme="minorHAnsi"/>
          <w:b/>
          <w:bCs/>
          <w:color w:val="000000" w:themeColor="text1"/>
          <w:sz w:val="22"/>
          <w:szCs w:val="22"/>
          <w:lang w:eastAsia="en-US"/>
        </w:rPr>
        <w:t>-</w:t>
      </w:r>
      <w:r w:rsidR="00315FCF">
        <w:rPr>
          <w:rFonts w:asciiTheme="minorHAnsi" w:hAnsiTheme="minorHAnsi" w:cstheme="minorHAnsi"/>
          <w:b/>
          <w:bCs/>
          <w:color w:val="000000" w:themeColor="text1"/>
          <w:sz w:val="22"/>
          <w:szCs w:val="22"/>
          <w:lang w:eastAsia="en-US"/>
        </w:rPr>
        <w:t xml:space="preserve"> </w:t>
      </w:r>
      <w:r w:rsidR="00F8302D" w:rsidRPr="00F8302D">
        <w:rPr>
          <w:rFonts w:asciiTheme="minorHAnsi" w:hAnsiTheme="minorHAnsi" w:cstheme="minorHAnsi"/>
          <w:b/>
          <w:bCs/>
          <w:color w:val="000000" w:themeColor="text1"/>
          <w:sz w:val="22"/>
          <w:szCs w:val="22"/>
          <w:lang w:eastAsia="en-US"/>
        </w:rPr>
        <w:t>Gradient Calculations and Compare</w:t>
      </w:r>
      <w:bookmarkEnd w:id="7"/>
    </w:p>
    <w:p w14:paraId="1D7E92CF" w14:textId="18D845DB" w:rsidR="00B67B84" w:rsidRDefault="00F8302D" w:rsidP="000945ED">
      <w:pPr>
        <w:pStyle w:val="Heading2"/>
        <w:rPr>
          <w:rFonts w:asciiTheme="minorHAnsi" w:hAnsiTheme="minorHAnsi" w:cstheme="minorHAnsi"/>
          <w:b/>
          <w:bCs/>
          <w:color w:val="000000" w:themeColor="text1"/>
          <w:sz w:val="22"/>
          <w:szCs w:val="22"/>
          <w:lang w:eastAsia="en-US"/>
        </w:rPr>
      </w:pPr>
      <w:bookmarkStart w:id="8" w:name="_Toc227493717"/>
      <w:r w:rsidRPr="0093756B">
        <w:rPr>
          <w:rFonts w:asciiTheme="minorHAnsi" w:hAnsiTheme="minorHAnsi" w:cstheme="minorHAnsi"/>
          <w:b/>
          <w:bCs/>
          <w:color w:val="000000" w:themeColor="text1"/>
          <w:sz w:val="22"/>
          <w:szCs w:val="22"/>
          <w:lang w:eastAsia="en-US"/>
        </w:rPr>
        <w:t>Gradient Calculations</w:t>
      </w:r>
      <w:bookmarkEnd w:id="8"/>
      <w:r w:rsidRPr="0093756B">
        <w:rPr>
          <w:rFonts w:asciiTheme="minorHAnsi" w:hAnsiTheme="minorHAnsi" w:cstheme="minorHAnsi"/>
          <w:b/>
          <w:bCs/>
          <w:color w:val="000000" w:themeColor="text1"/>
          <w:sz w:val="22"/>
          <w:szCs w:val="22"/>
          <w:lang w:eastAsia="en-US"/>
        </w:rPr>
        <w:t> </w:t>
      </w:r>
    </w:p>
    <w:p w14:paraId="0B1400BA" w14:textId="49141994" w:rsidR="00C70D52" w:rsidRPr="00C70D52" w:rsidRDefault="00C70D52" w:rsidP="00C70D52">
      <w:pPr>
        <w:rPr>
          <w:lang w:eastAsia="en-US"/>
        </w:rPr>
      </w:pPr>
      <w:r>
        <w:rPr>
          <w:lang w:eastAsia="en-US"/>
        </w:rPr>
        <w:t xml:space="preserve">The same calculations for the marker values are used to calculate </w:t>
      </w:r>
      <w:r w:rsidR="00367246">
        <w:rPr>
          <w:lang w:eastAsia="en-US"/>
        </w:rPr>
        <w:t>gradient values.</w:t>
      </w:r>
    </w:p>
    <w:p w14:paraId="6456C5F7" w14:textId="5D66277F" w:rsidR="000945ED" w:rsidRPr="00892166" w:rsidRDefault="000945ED" w:rsidP="000945ED">
      <w:pPr>
        <w:rPr>
          <w:rFonts w:asciiTheme="minorHAnsi" w:eastAsiaTheme="majorEastAsia" w:hAnsiTheme="minorHAnsi" w:cstheme="minorHAnsi"/>
          <w:lang w:eastAsia="en-US"/>
        </w:rPr>
      </w:pPr>
      <m:oMathPara>
        <m:oMathParaPr>
          <m:jc m:val="left"/>
        </m:oMathParaPr>
        <m:oMath>
          <m:r>
            <w:rPr>
              <w:rFonts w:ascii="Cambria Math" w:hAnsi="Cambria Math"/>
              <w:lang w:eastAsia="en-US"/>
            </w:rPr>
            <m:t xml:space="preserve">τ= </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gradient</m:t>
              </m:r>
            </m:den>
          </m:f>
        </m:oMath>
      </m:oMathPara>
    </w:p>
    <w:p w14:paraId="77250049" w14:textId="088E0640" w:rsidR="000F7B86" w:rsidRPr="00892166" w:rsidRDefault="000F7B86" w:rsidP="000945ED">
      <w:pPr>
        <w:rPr>
          <w:rFonts w:asciiTheme="minorHAnsi" w:eastAsiaTheme="majorEastAsia" w:hAnsiTheme="minorHAnsi" w:cstheme="minorHAnsi"/>
          <w:lang w:eastAsia="en-US"/>
        </w:rPr>
      </w:pPr>
      <m:oMathPara>
        <m:oMathParaPr>
          <m:jc m:val="left"/>
        </m:oMathParaPr>
        <m:oMath>
          <m:r>
            <w:rPr>
              <w:rFonts w:ascii="Cambria Math" w:eastAsiaTheme="majorEastAsia" w:hAnsi="Cambria Math" w:cstheme="minorHAnsi"/>
              <w:lang w:eastAsia="en-US"/>
            </w:rPr>
            <m:t xml:space="preserve">τ= </m:t>
          </m:r>
          <m:f>
            <m:fPr>
              <m:ctrlPr>
                <w:rPr>
                  <w:rFonts w:ascii="Cambria Math" w:eastAsiaTheme="majorEastAsia" w:hAnsi="Cambria Math" w:cstheme="minorHAnsi"/>
                  <w:i/>
                  <w:lang w:eastAsia="en-US"/>
                </w:rPr>
              </m:ctrlPr>
            </m:fPr>
            <m:num>
              <m:r>
                <w:rPr>
                  <w:rFonts w:ascii="Cambria Math" w:eastAsiaTheme="majorEastAsia" w:hAnsi="Cambria Math" w:cstheme="minorHAnsi"/>
                  <w:lang w:eastAsia="en-US"/>
                </w:rPr>
                <m:t>-1</m:t>
              </m:r>
            </m:num>
            <m:den>
              <m:r>
                <w:rPr>
                  <w:rFonts w:ascii="Cambria Math" w:eastAsiaTheme="majorEastAsia" w:hAnsi="Cambria Math" w:cstheme="minorHAnsi"/>
                  <w:lang w:eastAsia="en-US"/>
                </w:rPr>
                <m:t>-6490.9</m:t>
              </m:r>
            </m:den>
          </m:f>
          <m:r>
            <w:rPr>
              <w:rFonts w:ascii="Cambria Math" w:eastAsiaTheme="majorEastAsia" w:hAnsi="Cambria Math" w:cstheme="minorHAnsi"/>
              <w:lang w:eastAsia="en-US"/>
            </w:rPr>
            <m:t>=0.000154s</m:t>
          </m:r>
        </m:oMath>
      </m:oMathPara>
    </w:p>
    <w:p w14:paraId="59464305" w14:textId="4A880204" w:rsidR="00892166" w:rsidRPr="003E20F6" w:rsidRDefault="005F6C3C" w:rsidP="000945ED">
      <w:pPr>
        <w:rPr>
          <w:rFonts w:asciiTheme="minorHAnsi" w:eastAsiaTheme="majorEastAsia" w:hAnsiTheme="minorHAnsi" w:cstheme="minorHAnsi"/>
          <w:lang w:eastAsia="en-US"/>
        </w:rPr>
      </w:pPr>
      <m:oMathPara>
        <m:oMathParaPr>
          <m:jc m:val="left"/>
        </m:oMathParaPr>
        <m:oMath>
          <m:r>
            <w:rPr>
              <w:rFonts w:ascii="Cambria Math" w:eastAsiaTheme="majorEastAsia" w:hAnsi="Cambria Math" w:cstheme="minorHAnsi"/>
              <w:lang w:eastAsia="en-US"/>
            </w:rPr>
            <m:t>R=100</m:t>
          </m:r>
          <m:r>
            <m:rPr>
              <m:sty m:val="p"/>
            </m:rPr>
            <w:rPr>
              <w:rFonts w:ascii="Cambria Math" w:eastAsiaTheme="majorEastAsia" w:hAnsi="Cambria Math" w:cstheme="minorHAnsi"/>
              <w:lang w:eastAsia="en-US"/>
            </w:rPr>
            <m:t>Ω</m:t>
          </m:r>
          <m:r>
            <w:rPr>
              <w:rFonts w:ascii="Cambria Math" w:eastAsiaTheme="majorEastAsia" w:hAnsi="Cambria Math" w:cstheme="minorHAnsi"/>
              <w:lang w:eastAsia="en-US"/>
            </w:rPr>
            <m:t xml:space="preserve"> </m:t>
          </m:r>
        </m:oMath>
      </m:oMathPara>
    </w:p>
    <w:p w14:paraId="2EDA4423" w14:textId="790EB00B" w:rsidR="003E20F6" w:rsidRPr="0065227D" w:rsidRDefault="00311E13" w:rsidP="000945ED">
      <w:pPr>
        <w:rPr>
          <w:rFonts w:asciiTheme="minorHAnsi" w:eastAsiaTheme="majorEastAsia" w:hAnsiTheme="minorHAnsi" w:cstheme="minorHAnsi"/>
          <w:lang w:eastAsia="en-US"/>
        </w:rPr>
      </w:pPr>
      <m:oMathPara>
        <m:oMathParaPr>
          <m:jc m:val="left"/>
        </m:oMathParaPr>
        <m:oMath>
          <m:r>
            <w:rPr>
              <w:rFonts w:ascii="Cambria Math" w:eastAsiaTheme="majorEastAsia" w:hAnsi="Cambria Math" w:cstheme="minorHAnsi"/>
              <w:lang w:eastAsia="en-US"/>
            </w:rPr>
            <m:t xml:space="preserve">C= </m:t>
          </m:r>
          <m:f>
            <m:fPr>
              <m:ctrlPr>
                <w:rPr>
                  <w:rFonts w:ascii="Cambria Math" w:eastAsiaTheme="majorEastAsia" w:hAnsi="Cambria Math" w:cstheme="minorHAnsi"/>
                  <w:i/>
                  <w:lang w:eastAsia="en-US"/>
                </w:rPr>
              </m:ctrlPr>
            </m:fPr>
            <m:num>
              <m:r>
                <w:rPr>
                  <w:rFonts w:ascii="Cambria Math" w:eastAsiaTheme="majorEastAsia" w:hAnsi="Cambria Math" w:cstheme="minorHAnsi"/>
                  <w:lang w:eastAsia="en-US"/>
                </w:rPr>
                <m:t>τ</m:t>
              </m:r>
            </m:num>
            <m:den>
              <m:r>
                <w:rPr>
                  <w:rFonts w:ascii="Cambria Math" w:eastAsiaTheme="majorEastAsia" w:hAnsi="Cambria Math" w:cstheme="minorHAnsi"/>
                  <w:lang w:eastAsia="en-US"/>
                </w:rPr>
                <m:t>R</m:t>
              </m:r>
            </m:den>
          </m:f>
          <m:r>
            <w:rPr>
              <w:rFonts w:ascii="Cambria Math" w:eastAsiaTheme="majorEastAsia" w:hAnsi="Cambria Math" w:cstheme="minorHAnsi"/>
              <w:lang w:eastAsia="en-US"/>
            </w:rPr>
            <m:t xml:space="preserve">= </m:t>
          </m:r>
          <m:f>
            <m:fPr>
              <m:ctrlPr>
                <w:rPr>
                  <w:rFonts w:ascii="Cambria Math" w:eastAsiaTheme="majorEastAsia" w:hAnsi="Cambria Math" w:cstheme="minorHAnsi"/>
                  <w:i/>
                  <w:lang w:eastAsia="en-US"/>
                </w:rPr>
              </m:ctrlPr>
            </m:fPr>
            <m:num>
              <m:r>
                <w:rPr>
                  <w:rFonts w:ascii="Cambria Math" w:eastAsiaTheme="majorEastAsia" w:hAnsi="Cambria Math" w:cstheme="minorHAnsi"/>
                  <w:lang w:eastAsia="en-US"/>
                </w:rPr>
                <m:t>0.000154</m:t>
              </m:r>
            </m:num>
            <m:den>
              <m:r>
                <w:rPr>
                  <w:rFonts w:ascii="Cambria Math" w:eastAsiaTheme="majorEastAsia" w:hAnsi="Cambria Math" w:cstheme="minorHAnsi"/>
                  <w:lang w:eastAsia="en-US"/>
                </w:rPr>
                <m:t>100</m:t>
              </m:r>
            </m:den>
          </m:f>
          <m:r>
            <w:rPr>
              <w:rFonts w:ascii="Cambria Math" w:eastAsiaTheme="majorEastAsia" w:hAnsi="Cambria Math" w:cstheme="minorHAnsi"/>
              <w:lang w:eastAsia="en-US"/>
            </w:rPr>
            <m:t>=1.54μF</m:t>
          </m:r>
        </m:oMath>
      </m:oMathPara>
    </w:p>
    <w:p w14:paraId="56E7BC6E" w14:textId="4FF12E25" w:rsidR="0065227D" w:rsidRDefault="0065227D" w:rsidP="000945ED">
      <w:pPr>
        <w:rPr>
          <w:rFonts w:asciiTheme="minorHAnsi" w:eastAsiaTheme="majorEastAsia" w:hAnsiTheme="minorHAnsi" w:cstheme="minorHAnsi"/>
          <w:lang w:eastAsia="en-US"/>
        </w:rPr>
      </w:pPr>
      <w:r>
        <w:rPr>
          <w:rFonts w:asciiTheme="minorHAnsi" w:eastAsiaTheme="majorEastAsia" w:hAnsiTheme="minorHAnsi" w:cstheme="minorHAnsi"/>
          <w:lang w:eastAsia="en-US"/>
        </w:rPr>
        <w:t>These values can then be put into a table that can be compared against the marker calculations.</w:t>
      </w:r>
    </w:p>
    <w:p w14:paraId="524CDF31" w14:textId="73D773B7" w:rsidR="00361368" w:rsidRPr="00EE4BEC" w:rsidRDefault="001B58BB" w:rsidP="00EE4BEC">
      <w:pPr>
        <w:pStyle w:val="Heading2"/>
        <w:rPr>
          <w:rFonts w:asciiTheme="minorHAnsi" w:hAnsiTheme="minorHAnsi" w:cstheme="minorHAnsi"/>
          <w:b/>
          <w:bCs/>
          <w:color w:val="000000" w:themeColor="text1"/>
          <w:sz w:val="22"/>
          <w:szCs w:val="22"/>
          <w:lang w:eastAsia="en-US"/>
        </w:rPr>
      </w:pPr>
      <w:bookmarkStart w:id="9" w:name="_Toc227493718"/>
      <w:r w:rsidRPr="00F8302D">
        <w:rPr>
          <w:rFonts w:asciiTheme="minorHAnsi" w:hAnsiTheme="minorHAnsi" w:cstheme="minorHAnsi"/>
          <w:b/>
          <w:bCs/>
          <w:color w:val="000000" w:themeColor="text1"/>
          <w:sz w:val="22"/>
          <w:szCs w:val="22"/>
          <w:lang w:eastAsia="en-US"/>
        </w:rPr>
        <w:t>Comparison table</w:t>
      </w:r>
      <w:bookmarkEnd w:id="9"/>
      <w:r w:rsidRPr="00F8302D">
        <w:rPr>
          <w:rFonts w:asciiTheme="minorHAnsi" w:hAnsiTheme="minorHAnsi" w:cstheme="minorHAnsi"/>
          <w:b/>
          <w:bCs/>
          <w:color w:val="000000" w:themeColor="text1"/>
          <w:sz w:val="22"/>
          <w:szCs w:val="22"/>
          <w:lang w:eastAsia="en-US"/>
        </w:rPr>
        <w:t> </w:t>
      </w:r>
    </w:p>
    <w:tbl>
      <w:tblPr>
        <w:tblW w:w="7400" w:type="dxa"/>
        <w:tblInd w:w="113" w:type="dxa"/>
        <w:tblLook w:val="04A0" w:firstRow="1" w:lastRow="0" w:firstColumn="1" w:lastColumn="0" w:noHBand="0" w:noVBand="1"/>
      </w:tblPr>
      <w:tblGrid>
        <w:gridCol w:w="2040"/>
        <w:gridCol w:w="1940"/>
        <w:gridCol w:w="1920"/>
        <w:gridCol w:w="1500"/>
      </w:tblGrid>
      <w:tr w:rsidR="001B58BB" w:rsidRPr="001B58BB" w14:paraId="53CE40E7" w14:textId="77777777" w:rsidTr="001B58BB">
        <w:trPr>
          <w:trHeight w:val="330"/>
        </w:trPr>
        <w:tc>
          <w:tcPr>
            <w:tcW w:w="2040" w:type="dxa"/>
            <w:tcBorders>
              <w:top w:val="single" w:sz="4" w:space="0" w:color="auto"/>
              <w:left w:val="single" w:sz="4" w:space="0" w:color="auto"/>
              <w:bottom w:val="single" w:sz="4" w:space="0" w:color="auto"/>
              <w:right w:val="single" w:sz="4" w:space="0" w:color="auto"/>
            </w:tcBorders>
            <w:noWrap/>
            <w:vAlign w:val="bottom"/>
            <w:hideMark/>
          </w:tcPr>
          <w:p w14:paraId="04491B18"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w:t>
            </w:r>
          </w:p>
        </w:tc>
        <w:tc>
          <w:tcPr>
            <w:tcW w:w="1940" w:type="dxa"/>
            <w:tcBorders>
              <w:top w:val="single" w:sz="4" w:space="0" w:color="auto"/>
              <w:left w:val="nil"/>
              <w:bottom w:val="single" w:sz="4" w:space="0" w:color="auto"/>
              <w:right w:val="single" w:sz="4" w:space="0" w:color="auto"/>
            </w:tcBorders>
            <w:noWrap/>
            <w:vAlign w:val="bottom"/>
            <w:hideMark/>
          </w:tcPr>
          <w:p w14:paraId="03A10E63"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Capacitance</w:t>
            </w:r>
          </w:p>
        </w:tc>
        <w:tc>
          <w:tcPr>
            <w:tcW w:w="1920" w:type="dxa"/>
            <w:tcBorders>
              <w:top w:val="single" w:sz="4" w:space="0" w:color="auto"/>
              <w:left w:val="nil"/>
              <w:bottom w:val="single" w:sz="4" w:space="0" w:color="auto"/>
              <w:right w:val="single" w:sz="4" w:space="0" w:color="auto"/>
            </w:tcBorders>
            <w:noWrap/>
            <w:vAlign w:val="bottom"/>
            <w:hideMark/>
          </w:tcPr>
          <w:p w14:paraId="54B194F3"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Delta</w:t>
            </w:r>
          </w:p>
        </w:tc>
        <w:tc>
          <w:tcPr>
            <w:tcW w:w="1500" w:type="dxa"/>
            <w:tcBorders>
              <w:top w:val="single" w:sz="4" w:space="0" w:color="auto"/>
              <w:left w:val="nil"/>
              <w:bottom w:val="single" w:sz="4" w:space="0" w:color="auto"/>
              <w:right w:val="single" w:sz="4" w:space="0" w:color="auto"/>
            </w:tcBorders>
            <w:noWrap/>
            <w:vAlign w:val="bottom"/>
            <w:hideMark/>
          </w:tcPr>
          <w:p w14:paraId="3BAC15D4"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xml:space="preserve">% Difference </w:t>
            </w:r>
          </w:p>
        </w:tc>
      </w:tr>
      <w:tr w:rsidR="001B58BB" w:rsidRPr="001B58BB" w14:paraId="61A38F70" w14:textId="77777777" w:rsidTr="001B58BB">
        <w:trPr>
          <w:trHeight w:val="330"/>
        </w:trPr>
        <w:tc>
          <w:tcPr>
            <w:tcW w:w="2040" w:type="dxa"/>
            <w:tcBorders>
              <w:top w:val="nil"/>
              <w:left w:val="single" w:sz="4" w:space="0" w:color="auto"/>
              <w:bottom w:val="single" w:sz="4" w:space="0" w:color="auto"/>
              <w:right w:val="single" w:sz="4" w:space="0" w:color="auto"/>
            </w:tcBorders>
            <w:noWrap/>
            <w:vAlign w:val="bottom"/>
            <w:hideMark/>
          </w:tcPr>
          <w:p w14:paraId="2A9CC46C"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Actual value</w:t>
            </w:r>
          </w:p>
        </w:tc>
        <w:tc>
          <w:tcPr>
            <w:tcW w:w="1940" w:type="dxa"/>
            <w:tcBorders>
              <w:top w:val="nil"/>
              <w:left w:val="nil"/>
              <w:bottom w:val="single" w:sz="4" w:space="0" w:color="auto"/>
              <w:right w:val="single" w:sz="4" w:space="0" w:color="auto"/>
            </w:tcBorders>
            <w:noWrap/>
            <w:vAlign w:val="bottom"/>
            <w:hideMark/>
          </w:tcPr>
          <w:p w14:paraId="5B28294A"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1μF</w:t>
            </w:r>
          </w:p>
        </w:tc>
        <w:tc>
          <w:tcPr>
            <w:tcW w:w="1920" w:type="dxa"/>
            <w:tcBorders>
              <w:top w:val="nil"/>
              <w:left w:val="nil"/>
              <w:bottom w:val="single" w:sz="4" w:space="0" w:color="auto"/>
              <w:right w:val="single" w:sz="4" w:space="0" w:color="auto"/>
            </w:tcBorders>
            <w:noWrap/>
            <w:vAlign w:val="bottom"/>
            <w:hideMark/>
          </w:tcPr>
          <w:p w14:paraId="2EC4F5B8"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N/A</w:t>
            </w:r>
          </w:p>
        </w:tc>
        <w:tc>
          <w:tcPr>
            <w:tcW w:w="1500" w:type="dxa"/>
            <w:tcBorders>
              <w:top w:val="nil"/>
              <w:left w:val="nil"/>
              <w:bottom w:val="single" w:sz="4" w:space="0" w:color="auto"/>
              <w:right w:val="single" w:sz="4" w:space="0" w:color="auto"/>
            </w:tcBorders>
            <w:noWrap/>
            <w:vAlign w:val="bottom"/>
            <w:hideMark/>
          </w:tcPr>
          <w:p w14:paraId="551354A8"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N/A</w:t>
            </w:r>
          </w:p>
        </w:tc>
      </w:tr>
      <w:tr w:rsidR="001B58BB" w:rsidRPr="001B58BB" w14:paraId="1EB21A9F" w14:textId="77777777" w:rsidTr="001B58BB">
        <w:trPr>
          <w:trHeight w:val="330"/>
        </w:trPr>
        <w:tc>
          <w:tcPr>
            <w:tcW w:w="2040" w:type="dxa"/>
            <w:tcBorders>
              <w:top w:val="nil"/>
              <w:left w:val="single" w:sz="4" w:space="0" w:color="auto"/>
              <w:bottom w:val="single" w:sz="4" w:space="0" w:color="auto"/>
              <w:right w:val="single" w:sz="4" w:space="0" w:color="auto"/>
            </w:tcBorders>
            <w:noWrap/>
            <w:vAlign w:val="bottom"/>
            <w:hideMark/>
          </w:tcPr>
          <w:p w14:paraId="5AC2B6CB"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Marker calculations</w:t>
            </w:r>
          </w:p>
        </w:tc>
        <w:tc>
          <w:tcPr>
            <w:tcW w:w="1940" w:type="dxa"/>
            <w:tcBorders>
              <w:top w:val="nil"/>
              <w:left w:val="nil"/>
              <w:bottom w:val="single" w:sz="4" w:space="0" w:color="auto"/>
              <w:right w:val="single" w:sz="4" w:space="0" w:color="auto"/>
            </w:tcBorders>
            <w:noWrap/>
            <w:vAlign w:val="bottom"/>
            <w:hideMark/>
          </w:tcPr>
          <w:p w14:paraId="7AEB744A"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xml:space="preserve">1.55 </w:t>
            </w:r>
            <w:proofErr w:type="spellStart"/>
            <w:r w:rsidRPr="001B58BB">
              <w:rPr>
                <w:rFonts w:ascii="Aptos Narrow" w:eastAsia="Times New Roman" w:hAnsi="Aptos Narrow" w:cs="Times New Roman"/>
                <w:color w:val="000000"/>
                <w:kern w:val="0"/>
                <w:lang w:eastAsia="en-GB"/>
                <w14:ligatures w14:val="none"/>
              </w:rPr>
              <w:t>μF</w:t>
            </w:r>
            <w:proofErr w:type="spellEnd"/>
          </w:p>
        </w:tc>
        <w:tc>
          <w:tcPr>
            <w:tcW w:w="1920" w:type="dxa"/>
            <w:tcBorders>
              <w:top w:val="nil"/>
              <w:left w:val="nil"/>
              <w:bottom w:val="single" w:sz="4" w:space="0" w:color="auto"/>
              <w:right w:val="single" w:sz="4" w:space="0" w:color="auto"/>
            </w:tcBorders>
            <w:noWrap/>
            <w:vAlign w:val="bottom"/>
            <w:hideMark/>
          </w:tcPr>
          <w:p w14:paraId="35D94653"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+ 0.55μF</w:t>
            </w:r>
          </w:p>
        </w:tc>
        <w:tc>
          <w:tcPr>
            <w:tcW w:w="1500" w:type="dxa"/>
            <w:tcBorders>
              <w:top w:val="nil"/>
              <w:left w:val="nil"/>
              <w:bottom w:val="single" w:sz="4" w:space="0" w:color="auto"/>
              <w:right w:val="single" w:sz="4" w:space="0" w:color="auto"/>
            </w:tcBorders>
            <w:noWrap/>
            <w:vAlign w:val="bottom"/>
            <w:hideMark/>
          </w:tcPr>
          <w:p w14:paraId="6B6BB956"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+ 55%</w:t>
            </w:r>
          </w:p>
        </w:tc>
      </w:tr>
      <w:tr w:rsidR="001B58BB" w:rsidRPr="001B58BB" w14:paraId="5541E2D4" w14:textId="77777777" w:rsidTr="001B58BB">
        <w:trPr>
          <w:trHeight w:val="330"/>
        </w:trPr>
        <w:tc>
          <w:tcPr>
            <w:tcW w:w="2040" w:type="dxa"/>
            <w:tcBorders>
              <w:top w:val="nil"/>
              <w:left w:val="single" w:sz="4" w:space="0" w:color="auto"/>
              <w:bottom w:val="single" w:sz="4" w:space="0" w:color="auto"/>
              <w:right w:val="single" w:sz="4" w:space="0" w:color="auto"/>
            </w:tcBorders>
            <w:noWrap/>
            <w:vAlign w:val="bottom"/>
            <w:hideMark/>
          </w:tcPr>
          <w:p w14:paraId="31B3FB56"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Gradient calculations</w:t>
            </w:r>
          </w:p>
        </w:tc>
        <w:tc>
          <w:tcPr>
            <w:tcW w:w="1940" w:type="dxa"/>
            <w:tcBorders>
              <w:top w:val="nil"/>
              <w:left w:val="nil"/>
              <w:bottom w:val="single" w:sz="4" w:space="0" w:color="auto"/>
              <w:right w:val="single" w:sz="4" w:space="0" w:color="auto"/>
            </w:tcBorders>
            <w:noWrap/>
            <w:vAlign w:val="bottom"/>
            <w:hideMark/>
          </w:tcPr>
          <w:p w14:paraId="60BDE736"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xml:space="preserve">1.54 </w:t>
            </w:r>
            <w:proofErr w:type="spellStart"/>
            <w:r w:rsidRPr="001B58BB">
              <w:rPr>
                <w:rFonts w:ascii="Aptos Narrow" w:eastAsia="Times New Roman" w:hAnsi="Aptos Narrow" w:cs="Times New Roman"/>
                <w:color w:val="000000"/>
                <w:kern w:val="0"/>
                <w:lang w:eastAsia="en-GB"/>
                <w14:ligatures w14:val="none"/>
              </w:rPr>
              <w:t>μF</w:t>
            </w:r>
            <w:proofErr w:type="spellEnd"/>
          </w:p>
        </w:tc>
        <w:tc>
          <w:tcPr>
            <w:tcW w:w="1920" w:type="dxa"/>
            <w:tcBorders>
              <w:top w:val="nil"/>
              <w:left w:val="nil"/>
              <w:bottom w:val="single" w:sz="4" w:space="0" w:color="auto"/>
              <w:right w:val="single" w:sz="4" w:space="0" w:color="auto"/>
            </w:tcBorders>
            <w:noWrap/>
            <w:vAlign w:val="bottom"/>
            <w:hideMark/>
          </w:tcPr>
          <w:p w14:paraId="705BDBB4"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xml:space="preserve">+0.54 </w:t>
            </w:r>
            <w:proofErr w:type="spellStart"/>
            <w:r w:rsidRPr="001B58BB">
              <w:rPr>
                <w:rFonts w:ascii="Aptos Narrow" w:eastAsia="Times New Roman" w:hAnsi="Aptos Narrow" w:cs="Times New Roman"/>
                <w:color w:val="000000"/>
                <w:kern w:val="0"/>
                <w:lang w:eastAsia="en-GB"/>
                <w14:ligatures w14:val="none"/>
              </w:rPr>
              <w:t>μF</w:t>
            </w:r>
            <w:proofErr w:type="spellEnd"/>
          </w:p>
        </w:tc>
        <w:tc>
          <w:tcPr>
            <w:tcW w:w="1500" w:type="dxa"/>
            <w:tcBorders>
              <w:top w:val="nil"/>
              <w:left w:val="nil"/>
              <w:bottom w:val="single" w:sz="4" w:space="0" w:color="auto"/>
              <w:right w:val="single" w:sz="4" w:space="0" w:color="auto"/>
            </w:tcBorders>
            <w:noWrap/>
            <w:vAlign w:val="bottom"/>
            <w:hideMark/>
          </w:tcPr>
          <w:p w14:paraId="0F088779" w14:textId="77777777" w:rsidR="001B58BB" w:rsidRPr="001B58BB" w:rsidRDefault="001B58BB" w:rsidP="001B58BB">
            <w:pPr>
              <w:spacing w:after="0" w:line="240" w:lineRule="auto"/>
              <w:rPr>
                <w:rFonts w:ascii="Aptos Narrow" w:eastAsia="Times New Roman" w:hAnsi="Aptos Narrow" w:cs="Times New Roman"/>
                <w:color w:val="000000"/>
                <w:kern w:val="0"/>
                <w:lang w:eastAsia="en-GB"/>
                <w14:ligatures w14:val="none"/>
              </w:rPr>
            </w:pPr>
            <w:r w:rsidRPr="001B58BB">
              <w:rPr>
                <w:rFonts w:ascii="Aptos Narrow" w:eastAsia="Times New Roman" w:hAnsi="Aptos Narrow" w:cs="Times New Roman"/>
                <w:color w:val="000000"/>
                <w:kern w:val="0"/>
                <w:lang w:eastAsia="en-GB"/>
                <w14:ligatures w14:val="none"/>
              </w:rPr>
              <w:t>+ 54 %</w:t>
            </w:r>
          </w:p>
        </w:tc>
      </w:tr>
    </w:tbl>
    <w:p w14:paraId="1C8503A0" w14:textId="790E5EC2" w:rsidR="00F8302D" w:rsidRDefault="0096039C" w:rsidP="003E2284">
      <w:pPr>
        <w:jc w:val="center"/>
        <w:rPr>
          <w:rFonts w:asciiTheme="minorHAnsi" w:eastAsiaTheme="majorEastAsia" w:hAnsiTheme="minorHAnsi" w:cstheme="minorHAnsi"/>
          <w:i/>
          <w:iCs/>
          <w:lang w:eastAsia="en-US"/>
        </w:rPr>
      </w:pPr>
      <w:r>
        <w:rPr>
          <w:rFonts w:asciiTheme="minorHAnsi" w:eastAsiaTheme="majorEastAsia" w:hAnsiTheme="minorHAnsi" w:cstheme="minorHAnsi"/>
          <w:i/>
          <w:iCs/>
          <w:lang w:eastAsia="en-US"/>
        </w:rPr>
        <w:t xml:space="preserve">Table 1 </w:t>
      </w:r>
      <w:r w:rsidR="00361368">
        <w:rPr>
          <w:rFonts w:asciiTheme="minorHAnsi" w:eastAsiaTheme="majorEastAsia" w:hAnsiTheme="minorHAnsi" w:cstheme="minorHAnsi"/>
          <w:i/>
          <w:iCs/>
          <w:lang w:eastAsia="en-US"/>
        </w:rPr>
        <w:t>–</w:t>
      </w:r>
      <w:r>
        <w:rPr>
          <w:rFonts w:asciiTheme="minorHAnsi" w:eastAsiaTheme="majorEastAsia" w:hAnsiTheme="minorHAnsi" w:cstheme="minorHAnsi"/>
          <w:i/>
          <w:iCs/>
          <w:lang w:eastAsia="en-US"/>
        </w:rPr>
        <w:t xml:space="preserve"> </w:t>
      </w:r>
      <w:r w:rsidR="00361368">
        <w:rPr>
          <w:rFonts w:asciiTheme="minorHAnsi" w:eastAsiaTheme="majorEastAsia" w:hAnsiTheme="minorHAnsi" w:cstheme="minorHAnsi"/>
          <w:i/>
          <w:iCs/>
          <w:lang w:eastAsia="en-US"/>
        </w:rPr>
        <w:t>Delta and percentage difference between actual value, marker value and the gradient value</w:t>
      </w:r>
    </w:p>
    <w:p w14:paraId="0236780C" w14:textId="7E41CC32" w:rsidR="003E2284" w:rsidRPr="003E2284" w:rsidRDefault="003E2284" w:rsidP="003E2284">
      <w:pPr>
        <w:rPr>
          <w:rFonts w:asciiTheme="minorHAnsi" w:eastAsiaTheme="majorEastAsia" w:hAnsiTheme="minorHAnsi" w:cstheme="minorHAnsi"/>
          <w:lang w:eastAsia="en-US"/>
        </w:rPr>
      </w:pPr>
      <w:r>
        <w:rPr>
          <w:rFonts w:asciiTheme="minorHAnsi" w:eastAsiaTheme="majorEastAsia" w:hAnsiTheme="minorHAnsi" w:cstheme="minorHAnsi"/>
          <w:lang w:eastAsia="en-US"/>
        </w:rPr>
        <w:t>Shown above is the table used to calculate the delta and percentage differences for the maker and gradient calculations against the actual value.</w:t>
      </w:r>
      <w:r w:rsidR="00E80F8E">
        <w:rPr>
          <w:rFonts w:asciiTheme="minorHAnsi" w:eastAsiaTheme="majorEastAsia" w:hAnsiTheme="minorHAnsi" w:cstheme="minorHAnsi"/>
          <w:lang w:eastAsia="en-US"/>
        </w:rPr>
        <w:t xml:space="preserve"> Delta represents the change in capacitance from the actual value and </w:t>
      </w:r>
      <w:r w:rsidR="00FB1C44">
        <w:rPr>
          <w:rFonts w:asciiTheme="minorHAnsi" w:eastAsiaTheme="majorEastAsia" w:hAnsiTheme="minorHAnsi" w:cstheme="minorHAnsi"/>
          <w:lang w:eastAsia="en-US"/>
        </w:rPr>
        <w:t>% difference is the percentage that the capacitance has increased from the actual value.</w:t>
      </w:r>
    </w:p>
    <w:p w14:paraId="57297BD1" w14:textId="02EB71BD" w:rsidR="00F8302D" w:rsidRDefault="00315FCF" w:rsidP="00B83500">
      <w:pPr>
        <w:pStyle w:val="Heading2"/>
        <w:numPr>
          <w:ilvl w:val="1"/>
          <w:numId w:val="39"/>
        </w:numPr>
        <w:rPr>
          <w:rFonts w:asciiTheme="minorHAnsi" w:hAnsiTheme="minorHAnsi" w:cstheme="minorHAnsi"/>
          <w:b/>
          <w:bCs/>
          <w:color w:val="000000" w:themeColor="text1"/>
          <w:sz w:val="22"/>
          <w:szCs w:val="22"/>
          <w:lang w:eastAsia="en-US"/>
        </w:rPr>
      </w:pPr>
      <w:bookmarkStart w:id="10" w:name="_Toc227493719"/>
      <w:r>
        <w:rPr>
          <w:rFonts w:asciiTheme="minorHAnsi" w:hAnsiTheme="minorHAnsi" w:cstheme="minorHAnsi"/>
          <w:b/>
          <w:bCs/>
          <w:color w:val="000000" w:themeColor="text1"/>
          <w:sz w:val="22"/>
          <w:szCs w:val="22"/>
          <w:lang w:eastAsia="en-US"/>
        </w:rPr>
        <w:t xml:space="preserve">- </w:t>
      </w:r>
      <w:r w:rsidR="00F8302D" w:rsidRPr="00F8302D">
        <w:rPr>
          <w:rFonts w:asciiTheme="minorHAnsi" w:hAnsiTheme="minorHAnsi" w:cstheme="minorHAnsi"/>
          <w:b/>
          <w:bCs/>
          <w:color w:val="000000" w:themeColor="text1"/>
          <w:sz w:val="22"/>
          <w:szCs w:val="22"/>
          <w:lang w:eastAsia="en-US"/>
        </w:rPr>
        <w:t>Capacitor Uses</w:t>
      </w:r>
      <w:bookmarkEnd w:id="10"/>
    </w:p>
    <w:p w14:paraId="077E03C9" w14:textId="76F387AA" w:rsidR="007E5D32" w:rsidRDefault="007E5D32" w:rsidP="007E5D32">
      <w:pPr>
        <w:rPr>
          <w:lang w:eastAsia="en-US"/>
        </w:rPr>
      </w:pPr>
      <w:r>
        <w:rPr>
          <w:lang w:eastAsia="en-US"/>
        </w:rPr>
        <w:t>Energy Recovery Systems</w:t>
      </w:r>
      <w:r w:rsidR="00EC6C8B">
        <w:rPr>
          <w:lang w:eastAsia="en-US"/>
        </w:rPr>
        <w:t xml:space="preserve"> - </w:t>
      </w:r>
      <w:r w:rsidR="00EC6C8B" w:rsidRPr="00EC6C8B">
        <w:rPr>
          <w:lang w:eastAsia="en-US"/>
        </w:rPr>
        <w:t>(Watkins, 2014)</w:t>
      </w:r>
    </w:p>
    <w:p w14:paraId="37BE03C9" w14:textId="126E190D" w:rsidR="007E5D32" w:rsidRDefault="00D4449F" w:rsidP="007E5D32">
      <w:pPr>
        <w:rPr>
          <w:lang w:eastAsia="en-US"/>
        </w:rPr>
      </w:pPr>
      <w:r>
        <w:rPr>
          <w:lang w:eastAsia="en-US"/>
        </w:rPr>
        <w:t xml:space="preserve">Ignition </w:t>
      </w:r>
      <w:r w:rsidR="005B7CE5">
        <w:rPr>
          <w:lang w:eastAsia="en-US"/>
        </w:rPr>
        <w:t>Systems</w:t>
      </w:r>
    </w:p>
    <w:p w14:paraId="0552F54C" w14:textId="2862CC60" w:rsidR="005B7CE5" w:rsidRDefault="005B7CE5" w:rsidP="007E5D32">
      <w:pPr>
        <w:rPr>
          <w:lang w:eastAsia="en-US"/>
        </w:rPr>
      </w:pPr>
      <w:r>
        <w:rPr>
          <w:lang w:eastAsia="en-US"/>
        </w:rPr>
        <w:t>Turbo Actuators</w:t>
      </w:r>
    </w:p>
    <w:p w14:paraId="57574AD8" w14:textId="5E96F4DF" w:rsidR="005B7CE5" w:rsidRDefault="00DC4ABC" w:rsidP="007E5D32">
      <w:pPr>
        <w:rPr>
          <w:lang w:eastAsia="en-US"/>
        </w:rPr>
      </w:pPr>
      <w:r>
        <w:rPr>
          <w:lang w:eastAsia="en-US"/>
        </w:rPr>
        <w:t>Starter motors</w:t>
      </w:r>
    </w:p>
    <w:p w14:paraId="1FB47738" w14:textId="4C45D08D" w:rsidR="00DC4ABC" w:rsidRDefault="00FE1595" w:rsidP="007E5D32">
      <w:pPr>
        <w:rPr>
          <w:lang w:eastAsia="en-US"/>
        </w:rPr>
      </w:pPr>
      <w:r>
        <w:rPr>
          <w:lang w:eastAsia="en-US"/>
        </w:rPr>
        <w:lastRenderedPageBreak/>
        <w:t>Steering wheel displays</w:t>
      </w:r>
    </w:p>
    <w:p w14:paraId="20B32359" w14:textId="67C3B114" w:rsidR="00FE1595" w:rsidRDefault="00C57BE4" w:rsidP="007E5D32">
      <w:pPr>
        <w:rPr>
          <w:lang w:eastAsia="en-US"/>
        </w:rPr>
      </w:pPr>
      <w:r>
        <w:rPr>
          <w:lang w:eastAsia="en-US"/>
        </w:rPr>
        <w:t>Telemetry and RF systems</w:t>
      </w:r>
    </w:p>
    <w:p w14:paraId="64CCDBAB" w14:textId="7CE29BEA" w:rsidR="00B94B47" w:rsidRDefault="00B94B47" w:rsidP="007E5D32">
      <w:pPr>
        <w:rPr>
          <w:lang w:eastAsia="en-US"/>
        </w:rPr>
      </w:pPr>
      <w:r>
        <w:rPr>
          <w:lang w:eastAsia="en-US"/>
        </w:rPr>
        <w:t>Energy storage</w:t>
      </w:r>
    </w:p>
    <w:p w14:paraId="20D61933" w14:textId="354523EB" w:rsidR="00571F4D" w:rsidRDefault="00571F4D" w:rsidP="007E5D32">
      <w:pPr>
        <w:rPr>
          <w:lang w:eastAsia="en-US"/>
        </w:rPr>
      </w:pPr>
      <w:r>
        <w:rPr>
          <w:lang w:eastAsia="en-US"/>
        </w:rPr>
        <w:t>Hybrid systems</w:t>
      </w:r>
    </w:p>
    <w:p w14:paraId="16287436" w14:textId="4DF1B102" w:rsidR="00571F4D" w:rsidRDefault="00571F4D" w:rsidP="007E5D32">
      <w:pPr>
        <w:rPr>
          <w:lang w:eastAsia="en-US"/>
        </w:rPr>
      </w:pPr>
      <w:r>
        <w:rPr>
          <w:lang w:eastAsia="en-US"/>
        </w:rPr>
        <w:t>Lighting systems</w:t>
      </w:r>
    </w:p>
    <w:p w14:paraId="15ECBD1B" w14:textId="641F4A07" w:rsidR="00571F4D" w:rsidRDefault="00571F4D" w:rsidP="007E5D32">
      <w:pPr>
        <w:rPr>
          <w:lang w:eastAsia="en-US"/>
        </w:rPr>
      </w:pPr>
      <w:r>
        <w:rPr>
          <w:lang w:eastAsia="en-US"/>
        </w:rPr>
        <w:t>Automatic driving systems</w:t>
      </w:r>
    </w:p>
    <w:p w14:paraId="595E6F45" w14:textId="77777777" w:rsidR="00EE19D1" w:rsidRPr="00EE19D1" w:rsidRDefault="00EE19D1" w:rsidP="00EE19D1">
      <w:pPr>
        <w:rPr>
          <w:lang w:eastAsia="en-US"/>
        </w:rPr>
      </w:pPr>
      <w:r w:rsidRPr="00EE19D1">
        <w:rPr>
          <w:lang w:eastAsia="en-US"/>
        </w:rPr>
        <w:t>(</w:t>
      </w:r>
      <w:proofErr w:type="spellStart"/>
      <w:r w:rsidRPr="00EE19D1">
        <w:rPr>
          <w:lang w:eastAsia="en-US"/>
        </w:rPr>
        <w:t>DataCatalyst</w:t>
      </w:r>
      <w:proofErr w:type="spellEnd"/>
      <w:r w:rsidRPr="00EE19D1">
        <w:rPr>
          <w:lang w:eastAsia="en-US"/>
        </w:rPr>
        <w:t>, 2025)</w:t>
      </w:r>
    </w:p>
    <w:p w14:paraId="6F255F3D" w14:textId="77777777" w:rsidR="00571F4D" w:rsidRDefault="00571F4D" w:rsidP="007E5D32">
      <w:pPr>
        <w:rPr>
          <w:lang w:eastAsia="en-US"/>
        </w:rPr>
      </w:pPr>
    </w:p>
    <w:p w14:paraId="5BDF0076" w14:textId="77777777" w:rsidR="00BD32A6" w:rsidRPr="007E5D32" w:rsidRDefault="00BD32A6" w:rsidP="007E5D32">
      <w:pPr>
        <w:rPr>
          <w:lang w:eastAsia="en-US"/>
        </w:rPr>
      </w:pPr>
    </w:p>
    <w:p w14:paraId="6D7FF523" w14:textId="1813CAC0" w:rsidR="00F8302D" w:rsidRDefault="00315FCF" w:rsidP="00B83500">
      <w:pPr>
        <w:pStyle w:val="Heading2"/>
        <w:numPr>
          <w:ilvl w:val="1"/>
          <w:numId w:val="39"/>
        </w:numPr>
        <w:rPr>
          <w:rFonts w:asciiTheme="minorHAnsi" w:hAnsiTheme="minorHAnsi" w:cstheme="minorHAnsi"/>
          <w:b/>
          <w:bCs/>
          <w:color w:val="000000" w:themeColor="text1"/>
          <w:sz w:val="22"/>
          <w:szCs w:val="22"/>
          <w:lang w:eastAsia="en-US"/>
        </w:rPr>
      </w:pPr>
      <w:bookmarkStart w:id="11" w:name="_Toc227493720"/>
      <w:r>
        <w:rPr>
          <w:rFonts w:asciiTheme="minorHAnsi" w:hAnsiTheme="minorHAnsi" w:cstheme="minorHAnsi"/>
          <w:b/>
          <w:bCs/>
          <w:color w:val="000000" w:themeColor="text1"/>
          <w:sz w:val="22"/>
          <w:szCs w:val="22"/>
          <w:lang w:eastAsia="en-US"/>
        </w:rPr>
        <w:t xml:space="preserve">- </w:t>
      </w:r>
      <w:r w:rsidR="00F8302D" w:rsidRPr="00F8302D">
        <w:rPr>
          <w:rFonts w:asciiTheme="minorHAnsi" w:hAnsiTheme="minorHAnsi" w:cstheme="minorHAnsi"/>
          <w:b/>
          <w:bCs/>
          <w:color w:val="000000" w:themeColor="text1"/>
          <w:sz w:val="22"/>
          <w:szCs w:val="22"/>
          <w:lang w:eastAsia="en-US"/>
        </w:rPr>
        <w:t>Inaccuracies Question</w:t>
      </w:r>
      <w:bookmarkEnd w:id="11"/>
      <w:r w:rsidR="00F8302D" w:rsidRPr="00F8302D">
        <w:rPr>
          <w:rFonts w:asciiTheme="minorHAnsi" w:hAnsiTheme="minorHAnsi" w:cstheme="minorHAnsi"/>
          <w:b/>
          <w:bCs/>
          <w:color w:val="000000" w:themeColor="text1"/>
          <w:sz w:val="22"/>
          <w:szCs w:val="22"/>
          <w:lang w:eastAsia="en-US"/>
        </w:rPr>
        <w:t> </w:t>
      </w:r>
    </w:p>
    <w:p w14:paraId="113E5220" w14:textId="566A3BA2" w:rsidR="00771B0E" w:rsidRPr="00771B0E" w:rsidRDefault="00E54D23" w:rsidP="00771B0E">
      <w:pPr>
        <w:rPr>
          <w:lang w:eastAsia="en-US"/>
        </w:rPr>
      </w:pPr>
      <w:r>
        <w:rPr>
          <w:lang w:eastAsia="en-US"/>
        </w:rPr>
        <w:t xml:space="preserve">For this experiment we used a software call Hantek, this </w:t>
      </w:r>
      <w:r w:rsidR="00BB515E">
        <w:rPr>
          <w:lang w:eastAsia="en-US"/>
        </w:rPr>
        <w:t xml:space="preserve">was used </w:t>
      </w:r>
      <w:r w:rsidR="00D878B3">
        <w:rPr>
          <w:lang w:eastAsia="en-US"/>
        </w:rPr>
        <w:t xml:space="preserve">as an </w:t>
      </w:r>
      <w:r w:rsidR="00C91E05">
        <w:rPr>
          <w:lang w:eastAsia="en-US"/>
        </w:rPr>
        <w:t>oscilloscope</w:t>
      </w:r>
      <w:r w:rsidR="00D878B3">
        <w:rPr>
          <w:lang w:eastAsia="en-US"/>
        </w:rPr>
        <w:t xml:space="preserve"> to read the voltage wave</w:t>
      </w:r>
      <w:r w:rsidR="002A78D3">
        <w:rPr>
          <w:lang w:eastAsia="en-US"/>
        </w:rPr>
        <w:t>. In</w:t>
      </w:r>
      <w:r w:rsidR="00422BE3">
        <w:rPr>
          <w:lang w:eastAsia="en-US"/>
        </w:rPr>
        <w:t>accurac</w:t>
      </w:r>
      <w:r w:rsidR="002A78D3">
        <w:rPr>
          <w:lang w:eastAsia="en-US"/>
        </w:rPr>
        <w:t xml:space="preserve">ies in the </w:t>
      </w:r>
      <w:r w:rsidR="00576444">
        <w:rPr>
          <w:lang w:eastAsia="en-US"/>
        </w:rPr>
        <w:t xml:space="preserve">experiment come down to the equipment used. A simple circuit is constructed of </w:t>
      </w:r>
      <w:r w:rsidR="00627892">
        <w:rPr>
          <w:lang w:eastAsia="en-US"/>
        </w:rPr>
        <w:t xml:space="preserve">a breadboard, capacitor and a function generator. </w:t>
      </w:r>
      <w:r w:rsidR="0096179D">
        <w:rPr>
          <w:lang w:eastAsia="en-US"/>
        </w:rPr>
        <w:t>A scope is then p</w:t>
      </w:r>
      <w:r w:rsidR="00C65941">
        <w:rPr>
          <w:lang w:eastAsia="en-US"/>
        </w:rPr>
        <w:t>l</w:t>
      </w:r>
      <w:r w:rsidR="0096179D">
        <w:rPr>
          <w:lang w:eastAsia="en-US"/>
        </w:rPr>
        <w:t xml:space="preserve">ugged into the </w:t>
      </w:r>
      <w:r w:rsidR="008302C7">
        <w:rPr>
          <w:lang w:eastAsia="en-US"/>
        </w:rPr>
        <w:t>circuit</w:t>
      </w:r>
      <w:r w:rsidR="0096179D">
        <w:rPr>
          <w:lang w:eastAsia="en-US"/>
        </w:rPr>
        <w:t xml:space="preserve"> and the PC so that the wave can be shown up on </w:t>
      </w:r>
      <w:proofErr w:type="spellStart"/>
      <w:r w:rsidR="0096179D">
        <w:rPr>
          <w:lang w:eastAsia="en-US"/>
        </w:rPr>
        <w:t>hantek</w:t>
      </w:r>
      <w:proofErr w:type="spellEnd"/>
      <w:r w:rsidR="0096179D">
        <w:rPr>
          <w:lang w:eastAsia="en-US"/>
        </w:rPr>
        <w:t>.</w:t>
      </w:r>
      <w:r w:rsidR="008302C7">
        <w:rPr>
          <w:lang w:eastAsia="en-US"/>
        </w:rPr>
        <w:t xml:space="preserve"> </w:t>
      </w:r>
      <w:r w:rsidR="0008572F" w:rsidRPr="0008572F">
        <w:rPr>
          <w:lang w:eastAsia="en-US"/>
        </w:rPr>
        <w:t>Measurement errors are unavoidable because no measuring instrument is perfect. Factors like instrument accuracy, environmental conditions, human observation, and electrical noise can all affect measurement results</w:t>
      </w:r>
      <w:r w:rsidR="00530E57">
        <w:rPr>
          <w:lang w:eastAsia="en-US"/>
        </w:rPr>
        <w:t xml:space="preserve"> - </w:t>
      </w:r>
      <w:r w:rsidR="00530E57" w:rsidRPr="00530E57">
        <w:rPr>
          <w:lang w:eastAsia="en-US"/>
        </w:rPr>
        <w:t>(</w:t>
      </w:r>
      <w:proofErr w:type="spellStart"/>
      <w:r w:rsidR="00530E57" w:rsidRPr="00530E57">
        <w:rPr>
          <w:lang w:eastAsia="en-US"/>
        </w:rPr>
        <w:t>villy</w:t>
      </w:r>
      <w:proofErr w:type="spellEnd"/>
      <w:r w:rsidR="00530E57" w:rsidRPr="00530E57">
        <w:rPr>
          <w:lang w:eastAsia="en-US"/>
        </w:rPr>
        <w:t>, 2026)</w:t>
      </w:r>
      <w:r w:rsidR="00530E57">
        <w:rPr>
          <w:lang w:eastAsia="en-US"/>
        </w:rPr>
        <w:t xml:space="preserve">. </w:t>
      </w:r>
      <w:r w:rsidR="0088486A">
        <w:rPr>
          <w:lang w:eastAsia="en-US"/>
        </w:rPr>
        <w:t xml:space="preserve"> These measurement errors can occur between the connection and accuracy of the components used.</w:t>
      </w:r>
    </w:p>
    <w:p w14:paraId="60EC355A" w14:textId="2BFAA421" w:rsidR="00F8302D" w:rsidRDefault="00B83500" w:rsidP="00332BF2">
      <w:pPr>
        <w:pStyle w:val="Heading2"/>
        <w:rPr>
          <w:rFonts w:asciiTheme="minorHAnsi" w:hAnsiTheme="minorHAnsi" w:cstheme="minorHAnsi"/>
          <w:b/>
          <w:bCs/>
          <w:color w:val="000000" w:themeColor="text1"/>
          <w:sz w:val="22"/>
          <w:szCs w:val="22"/>
          <w:lang w:eastAsia="en-US"/>
        </w:rPr>
      </w:pPr>
      <w:bookmarkStart w:id="12" w:name="_Toc227493721"/>
      <w:r>
        <w:rPr>
          <w:rFonts w:asciiTheme="minorHAnsi" w:hAnsiTheme="minorHAnsi" w:cstheme="minorHAnsi"/>
          <w:b/>
          <w:bCs/>
          <w:color w:val="000000" w:themeColor="text1"/>
          <w:sz w:val="22"/>
          <w:szCs w:val="22"/>
          <w:lang w:eastAsia="en-US"/>
        </w:rPr>
        <w:t>1.10</w:t>
      </w:r>
      <w:r w:rsidR="00BD10C2">
        <w:rPr>
          <w:rFonts w:asciiTheme="minorHAnsi" w:hAnsiTheme="minorHAnsi" w:cstheme="minorHAnsi"/>
          <w:b/>
          <w:bCs/>
          <w:color w:val="000000" w:themeColor="text1"/>
          <w:sz w:val="22"/>
          <w:szCs w:val="22"/>
          <w:lang w:eastAsia="en-US"/>
        </w:rPr>
        <w:t xml:space="preserve"> - </w:t>
      </w:r>
      <w:r w:rsidR="00F8302D" w:rsidRPr="00F8302D">
        <w:rPr>
          <w:rFonts w:asciiTheme="minorHAnsi" w:hAnsiTheme="minorHAnsi" w:cstheme="minorHAnsi"/>
          <w:b/>
          <w:bCs/>
          <w:color w:val="000000" w:themeColor="text1"/>
          <w:sz w:val="22"/>
          <w:szCs w:val="22"/>
          <w:lang w:eastAsia="en-US"/>
        </w:rPr>
        <w:t>Risk Question</w:t>
      </w:r>
      <w:bookmarkEnd w:id="12"/>
      <w:r w:rsidR="00F8302D" w:rsidRPr="00F8302D">
        <w:rPr>
          <w:rFonts w:asciiTheme="minorHAnsi" w:hAnsiTheme="minorHAnsi" w:cstheme="minorHAnsi"/>
          <w:b/>
          <w:bCs/>
          <w:color w:val="000000" w:themeColor="text1"/>
          <w:sz w:val="22"/>
          <w:szCs w:val="22"/>
          <w:lang w:eastAsia="en-US"/>
        </w:rPr>
        <w:t xml:space="preserve"> </w:t>
      </w:r>
    </w:p>
    <w:p w14:paraId="0DCA6B85" w14:textId="0F5AD4C6" w:rsidR="00CE59E4" w:rsidRDefault="00105D3C" w:rsidP="00CE59E4">
      <w:pPr>
        <w:rPr>
          <w:lang w:eastAsia="en-US"/>
        </w:rPr>
      </w:pPr>
      <w:r w:rsidRPr="00105D3C">
        <w:rPr>
          <w:lang w:eastAsia="en-US"/>
        </w:rPr>
        <w:t>ISO/SAE 21434</w:t>
      </w:r>
      <w:r w:rsidR="000423E0">
        <w:rPr>
          <w:lang w:eastAsia="en-US"/>
        </w:rPr>
        <w:t xml:space="preserve"> </w:t>
      </w:r>
      <w:r w:rsidRPr="00105D3C">
        <w:rPr>
          <w:lang w:eastAsia="en-US"/>
        </w:rPr>
        <w:t>2021 </w:t>
      </w:r>
      <w:r w:rsidR="00D66660">
        <w:rPr>
          <w:lang w:eastAsia="en-US"/>
        </w:rPr>
        <w:t>the</w:t>
      </w:r>
      <w:r w:rsidRPr="00105D3C">
        <w:rPr>
          <w:lang w:eastAsia="en-US"/>
        </w:rPr>
        <w:t> international standard </w:t>
      </w:r>
      <w:r w:rsidR="00D66660">
        <w:rPr>
          <w:lang w:eastAsia="en-US"/>
        </w:rPr>
        <w:t>for</w:t>
      </w:r>
      <w:r w:rsidR="004C72BE">
        <w:rPr>
          <w:lang w:eastAsia="en-US"/>
        </w:rPr>
        <w:t xml:space="preserve"> </w:t>
      </w:r>
      <w:r w:rsidR="00A40530">
        <w:rPr>
          <w:lang w:eastAsia="en-US"/>
        </w:rPr>
        <w:t>defining</w:t>
      </w:r>
      <w:r w:rsidR="004C72BE">
        <w:rPr>
          <w:lang w:eastAsia="en-US"/>
        </w:rPr>
        <w:t xml:space="preserve"> </w:t>
      </w:r>
      <w:r w:rsidR="00C52E1C">
        <w:rPr>
          <w:lang w:eastAsia="en-US"/>
        </w:rPr>
        <w:t>cyber</w:t>
      </w:r>
      <w:r w:rsidR="00436566">
        <w:rPr>
          <w:lang w:eastAsia="en-US"/>
        </w:rPr>
        <w:t>security engineering requirements for road vehicles across their entire lifecycle.</w:t>
      </w:r>
      <w:r w:rsidR="007D279A">
        <w:rPr>
          <w:lang w:eastAsia="en-US"/>
        </w:rPr>
        <w:t xml:space="preserve"> </w:t>
      </w:r>
      <w:r w:rsidR="00462DC4" w:rsidRPr="00105D3C">
        <w:rPr>
          <w:lang w:eastAsia="en-US"/>
        </w:rPr>
        <w:t>ISO/SAE 21434</w:t>
      </w:r>
      <w:r w:rsidR="004244C0">
        <w:rPr>
          <w:lang w:eastAsia="en-US"/>
        </w:rPr>
        <w:t xml:space="preserve"> helps</w:t>
      </w:r>
      <w:r w:rsidR="00462DC4">
        <w:rPr>
          <w:lang w:eastAsia="en-US"/>
        </w:rPr>
        <w:t xml:space="preserve"> </w:t>
      </w:r>
      <w:r w:rsidR="004244C0">
        <w:rPr>
          <w:lang w:eastAsia="en-US"/>
        </w:rPr>
        <w:t>e</w:t>
      </w:r>
      <w:r w:rsidR="004244C0" w:rsidRPr="004244C0">
        <w:rPr>
          <w:lang w:eastAsia="en-US"/>
        </w:rPr>
        <w:t>stablish a </w:t>
      </w:r>
      <w:r w:rsidR="004244C0">
        <w:rPr>
          <w:lang w:eastAsia="en-US"/>
        </w:rPr>
        <w:t>structured framework</w:t>
      </w:r>
      <w:r w:rsidR="004244C0" w:rsidRPr="004244C0">
        <w:rPr>
          <w:lang w:eastAsia="en-US"/>
        </w:rPr>
        <w:t> for managing cybersecurity risks in automotive systems</w:t>
      </w:r>
      <w:r w:rsidR="00CE59E4">
        <w:rPr>
          <w:lang w:eastAsia="en-US"/>
        </w:rPr>
        <w:t xml:space="preserve"> and p</w:t>
      </w:r>
      <w:r w:rsidR="00CE59E4" w:rsidRPr="00CE59E4">
        <w:rPr>
          <w:lang w:eastAsia="en-US"/>
        </w:rPr>
        <w:t>romotes </w:t>
      </w:r>
      <w:r w:rsidR="00CE59E4" w:rsidRPr="00137C96">
        <w:rPr>
          <w:lang w:eastAsia="en-US"/>
        </w:rPr>
        <w:t>industry wide consistency</w:t>
      </w:r>
      <w:r w:rsidR="00137C96" w:rsidRPr="00137C96">
        <w:rPr>
          <w:lang w:eastAsia="en-US"/>
        </w:rPr>
        <w:t xml:space="preserve"> </w:t>
      </w:r>
      <w:r w:rsidR="00CE59E4" w:rsidRPr="00137C96">
        <w:rPr>
          <w:lang w:eastAsia="en-US"/>
        </w:rPr>
        <w:t>in</w:t>
      </w:r>
      <w:r w:rsidR="00CE59E4" w:rsidRPr="00CE59E4">
        <w:rPr>
          <w:lang w:eastAsia="en-US"/>
        </w:rPr>
        <w:t xml:space="preserve"> how cybersecurity is addressed across the automotive supply chain.</w:t>
      </w:r>
      <w:r w:rsidR="00904B07">
        <w:rPr>
          <w:lang w:eastAsia="en-US"/>
        </w:rPr>
        <w:t xml:space="preserve"> </w:t>
      </w:r>
      <w:r w:rsidR="00CE0DF3">
        <w:rPr>
          <w:lang w:eastAsia="en-US"/>
        </w:rPr>
        <w:t>–</w:t>
      </w:r>
      <w:r w:rsidR="00904B07">
        <w:rPr>
          <w:lang w:eastAsia="en-US"/>
        </w:rPr>
        <w:t xml:space="preserve"> </w:t>
      </w:r>
      <w:r w:rsidR="00D23BB7" w:rsidRPr="00D23BB7">
        <w:rPr>
          <w:lang w:eastAsia="en-US"/>
        </w:rPr>
        <w:t>(ISO, 2021)</w:t>
      </w:r>
    </w:p>
    <w:p w14:paraId="502F4EE5" w14:textId="174C03C9" w:rsidR="00137C96" w:rsidRDefault="00AD43D8" w:rsidP="00CE59E4">
      <w:pPr>
        <w:rPr>
          <w:lang w:eastAsia="en-US"/>
        </w:rPr>
      </w:pPr>
      <w:r>
        <w:rPr>
          <w:lang w:eastAsia="en-US"/>
        </w:rPr>
        <w:t xml:space="preserve">There are </w:t>
      </w:r>
      <w:r w:rsidR="0097108B">
        <w:rPr>
          <w:lang w:eastAsia="en-US"/>
        </w:rPr>
        <w:t xml:space="preserve">many factors that </w:t>
      </w:r>
      <w:r w:rsidR="00AE2123">
        <w:rPr>
          <w:lang w:eastAsia="en-US"/>
        </w:rPr>
        <w:t>pose a threat to</w:t>
      </w:r>
      <w:r w:rsidR="0097108B">
        <w:rPr>
          <w:lang w:eastAsia="en-US"/>
        </w:rPr>
        <w:t xml:space="preserve"> a vehicles CANBUS system</w:t>
      </w:r>
      <w:r w:rsidR="00107EC2">
        <w:rPr>
          <w:lang w:eastAsia="en-US"/>
        </w:rPr>
        <w:t xml:space="preserve">, </w:t>
      </w:r>
      <w:r w:rsidR="00B44010">
        <w:rPr>
          <w:lang w:eastAsia="en-US"/>
        </w:rPr>
        <w:t>for example</w:t>
      </w:r>
      <w:r w:rsidR="006C5EF8">
        <w:rPr>
          <w:lang w:eastAsia="en-US"/>
        </w:rPr>
        <w:t xml:space="preserve"> unauthorized access</w:t>
      </w:r>
      <w:r w:rsidR="00537357">
        <w:rPr>
          <w:lang w:eastAsia="en-US"/>
        </w:rPr>
        <w:t xml:space="preserve"> physically or wirelessly to the system as well as vulnerabilities In the cars ECU. </w:t>
      </w:r>
      <w:r w:rsidR="00BE062C">
        <w:rPr>
          <w:lang w:eastAsia="en-US"/>
        </w:rPr>
        <w:t xml:space="preserve">To combat this, manufacturers can implement certain mitigating factors to help combat these vulnerabilities. </w:t>
      </w:r>
    </w:p>
    <w:p w14:paraId="3BB3F280" w14:textId="5C1C39C8" w:rsidR="000E363C" w:rsidRDefault="00FE42DA" w:rsidP="000E363C">
      <w:pPr>
        <w:rPr>
          <w:lang w:eastAsia="en-US"/>
        </w:rPr>
      </w:pPr>
      <w:r>
        <w:rPr>
          <w:lang w:eastAsia="en-US"/>
        </w:rPr>
        <w:t xml:space="preserve">One factor that can be implemented </w:t>
      </w:r>
      <w:r w:rsidR="004A4F70">
        <w:rPr>
          <w:lang w:eastAsia="en-US"/>
        </w:rPr>
        <w:t>is intrusion and anomaly detection</w:t>
      </w:r>
      <w:r w:rsidR="004467E0">
        <w:rPr>
          <w:lang w:eastAsia="en-US"/>
        </w:rPr>
        <w:t xml:space="preserve">, by implementing an </w:t>
      </w:r>
      <w:r w:rsidR="00684A97">
        <w:rPr>
          <w:lang w:eastAsia="en-US"/>
        </w:rPr>
        <w:t xml:space="preserve">intrusion detection system (IDS), </w:t>
      </w:r>
      <w:r w:rsidR="005F29C9">
        <w:rPr>
          <w:lang w:eastAsia="en-US"/>
        </w:rPr>
        <w:t xml:space="preserve">the </w:t>
      </w:r>
      <w:proofErr w:type="spellStart"/>
      <w:r w:rsidR="005F29C9">
        <w:rPr>
          <w:lang w:eastAsia="en-US"/>
        </w:rPr>
        <w:t>canbus</w:t>
      </w:r>
      <w:proofErr w:type="spellEnd"/>
      <w:r w:rsidR="005F29C9">
        <w:rPr>
          <w:lang w:eastAsia="en-US"/>
        </w:rPr>
        <w:t xml:space="preserve"> system is constantly monitored</w:t>
      </w:r>
      <w:r w:rsidR="00B87458">
        <w:rPr>
          <w:lang w:eastAsia="en-US"/>
        </w:rPr>
        <w:t xml:space="preserve"> by deploying detection </w:t>
      </w:r>
      <w:r w:rsidR="00140640">
        <w:rPr>
          <w:lang w:eastAsia="en-US"/>
        </w:rPr>
        <w:t>methods that help</w:t>
      </w:r>
      <w:r w:rsidR="005D2C0D">
        <w:rPr>
          <w:lang w:eastAsia="en-US"/>
        </w:rPr>
        <w:t xml:space="preserve">s compare </w:t>
      </w:r>
      <w:r w:rsidR="00A23475">
        <w:rPr>
          <w:lang w:eastAsia="en-US"/>
        </w:rPr>
        <w:t>the</w:t>
      </w:r>
      <w:r w:rsidR="005D2C0D">
        <w:rPr>
          <w:lang w:eastAsia="en-US"/>
        </w:rPr>
        <w:t xml:space="preserve"> current network traffic to expected traffic. </w:t>
      </w:r>
      <w:r w:rsidR="00A23475">
        <w:rPr>
          <w:lang w:eastAsia="en-US"/>
        </w:rPr>
        <w:t>Anomaly</w:t>
      </w:r>
      <w:r w:rsidR="005D2C0D">
        <w:rPr>
          <w:lang w:eastAsia="en-US"/>
        </w:rPr>
        <w:t xml:space="preserve"> detection </w:t>
      </w:r>
      <w:r w:rsidR="005D2C0D">
        <w:rPr>
          <w:lang w:eastAsia="en-US"/>
        </w:rPr>
        <w:lastRenderedPageBreak/>
        <w:t>works by ident</w:t>
      </w:r>
      <w:r w:rsidR="00C51DDB">
        <w:rPr>
          <w:lang w:eastAsia="en-US"/>
        </w:rPr>
        <w:t>ifying</w:t>
      </w:r>
      <w:r w:rsidR="00A23475">
        <w:rPr>
          <w:lang w:eastAsia="en-US"/>
        </w:rPr>
        <w:t xml:space="preserve"> anything that isn’t the normal network </w:t>
      </w:r>
      <w:r w:rsidR="00F742EB">
        <w:rPr>
          <w:lang w:eastAsia="en-US"/>
        </w:rPr>
        <w:t xml:space="preserve">behaviour - </w:t>
      </w:r>
      <w:r w:rsidR="00F742EB" w:rsidRPr="00F742EB">
        <w:rPr>
          <w:lang w:eastAsia="en-US"/>
        </w:rPr>
        <w:t xml:space="preserve">Whenever the deviation from normal profile </w:t>
      </w:r>
      <w:r w:rsidR="00F742EB" w:rsidRPr="00F742EB">
        <w:rPr>
          <w:lang w:eastAsia="en-US"/>
        </w:rPr>
        <w:t>behaviour</w:t>
      </w:r>
      <w:r w:rsidR="00F742EB" w:rsidRPr="00F742EB">
        <w:rPr>
          <w:lang w:eastAsia="en-US"/>
        </w:rPr>
        <w:t xml:space="preserve"> reaches a certain threshold, it will raise the alarm</w:t>
      </w:r>
      <w:r w:rsidR="000E363C">
        <w:rPr>
          <w:lang w:eastAsia="en-US"/>
        </w:rPr>
        <w:t xml:space="preserve"> - </w:t>
      </w:r>
      <w:r w:rsidR="000E363C" w:rsidRPr="000E363C">
        <w:rPr>
          <w:lang w:eastAsia="en-US"/>
        </w:rPr>
        <w:t>Lokman, Othman and Abu-Bakar (2019)</w:t>
      </w:r>
      <w:r w:rsidR="004B6DBA">
        <w:rPr>
          <w:lang w:eastAsia="en-US"/>
        </w:rPr>
        <w:t xml:space="preserve">. </w:t>
      </w:r>
      <w:r w:rsidR="00932C94">
        <w:rPr>
          <w:lang w:eastAsia="en-US"/>
        </w:rPr>
        <w:t>This helps regulate network traffic and prevent attacks on the system.</w:t>
      </w:r>
    </w:p>
    <w:p w14:paraId="42171981" w14:textId="44C1FBBF" w:rsidR="00DC44AA" w:rsidRDefault="00DC44AA" w:rsidP="000E363C">
      <w:pPr>
        <w:rPr>
          <w:lang w:eastAsia="en-US"/>
        </w:rPr>
      </w:pPr>
      <w:r>
        <w:rPr>
          <w:lang w:eastAsia="en-US"/>
        </w:rPr>
        <w:t xml:space="preserve">Another </w:t>
      </w:r>
      <w:r w:rsidR="00C20A9D">
        <w:rPr>
          <w:lang w:eastAsia="en-US"/>
        </w:rPr>
        <w:t xml:space="preserve">factor that poses a threat the vehicles CANBUS system is </w:t>
      </w:r>
      <w:r w:rsidR="00BE5535">
        <w:rPr>
          <w:lang w:eastAsia="en-US"/>
        </w:rPr>
        <w:t xml:space="preserve">UDS </w:t>
      </w:r>
      <w:r w:rsidR="005B74C8">
        <w:rPr>
          <w:lang w:eastAsia="en-US"/>
        </w:rPr>
        <w:t>systems</w:t>
      </w:r>
      <w:r w:rsidR="00B51961">
        <w:rPr>
          <w:lang w:eastAsia="en-US"/>
        </w:rPr>
        <w:t xml:space="preserve"> such as control actuators and read/write memory that can </w:t>
      </w:r>
      <w:r w:rsidR="000136D3">
        <w:rPr>
          <w:lang w:eastAsia="en-US"/>
        </w:rPr>
        <w:t>reprogramme</w:t>
      </w:r>
      <w:r w:rsidR="00B51961">
        <w:rPr>
          <w:lang w:eastAsia="en-US"/>
        </w:rPr>
        <w:t xml:space="preserve"> or change </w:t>
      </w:r>
      <w:r w:rsidR="000136D3">
        <w:rPr>
          <w:lang w:eastAsia="en-US"/>
        </w:rPr>
        <w:t>behaviours</w:t>
      </w:r>
      <w:r w:rsidR="00B51961">
        <w:rPr>
          <w:lang w:eastAsia="en-US"/>
        </w:rPr>
        <w:t xml:space="preserve"> within </w:t>
      </w:r>
      <w:r w:rsidR="000136D3">
        <w:rPr>
          <w:lang w:eastAsia="en-US"/>
        </w:rPr>
        <w:t>the vehicle</w:t>
      </w:r>
      <w:r w:rsidR="00804DEE">
        <w:rPr>
          <w:lang w:eastAsia="en-US"/>
        </w:rPr>
        <w:t xml:space="preserve">. </w:t>
      </w:r>
      <w:r w:rsidR="002830BF">
        <w:rPr>
          <w:lang w:eastAsia="en-US"/>
        </w:rPr>
        <w:t xml:space="preserve">A way that manufacturers can mitigate this is by implementing </w:t>
      </w:r>
      <w:r w:rsidR="00056A94">
        <w:rPr>
          <w:lang w:eastAsia="en-US"/>
        </w:rPr>
        <w:t xml:space="preserve">access control and secure diagnostics. </w:t>
      </w:r>
    </w:p>
    <w:p w14:paraId="0153BBBC" w14:textId="0FBA9798" w:rsidR="00136AFE" w:rsidRDefault="00136AFE" w:rsidP="000E363C">
      <w:pPr>
        <w:rPr>
          <w:lang w:eastAsia="en-US"/>
        </w:rPr>
      </w:pPr>
      <w:r>
        <w:rPr>
          <w:lang w:eastAsia="en-US"/>
        </w:rPr>
        <w:t xml:space="preserve">There are also regulations for manufacturers to follow that </w:t>
      </w:r>
      <w:r w:rsidR="003A66D3">
        <w:rPr>
          <w:lang w:eastAsia="en-US"/>
        </w:rPr>
        <w:t>set the standard for vehicle cyber security.</w:t>
      </w:r>
    </w:p>
    <w:p w14:paraId="67BC1FAD" w14:textId="2DCFBB3E" w:rsidR="00986C55" w:rsidRPr="00986C55" w:rsidRDefault="005B70BC" w:rsidP="00986C55">
      <w:pPr>
        <w:rPr>
          <w:lang w:eastAsia="en-US"/>
        </w:rPr>
      </w:pPr>
      <w:r>
        <w:rPr>
          <w:lang w:eastAsia="en-US"/>
        </w:rPr>
        <w:t xml:space="preserve">By implementing </w:t>
      </w:r>
      <w:r w:rsidR="00A356F8">
        <w:rPr>
          <w:lang w:eastAsia="en-US"/>
        </w:rPr>
        <w:t xml:space="preserve">access control, the vehicles system has a strong layer of authentication </w:t>
      </w:r>
      <w:r w:rsidR="00507E0E">
        <w:rPr>
          <w:lang w:eastAsia="en-US"/>
        </w:rPr>
        <w:t xml:space="preserve">for diagnostics that can control </w:t>
      </w:r>
      <w:r w:rsidR="00C32CE8">
        <w:rPr>
          <w:lang w:eastAsia="en-US"/>
        </w:rPr>
        <w:t xml:space="preserve">access based on the vehicles state </w:t>
      </w:r>
      <w:r w:rsidR="00A2413A">
        <w:rPr>
          <w:lang w:eastAsia="en-US"/>
        </w:rPr>
        <w:t>and role based access.</w:t>
      </w:r>
      <w:r w:rsidR="00A61EE6">
        <w:rPr>
          <w:lang w:eastAsia="en-US"/>
        </w:rPr>
        <w:t xml:space="preserve"> This helps prevent attacks that can directly access</w:t>
      </w:r>
      <w:r w:rsidR="001C2239">
        <w:rPr>
          <w:lang w:eastAsia="en-US"/>
        </w:rPr>
        <w:t xml:space="preserve"> the ECU. </w:t>
      </w:r>
      <w:r w:rsidR="001D14CE" w:rsidRPr="001D14CE">
        <w:rPr>
          <w:lang w:eastAsia="en-US"/>
        </w:rPr>
        <w:t>UN Regulation No. 155 (UNECE R155) applies to vehicle manufacturers (OEMs) seeking type approval of vehicle types in categories M and N (and some category O, L vehicles)</w:t>
      </w:r>
      <w:r w:rsidR="00986C55">
        <w:rPr>
          <w:lang w:eastAsia="en-US"/>
        </w:rPr>
        <w:t xml:space="preserve"> - </w:t>
      </w:r>
      <w:r w:rsidR="00986C55" w:rsidRPr="00986C55">
        <w:rPr>
          <w:lang w:eastAsia="en-US"/>
        </w:rPr>
        <w:t>(CSS Electronics, 2021)</w:t>
      </w:r>
      <w:r w:rsidR="00DB740D">
        <w:rPr>
          <w:lang w:eastAsia="en-US"/>
        </w:rPr>
        <w:t>.</w:t>
      </w:r>
    </w:p>
    <w:p w14:paraId="16F91EEB" w14:textId="3D02C1C0" w:rsidR="00056A94" w:rsidRPr="000E363C" w:rsidRDefault="00DB740D" w:rsidP="000E363C">
      <w:pPr>
        <w:rPr>
          <w:lang w:eastAsia="en-US"/>
        </w:rPr>
      </w:pPr>
      <w:r w:rsidRPr="00DB740D">
        <w:rPr>
          <w:lang w:eastAsia="en-US"/>
        </w:rPr>
        <w:t>In practice, OEMs typically implement the requirements of R155 using ISO/SAE 21434, the international standard for road-vehicle cybersecurity engineering. ISO 21434 defines the processes and work products needed to support R155 compliance, including TARA (Threat Analysis and Risk Assessment), vulnerability management, cybersecurity concept development and related documentation</w:t>
      </w:r>
      <w:r>
        <w:rPr>
          <w:lang w:eastAsia="en-US"/>
        </w:rPr>
        <w:t xml:space="preserve"> - </w:t>
      </w:r>
      <w:r>
        <w:rPr>
          <w:lang w:eastAsia="en-US"/>
        </w:rPr>
        <w:t xml:space="preserve">- </w:t>
      </w:r>
      <w:r w:rsidRPr="00986C55">
        <w:rPr>
          <w:lang w:eastAsia="en-US"/>
        </w:rPr>
        <w:t>(CSS Electronics, 2021)</w:t>
      </w:r>
      <w:r>
        <w:rPr>
          <w:lang w:eastAsia="en-US"/>
        </w:rPr>
        <w:t>.</w:t>
      </w:r>
    </w:p>
    <w:p w14:paraId="3F8952B2" w14:textId="016AE89A" w:rsidR="00FE42DA" w:rsidRDefault="00FE42DA" w:rsidP="00CE59E4">
      <w:pPr>
        <w:rPr>
          <w:lang w:eastAsia="en-US"/>
        </w:rPr>
      </w:pPr>
    </w:p>
    <w:p w14:paraId="5562CC43" w14:textId="70640754" w:rsidR="00CE6FF1" w:rsidRDefault="00CE6FF1" w:rsidP="00135EEC">
      <w:pPr>
        <w:rPr>
          <w:lang w:eastAsia="en-US"/>
        </w:rPr>
      </w:pPr>
    </w:p>
    <w:p w14:paraId="670D2A93" w14:textId="77777777" w:rsidR="00135EEC" w:rsidRPr="00AA1AA4" w:rsidRDefault="00135EEC" w:rsidP="00135EEC">
      <w:pPr>
        <w:rPr>
          <w:lang w:eastAsia="en-US"/>
        </w:rPr>
      </w:pPr>
    </w:p>
    <w:p w14:paraId="75E8E338" w14:textId="77777777" w:rsidR="00AA1AA4" w:rsidRPr="00CE59E4" w:rsidRDefault="00AA1AA4" w:rsidP="00CE59E4">
      <w:pPr>
        <w:rPr>
          <w:lang w:eastAsia="en-US"/>
        </w:rPr>
      </w:pPr>
    </w:p>
    <w:p w14:paraId="48DE4A30" w14:textId="298B83B7" w:rsidR="004244C0" w:rsidRPr="004244C0" w:rsidRDefault="004244C0" w:rsidP="004244C0">
      <w:pPr>
        <w:rPr>
          <w:lang w:eastAsia="en-US"/>
        </w:rPr>
      </w:pPr>
    </w:p>
    <w:p w14:paraId="0A1096B1" w14:textId="12D0F945" w:rsidR="00BD10C2" w:rsidRPr="00F8302D" w:rsidRDefault="00BD10C2" w:rsidP="000423E0">
      <w:pPr>
        <w:rPr>
          <w:lang w:eastAsia="en-US"/>
        </w:rPr>
      </w:pPr>
    </w:p>
    <w:p w14:paraId="10D859B4" w14:textId="60EE4147" w:rsidR="00E7343D" w:rsidRPr="00DD7C15" w:rsidRDefault="00E7343D" w:rsidP="00DD7C15">
      <w:pPr>
        <w:pStyle w:val="Heading2"/>
        <w:rPr>
          <w:rFonts w:asciiTheme="minorHAnsi" w:hAnsiTheme="minorHAnsi" w:cstheme="minorHAnsi"/>
          <w:b/>
          <w:bCs/>
          <w:color w:val="000000" w:themeColor="text1"/>
          <w:sz w:val="22"/>
          <w:szCs w:val="22"/>
          <w:lang w:eastAsia="en-US"/>
        </w:rPr>
      </w:pPr>
      <w:r w:rsidRPr="00DD7C15">
        <w:rPr>
          <w:rFonts w:asciiTheme="minorHAnsi" w:hAnsiTheme="minorHAnsi" w:cstheme="minorHAnsi"/>
          <w:b/>
          <w:bCs/>
          <w:color w:val="000000" w:themeColor="text1"/>
          <w:sz w:val="22"/>
          <w:szCs w:val="22"/>
          <w:lang w:eastAsia="en-US"/>
        </w:rPr>
        <w:br w:type="page"/>
      </w:r>
    </w:p>
    <w:p w14:paraId="7C3F0ABF" w14:textId="28EBD7EE" w:rsidR="00A75809" w:rsidRPr="00A75809" w:rsidRDefault="00E7343D" w:rsidP="00150005">
      <w:pPr>
        <w:pStyle w:val="Heading1"/>
        <w:rPr>
          <w:rFonts w:ascii="Calibri" w:hAnsi="Calibri" w:cs="Calibri"/>
        </w:rPr>
      </w:pPr>
      <w:bookmarkStart w:id="13" w:name="_Toc227493722"/>
      <w:r w:rsidRPr="0025105F">
        <w:rPr>
          <w:rFonts w:ascii="Calibri" w:hAnsi="Calibri" w:cs="Calibri"/>
        </w:rPr>
        <w:lastRenderedPageBreak/>
        <w:t>References</w:t>
      </w:r>
      <w:bookmarkEnd w:id="13"/>
      <w:r w:rsidRPr="0025105F">
        <w:rPr>
          <w:rFonts w:ascii="Calibri" w:hAnsi="Calibri" w:cs="Calibri"/>
        </w:rPr>
        <w:t xml:space="preserve"> </w:t>
      </w:r>
    </w:p>
    <w:p w14:paraId="4F6B34D3" w14:textId="77777777" w:rsidR="00B343E1" w:rsidRPr="00B343E1" w:rsidRDefault="00B343E1" w:rsidP="00B343E1">
      <w:pPr>
        <w:rPr>
          <w:b/>
          <w:bCs/>
        </w:rPr>
      </w:pPr>
      <w:r w:rsidRPr="00B343E1">
        <w:rPr>
          <w:b/>
          <w:bCs/>
        </w:rPr>
        <w:t>Reference list</w:t>
      </w:r>
    </w:p>
    <w:p w14:paraId="450504AD" w14:textId="77777777" w:rsidR="00E70610" w:rsidRPr="00E70610" w:rsidRDefault="00E70610" w:rsidP="00E70610">
      <w:pPr>
        <w:rPr>
          <w:b/>
          <w:bCs/>
        </w:rPr>
      </w:pPr>
      <w:r w:rsidRPr="00E70610">
        <w:rPr>
          <w:b/>
          <w:bCs/>
        </w:rPr>
        <w:t>Reference list</w:t>
      </w:r>
    </w:p>
    <w:p w14:paraId="6C914506" w14:textId="77777777" w:rsidR="00E70610" w:rsidRPr="00E70610" w:rsidRDefault="00E70610" w:rsidP="00E70610">
      <w:r w:rsidRPr="00E70610">
        <w:t xml:space="preserve">CSS Electronics (2021). </w:t>
      </w:r>
      <w:r w:rsidRPr="00E70610">
        <w:rPr>
          <w:i/>
          <w:iCs/>
        </w:rPr>
        <w:t>Secure CAN Bus Logging &amp; Telematics - A Simple Intro</w:t>
      </w:r>
      <w:r w:rsidRPr="00E70610">
        <w:t>. [online] CSS Electronics. Available at: https://www.csselectronics.com/pages/secure-can-bus-logging-telematics-intro.</w:t>
      </w:r>
    </w:p>
    <w:p w14:paraId="1C11F1C4" w14:textId="77777777" w:rsidR="00E70610" w:rsidRPr="00E70610" w:rsidRDefault="00E70610" w:rsidP="00E70610">
      <w:proofErr w:type="spellStart"/>
      <w:r w:rsidRPr="00E70610">
        <w:t>DataCatalyst</w:t>
      </w:r>
      <w:proofErr w:type="spellEnd"/>
      <w:r w:rsidRPr="00E70610">
        <w:t xml:space="preserve"> (2025). </w:t>
      </w:r>
      <w:r w:rsidRPr="00E70610">
        <w:rPr>
          <w:i/>
          <w:iCs/>
        </w:rPr>
        <w:t xml:space="preserve">Automotive capacitors are essential electronic components used within vehicles to store and release electrical energy quickly. They play a vital role in stabilizing voltage, filtering noise, and supporting various electronic </w:t>
      </w:r>
      <w:proofErr w:type="spellStart"/>
      <w:r w:rsidRPr="00E70610">
        <w:rPr>
          <w:i/>
          <w:iCs/>
        </w:rPr>
        <w:t>systemsâ</w:t>
      </w:r>
      <w:proofErr w:type="spellEnd"/>
      <w:r w:rsidRPr="00E70610">
        <w:rPr>
          <w:i/>
          <w:iCs/>
        </w:rPr>
        <w:t>€”from infotainment to advanced driver-assistance systems (ADAS).</w:t>
      </w:r>
      <w:r w:rsidRPr="00E70610">
        <w:t xml:space="preserve"> [online] Linkedin.com. Available at: https://www.linkedin.com/pulse/what-automotive-capacitors-uses-how-works-top-companies-2025-b1rpf [Accessed 19 Apr. 2026].</w:t>
      </w:r>
    </w:p>
    <w:p w14:paraId="7774A5F8" w14:textId="77777777" w:rsidR="00E70610" w:rsidRPr="00E70610" w:rsidRDefault="00E70610" w:rsidP="00E70610">
      <w:r w:rsidRPr="00E70610">
        <w:rPr>
          <w:lang w:val="it-IT"/>
        </w:rPr>
        <w:t xml:space="preserve">ISO (2021). </w:t>
      </w:r>
      <w:r w:rsidRPr="00E70610">
        <w:rPr>
          <w:i/>
          <w:iCs/>
          <w:lang w:val="it-IT"/>
        </w:rPr>
        <w:t>ISO/SAE 21434</w:t>
      </w:r>
      <w:r w:rsidRPr="00E70610">
        <w:rPr>
          <w:lang w:val="it-IT"/>
        </w:rPr>
        <w:t xml:space="preserve">. [online] ISO. </w:t>
      </w:r>
      <w:r w:rsidRPr="00E70610">
        <w:t>Available at: https://www.iso.org/standard/70918.html.</w:t>
      </w:r>
    </w:p>
    <w:p w14:paraId="51101D05" w14:textId="77777777" w:rsidR="00E70610" w:rsidRPr="00E70610" w:rsidRDefault="00E70610" w:rsidP="00E70610">
      <w:r w:rsidRPr="00E70610">
        <w:t xml:space="preserve">Lokman, S.-F., Othman, A.T. and Abu-Bakar, M.-H. (2019). Intrusion detection system for automotive Controller Area Network (CAN) bus system: a review. </w:t>
      </w:r>
      <w:r w:rsidRPr="00E70610">
        <w:rPr>
          <w:i/>
          <w:iCs/>
        </w:rPr>
        <w:t>EURASIP Journal on Wireless Communications and Networking</w:t>
      </w:r>
      <w:r w:rsidRPr="00E70610">
        <w:t xml:space="preserve">, 2019(1). </w:t>
      </w:r>
      <w:proofErr w:type="spellStart"/>
      <w:r w:rsidRPr="00E70610">
        <w:t>doi:https</w:t>
      </w:r>
      <w:proofErr w:type="spellEnd"/>
      <w:r w:rsidRPr="00E70610">
        <w:t>://doi.org/10.1186/s13638-019-1484-3.</w:t>
      </w:r>
    </w:p>
    <w:p w14:paraId="21AE5AC6" w14:textId="77777777" w:rsidR="00E70610" w:rsidRPr="00E70610" w:rsidRDefault="00E70610" w:rsidP="00E70610">
      <w:r w:rsidRPr="00E70610">
        <w:t xml:space="preserve">Private, I. (2025). </w:t>
      </w:r>
      <w:r w:rsidRPr="00E70610">
        <w:rPr>
          <w:i/>
          <w:iCs/>
        </w:rPr>
        <w:t>ISO/SAE 21434: A Comprehensive Guide to Ensuring Automotive Cybersecurity Compliance</w:t>
      </w:r>
      <w:r w:rsidRPr="00E70610">
        <w:t xml:space="preserve">. [online] </w:t>
      </w:r>
      <w:proofErr w:type="spellStart"/>
      <w:r w:rsidRPr="00E70610">
        <w:t>AutoSecurity</w:t>
      </w:r>
      <w:proofErr w:type="spellEnd"/>
      <w:r w:rsidRPr="00E70610">
        <w:t xml:space="preserve"> Innovations Private Limited. Available at: https://www.autosecinnovation.com/isosae-21434-a-comprehensive-guide-to-ensuring-automotive-cybersecurity-compliance?utm_source=chatgpt.com [Accessed 18 Apr. 2026].</w:t>
      </w:r>
    </w:p>
    <w:p w14:paraId="38DD2CAE" w14:textId="77777777" w:rsidR="00E70610" w:rsidRPr="00E70610" w:rsidRDefault="00E70610" w:rsidP="00E70610">
      <w:proofErr w:type="spellStart"/>
      <w:r w:rsidRPr="00E70610">
        <w:t>villy</w:t>
      </w:r>
      <w:proofErr w:type="spellEnd"/>
      <w:r w:rsidRPr="00E70610">
        <w:t xml:space="preserve">, </w:t>
      </w:r>
      <w:proofErr w:type="spellStart"/>
      <w:r w:rsidRPr="00E70610">
        <w:t>david</w:t>
      </w:r>
      <w:proofErr w:type="spellEnd"/>
      <w:r w:rsidRPr="00E70610">
        <w:t xml:space="preserve"> (2026). </w:t>
      </w:r>
      <w:r w:rsidRPr="00E70610">
        <w:rPr>
          <w:i/>
          <w:iCs/>
        </w:rPr>
        <w:t>Measurement Errors: Complete Guide for Electrical Students, Engineers, and Technicians</w:t>
      </w:r>
      <w:r w:rsidRPr="00E70610">
        <w:t>. [online] Electrexia.com. Available at: https://electrexia.com/measurement-errors/ [Accessed 19 Apr. 2026].</w:t>
      </w:r>
    </w:p>
    <w:p w14:paraId="1807E562" w14:textId="77777777" w:rsidR="00E70610" w:rsidRPr="00E70610" w:rsidRDefault="00E70610" w:rsidP="00E70610">
      <w:r w:rsidRPr="00E70610">
        <w:rPr>
          <w:lang w:val="fr-FR"/>
        </w:rPr>
        <w:t xml:space="preserve">Watkins, G. (2014). </w:t>
      </w:r>
      <w:r w:rsidRPr="00E70610">
        <w:rPr>
          <w:i/>
          <w:iCs/>
          <w:lang w:val="fr-FR"/>
        </w:rPr>
        <w:t xml:space="preserve">Le Mans </w:t>
      </w:r>
      <w:proofErr w:type="spellStart"/>
      <w:r w:rsidRPr="00E70610">
        <w:rPr>
          <w:i/>
          <w:iCs/>
          <w:lang w:val="fr-FR"/>
        </w:rPr>
        <w:t>Hybrids</w:t>
      </w:r>
      <w:proofErr w:type="spellEnd"/>
      <w:r w:rsidRPr="00E70610">
        <w:rPr>
          <w:lang w:val="fr-FR"/>
        </w:rPr>
        <w:t xml:space="preserve">. </w:t>
      </w:r>
      <w:r w:rsidRPr="00E70610">
        <w:t>[online] Motor Sport Magazine. Available at: https://www.motorsportmagazine.com/archive/article/june-2012/75/le-mans-hybrids/ [Accessed 19 Apr. 2026].</w:t>
      </w:r>
    </w:p>
    <w:p w14:paraId="23C34192" w14:textId="77777777" w:rsidR="00A75809" w:rsidRPr="00A75809" w:rsidRDefault="00A75809" w:rsidP="00A75809"/>
    <w:sectPr w:rsidR="00A75809" w:rsidRPr="00A75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4FA4"/>
    <w:multiLevelType w:val="multilevel"/>
    <w:tmpl w:val="0D4206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269CA"/>
    <w:multiLevelType w:val="multilevel"/>
    <w:tmpl w:val="535E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7628E"/>
    <w:multiLevelType w:val="multilevel"/>
    <w:tmpl w:val="5D34E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3E779C"/>
    <w:multiLevelType w:val="hybridMultilevel"/>
    <w:tmpl w:val="B5F8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693B7A"/>
    <w:multiLevelType w:val="multilevel"/>
    <w:tmpl w:val="F28C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F1C4A"/>
    <w:multiLevelType w:val="multilevel"/>
    <w:tmpl w:val="0FAEF8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1B7AF1"/>
    <w:multiLevelType w:val="multilevel"/>
    <w:tmpl w:val="8700A0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240833"/>
    <w:multiLevelType w:val="multilevel"/>
    <w:tmpl w:val="6FC66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3F65BC"/>
    <w:multiLevelType w:val="multilevel"/>
    <w:tmpl w:val="316A25E2"/>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F5B2C17"/>
    <w:multiLevelType w:val="multilevel"/>
    <w:tmpl w:val="68365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A1672"/>
    <w:multiLevelType w:val="multilevel"/>
    <w:tmpl w:val="AB78C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5872B9"/>
    <w:multiLevelType w:val="multilevel"/>
    <w:tmpl w:val="06309CD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1B1152"/>
    <w:multiLevelType w:val="multilevel"/>
    <w:tmpl w:val="444A2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4761C2"/>
    <w:multiLevelType w:val="hybridMultilevel"/>
    <w:tmpl w:val="41328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B7497"/>
    <w:multiLevelType w:val="multilevel"/>
    <w:tmpl w:val="27DA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AE4547"/>
    <w:multiLevelType w:val="multilevel"/>
    <w:tmpl w:val="02C48008"/>
    <w:lvl w:ilvl="0">
      <w:start w:val="2"/>
      <w:numFmt w:val="decimal"/>
      <w:lvlText w:val="%1"/>
      <w:lvlJc w:val="left"/>
      <w:pPr>
        <w:ind w:left="390" w:hanging="390"/>
      </w:pPr>
      <w:rPr>
        <w:rFonts w:hint="default"/>
      </w:rPr>
    </w:lvl>
    <w:lvl w:ilvl="1">
      <w:start w:val="10"/>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6005A3A"/>
    <w:multiLevelType w:val="multilevel"/>
    <w:tmpl w:val="44BAFEE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832132D"/>
    <w:multiLevelType w:val="multilevel"/>
    <w:tmpl w:val="A58EC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9B10EE"/>
    <w:multiLevelType w:val="multilevel"/>
    <w:tmpl w:val="45A64B9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793C39"/>
    <w:multiLevelType w:val="hybridMultilevel"/>
    <w:tmpl w:val="BD1A1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5829F6"/>
    <w:multiLevelType w:val="multilevel"/>
    <w:tmpl w:val="0B82D8E2"/>
    <w:lvl w:ilvl="0">
      <w:start w:val="2"/>
      <w:numFmt w:val="decimal"/>
      <w:lvlText w:val="%1"/>
      <w:lvlJc w:val="left"/>
      <w:pPr>
        <w:ind w:left="390" w:hanging="390"/>
      </w:pPr>
      <w:rPr>
        <w:rFonts w:hint="default"/>
      </w:rPr>
    </w:lvl>
    <w:lvl w:ilvl="1">
      <w:start w:val="10"/>
      <w:numFmt w:val="decimal"/>
      <w:lvlText w:val="%1.%2"/>
      <w:lvlJc w:val="left"/>
      <w:pPr>
        <w:ind w:left="750" w:hanging="39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46DD53D8"/>
    <w:multiLevelType w:val="multilevel"/>
    <w:tmpl w:val="83F6ECF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AD7E65"/>
    <w:multiLevelType w:val="hybridMultilevel"/>
    <w:tmpl w:val="8F844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B2160C"/>
    <w:multiLevelType w:val="multilevel"/>
    <w:tmpl w:val="21EA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CB6B88"/>
    <w:multiLevelType w:val="multilevel"/>
    <w:tmpl w:val="2D58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E151D6"/>
    <w:multiLevelType w:val="multilevel"/>
    <w:tmpl w:val="7264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0918A1"/>
    <w:multiLevelType w:val="multilevel"/>
    <w:tmpl w:val="29F4E7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6C34A04"/>
    <w:multiLevelType w:val="multilevel"/>
    <w:tmpl w:val="73C26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3A0475"/>
    <w:multiLevelType w:val="hybridMultilevel"/>
    <w:tmpl w:val="4C04926C"/>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9" w15:restartNumberingAfterBreak="0">
    <w:nsid w:val="5D135ECE"/>
    <w:multiLevelType w:val="multilevel"/>
    <w:tmpl w:val="C4E4EC9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5D70613B"/>
    <w:multiLevelType w:val="multilevel"/>
    <w:tmpl w:val="D5A0FC20"/>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1A1222E"/>
    <w:multiLevelType w:val="multilevel"/>
    <w:tmpl w:val="09EA90AA"/>
    <w:lvl w:ilvl="0">
      <w:start w:val="2"/>
      <w:numFmt w:val="decimal"/>
      <w:lvlText w:val="%1"/>
      <w:lvlJc w:val="left"/>
      <w:pPr>
        <w:ind w:left="390" w:hanging="390"/>
      </w:pPr>
      <w:rPr>
        <w:rFonts w:hint="default"/>
      </w:rPr>
    </w:lvl>
    <w:lvl w:ilvl="1">
      <w:start w:val="10"/>
      <w:numFmt w:val="decimal"/>
      <w:lvlText w:val="%1.%2"/>
      <w:lvlJc w:val="left"/>
      <w:pPr>
        <w:ind w:left="1140" w:hanging="39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4830" w:hanging="108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6690" w:hanging="1440"/>
      </w:pPr>
      <w:rPr>
        <w:rFonts w:hint="default"/>
      </w:rPr>
    </w:lvl>
    <w:lvl w:ilvl="8">
      <w:start w:val="1"/>
      <w:numFmt w:val="decimal"/>
      <w:lvlText w:val="%1.%2.%3.%4.%5.%6.%7.%8.%9"/>
      <w:lvlJc w:val="left"/>
      <w:pPr>
        <w:ind w:left="7800" w:hanging="1800"/>
      </w:pPr>
      <w:rPr>
        <w:rFonts w:hint="default"/>
      </w:rPr>
    </w:lvl>
  </w:abstractNum>
  <w:abstractNum w:abstractNumId="32" w15:restartNumberingAfterBreak="0">
    <w:nsid w:val="67C6519B"/>
    <w:multiLevelType w:val="multilevel"/>
    <w:tmpl w:val="B8FE5C3A"/>
    <w:lvl w:ilvl="0">
      <w:start w:val="2"/>
      <w:numFmt w:val="decimal"/>
      <w:lvlText w:val="%1."/>
      <w:lvlJc w:val="left"/>
      <w:pPr>
        <w:tabs>
          <w:tab w:val="num" w:pos="720"/>
        </w:tabs>
        <w:ind w:left="720" w:hanging="360"/>
      </w:pPr>
    </w:lvl>
    <w:lvl w:ilvl="1">
      <w:start w:val="1"/>
      <w:numFmt w:val="bullet"/>
      <w:lvlText w:val="-"/>
      <w:lvlJc w:val="left"/>
      <w:pPr>
        <w:ind w:left="1440" w:hanging="360"/>
      </w:pPr>
      <w:rPr>
        <w:rFonts w:ascii="Calibri" w:eastAsiaTheme="minorEastAsia"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F57B7A"/>
    <w:multiLevelType w:val="multilevel"/>
    <w:tmpl w:val="8CE4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1C6D22"/>
    <w:multiLevelType w:val="multilevel"/>
    <w:tmpl w:val="0D48C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C9591D"/>
    <w:multiLevelType w:val="multilevel"/>
    <w:tmpl w:val="E1C0198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36E22CE"/>
    <w:multiLevelType w:val="multilevel"/>
    <w:tmpl w:val="0736FC36"/>
    <w:lvl w:ilvl="0">
      <w:start w:val="2"/>
      <w:numFmt w:val="decimal"/>
      <w:lvlText w:val="%1"/>
      <w:lvlJc w:val="left"/>
      <w:pPr>
        <w:ind w:left="500" w:hanging="500"/>
      </w:pPr>
      <w:rPr>
        <w:rFonts w:hint="default"/>
      </w:rPr>
    </w:lvl>
    <w:lvl w:ilvl="1">
      <w:start w:val="27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8D317B9"/>
    <w:multiLevelType w:val="multilevel"/>
    <w:tmpl w:val="B1964C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0B54B1"/>
    <w:multiLevelType w:val="hybridMultilevel"/>
    <w:tmpl w:val="36360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760061">
    <w:abstractNumId w:val="38"/>
  </w:num>
  <w:num w:numId="2" w16cid:durableId="637414240">
    <w:abstractNumId w:val="25"/>
  </w:num>
  <w:num w:numId="3" w16cid:durableId="33510257">
    <w:abstractNumId w:val="28"/>
  </w:num>
  <w:num w:numId="4" w16cid:durableId="927036246">
    <w:abstractNumId w:val="7"/>
  </w:num>
  <w:num w:numId="5" w16cid:durableId="945774092">
    <w:abstractNumId w:val="17"/>
  </w:num>
  <w:num w:numId="6" w16cid:durableId="1289626972">
    <w:abstractNumId w:val="33"/>
  </w:num>
  <w:num w:numId="7" w16cid:durableId="765885952">
    <w:abstractNumId w:val="3"/>
  </w:num>
  <w:num w:numId="8" w16cid:durableId="1276402566">
    <w:abstractNumId w:val="23"/>
  </w:num>
  <w:num w:numId="9" w16cid:durableId="2143305524">
    <w:abstractNumId w:val="27"/>
  </w:num>
  <w:num w:numId="10" w16cid:durableId="1797794600">
    <w:abstractNumId w:val="2"/>
  </w:num>
  <w:num w:numId="11" w16cid:durableId="974916760">
    <w:abstractNumId w:val="34"/>
  </w:num>
  <w:num w:numId="12" w16cid:durableId="1205674990">
    <w:abstractNumId w:val="1"/>
  </w:num>
  <w:num w:numId="13" w16cid:durableId="2115057223">
    <w:abstractNumId w:val="9"/>
  </w:num>
  <w:num w:numId="14" w16cid:durableId="1573589073">
    <w:abstractNumId w:val="13"/>
  </w:num>
  <w:num w:numId="15" w16cid:durableId="724069334">
    <w:abstractNumId w:val="22"/>
  </w:num>
  <w:num w:numId="16" w16cid:durableId="665328450">
    <w:abstractNumId w:val="10"/>
  </w:num>
  <w:num w:numId="17" w16cid:durableId="1238443816">
    <w:abstractNumId w:val="37"/>
  </w:num>
  <w:num w:numId="18" w16cid:durableId="632713083">
    <w:abstractNumId w:val="26"/>
  </w:num>
  <w:num w:numId="19" w16cid:durableId="304893004">
    <w:abstractNumId w:val="5"/>
  </w:num>
  <w:num w:numId="20" w16cid:durableId="2136899205">
    <w:abstractNumId w:val="21"/>
  </w:num>
  <w:num w:numId="21" w16cid:durableId="1159928507">
    <w:abstractNumId w:val="6"/>
  </w:num>
  <w:num w:numId="22" w16cid:durableId="976911465">
    <w:abstractNumId w:val="18"/>
  </w:num>
  <w:num w:numId="23" w16cid:durableId="1872067090">
    <w:abstractNumId w:val="12"/>
  </w:num>
  <w:num w:numId="24" w16cid:durableId="101847078">
    <w:abstractNumId w:val="32"/>
  </w:num>
  <w:num w:numId="25" w16cid:durableId="657072436">
    <w:abstractNumId w:val="35"/>
  </w:num>
  <w:num w:numId="26" w16cid:durableId="631402774">
    <w:abstractNumId w:val="0"/>
  </w:num>
  <w:num w:numId="27" w16cid:durableId="379207568">
    <w:abstractNumId w:val="11"/>
  </w:num>
  <w:num w:numId="28" w16cid:durableId="785150579">
    <w:abstractNumId w:val="16"/>
  </w:num>
  <w:num w:numId="29" w16cid:durableId="714500433">
    <w:abstractNumId w:val="29"/>
  </w:num>
  <w:num w:numId="30" w16cid:durableId="2019773145">
    <w:abstractNumId w:val="30"/>
  </w:num>
  <w:num w:numId="31" w16cid:durableId="121271670">
    <w:abstractNumId w:val="20"/>
  </w:num>
  <w:num w:numId="32" w16cid:durableId="371538897">
    <w:abstractNumId w:val="31"/>
  </w:num>
  <w:num w:numId="33" w16cid:durableId="334264665">
    <w:abstractNumId w:val="15"/>
  </w:num>
  <w:num w:numId="34" w16cid:durableId="1139882852">
    <w:abstractNumId w:val="14"/>
  </w:num>
  <w:num w:numId="35" w16cid:durableId="1613047649">
    <w:abstractNumId w:val="24"/>
  </w:num>
  <w:num w:numId="36" w16cid:durableId="936445098">
    <w:abstractNumId w:val="4"/>
  </w:num>
  <w:num w:numId="37" w16cid:durableId="1194071773">
    <w:abstractNumId w:val="19"/>
  </w:num>
  <w:num w:numId="38" w16cid:durableId="358236456">
    <w:abstractNumId w:val="36"/>
  </w:num>
  <w:num w:numId="39" w16cid:durableId="16944557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65388"/>
    <w:rsid w:val="000013DA"/>
    <w:rsid w:val="00001FB7"/>
    <w:rsid w:val="00004BAC"/>
    <w:rsid w:val="000057A7"/>
    <w:rsid w:val="00005C28"/>
    <w:rsid w:val="00006C8F"/>
    <w:rsid w:val="00011BF4"/>
    <w:rsid w:val="000136D3"/>
    <w:rsid w:val="00020BE8"/>
    <w:rsid w:val="00023CDA"/>
    <w:rsid w:val="00025EBB"/>
    <w:rsid w:val="00030A55"/>
    <w:rsid w:val="00030E83"/>
    <w:rsid w:val="000311D4"/>
    <w:rsid w:val="000331D8"/>
    <w:rsid w:val="000352BD"/>
    <w:rsid w:val="00036672"/>
    <w:rsid w:val="0004141A"/>
    <w:rsid w:val="00041A42"/>
    <w:rsid w:val="000423E0"/>
    <w:rsid w:val="0004356C"/>
    <w:rsid w:val="00050F7A"/>
    <w:rsid w:val="00052674"/>
    <w:rsid w:val="00056A94"/>
    <w:rsid w:val="0006017D"/>
    <w:rsid w:val="0006153D"/>
    <w:rsid w:val="0006500E"/>
    <w:rsid w:val="000753D7"/>
    <w:rsid w:val="00075404"/>
    <w:rsid w:val="0007565E"/>
    <w:rsid w:val="00082299"/>
    <w:rsid w:val="0008240C"/>
    <w:rsid w:val="00082926"/>
    <w:rsid w:val="00084508"/>
    <w:rsid w:val="0008572F"/>
    <w:rsid w:val="00086468"/>
    <w:rsid w:val="00091EDC"/>
    <w:rsid w:val="000929C5"/>
    <w:rsid w:val="00092E5C"/>
    <w:rsid w:val="000945ED"/>
    <w:rsid w:val="00094B26"/>
    <w:rsid w:val="000A2FBD"/>
    <w:rsid w:val="000A4A5F"/>
    <w:rsid w:val="000A5285"/>
    <w:rsid w:val="000B15FD"/>
    <w:rsid w:val="000C0B1F"/>
    <w:rsid w:val="000C682D"/>
    <w:rsid w:val="000D63AE"/>
    <w:rsid w:val="000E1195"/>
    <w:rsid w:val="000E363C"/>
    <w:rsid w:val="000E4A9E"/>
    <w:rsid w:val="000E4FE4"/>
    <w:rsid w:val="000E7519"/>
    <w:rsid w:val="000F02B6"/>
    <w:rsid w:val="000F7B86"/>
    <w:rsid w:val="00101A4C"/>
    <w:rsid w:val="00103E00"/>
    <w:rsid w:val="00105D3C"/>
    <w:rsid w:val="00107EC2"/>
    <w:rsid w:val="00110EFE"/>
    <w:rsid w:val="00112D68"/>
    <w:rsid w:val="00113853"/>
    <w:rsid w:val="00116A17"/>
    <w:rsid w:val="00122F42"/>
    <w:rsid w:val="00130E35"/>
    <w:rsid w:val="00135EEC"/>
    <w:rsid w:val="001365CF"/>
    <w:rsid w:val="00136725"/>
    <w:rsid w:val="00136AFE"/>
    <w:rsid w:val="00137C96"/>
    <w:rsid w:val="0014041F"/>
    <w:rsid w:val="00140640"/>
    <w:rsid w:val="00141DED"/>
    <w:rsid w:val="00144307"/>
    <w:rsid w:val="00146AD4"/>
    <w:rsid w:val="00150005"/>
    <w:rsid w:val="00153D16"/>
    <w:rsid w:val="001548E9"/>
    <w:rsid w:val="001637F3"/>
    <w:rsid w:val="00164A67"/>
    <w:rsid w:val="00164BEA"/>
    <w:rsid w:val="00165BCB"/>
    <w:rsid w:val="001726A6"/>
    <w:rsid w:val="00174D8A"/>
    <w:rsid w:val="00180446"/>
    <w:rsid w:val="00180E91"/>
    <w:rsid w:val="00183DD4"/>
    <w:rsid w:val="001848C2"/>
    <w:rsid w:val="00190620"/>
    <w:rsid w:val="00192157"/>
    <w:rsid w:val="00194871"/>
    <w:rsid w:val="00194F0C"/>
    <w:rsid w:val="001A45CC"/>
    <w:rsid w:val="001A4BFA"/>
    <w:rsid w:val="001A7915"/>
    <w:rsid w:val="001B00A1"/>
    <w:rsid w:val="001B0F5B"/>
    <w:rsid w:val="001B0F85"/>
    <w:rsid w:val="001B204D"/>
    <w:rsid w:val="001B2BF5"/>
    <w:rsid w:val="001B45E8"/>
    <w:rsid w:val="001B483F"/>
    <w:rsid w:val="001B58BB"/>
    <w:rsid w:val="001C18F3"/>
    <w:rsid w:val="001C2239"/>
    <w:rsid w:val="001D0A86"/>
    <w:rsid w:val="001D14CE"/>
    <w:rsid w:val="001D6E03"/>
    <w:rsid w:val="001E003E"/>
    <w:rsid w:val="001E64C5"/>
    <w:rsid w:val="001F22F9"/>
    <w:rsid w:val="001F3AE6"/>
    <w:rsid w:val="001F5ED3"/>
    <w:rsid w:val="00202A9A"/>
    <w:rsid w:val="00202FC9"/>
    <w:rsid w:val="00204339"/>
    <w:rsid w:val="002055AD"/>
    <w:rsid w:val="00205932"/>
    <w:rsid w:val="00210741"/>
    <w:rsid w:val="002107B2"/>
    <w:rsid w:val="0021427B"/>
    <w:rsid w:val="002175C0"/>
    <w:rsid w:val="00217E1D"/>
    <w:rsid w:val="0022574D"/>
    <w:rsid w:val="002306FF"/>
    <w:rsid w:val="002308D3"/>
    <w:rsid w:val="00232ECB"/>
    <w:rsid w:val="00234F0F"/>
    <w:rsid w:val="00234F8C"/>
    <w:rsid w:val="00235377"/>
    <w:rsid w:val="00236A26"/>
    <w:rsid w:val="00241C4B"/>
    <w:rsid w:val="00247FA3"/>
    <w:rsid w:val="0025105F"/>
    <w:rsid w:val="00254519"/>
    <w:rsid w:val="00264756"/>
    <w:rsid w:val="00266A94"/>
    <w:rsid w:val="0027031A"/>
    <w:rsid w:val="00275496"/>
    <w:rsid w:val="00277847"/>
    <w:rsid w:val="00282E75"/>
    <w:rsid w:val="002830BF"/>
    <w:rsid w:val="0028567B"/>
    <w:rsid w:val="0028600C"/>
    <w:rsid w:val="00290CDB"/>
    <w:rsid w:val="0029126A"/>
    <w:rsid w:val="00291F72"/>
    <w:rsid w:val="00292FA3"/>
    <w:rsid w:val="00293CD8"/>
    <w:rsid w:val="00297842"/>
    <w:rsid w:val="002A1F0A"/>
    <w:rsid w:val="002A77D2"/>
    <w:rsid w:val="002A78D3"/>
    <w:rsid w:val="002A7B3E"/>
    <w:rsid w:val="002B0385"/>
    <w:rsid w:val="002B2A8F"/>
    <w:rsid w:val="002B5AF5"/>
    <w:rsid w:val="002B77A8"/>
    <w:rsid w:val="002C1A5D"/>
    <w:rsid w:val="002C2659"/>
    <w:rsid w:val="002C4259"/>
    <w:rsid w:val="002C4DDB"/>
    <w:rsid w:val="002C7898"/>
    <w:rsid w:val="002D2C37"/>
    <w:rsid w:val="002D5C7A"/>
    <w:rsid w:val="002E45D6"/>
    <w:rsid w:val="002E7F4D"/>
    <w:rsid w:val="002F0350"/>
    <w:rsid w:val="002F630F"/>
    <w:rsid w:val="003053BF"/>
    <w:rsid w:val="00311E13"/>
    <w:rsid w:val="00312E13"/>
    <w:rsid w:val="003140AB"/>
    <w:rsid w:val="00314998"/>
    <w:rsid w:val="00314E2D"/>
    <w:rsid w:val="00315FCF"/>
    <w:rsid w:val="0031789E"/>
    <w:rsid w:val="003267DC"/>
    <w:rsid w:val="00327AF8"/>
    <w:rsid w:val="00332BF2"/>
    <w:rsid w:val="00333D4A"/>
    <w:rsid w:val="003364FE"/>
    <w:rsid w:val="00342975"/>
    <w:rsid w:val="00343577"/>
    <w:rsid w:val="00345F1C"/>
    <w:rsid w:val="003478E3"/>
    <w:rsid w:val="0035752A"/>
    <w:rsid w:val="00357A97"/>
    <w:rsid w:val="00357EE5"/>
    <w:rsid w:val="003603E7"/>
    <w:rsid w:val="00361368"/>
    <w:rsid w:val="00361B6C"/>
    <w:rsid w:val="003645B0"/>
    <w:rsid w:val="00367246"/>
    <w:rsid w:val="003755A8"/>
    <w:rsid w:val="0038142C"/>
    <w:rsid w:val="003830CD"/>
    <w:rsid w:val="00385F47"/>
    <w:rsid w:val="00392CDC"/>
    <w:rsid w:val="0039775D"/>
    <w:rsid w:val="003A4520"/>
    <w:rsid w:val="003A66D3"/>
    <w:rsid w:val="003B18D5"/>
    <w:rsid w:val="003B2DF8"/>
    <w:rsid w:val="003B6661"/>
    <w:rsid w:val="003B6894"/>
    <w:rsid w:val="003C7D42"/>
    <w:rsid w:val="003D0EED"/>
    <w:rsid w:val="003D1134"/>
    <w:rsid w:val="003E1500"/>
    <w:rsid w:val="003E20F6"/>
    <w:rsid w:val="003E2284"/>
    <w:rsid w:val="003F12EB"/>
    <w:rsid w:val="003F4E47"/>
    <w:rsid w:val="00410106"/>
    <w:rsid w:val="004133BE"/>
    <w:rsid w:val="004169C0"/>
    <w:rsid w:val="00416B21"/>
    <w:rsid w:val="00417A58"/>
    <w:rsid w:val="00421496"/>
    <w:rsid w:val="00422BE3"/>
    <w:rsid w:val="004244C0"/>
    <w:rsid w:val="00424B15"/>
    <w:rsid w:val="00424D58"/>
    <w:rsid w:val="0042682D"/>
    <w:rsid w:val="00426869"/>
    <w:rsid w:val="00436079"/>
    <w:rsid w:val="00436566"/>
    <w:rsid w:val="004423DB"/>
    <w:rsid w:val="004427D2"/>
    <w:rsid w:val="00445C04"/>
    <w:rsid w:val="004467E0"/>
    <w:rsid w:val="004511F2"/>
    <w:rsid w:val="00452643"/>
    <w:rsid w:val="00452E9C"/>
    <w:rsid w:val="00455341"/>
    <w:rsid w:val="0046049C"/>
    <w:rsid w:val="004604DE"/>
    <w:rsid w:val="00462DC4"/>
    <w:rsid w:val="00464521"/>
    <w:rsid w:val="0046469E"/>
    <w:rsid w:val="0046495C"/>
    <w:rsid w:val="00467A9A"/>
    <w:rsid w:val="00471B29"/>
    <w:rsid w:val="00472B5B"/>
    <w:rsid w:val="00474260"/>
    <w:rsid w:val="00475305"/>
    <w:rsid w:val="004771CE"/>
    <w:rsid w:val="0048202D"/>
    <w:rsid w:val="0048498B"/>
    <w:rsid w:val="00485CAC"/>
    <w:rsid w:val="0049227F"/>
    <w:rsid w:val="00494D2D"/>
    <w:rsid w:val="0049508B"/>
    <w:rsid w:val="00495CD9"/>
    <w:rsid w:val="004A101C"/>
    <w:rsid w:val="004A1424"/>
    <w:rsid w:val="004A454F"/>
    <w:rsid w:val="004A4F70"/>
    <w:rsid w:val="004A6F2F"/>
    <w:rsid w:val="004B333C"/>
    <w:rsid w:val="004B6DBA"/>
    <w:rsid w:val="004C252C"/>
    <w:rsid w:val="004C259B"/>
    <w:rsid w:val="004C5174"/>
    <w:rsid w:val="004C72BE"/>
    <w:rsid w:val="004D0693"/>
    <w:rsid w:val="004D398D"/>
    <w:rsid w:val="004D4104"/>
    <w:rsid w:val="004F1E35"/>
    <w:rsid w:val="004F49FC"/>
    <w:rsid w:val="004F4BB8"/>
    <w:rsid w:val="004F4FA2"/>
    <w:rsid w:val="004F5B19"/>
    <w:rsid w:val="004F601D"/>
    <w:rsid w:val="004F6E26"/>
    <w:rsid w:val="004F7D19"/>
    <w:rsid w:val="00501139"/>
    <w:rsid w:val="005012F0"/>
    <w:rsid w:val="00507E0E"/>
    <w:rsid w:val="00513929"/>
    <w:rsid w:val="005154BC"/>
    <w:rsid w:val="00517940"/>
    <w:rsid w:val="00517AEA"/>
    <w:rsid w:val="00522E0D"/>
    <w:rsid w:val="00524811"/>
    <w:rsid w:val="00524A66"/>
    <w:rsid w:val="00525DA7"/>
    <w:rsid w:val="00526A67"/>
    <w:rsid w:val="00530E57"/>
    <w:rsid w:val="00535E57"/>
    <w:rsid w:val="00537357"/>
    <w:rsid w:val="00540493"/>
    <w:rsid w:val="00545867"/>
    <w:rsid w:val="00546D82"/>
    <w:rsid w:val="005515BA"/>
    <w:rsid w:val="00552692"/>
    <w:rsid w:val="005559B2"/>
    <w:rsid w:val="0056026C"/>
    <w:rsid w:val="00560B6D"/>
    <w:rsid w:val="00571F4D"/>
    <w:rsid w:val="00576444"/>
    <w:rsid w:val="00577E29"/>
    <w:rsid w:val="005865B5"/>
    <w:rsid w:val="005919CA"/>
    <w:rsid w:val="0059516D"/>
    <w:rsid w:val="00597901"/>
    <w:rsid w:val="005A13B4"/>
    <w:rsid w:val="005A3D7C"/>
    <w:rsid w:val="005A7152"/>
    <w:rsid w:val="005B2119"/>
    <w:rsid w:val="005B43B2"/>
    <w:rsid w:val="005B70BC"/>
    <w:rsid w:val="005B74C8"/>
    <w:rsid w:val="005B7CE5"/>
    <w:rsid w:val="005C1A4C"/>
    <w:rsid w:val="005C51A1"/>
    <w:rsid w:val="005C733F"/>
    <w:rsid w:val="005C7EED"/>
    <w:rsid w:val="005D2C0D"/>
    <w:rsid w:val="005D37BC"/>
    <w:rsid w:val="005D7D01"/>
    <w:rsid w:val="005E0DE4"/>
    <w:rsid w:val="005E2942"/>
    <w:rsid w:val="005F069A"/>
    <w:rsid w:val="005F29C9"/>
    <w:rsid w:val="005F6C3C"/>
    <w:rsid w:val="005F72C9"/>
    <w:rsid w:val="0060212B"/>
    <w:rsid w:val="006057FB"/>
    <w:rsid w:val="00605DC4"/>
    <w:rsid w:val="00612BA3"/>
    <w:rsid w:val="00613BDE"/>
    <w:rsid w:val="0061682E"/>
    <w:rsid w:val="006173CE"/>
    <w:rsid w:val="0061757A"/>
    <w:rsid w:val="00617A33"/>
    <w:rsid w:val="00617FF7"/>
    <w:rsid w:val="00621B39"/>
    <w:rsid w:val="00621E9A"/>
    <w:rsid w:val="0062427B"/>
    <w:rsid w:val="00624314"/>
    <w:rsid w:val="00624D95"/>
    <w:rsid w:val="00626E66"/>
    <w:rsid w:val="00627892"/>
    <w:rsid w:val="00634FEA"/>
    <w:rsid w:val="006439A6"/>
    <w:rsid w:val="00644165"/>
    <w:rsid w:val="00644D33"/>
    <w:rsid w:val="00647C21"/>
    <w:rsid w:val="00651872"/>
    <w:rsid w:val="0065227D"/>
    <w:rsid w:val="00652649"/>
    <w:rsid w:val="00652E33"/>
    <w:rsid w:val="006559C8"/>
    <w:rsid w:val="006603AC"/>
    <w:rsid w:val="00663CBF"/>
    <w:rsid w:val="00664F28"/>
    <w:rsid w:val="00665388"/>
    <w:rsid w:val="00676225"/>
    <w:rsid w:val="00680816"/>
    <w:rsid w:val="00682342"/>
    <w:rsid w:val="00684A97"/>
    <w:rsid w:val="00691913"/>
    <w:rsid w:val="0069731C"/>
    <w:rsid w:val="00697832"/>
    <w:rsid w:val="006979AA"/>
    <w:rsid w:val="006A036D"/>
    <w:rsid w:val="006A43CE"/>
    <w:rsid w:val="006A4EE2"/>
    <w:rsid w:val="006A7982"/>
    <w:rsid w:val="006B1243"/>
    <w:rsid w:val="006B3037"/>
    <w:rsid w:val="006B44D9"/>
    <w:rsid w:val="006B6C82"/>
    <w:rsid w:val="006B706D"/>
    <w:rsid w:val="006C18F1"/>
    <w:rsid w:val="006C3B86"/>
    <w:rsid w:val="006C4B1D"/>
    <w:rsid w:val="006C516A"/>
    <w:rsid w:val="006C58B6"/>
    <w:rsid w:val="006C5EF8"/>
    <w:rsid w:val="006C68C0"/>
    <w:rsid w:val="006D110D"/>
    <w:rsid w:val="006D1AB4"/>
    <w:rsid w:val="006D2550"/>
    <w:rsid w:val="006D4302"/>
    <w:rsid w:val="006D6EB9"/>
    <w:rsid w:val="006E0C31"/>
    <w:rsid w:val="006E57EB"/>
    <w:rsid w:val="006F1498"/>
    <w:rsid w:val="006F63B6"/>
    <w:rsid w:val="006F7512"/>
    <w:rsid w:val="00700243"/>
    <w:rsid w:val="007028A8"/>
    <w:rsid w:val="007042BA"/>
    <w:rsid w:val="00705211"/>
    <w:rsid w:val="007076FF"/>
    <w:rsid w:val="007114B6"/>
    <w:rsid w:val="00715CB1"/>
    <w:rsid w:val="007165EC"/>
    <w:rsid w:val="007266D4"/>
    <w:rsid w:val="007305A9"/>
    <w:rsid w:val="00730B41"/>
    <w:rsid w:val="00742F59"/>
    <w:rsid w:val="007431A6"/>
    <w:rsid w:val="00745408"/>
    <w:rsid w:val="00745ABB"/>
    <w:rsid w:val="00746813"/>
    <w:rsid w:val="0075235F"/>
    <w:rsid w:val="00752E64"/>
    <w:rsid w:val="00756A1B"/>
    <w:rsid w:val="007573E4"/>
    <w:rsid w:val="00762200"/>
    <w:rsid w:val="00763456"/>
    <w:rsid w:val="00771B0E"/>
    <w:rsid w:val="0077411A"/>
    <w:rsid w:val="00782A72"/>
    <w:rsid w:val="00784087"/>
    <w:rsid w:val="00785E6C"/>
    <w:rsid w:val="00792D1C"/>
    <w:rsid w:val="00792D62"/>
    <w:rsid w:val="00795454"/>
    <w:rsid w:val="00795602"/>
    <w:rsid w:val="007A1FE4"/>
    <w:rsid w:val="007A2D56"/>
    <w:rsid w:val="007A34F7"/>
    <w:rsid w:val="007B33AC"/>
    <w:rsid w:val="007C1540"/>
    <w:rsid w:val="007D1A3D"/>
    <w:rsid w:val="007D279A"/>
    <w:rsid w:val="007D3D68"/>
    <w:rsid w:val="007D472C"/>
    <w:rsid w:val="007E025A"/>
    <w:rsid w:val="007E074D"/>
    <w:rsid w:val="007E5D32"/>
    <w:rsid w:val="007E773C"/>
    <w:rsid w:val="007F456D"/>
    <w:rsid w:val="007F6AC6"/>
    <w:rsid w:val="007F6E36"/>
    <w:rsid w:val="007F7222"/>
    <w:rsid w:val="00801E13"/>
    <w:rsid w:val="00803584"/>
    <w:rsid w:val="00803819"/>
    <w:rsid w:val="008047DF"/>
    <w:rsid w:val="00804DEE"/>
    <w:rsid w:val="00806847"/>
    <w:rsid w:val="00814E4F"/>
    <w:rsid w:val="00816155"/>
    <w:rsid w:val="0082437E"/>
    <w:rsid w:val="00825129"/>
    <w:rsid w:val="008302C7"/>
    <w:rsid w:val="0083045D"/>
    <w:rsid w:val="00832618"/>
    <w:rsid w:val="00837293"/>
    <w:rsid w:val="00843F1B"/>
    <w:rsid w:val="008478E4"/>
    <w:rsid w:val="00851FD2"/>
    <w:rsid w:val="0085341B"/>
    <w:rsid w:val="008540F0"/>
    <w:rsid w:val="008577C8"/>
    <w:rsid w:val="00860104"/>
    <w:rsid w:val="0086043E"/>
    <w:rsid w:val="00861E8D"/>
    <w:rsid w:val="00866CDE"/>
    <w:rsid w:val="00867F2F"/>
    <w:rsid w:val="00871FEE"/>
    <w:rsid w:val="00872263"/>
    <w:rsid w:val="00876B8E"/>
    <w:rsid w:val="00877C29"/>
    <w:rsid w:val="00880E5A"/>
    <w:rsid w:val="00880F82"/>
    <w:rsid w:val="0088486A"/>
    <w:rsid w:val="0088702D"/>
    <w:rsid w:val="00892166"/>
    <w:rsid w:val="0089248C"/>
    <w:rsid w:val="00893FB2"/>
    <w:rsid w:val="0089417C"/>
    <w:rsid w:val="00895134"/>
    <w:rsid w:val="00896557"/>
    <w:rsid w:val="008A5026"/>
    <w:rsid w:val="008B361B"/>
    <w:rsid w:val="008C2FD2"/>
    <w:rsid w:val="008C40BD"/>
    <w:rsid w:val="008D14B6"/>
    <w:rsid w:val="008D722E"/>
    <w:rsid w:val="008E0DBC"/>
    <w:rsid w:val="008E27E0"/>
    <w:rsid w:val="008F28F0"/>
    <w:rsid w:val="008F7B3A"/>
    <w:rsid w:val="00904B07"/>
    <w:rsid w:val="0090506F"/>
    <w:rsid w:val="009235CA"/>
    <w:rsid w:val="00924724"/>
    <w:rsid w:val="00932C94"/>
    <w:rsid w:val="009353FF"/>
    <w:rsid w:val="00935E94"/>
    <w:rsid w:val="0093756B"/>
    <w:rsid w:val="00941BE7"/>
    <w:rsid w:val="009443C0"/>
    <w:rsid w:val="00944BEA"/>
    <w:rsid w:val="0096039C"/>
    <w:rsid w:val="0096179D"/>
    <w:rsid w:val="009620F7"/>
    <w:rsid w:val="00962747"/>
    <w:rsid w:val="00962D19"/>
    <w:rsid w:val="00967FFA"/>
    <w:rsid w:val="0097108B"/>
    <w:rsid w:val="009732E6"/>
    <w:rsid w:val="00973E46"/>
    <w:rsid w:val="009774C8"/>
    <w:rsid w:val="0098140C"/>
    <w:rsid w:val="00984577"/>
    <w:rsid w:val="00986C55"/>
    <w:rsid w:val="00993A8A"/>
    <w:rsid w:val="00993B71"/>
    <w:rsid w:val="00995117"/>
    <w:rsid w:val="0099668D"/>
    <w:rsid w:val="009A19DA"/>
    <w:rsid w:val="009A2EAE"/>
    <w:rsid w:val="009A64AC"/>
    <w:rsid w:val="009A73A8"/>
    <w:rsid w:val="009B0306"/>
    <w:rsid w:val="009B0E70"/>
    <w:rsid w:val="009B1D8A"/>
    <w:rsid w:val="009B279B"/>
    <w:rsid w:val="009B2AA2"/>
    <w:rsid w:val="009B48E5"/>
    <w:rsid w:val="009C4F7F"/>
    <w:rsid w:val="009C50EF"/>
    <w:rsid w:val="009D298B"/>
    <w:rsid w:val="009D305C"/>
    <w:rsid w:val="009E1BB5"/>
    <w:rsid w:val="009E2358"/>
    <w:rsid w:val="009E6D80"/>
    <w:rsid w:val="00A0204C"/>
    <w:rsid w:val="00A05E9B"/>
    <w:rsid w:val="00A13E5B"/>
    <w:rsid w:val="00A22EDC"/>
    <w:rsid w:val="00A23475"/>
    <w:rsid w:val="00A23FF8"/>
    <w:rsid w:val="00A2413A"/>
    <w:rsid w:val="00A248AF"/>
    <w:rsid w:val="00A25537"/>
    <w:rsid w:val="00A261A7"/>
    <w:rsid w:val="00A356F8"/>
    <w:rsid w:val="00A36846"/>
    <w:rsid w:val="00A40530"/>
    <w:rsid w:val="00A41150"/>
    <w:rsid w:val="00A41552"/>
    <w:rsid w:val="00A43126"/>
    <w:rsid w:val="00A432A7"/>
    <w:rsid w:val="00A4583E"/>
    <w:rsid w:val="00A52EF0"/>
    <w:rsid w:val="00A61EE6"/>
    <w:rsid w:val="00A653AB"/>
    <w:rsid w:val="00A75809"/>
    <w:rsid w:val="00A76BA6"/>
    <w:rsid w:val="00A77EBF"/>
    <w:rsid w:val="00A872BB"/>
    <w:rsid w:val="00A92B69"/>
    <w:rsid w:val="00A92ED2"/>
    <w:rsid w:val="00A9321E"/>
    <w:rsid w:val="00A94C08"/>
    <w:rsid w:val="00A96961"/>
    <w:rsid w:val="00A97547"/>
    <w:rsid w:val="00AA1AA4"/>
    <w:rsid w:val="00AA3E37"/>
    <w:rsid w:val="00AA4830"/>
    <w:rsid w:val="00AA5349"/>
    <w:rsid w:val="00AA5FBE"/>
    <w:rsid w:val="00AA6C60"/>
    <w:rsid w:val="00AA6FF3"/>
    <w:rsid w:val="00AB25A3"/>
    <w:rsid w:val="00AB421B"/>
    <w:rsid w:val="00AB4FBF"/>
    <w:rsid w:val="00AB62E5"/>
    <w:rsid w:val="00AB6E31"/>
    <w:rsid w:val="00AC0E26"/>
    <w:rsid w:val="00AC20F4"/>
    <w:rsid w:val="00AC3A4B"/>
    <w:rsid w:val="00AD1978"/>
    <w:rsid w:val="00AD232C"/>
    <w:rsid w:val="00AD43D8"/>
    <w:rsid w:val="00AE2123"/>
    <w:rsid w:val="00AE3FCA"/>
    <w:rsid w:val="00AE49C7"/>
    <w:rsid w:val="00AE4DF2"/>
    <w:rsid w:val="00AE6FDA"/>
    <w:rsid w:val="00AF067E"/>
    <w:rsid w:val="00AF43C1"/>
    <w:rsid w:val="00AF4D22"/>
    <w:rsid w:val="00B0278C"/>
    <w:rsid w:val="00B041AC"/>
    <w:rsid w:val="00B06322"/>
    <w:rsid w:val="00B21C70"/>
    <w:rsid w:val="00B3022C"/>
    <w:rsid w:val="00B31D5F"/>
    <w:rsid w:val="00B3341D"/>
    <w:rsid w:val="00B33426"/>
    <w:rsid w:val="00B343E1"/>
    <w:rsid w:val="00B35C32"/>
    <w:rsid w:val="00B3783B"/>
    <w:rsid w:val="00B43288"/>
    <w:rsid w:val="00B44010"/>
    <w:rsid w:val="00B44FEB"/>
    <w:rsid w:val="00B47732"/>
    <w:rsid w:val="00B47C26"/>
    <w:rsid w:val="00B51961"/>
    <w:rsid w:val="00B57403"/>
    <w:rsid w:val="00B57D85"/>
    <w:rsid w:val="00B61230"/>
    <w:rsid w:val="00B67945"/>
    <w:rsid w:val="00B67B84"/>
    <w:rsid w:val="00B7051A"/>
    <w:rsid w:val="00B73D99"/>
    <w:rsid w:val="00B80F4E"/>
    <w:rsid w:val="00B81D51"/>
    <w:rsid w:val="00B82F71"/>
    <w:rsid w:val="00B83500"/>
    <w:rsid w:val="00B83D3D"/>
    <w:rsid w:val="00B84FBF"/>
    <w:rsid w:val="00B87458"/>
    <w:rsid w:val="00B9117C"/>
    <w:rsid w:val="00B93FB1"/>
    <w:rsid w:val="00B940CF"/>
    <w:rsid w:val="00B94B47"/>
    <w:rsid w:val="00BA19D8"/>
    <w:rsid w:val="00BA367D"/>
    <w:rsid w:val="00BA6809"/>
    <w:rsid w:val="00BA71CB"/>
    <w:rsid w:val="00BB3E32"/>
    <w:rsid w:val="00BB515E"/>
    <w:rsid w:val="00BB5688"/>
    <w:rsid w:val="00BB68F1"/>
    <w:rsid w:val="00BC2674"/>
    <w:rsid w:val="00BC360B"/>
    <w:rsid w:val="00BC68D4"/>
    <w:rsid w:val="00BD10C2"/>
    <w:rsid w:val="00BD32A6"/>
    <w:rsid w:val="00BD67C4"/>
    <w:rsid w:val="00BE062C"/>
    <w:rsid w:val="00BE3244"/>
    <w:rsid w:val="00BE5535"/>
    <w:rsid w:val="00BE63B4"/>
    <w:rsid w:val="00BF550B"/>
    <w:rsid w:val="00BF77AD"/>
    <w:rsid w:val="00C0033A"/>
    <w:rsid w:val="00C00703"/>
    <w:rsid w:val="00C0122B"/>
    <w:rsid w:val="00C01DA6"/>
    <w:rsid w:val="00C05EBF"/>
    <w:rsid w:val="00C1259C"/>
    <w:rsid w:val="00C12BED"/>
    <w:rsid w:val="00C153FC"/>
    <w:rsid w:val="00C20A9D"/>
    <w:rsid w:val="00C30BD3"/>
    <w:rsid w:val="00C32A57"/>
    <w:rsid w:val="00C32CE8"/>
    <w:rsid w:val="00C36A83"/>
    <w:rsid w:val="00C4092E"/>
    <w:rsid w:val="00C4286A"/>
    <w:rsid w:val="00C50770"/>
    <w:rsid w:val="00C51C78"/>
    <w:rsid w:val="00C51DDB"/>
    <w:rsid w:val="00C52E1C"/>
    <w:rsid w:val="00C5685A"/>
    <w:rsid w:val="00C568A7"/>
    <w:rsid w:val="00C57BE4"/>
    <w:rsid w:val="00C6038C"/>
    <w:rsid w:val="00C6149D"/>
    <w:rsid w:val="00C6266C"/>
    <w:rsid w:val="00C656FC"/>
    <w:rsid w:val="00C65941"/>
    <w:rsid w:val="00C70D52"/>
    <w:rsid w:val="00C71C3E"/>
    <w:rsid w:val="00C8341F"/>
    <w:rsid w:val="00C864A2"/>
    <w:rsid w:val="00C87C59"/>
    <w:rsid w:val="00C91E05"/>
    <w:rsid w:val="00C96A19"/>
    <w:rsid w:val="00CA256B"/>
    <w:rsid w:val="00CA25F6"/>
    <w:rsid w:val="00CA636B"/>
    <w:rsid w:val="00CB4369"/>
    <w:rsid w:val="00CB7886"/>
    <w:rsid w:val="00CC0AC2"/>
    <w:rsid w:val="00CC1950"/>
    <w:rsid w:val="00CC1D41"/>
    <w:rsid w:val="00CC22C8"/>
    <w:rsid w:val="00CC2980"/>
    <w:rsid w:val="00CC5685"/>
    <w:rsid w:val="00CC56F7"/>
    <w:rsid w:val="00CD0EA8"/>
    <w:rsid w:val="00CD1075"/>
    <w:rsid w:val="00CD1365"/>
    <w:rsid w:val="00CD143F"/>
    <w:rsid w:val="00CD24E1"/>
    <w:rsid w:val="00CD50C8"/>
    <w:rsid w:val="00CD61E7"/>
    <w:rsid w:val="00CE0481"/>
    <w:rsid w:val="00CE0DF3"/>
    <w:rsid w:val="00CE4CFA"/>
    <w:rsid w:val="00CE59E4"/>
    <w:rsid w:val="00CE6FF1"/>
    <w:rsid w:val="00CE7ED4"/>
    <w:rsid w:val="00CF045B"/>
    <w:rsid w:val="00CF372A"/>
    <w:rsid w:val="00CF6AD0"/>
    <w:rsid w:val="00D02A19"/>
    <w:rsid w:val="00D05546"/>
    <w:rsid w:val="00D0565D"/>
    <w:rsid w:val="00D06FF3"/>
    <w:rsid w:val="00D0703F"/>
    <w:rsid w:val="00D126F6"/>
    <w:rsid w:val="00D20DBB"/>
    <w:rsid w:val="00D23BB7"/>
    <w:rsid w:val="00D3577D"/>
    <w:rsid w:val="00D421F7"/>
    <w:rsid w:val="00D4449F"/>
    <w:rsid w:val="00D45756"/>
    <w:rsid w:val="00D50252"/>
    <w:rsid w:val="00D509F7"/>
    <w:rsid w:val="00D51BCC"/>
    <w:rsid w:val="00D54A59"/>
    <w:rsid w:val="00D57ED4"/>
    <w:rsid w:val="00D613BD"/>
    <w:rsid w:val="00D65DE3"/>
    <w:rsid w:val="00D66660"/>
    <w:rsid w:val="00D6685E"/>
    <w:rsid w:val="00D6756B"/>
    <w:rsid w:val="00D70277"/>
    <w:rsid w:val="00D71C72"/>
    <w:rsid w:val="00D74A87"/>
    <w:rsid w:val="00D755DB"/>
    <w:rsid w:val="00D75BA4"/>
    <w:rsid w:val="00D76AF0"/>
    <w:rsid w:val="00D800DF"/>
    <w:rsid w:val="00D84E61"/>
    <w:rsid w:val="00D86E73"/>
    <w:rsid w:val="00D878B3"/>
    <w:rsid w:val="00D909B2"/>
    <w:rsid w:val="00D910FE"/>
    <w:rsid w:val="00D92388"/>
    <w:rsid w:val="00DA012E"/>
    <w:rsid w:val="00DA4130"/>
    <w:rsid w:val="00DA656C"/>
    <w:rsid w:val="00DB5B2D"/>
    <w:rsid w:val="00DB740D"/>
    <w:rsid w:val="00DC0457"/>
    <w:rsid w:val="00DC0EC2"/>
    <w:rsid w:val="00DC32EF"/>
    <w:rsid w:val="00DC44AA"/>
    <w:rsid w:val="00DC4ABC"/>
    <w:rsid w:val="00DC4EBB"/>
    <w:rsid w:val="00DC58A1"/>
    <w:rsid w:val="00DD12C9"/>
    <w:rsid w:val="00DD7C15"/>
    <w:rsid w:val="00DE179F"/>
    <w:rsid w:val="00DE3C5A"/>
    <w:rsid w:val="00DE49F8"/>
    <w:rsid w:val="00DE7821"/>
    <w:rsid w:val="00DF1494"/>
    <w:rsid w:val="00E006B4"/>
    <w:rsid w:val="00E03142"/>
    <w:rsid w:val="00E0479E"/>
    <w:rsid w:val="00E11A4F"/>
    <w:rsid w:val="00E11F1B"/>
    <w:rsid w:val="00E1286F"/>
    <w:rsid w:val="00E163B0"/>
    <w:rsid w:val="00E17C5E"/>
    <w:rsid w:val="00E20577"/>
    <w:rsid w:val="00E25772"/>
    <w:rsid w:val="00E264FA"/>
    <w:rsid w:val="00E27036"/>
    <w:rsid w:val="00E27709"/>
    <w:rsid w:val="00E3035E"/>
    <w:rsid w:val="00E3625D"/>
    <w:rsid w:val="00E370FD"/>
    <w:rsid w:val="00E41A47"/>
    <w:rsid w:val="00E43CAD"/>
    <w:rsid w:val="00E47F21"/>
    <w:rsid w:val="00E52CBC"/>
    <w:rsid w:val="00E53F6D"/>
    <w:rsid w:val="00E54770"/>
    <w:rsid w:val="00E54D23"/>
    <w:rsid w:val="00E56C7C"/>
    <w:rsid w:val="00E61665"/>
    <w:rsid w:val="00E630E1"/>
    <w:rsid w:val="00E634F9"/>
    <w:rsid w:val="00E66106"/>
    <w:rsid w:val="00E673E2"/>
    <w:rsid w:val="00E70610"/>
    <w:rsid w:val="00E70924"/>
    <w:rsid w:val="00E7343D"/>
    <w:rsid w:val="00E734BF"/>
    <w:rsid w:val="00E73B0F"/>
    <w:rsid w:val="00E764A7"/>
    <w:rsid w:val="00E7698A"/>
    <w:rsid w:val="00E76A0C"/>
    <w:rsid w:val="00E80F8E"/>
    <w:rsid w:val="00E83074"/>
    <w:rsid w:val="00E84019"/>
    <w:rsid w:val="00E85C92"/>
    <w:rsid w:val="00E90039"/>
    <w:rsid w:val="00E92972"/>
    <w:rsid w:val="00E951A1"/>
    <w:rsid w:val="00E97F46"/>
    <w:rsid w:val="00EA19CD"/>
    <w:rsid w:val="00EA356A"/>
    <w:rsid w:val="00EA69E3"/>
    <w:rsid w:val="00EB12EF"/>
    <w:rsid w:val="00EB744C"/>
    <w:rsid w:val="00EC1BE3"/>
    <w:rsid w:val="00EC4CD9"/>
    <w:rsid w:val="00EC6C8B"/>
    <w:rsid w:val="00EC7445"/>
    <w:rsid w:val="00ED5276"/>
    <w:rsid w:val="00EE07DB"/>
    <w:rsid w:val="00EE19D1"/>
    <w:rsid w:val="00EE43E0"/>
    <w:rsid w:val="00EE4BEC"/>
    <w:rsid w:val="00EE7CBD"/>
    <w:rsid w:val="00EE7F33"/>
    <w:rsid w:val="00EF1936"/>
    <w:rsid w:val="00EF6F5C"/>
    <w:rsid w:val="00F017B1"/>
    <w:rsid w:val="00F025B1"/>
    <w:rsid w:val="00F06635"/>
    <w:rsid w:val="00F11F3E"/>
    <w:rsid w:val="00F138ED"/>
    <w:rsid w:val="00F223D5"/>
    <w:rsid w:val="00F26660"/>
    <w:rsid w:val="00F2796D"/>
    <w:rsid w:val="00F30C82"/>
    <w:rsid w:val="00F341DB"/>
    <w:rsid w:val="00F40E4D"/>
    <w:rsid w:val="00F45A55"/>
    <w:rsid w:val="00F45D53"/>
    <w:rsid w:val="00F474C8"/>
    <w:rsid w:val="00F51D9A"/>
    <w:rsid w:val="00F528FA"/>
    <w:rsid w:val="00F52BF7"/>
    <w:rsid w:val="00F5517D"/>
    <w:rsid w:val="00F55DB9"/>
    <w:rsid w:val="00F60A33"/>
    <w:rsid w:val="00F63170"/>
    <w:rsid w:val="00F64575"/>
    <w:rsid w:val="00F6573A"/>
    <w:rsid w:val="00F65C57"/>
    <w:rsid w:val="00F67150"/>
    <w:rsid w:val="00F712BE"/>
    <w:rsid w:val="00F728B2"/>
    <w:rsid w:val="00F742EB"/>
    <w:rsid w:val="00F8302D"/>
    <w:rsid w:val="00F84C09"/>
    <w:rsid w:val="00F90B77"/>
    <w:rsid w:val="00F92F52"/>
    <w:rsid w:val="00F95D52"/>
    <w:rsid w:val="00FA060B"/>
    <w:rsid w:val="00FA3574"/>
    <w:rsid w:val="00FA748D"/>
    <w:rsid w:val="00FB1C44"/>
    <w:rsid w:val="00FB346C"/>
    <w:rsid w:val="00FB4E38"/>
    <w:rsid w:val="00FB4F9A"/>
    <w:rsid w:val="00FC1090"/>
    <w:rsid w:val="00FC28E7"/>
    <w:rsid w:val="00FC3EBB"/>
    <w:rsid w:val="00FC73A2"/>
    <w:rsid w:val="00FD1414"/>
    <w:rsid w:val="00FD1ED6"/>
    <w:rsid w:val="00FE1595"/>
    <w:rsid w:val="00FE42DA"/>
    <w:rsid w:val="00FF15E5"/>
    <w:rsid w:val="00FF5EE7"/>
    <w:rsid w:val="00FF6053"/>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79FC6"/>
  <w15:chartTrackingRefBased/>
  <w15:docId w15:val="{BBB03490-6E18-4FC5-AFF4-F307E6D63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388"/>
    <w:rPr>
      <w:rFonts w:eastAsiaTheme="minorEastAsia"/>
      <w:lang w:eastAsia="zh-CN"/>
    </w:rPr>
  </w:style>
  <w:style w:type="paragraph" w:styleId="Heading1">
    <w:name w:val="heading 1"/>
    <w:basedOn w:val="Normal"/>
    <w:next w:val="Normal"/>
    <w:link w:val="Heading1Char"/>
    <w:uiPriority w:val="9"/>
    <w:qFormat/>
    <w:rsid w:val="006653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653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538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538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6538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6538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53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538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53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3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653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5388"/>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5388"/>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665388"/>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66538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6538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6538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6538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65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388"/>
    <w:pPr>
      <w:numPr>
        <w:ilvl w:val="1"/>
      </w:numPr>
    </w:pPr>
    <w:rPr>
      <w:rFonts w:asciiTheme="minorHAnsi" w:eastAsiaTheme="majorEastAsia" w:hAnsiTheme="minorHAnsi" w:cstheme="majorBidi"/>
      <w:color w:val="000000" w:themeColor="text1"/>
      <w:spacing w:val="15"/>
      <w:sz w:val="28"/>
      <w:szCs w:val="28"/>
    </w:rPr>
  </w:style>
  <w:style w:type="character" w:customStyle="1" w:styleId="SubtitleChar">
    <w:name w:val="Subtitle Char"/>
    <w:basedOn w:val="DefaultParagraphFont"/>
    <w:link w:val="Subtitle"/>
    <w:uiPriority w:val="11"/>
    <w:rsid w:val="00665388"/>
    <w:rPr>
      <w:rFonts w:asciiTheme="minorHAnsi" w:eastAsiaTheme="majorEastAsia" w:hAnsiTheme="minorHAnsi" w:cstheme="majorBidi"/>
      <w:color w:val="000000" w:themeColor="text1"/>
      <w:spacing w:val="15"/>
      <w:sz w:val="28"/>
      <w:szCs w:val="28"/>
    </w:rPr>
  </w:style>
  <w:style w:type="paragraph" w:styleId="Quote">
    <w:name w:val="Quote"/>
    <w:basedOn w:val="Normal"/>
    <w:next w:val="Normal"/>
    <w:link w:val="QuoteChar"/>
    <w:uiPriority w:val="29"/>
    <w:qFormat/>
    <w:rsid w:val="00665388"/>
    <w:pPr>
      <w:spacing w:before="160"/>
      <w:jc w:val="center"/>
    </w:pPr>
    <w:rPr>
      <w:i/>
      <w:iCs/>
      <w:color w:val="000000" w:themeColor="text1"/>
    </w:rPr>
  </w:style>
  <w:style w:type="character" w:customStyle="1" w:styleId="QuoteChar">
    <w:name w:val="Quote Char"/>
    <w:basedOn w:val="DefaultParagraphFont"/>
    <w:link w:val="Quote"/>
    <w:uiPriority w:val="29"/>
    <w:rsid w:val="00665388"/>
    <w:rPr>
      <w:i/>
      <w:iCs/>
      <w:color w:val="000000" w:themeColor="text1"/>
    </w:rPr>
  </w:style>
  <w:style w:type="paragraph" w:styleId="ListParagraph">
    <w:name w:val="List Paragraph"/>
    <w:basedOn w:val="Normal"/>
    <w:uiPriority w:val="34"/>
    <w:qFormat/>
    <w:rsid w:val="00665388"/>
    <w:pPr>
      <w:ind w:left="720"/>
      <w:contextualSpacing/>
    </w:pPr>
  </w:style>
  <w:style w:type="character" w:styleId="IntenseEmphasis">
    <w:name w:val="Intense Emphasis"/>
    <w:basedOn w:val="DefaultParagraphFont"/>
    <w:uiPriority w:val="21"/>
    <w:qFormat/>
    <w:rsid w:val="00665388"/>
    <w:rPr>
      <w:i/>
      <w:iCs/>
      <w:color w:val="2F5496" w:themeColor="accent1" w:themeShade="BF"/>
    </w:rPr>
  </w:style>
  <w:style w:type="paragraph" w:styleId="IntenseQuote">
    <w:name w:val="Intense Quote"/>
    <w:basedOn w:val="Normal"/>
    <w:next w:val="Normal"/>
    <w:link w:val="IntenseQuoteChar"/>
    <w:uiPriority w:val="30"/>
    <w:qFormat/>
    <w:rsid w:val="006653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5388"/>
    <w:rPr>
      <w:i/>
      <w:iCs/>
      <w:color w:val="2F5496" w:themeColor="accent1" w:themeShade="BF"/>
    </w:rPr>
  </w:style>
  <w:style w:type="character" w:styleId="IntenseReference">
    <w:name w:val="Intense Reference"/>
    <w:basedOn w:val="DefaultParagraphFont"/>
    <w:uiPriority w:val="32"/>
    <w:qFormat/>
    <w:rsid w:val="00665388"/>
    <w:rPr>
      <w:b/>
      <w:bCs/>
      <w:smallCaps/>
      <w:color w:val="2F5496" w:themeColor="accent1" w:themeShade="BF"/>
      <w:spacing w:val="5"/>
    </w:rPr>
  </w:style>
  <w:style w:type="paragraph" w:styleId="TOCHeading">
    <w:name w:val="TOC Heading"/>
    <w:basedOn w:val="Heading1"/>
    <w:next w:val="Normal"/>
    <w:uiPriority w:val="39"/>
    <w:unhideWhenUsed/>
    <w:qFormat/>
    <w:rsid w:val="00665388"/>
    <w:pPr>
      <w:spacing w:before="240" w:after="0"/>
      <w:outlineLvl w:val="9"/>
    </w:pPr>
    <w:rPr>
      <w:kern w:val="0"/>
      <w:sz w:val="32"/>
      <w:szCs w:val="32"/>
      <w:lang w:val="en-US"/>
    </w:rPr>
  </w:style>
  <w:style w:type="paragraph" w:styleId="TOC1">
    <w:name w:val="toc 1"/>
    <w:basedOn w:val="Normal"/>
    <w:next w:val="Normal"/>
    <w:autoRedefine/>
    <w:uiPriority w:val="39"/>
    <w:unhideWhenUsed/>
    <w:rsid w:val="00E7343D"/>
    <w:pPr>
      <w:spacing w:after="100"/>
    </w:pPr>
  </w:style>
  <w:style w:type="character" w:styleId="Hyperlink">
    <w:name w:val="Hyperlink"/>
    <w:basedOn w:val="DefaultParagraphFont"/>
    <w:uiPriority w:val="99"/>
    <w:unhideWhenUsed/>
    <w:rsid w:val="00E7343D"/>
    <w:rPr>
      <w:color w:val="0563C1" w:themeColor="hyperlink"/>
      <w:u w:val="single"/>
    </w:rPr>
  </w:style>
  <w:style w:type="paragraph" w:styleId="TOC2">
    <w:name w:val="toc 2"/>
    <w:basedOn w:val="Normal"/>
    <w:next w:val="Normal"/>
    <w:autoRedefine/>
    <w:uiPriority w:val="39"/>
    <w:unhideWhenUsed/>
    <w:rsid w:val="004169C0"/>
    <w:pPr>
      <w:spacing w:after="100"/>
      <w:ind w:left="220"/>
    </w:pPr>
  </w:style>
  <w:style w:type="table" w:styleId="TableGrid">
    <w:name w:val="Table Grid"/>
    <w:basedOn w:val="TableNormal"/>
    <w:uiPriority w:val="39"/>
    <w:rsid w:val="00880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2427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E630E1"/>
    <w:rPr>
      <w:color w:val="666666"/>
    </w:rPr>
  </w:style>
  <w:style w:type="character" w:styleId="UnresolvedMention">
    <w:name w:val="Unresolved Mention"/>
    <w:basedOn w:val="DefaultParagraphFont"/>
    <w:uiPriority w:val="99"/>
    <w:semiHidden/>
    <w:unhideWhenUsed/>
    <w:rsid w:val="002C2659"/>
    <w:rPr>
      <w:color w:val="605E5C"/>
      <w:shd w:val="clear" w:color="auto" w:fill="E1DFDD"/>
    </w:rPr>
  </w:style>
  <w:style w:type="paragraph" w:styleId="NormalWeb">
    <w:name w:val="Normal (Web)"/>
    <w:basedOn w:val="Normal"/>
    <w:uiPriority w:val="99"/>
    <w:semiHidden/>
    <w:unhideWhenUsed/>
    <w:rsid w:val="00AB62E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idan\AppData\Local\Microsoft\Olk\Attachments\ooa-87361dc3-f294-4728-be2a-fb66a5c13016\1d7832368a8bd9dfd6df60cfc288aea2b0f1213fac470d8a43e359882df5f64b\capacitor%20wave%20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97003499562556"/>
          <c:y val="0.13004629629629633"/>
          <c:w val="0.70659798775153104"/>
          <c:h val="0.74863407699037621"/>
        </c:manualLayout>
      </c:layout>
      <c:scatterChart>
        <c:scatterStyle val="smoothMarker"/>
        <c:varyColors val="0"/>
        <c:ser>
          <c:idx val="0"/>
          <c:order val="0"/>
          <c:tx>
            <c:v>Log(V) against time</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'capacitor wave excel'!$U$6:$U$15</c:f>
              <c:numCache>
                <c:formatCode>General</c:formatCode>
                <c:ptCount val="10"/>
                <c:pt idx="0">
                  <c:v>2.3939999999999999E-3</c:v>
                </c:pt>
                <c:pt idx="1">
                  <c:v>2.4269999999999999E-3</c:v>
                </c:pt>
                <c:pt idx="2">
                  <c:v>2.4599999999999999E-3</c:v>
                </c:pt>
                <c:pt idx="3">
                  <c:v>2.493E-3</c:v>
                </c:pt>
                <c:pt idx="4">
                  <c:v>2.526E-3</c:v>
                </c:pt>
                <c:pt idx="5">
                  <c:v>2.5590000000000001E-3</c:v>
                </c:pt>
                <c:pt idx="6">
                  <c:v>2.5920000000000001E-3</c:v>
                </c:pt>
                <c:pt idx="7">
                  <c:v>2.6250000000000002E-3</c:v>
                </c:pt>
                <c:pt idx="8">
                  <c:v>2.6580000000000002E-3</c:v>
                </c:pt>
                <c:pt idx="9">
                  <c:v>2.6909999999999998E-3</c:v>
                </c:pt>
              </c:numCache>
            </c:numRef>
          </c:xVal>
          <c:yVal>
            <c:numRef>
              <c:f>'capacitor wave excel'!$V$6:$V$15</c:f>
              <c:numCache>
                <c:formatCode>General</c:formatCode>
                <c:ptCount val="10"/>
                <c:pt idx="0">
                  <c:v>1.2197083487119944</c:v>
                </c:pt>
                <c:pt idx="1">
                  <c:v>0.99176919305006062</c:v>
                </c:pt>
                <c:pt idx="2">
                  <c:v>0.78577193966576719</c:v>
                </c:pt>
                <c:pt idx="3">
                  <c:v>0.56241187523742409</c:v>
                </c:pt>
                <c:pt idx="4">
                  <c:v>0.32092340623158289</c:v>
                </c:pt>
                <c:pt idx="5">
                  <c:v>0.11991409666533774</c:v>
                </c:pt>
                <c:pt idx="6">
                  <c:v>-9.6731188959771883E-2</c:v>
                </c:pt>
                <c:pt idx="7">
                  <c:v>-0.28648279187629866</c:v>
                </c:pt>
                <c:pt idx="8">
                  <c:v>-0.52070762362044121</c:v>
                </c:pt>
                <c:pt idx="9">
                  <c:v>-0.69314718055994529</c:v>
                </c:pt>
              </c:numCache>
            </c:numRef>
          </c:yVal>
          <c:smooth val="1"/>
          <c:extLst>
            <c:ext xmlns:c16="http://schemas.microsoft.com/office/drawing/2014/chart" uri="{C3380CC4-5D6E-409C-BE32-E72D297353CC}">
              <c16:uniqueId val="{00000001-7A3D-450B-9409-55D5FD0AB1AE}"/>
            </c:ext>
          </c:extLst>
        </c:ser>
        <c:dLbls>
          <c:showLegendKey val="0"/>
          <c:showVal val="0"/>
          <c:showCatName val="0"/>
          <c:showSerName val="0"/>
          <c:showPercent val="0"/>
          <c:showBubbleSize val="0"/>
        </c:dLbls>
        <c:axId val="1524557583"/>
        <c:axId val="1524558063"/>
      </c:scatterChart>
      <c:valAx>
        <c:axId val="15245575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4558063"/>
        <c:crosses val="autoZero"/>
        <c:crossBetween val="midCat"/>
      </c:valAx>
      <c:valAx>
        <c:axId val="1524558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4557583"/>
        <c:crosses val="autoZero"/>
        <c:crossBetween val="midCat"/>
      </c:valAx>
      <c:spPr>
        <a:noFill/>
        <a:ln>
          <a:noFill/>
        </a:ln>
        <a:effectLst/>
      </c:spPr>
    </c:plotArea>
    <c:legend>
      <c:legendPos val="r"/>
      <c:layout>
        <c:manualLayout>
          <c:xMode val="edge"/>
          <c:yMode val="edge"/>
          <c:x val="0.82270691163604559"/>
          <c:y val="0.44117927967337417"/>
          <c:w val="0.17451531058617673"/>
          <c:h val="0.4236132983377077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36191-34C1-4D02-AFCF-B97689C90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1468</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O'Brien</dc:creator>
  <cp:keywords/>
  <dc:description/>
  <cp:lastModifiedBy>Aidan O'Brien</cp:lastModifiedBy>
  <cp:revision>2</cp:revision>
  <dcterms:created xsi:type="dcterms:W3CDTF">2026-04-19T11:33:00Z</dcterms:created>
  <dcterms:modified xsi:type="dcterms:W3CDTF">2026-04-19T11:33:00Z</dcterms:modified>
</cp:coreProperties>
</file>