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B2D99" w14:textId="7728BDAB" w:rsidR="00452A48" w:rsidRPr="00A02506" w:rsidRDefault="00452A48" w:rsidP="00A02506">
      <w:pPr>
        <w:pStyle w:val="Title"/>
        <w:spacing w:line="360" w:lineRule="auto"/>
        <w:rPr>
          <w:rFonts w:asciiTheme="minorHAnsi" w:hAnsiTheme="minorHAnsi" w:cstheme="minorHAnsi"/>
          <w:b/>
          <w:bCs/>
          <w:sz w:val="32"/>
          <w:szCs w:val="32"/>
          <w:u w:val="single"/>
          <w:lang w:val="en-GB"/>
        </w:rPr>
      </w:pPr>
      <w:r w:rsidRPr="00A02506">
        <w:rPr>
          <w:rFonts w:asciiTheme="minorHAnsi" w:hAnsiTheme="minorHAnsi" w:cstheme="minorHAnsi"/>
          <w:b/>
          <w:bCs/>
          <w:sz w:val="32"/>
          <w:szCs w:val="32"/>
          <w:u w:val="single"/>
          <w:lang w:val="en-GB"/>
        </w:rPr>
        <w:t>To what extent does psychological wellbeing influence the effectiveness of police officers?</w:t>
      </w:r>
    </w:p>
    <w:p w14:paraId="26C263B8" w14:textId="059AFF2D" w:rsidR="00A014D8" w:rsidRPr="00383AF9" w:rsidRDefault="00A014D8" w:rsidP="00A02506">
      <w:pPr>
        <w:pStyle w:val="Heading1"/>
        <w:spacing w:line="360" w:lineRule="auto"/>
        <w:jc w:val="both"/>
        <w:rPr>
          <w:rFonts w:asciiTheme="minorHAnsi" w:hAnsiTheme="minorHAnsi" w:cstheme="minorHAnsi"/>
          <w:lang w:val="en-GB"/>
        </w:rPr>
      </w:pPr>
      <w:r w:rsidRPr="00383AF9">
        <w:rPr>
          <w:rFonts w:asciiTheme="minorHAnsi" w:hAnsiTheme="minorHAnsi" w:cstheme="minorHAnsi"/>
          <w:lang w:val="en-GB"/>
        </w:rPr>
        <w:t xml:space="preserve">Introduction </w:t>
      </w:r>
    </w:p>
    <w:p w14:paraId="3A45D420" w14:textId="40C18722" w:rsidR="006C3633" w:rsidRPr="00383AF9" w:rsidRDefault="006C3633" w:rsidP="00A02506">
      <w:pPr>
        <w:shd w:val="clear" w:color="auto" w:fill="FFFFFF"/>
        <w:spacing w:before="300" w:after="300" w:line="360" w:lineRule="auto"/>
        <w:jc w:val="both"/>
        <w:rPr>
          <w:rFonts w:eastAsia="Times New Roman" w:cstheme="minorHAnsi"/>
          <w:color w:val="0D0D0D"/>
          <w:sz w:val="24"/>
          <w:szCs w:val="24"/>
          <w:lang w:val="en-GB"/>
        </w:rPr>
      </w:pPr>
      <w:r w:rsidRPr="00383AF9">
        <w:rPr>
          <w:rFonts w:eastAsia="Times New Roman" w:cstheme="minorHAnsi"/>
          <w:color w:val="0D0D0D"/>
          <w:sz w:val="24"/>
          <w:szCs w:val="24"/>
          <w:lang w:val="en-GB"/>
        </w:rPr>
        <w:t xml:space="preserve">This literature review explores prevalent mental health challenges experienced by police officers, specifically focusing on Post-Traumatic Stress Disorder (PTSD), Complex PTSD (CPTSD), depression, and alcohol abuse. The objective is to </w:t>
      </w:r>
      <w:r w:rsidR="00673D79" w:rsidRPr="00383AF9">
        <w:rPr>
          <w:rFonts w:eastAsia="Times New Roman" w:cstheme="minorHAnsi"/>
          <w:color w:val="0D0D0D"/>
          <w:sz w:val="24"/>
          <w:szCs w:val="24"/>
          <w:lang w:val="en-GB"/>
        </w:rPr>
        <w:t>analyse</w:t>
      </w:r>
      <w:r w:rsidRPr="00383AF9">
        <w:rPr>
          <w:rFonts w:eastAsia="Times New Roman" w:cstheme="minorHAnsi"/>
          <w:color w:val="0D0D0D"/>
          <w:sz w:val="24"/>
          <w:szCs w:val="24"/>
          <w:lang w:val="en-GB"/>
        </w:rPr>
        <w:t xml:space="preserve"> the underlying factors contributing to these disorders and examine theoretical frameworks guiding interventions.</w:t>
      </w:r>
    </w:p>
    <w:p w14:paraId="23E7AE56" w14:textId="77777777" w:rsidR="006C3633" w:rsidRPr="00383AF9" w:rsidRDefault="006C3633" w:rsidP="00A02506">
      <w:pPr>
        <w:shd w:val="clear" w:color="auto" w:fill="FFFFFF"/>
        <w:spacing w:before="300" w:after="300" w:line="360" w:lineRule="auto"/>
        <w:jc w:val="both"/>
        <w:rPr>
          <w:rFonts w:eastAsia="Times New Roman" w:cstheme="minorHAnsi"/>
          <w:color w:val="0D0D0D"/>
          <w:sz w:val="24"/>
          <w:szCs w:val="24"/>
          <w:lang w:val="en-GB"/>
        </w:rPr>
      </w:pPr>
      <w:r w:rsidRPr="00383AF9">
        <w:rPr>
          <w:rFonts w:eastAsia="Times New Roman" w:cstheme="minorHAnsi"/>
          <w:color w:val="0D0D0D"/>
          <w:sz w:val="24"/>
          <w:szCs w:val="24"/>
          <w:lang w:val="en-GB"/>
        </w:rPr>
        <w:t>Existing research demonstrates that exposure to traumatic incidents, such as homicides, significantly impacts officers' mental health, resulting in heightened rates of PTSD and CPTSD. Furthermore, the unique stressors inherent in police work, including resource depletion and burnout, contribute to elevated levels of depression within law enforcement.</w:t>
      </w:r>
    </w:p>
    <w:p w14:paraId="0A17E380" w14:textId="77777777" w:rsidR="006C3633" w:rsidRPr="00383AF9" w:rsidRDefault="006C3633" w:rsidP="00A02506">
      <w:pPr>
        <w:shd w:val="clear" w:color="auto" w:fill="FFFFFF"/>
        <w:spacing w:before="300" w:after="300" w:line="360" w:lineRule="auto"/>
        <w:jc w:val="both"/>
        <w:rPr>
          <w:rFonts w:eastAsia="Times New Roman" w:cstheme="minorHAnsi"/>
          <w:color w:val="0D0D0D"/>
          <w:sz w:val="24"/>
          <w:szCs w:val="24"/>
          <w:lang w:val="en-GB"/>
        </w:rPr>
      </w:pPr>
      <w:r w:rsidRPr="00383AF9">
        <w:rPr>
          <w:rFonts w:eastAsia="Times New Roman" w:cstheme="minorHAnsi"/>
          <w:color w:val="0D0D0D"/>
          <w:sz w:val="24"/>
          <w:szCs w:val="24"/>
          <w:lang w:val="en-GB"/>
        </w:rPr>
        <w:t xml:space="preserve">Theoretical frameworks such as Agnew's General Strain Theory and </w:t>
      </w:r>
      <w:proofErr w:type="spellStart"/>
      <w:r w:rsidRPr="00383AF9">
        <w:rPr>
          <w:rFonts w:eastAsia="Times New Roman" w:cstheme="minorHAnsi"/>
          <w:color w:val="0D0D0D"/>
          <w:sz w:val="24"/>
          <w:szCs w:val="24"/>
          <w:lang w:val="en-GB"/>
        </w:rPr>
        <w:t>Hobfoll's</w:t>
      </w:r>
      <w:proofErr w:type="spellEnd"/>
      <w:r w:rsidRPr="00383AF9">
        <w:rPr>
          <w:rFonts w:eastAsia="Times New Roman" w:cstheme="minorHAnsi"/>
          <w:color w:val="0D0D0D"/>
          <w:sz w:val="24"/>
          <w:szCs w:val="24"/>
          <w:lang w:val="en-GB"/>
        </w:rPr>
        <w:t xml:space="preserve"> Conservation of Resources theory provide valuable insights into the origins of mental health disorders within policing contexts. Understanding these theoretical perspectives is essential for developing evidence-based interventions to alleviate the adverse effects of stress and trauma on officers.</w:t>
      </w:r>
    </w:p>
    <w:p w14:paraId="1D8DE01B" w14:textId="77777777" w:rsidR="006C3633" w:rsidRPr="00383AF9" w:rsidRDefault="006C3633" w:rsidP="00A02506">
      <w:pPr>
        <w:shd w:val="clear" w:color="auto" w:fill="FFFFFF"/>
        <w:spacing w:before="300" w:after="0" w:line="360" w:lineRule="auto"/>
        <w:jc w:val="both"/>
        <w:rPr>
          <w:rFonts w:eastAsia="Times New Roman" w:cstheme="minorHAnsi"/>
          <w:color w:val="0D0D0D"/>
          <w:sz w:val="24"/>
          <w:szCs w:val="24"/>
          <w:lang w:val="en-GB"/>
        </w:rPr>
      </w:pPr>
      <w:r w:rsidRPr="00383AF9">
        <w:rPr>
          <w:rFonts w:eastAsia="Times New Roman" w:cstheme="minorHAnsi"/>
          <w:color w:val="0D0D0D"/>
          <w:sz w:val="24"/>
          <w:szCs w:val="24"/>
          <w:lang w:val="en-GB"/>
        </w:rPr>
        <w:t>By examining the complex landscape of mental health issues in law enforcement and reviewing theoretical frameworks, this literature review aims to contribute to a comprehensive understanding of strategies supporting officers' psychological well-being and enhancing their effectiveness in serving communities.</w:t>
      </w:r>
    </w:p>
    <w:p w14:paraId="7807057F" w14:textId="3E020A74" w:rsidR="00A014D8" w:rsidRPr="00383AF9" w:rsidRDefault="00A014D8" w:rsidP="00A02506">
      <w:pPr>
        <w:pStyle w:val="Heading1"/>
        <w:spacing w:after="240" w:line="360" w:lineRule="auto"/>
        <w:jc w:val="both"/>
        <w:rPr>
          <w:rFonts w:asciiTheme="minorHAnsi" w:hAnsiTheme="minorHAnsi" w:cstheme="minorHAnsi"/>
          <w:lang w:val="en-GB"/>
        </w:rPr>
      </w:pPr>
      <w:r w:rsidRPr="00383AF9">
        <w:rPr>
          <w:rFonts w:asciiTheme="minorHAnsi" w:hAnsiTheme="minorHAnsi" w:cstheme="minorHAnsi"/>
          <w:lang w:val="en-GB"/>
        </w:rPr>
        <w:lastRenderedPageBreak/>
        <w:t xml:space="preserve">Literature Review </w:t>
      </w:r>
    </w:p>
    <w:p w14:paraId="5FA79EC3" w14:textId="71484D4D" w:rsidR="00A014D8" w:rsidRPr="00383AF9" w:rsidRDefault="00A014D8" w:rsidP="00A02506">
      <w:pPr>
        <w:pStyle w:val="Heading2"/>
        <w:spacing w:line="360" w:lineRule="auto"/>
        <w:jc w:val="both"/>
        <w:rPr>
          <w:rFonts w:asciiTheme="minorHAnsi" w:hAnsiTheme="minorHAnsi" w:cstheme="minorHAnsi"/>
          <w:b/>
          <w:bCs/>
          <w:sz w:val="28"/>
          <w:szCs w:val="28"/>
          <w:lang w:val="en-GB"/>
        </w:rPr>
      </w:pPr>
      <w:r w:rsidRPr="00383AF9">
        <w:rPr>
          <w:rFonts w:asciiTheme="minorHAnsi" w:hAnsiTheme="minorHAnsi" w:cstheme="minorHAnsi"/>
          <w:b/>
          <w:bCs/>
          <w:sz w:val="28"/>
          <w:szCs w:val="28"/>
          <w:lang w:val="en-GB"/>
        </w:rPr>
        <w:t xml:space="preserve">Mental health </w:t>
      </w:r>
      <w:r w:rsidR="00773D03" w:rsidRPr="00383AF9">
        <w:rPr>
          <w:rFonts w:asciiTheme="minorHAnsi" w:hAnsiTheme="minorHAnsi" w:cstheme="minorHAnsi"/>
          <w:b/>
          <w:bCs/>
          <w:sz w:val="28"/>
          <w:szCs w:val="28"/>
          <w:lang w:val="en-GB"/>
        </w:rPr>
        <w:t xml:space="preserve">conditions </w:t>
      </w:r>
    </w:p>
    <w:p w14:paraId="3C828E2F" w14:textId="77777777" w:rsidR="00A014D8" w:rsidRPr="00383AF9" w:rsidRDefault="00A014D8" w:rsidP="00A02506">
      <w:pPr>
        <w:pStyle w:val="Subtitle"/>
        <w:spacing w:before="240" w:line="360" w:lineRule="auto"/>
        <w:jc w:val="both"/>
        <w:rPr>
          <w:rFonts w:cstheme="minorHAnsi"/>
          <w:b/>
          <w:bCs/>
          <w:color w:val="auto"/>
          <w:sz w:val="24"/>
          <w:szCs w:val="24"/>
          <w:lang w:val="en-GB"/>
        </w:rPr>
      </w:pPr>
      <w:r w:rsidRPr="00383AF9">
        <w:rPr>
          <w:rFonts w:cstheme="minorHAnsi"/>
          <w:b/>
          <w:bCs/>
          <w:color w:val="auto"/>
          <w:sz w:val="24"/>
          <w:szCs w:val="24"/>
          <w:lang w:val="en-GB"/>
        </w:rPr>
        <w:t xml:space="preserve">Post traumatic stress disorder (PTSD) </w:t>
      </w:r>
    </w:p>
    <w:p w14:paraId="779577C3" w14:textId="253B58FC" w:rsidR="00A014D8" w:rsidRPr="00383AF9" w:rsidRDefault="00A014D8" w:rsidP="00A02506">
      <w:pPr>
        <w:spacing w:line="360" w:lineRule="auto"/>
        <w:jc w:val="both"/>
        <w:rPr>
          <w:rFonts w:cstheme="minorHAnsi"/>
          <w:color w:val="222222"/>
          <w:sz w:val="24"/>
          <w:szCs w:val="24"/>
          <w:shd w:val="clear" w:color="auto" w:fill="FFFFFF"/>
          <w:lang w:val="en-GB"/>
        </w:rPr>
      </w:pPr>
      <w:r w:rsidRPr="00383AF9">
        <w:rPr>
          <w:rFonts w:cstheme="minorHAnsi"/>
          <w:sz w:val="24"/>
          <w:szCs w:val="24"/>
          <w:lang w:val="en-GB"/>
        </w:rPr>
        <w:t xml:space="preserve">Post traumatic stress disorder (PTSD) occurs in around 10% of the </w:t>
      </w:r>
      <w:r w:rsidR="002C219E" w:rsidRPr="00383AF9">
        <w:rPr>
          <w:rFonts w:cstheme="minorHAnsi"/>
          <w:sz w:val="24"/>
          <w:szCs w:val="24"/>
          <w:lang w:val="en-GB"/>
        </w:rPr>
        <w:t>population but</w:t>
      </w:r>
      <w:r w:rsidRPr="00383AF9">
        <w:rPr>
          <w:rFonts w:cstheme="minorHAnsi"/>
          <w:sz w:val="24"/>
          <w:szCs w:val="24"/>
          <w:lang w:val="en-GB"/>
        </w:rPr>
        <w:t xml:space="preserve"> is higher in women. The main cause of PTSD is </w:t>
      </w:r>
      <w:r w:rsidR="002C219E" w:rsidRPr="00383AF9">
        <w:rPr>
          <w:rFonts w:cstheme="minorHAnsi"/>
          <w:sz w:val="24"/>
          <w:szCs w:val="24"/>
          <w:lang w:val="en-GB"/>
        </w:rPr>
        <w:t xml:space="preserve">the </w:t>
      </w:r>
      <w:r w:rsidRPr="00383AF9">
        <w:rPr>
          <w:rFonts w:cstheme="minorHAnsi"/>
          <w:sz w:val="24"/>
          <w:szCs w:val="24"/>
          <w:lang w:val="en-GB"/>
        </w:rPr>
        <w:t>exposure to a traumatic event, although there are genetic and social risk factors.  The symptoms of PTSD can include flashbacks to the traumatic event evoking intense emotions, distressing memories, negative thoughts and emotions</w:t>
      </w:r>
      <w:r w:rsidR="008D08B3" w:rsidRPr="00383AF9">
        <w:rPr>
          <w:rFonts w:cstheme="minorHAnsi"/>
          <w:sz w:val="24"/>
          <w:szCs w:val="24"/>
          <w:lang w:val="en-GB"/>
        </w:rPr>
        <w:t>,</w:t>
      </w:r>
      <w:r w:rsidRPr="00383AF9">
        <w:rPr>
          <w:rFonts w:cstheme="minorHAnsi"/>
          <w:sz w:val="24"/>
          <w:szCs w:val="24"/>
          <w:lang w:val="en-GB"/>
        </w:rPr>
        <w:t xml:space="preserve"> and hypervigilance. Treatments include a combination of talking therapy and medications (Yehuda et al., 2015). </w:t>
      </w:r>
      <w:r w:rsidR="00773D03" w:rsidRPr="00383AF9">
        <w:rPr>
          <w:rFonts w:cstheme="minorHAnsi"/>
          <w:sz w:val="24"/>
          <w:szCs w:val="24"/>
          <w:lang w:val="en-GB"/>
        </w:rPr>
        <w:t xml:space="preserve"> PTSD </w:t>
      </w:r>
      <w:r w:rsidR="00EB7558" w:rsidRPr="00383AF9">
        <w:rPr>
          <w:rFonts w:cstheme="minorHAnsi"/>
          <w:sz w:val="24"/>
          <w:szCs w:val="24"/>
          <w:lang w:val="en-GB"/>
        </w:rPr>
        <w:t xml:space="preserve">has a higher prevalence in the </w:t>
      </w:r>
      <w:r w:rsidR="00773D03" w:rsidRPr="00383AF9">
        <w:rPr>
          <w:rFonts w:cstheme="minorHAnsi"/>
          <w:sz w:val="24"/>
          <w:szCs w:val="24"/>
          <w:lang w:val="en-GB"/>
        </w:rPr>
        <w:t xml:space="preserve">police population </w:t>
      </w:r>
      <w:r w:rsidR="00EB7558" w:rsidRPr="00383AF9">
        <w:rPr>
          <w:rFonts w:cstheme="minorHAnsi"/>
          <w:sz w:val="24"/>
          <w:szCs w:val="24"/>
          <w:lang w:val="en-GB"/>
        </w:rPr>
        <w:t>and has been</w:t>
      </w:r>
      <w:r w:rsidR="00773D03" w:rsidRPr="00383AF9">
        <w:rPr>
          <w:rFonts w:cstheme="minorHAnsi"/>
          <w:sz w:val="24"/>
          <w:szCs w:val="24"/>
          <w:lang w:val="en-GB"/>
        </w:rPr>
        <w:t xml:space="preserve"> estimated </w:t>
      </w:r>
      <w:r w:rsidR="00EB7558" w:rsidRPr="00383AF9">
        <w:rPr>
          <w:rFonts w:cstheme="minorHAnsi"/>
          <w:sz w:val="24"/>
          <w:szCs w:val="24"/>
          <w:lang w:val="en-GB"/>
        </w:rPr>
        <w:t xml:space="preserve">as </w:t>
      </w:r>
      <w:r w:rsidR="00773D03" w:rsidRPr="00383AF9">
        <w:rPr>
          <w:rFonts w:cstheme="minorHAnsi"/>
          <w:sz w:val="24"/>
          <w:szCs w:val="24"/>
          <w:lang w:val="en-GB"/>
        </w:rPr>
        <w:t>10-15% (</w:t>
      </w:r>
      <w:proofErr w:type="spellStart"/>
      <w:r w:rsidR="00EB7558" w:rsidRPr="00383AF9">
        <w:rPr>
          <w:rFonts w:cstheme="minorHAnsi"/>
          <w:color w:val="222222"/>
          <w:sz w:val="24"/>
          <w:szCs w:val="24"/>
          <w:shd w:val="clear" w:color="auto" w:fill="FFFFFF"/>
          <w:lang w:val="en-GB"/>
        </w:rPr>
        <w:t>Klimley</w:t>
      </w:r>
      <w:proofErr w:type="spellEnd"/>
      <w:r w:rsidR="00EB7558" w:rsidRPr="00383AF9">
        <w:rPr>
          <w:rFonts w:cstheme="minorHAnsi"/>
          <w:color w:val="222222"/>
          <w:sz w:val="24"/>
          <w:szCs w:val="24"/>
          <w:shd w:val="clear" w:color="auto" w:fill="FFFFFF"/>
          <w:lang w:val="en-GB"/>
        </w:rPr>
        <w:t xml:space="preserve"> </w:t>
      </w:r>
      <w:r w:rsidR="00EB7558" w:rsidRPr="00383AF9">
        <w:rPr>
          <w:rFonts w:cstheme="minorHAnsi"/>
          <w:i/>
          <w:iCs/>
          <w:color w:val="222222"/>
          <w:sz w:val="24"/>
          <w:szCs w:val="24"/>
          <w:shd w:val="clear" w:color="auto" w:fill="FFFFFF"/>
          <w:lang w:val="en-GB"/>
        </w:rPr>
        <w:t>et al.,</w:t>
      </w:r>
      <w:r w:rsidR="00EB7558" w:rsidRPr="00383AF9">
        <w:rPr>
          <w:rFonts w:cstheme="minorHAnsi"/>
          <w:color w:val="222222"/>
          <w:sz w:val="24"/>
          <w:szCs w:val="24"/>
          <w:shd w:val="clear" w:color="auto" w:fill="FFFFFF"/>
          <w:lang w:val="en-GB"/>
        </w:rPr>
        <w:t xml:space="preserve"> 2018). </w:t>
      </w:r>
    </w:p>
    <w:p w14:paraId="7EC284BF" w14:textId="293329F8" w:rsidR="00B20F20" w:rsidRPr="00383AF9" w:rsidRDefault="00B20F20" w:rsidP="00A02506">
      <w:pPr>
        <w:spacing w:line="360" w:lineRule="auto"/>
        <w:jc w:val="both"/>
        <w:rPr>
          <w:rFonts w:cstheme="minorHAnsi"/>
          <w:color w:val="0D0D0D"/>
          <w:sz w:val="24"/>
          <w:szCs w:val="24"/>
          <w:shd w:val="clear" w:color="auto" w:fill="FFFFFF"/>
          <w:lang w:val="en-GB"/>
        </w:rPr>
      </w:pPr>
      <w:r w:rsidRPr="00383AF9">
        <w:rPr>
          <w:rFonts w:cstheme="minorHAnsi"/>
          <w:color w:val="0D0D0D"/>
          <w:sz w:val="24"/>
          <w:szCs w:val="24"/>
          <w:shd w:val="clear" w:color="auto" w:fill="FFFFFF"/>
          <w:lang w:val="en-GB"/>
        </w:rPr>
        <w:t xml:space="preserve">The study found that 8.0% of participants had PTSD and 12.6% had </w:t>
      </w:r>
      <w:r w:rsidR="002C219E" w:rsidRPr="00383AF9">
        <w:rPr>
          <w:rFonts w:cstheme="minorHAnsi"/>
          <w:color w:val="0D0D0D"/>
          <w:sz w:val="24"/>
          <w:szCs w:val="24"/>
          <w:shd w:val="clear" w:color="auto" w:fill="FFFFFF"/>
          <w:lang w:val="en-GB"/>
        </w:rPr>
        <w:t>complex PTSD (</w:t>
      </w:r>
      <w:r w:rsidRPr="00383AF9">
        <w:rPr>
          <w:rFonts w:cstheme="minorHAnsi"/>
          <w:color w:val="0D0D0D"/>
          <w:sz w:val="24"/>
          <w:szCs w:val="24"/>
          <w:shd w:val="clear" w:color="auto" w:fill="FFFFFF"/>
          <w:lang w:val="en-GB"/>
        </w:rPr>
        <w:t>CPTSD</w:t>
      </w:r>
      <w:r w:rsidR="002C219E" w:rsidRPr="00383AF9">
        <w:rPr>
          <w:rFonts w:cstheme="minorHAnsi"/>
          <w:color w:val="0D0D0D"/>
          <w:sz w:val="24"/>
          <w:szCs w:val="24"/>
          <w:shd w:val="clear" w:color="auto" w:fill="FFFFFF"/>
          <w:lang w:val="en-GB"/>
        </w:rPr>
        <w:t>)</w:t>
      </w:r>
      <w:r w:rsidRPr="00383AF9">
        <w:rPr>
          <w:rFonts w:cstheme="minorHAnsi"/>
          <w:color w:val="0D0D0D"/>
          <w:sz w:val="24"/>
          <w:szCs w:val="24"/>
          <w:shd w:val="clear" w:color="auto" w:fill="FFFFFF"/>
          <w:lang w:val="en-GB"/>
        </w:rPr>
        <w:t xml:space="preserve">. All types of exposure were linked to both PTSD and CPTSD. Male police officers were more likely to have these disorders, especially if they were frequently exposed to traumatic incidents and traumatic visual material, as well as humiliating </w:t>
      </w:r>
      <w:r w:rsidR="002C219E" w:rsidRPr="00383AF9">
        <w:rPr>
          <w:rFonts w:cstheme="minorHAnsi"/>
          <w:color w:val="0D0D0D"/>
          <w:sz w:val="24"/>
          <w:szCs w:val="24"/>
          <w:shd w:val="clear" w:color="auto" w:fill="FFFFFF"/>
          <w:lang w:val="en-GB"/>
        </w:rPr>
        <w:t>behaviours</w:t>
      </w:r>
      <w:r w:rsidRPr="00383AF9">
        <w:rPr>
          <w:rFonts w:cstheme="minorHAnsi"/>
          <w:color w:val="0D0D0D"/>
          <w:sz w:val="24"/>
          <w:szCs w:val="24"/>
          <w:shd w:val="clear" w:color="auto" w:fill="FFFFFF"/>
          <w:lang w:val="en-GB"/>
        </w:rPr>
        <w:t xml:space="preserve"> and sexual harassment. Surprisingly, verbal abuse, threats, and physical violence were not significant factors</w:t>
      </w:r>
      <w:r w:rsidR="001F639E" w:rsidRPr="00383AF9">
        <w:rPr>
          <w:rFonts w:cstheme="minorHAnsi"/>
          <w:color w:val="0D0D0D"/>
          <w:sz w:val="24"/>
          <w:szCs w:val="24"/>
          <w:shd w:val="clear" w:color="auto" w:fill="FFFFFF"/>
          <w:lang w:val="en-GB"/>
        </w:rPr>
        <w:t xml:space="preserve">. </w:t>
      </w:r>
      <w:r w:rsidRPr="00383AF9">
        <w:rPr>
          <w:rFonts w:cstheme="minorHAnsi"/>
          <w:color w:val="0D0D0D"/>
          <w:sz w:val="24"/>
          <w:szCs w:val="24"/>
          <w:shd w:val="clear" w:color="auto" w:fill="FFFFFF"/>
          <w:lang w:val="en-GB"/>
        </w:rPr>
        <w:t xml:space="preserve">CPTSD </w:t>
      </w:r>
      <w:r w:rsidR="002C219E" w:rsidRPr="00383AF9">
        <w:rPr>
          <w:rFonts w:cstheme="minorHAnsi"/>
          <w:color w:val="0D0D0D"/>
          <w:sz w:val="24"/>
          <w:szCs w:val="24"/>
          <w:shd w:val="clear" w:color="auto" w:fill="FFFFFF"/>
          <w:lang w:val="en-GB"/>
        </w:rPr>
        <w:t>has been showed to be</w:t>
      </w:r>
      <w:r w:rsidRPr="00383AF9">
        <w:rPr>
          <w:rFonts w:cstheme="minorHAnsi"/>
          <w:color w:val="0D0D0D"/>
          <w:sz w:val="24"/>
          <w:szCs w:val="24"/>
          <w:shd w:val="clear" w:color="auto" w:fill="FFFFFF"/>
          <w:lang w:val="en-GB"/>
        </w:rPr>
        <w:t xml:space="preserve"> strongly associated with humiliating </w:t>
      </w:r>
      <w:r w:rsidR="002C219E" w:rsidRPr="00383AF9">
        <w:rPr>
          <w:rFonts w:cstheme="minorHAnsi"/>
          <w:color w:val="0D0D0D"/>
          <w:sz w:val="24"/>
          <w:szCs w:val="24"/>
          <w:shd w:val="clear" w:color="auto" w:fill="FFFFFF"/>
          <w:lang w:val="en-GB"/>
        </w:rPr>
        <w:t>behaviours</w:t>
      </w:r>
      <w:r w:rsidRPr="00383AF9">
        <w:rPr>
          <w:rFonts w:cstheme="minorHAnsi"/>
          <w:color w:val="0D0D0D"/>
          <w:sz w:val="24"/>
          <w:szCs w:val="24"/>
          <w:shd w:val="clear" w:color="auto" w:fill="FFFFFF"/>
          <w:lang w:val="en-GB"/>
        </w:rPr>
        <w:t>, sexual harassment, lower rank, and longer years of service compared to PTSD</w:t>
      </w:r>
      <w:r w:rsidRPr="00383AF9">
        <w:rPr>
          <w:rFonts w:cstheme="minorHAnsi"/>
          <w:color w:val="000000"/>
          <w:sz w:val="24"/>
          <w:szCs w:val="24"/>
          <w:lang w:val="en-GB"/>
        </w:rPr>
        <w:t xml:space="preserve"> (Brewin et al., 2022)</w:t>
      </w:r>
      <w:r w:rsidRPr="00383AF9">
        <w:rPr>
          <w:rFonts w:cstheme="minorHAnsi"/>
          <w:color w:val="0D0D0D"/>
          <w:sz w:val="24"/>
          <w:szCs w:val="24"/>
          <w:shd w:val="clear" w:color="auto" w:fill="FFFFFF"/>
          <w:lang w:val="en-GB"/>
        </w:rPr>
        <w:t>.</w:t>
      </w:r>
    </w:p>
    <w:p w14:paraId="402D5AFC" w14:textId="4B9998A3" w:rsidR="00857800" w:rsidRPr="00383AF9" w:rsidRDefault="00A014D8" w:rsidP="00A02506">
      <w:pPr>
        <w:spacing w:line="360" w:lineRule="auto"/>
        <w:rPr>
          <w:rFonts w:cstheme="minorHAnsi"/>
          <w:b/>
          <w:bCs/>
          <w:sz w:val="24"/>
          <w:szCs w:val="24"/>
          <w:lang w:val="en-GB"/>
        </w:rPr>
      </w:pPr>
      <w:r w:rsidRPr="00383AF9">
        <w:rPr>
          <w:rFonts w:cstheme="minorHAnsi"/>
          <w:b/>
          <w:bCs/>
          <w:sz w:val="24"/>
          <w:szCs w:val="24"/>
          <w:lang w:val="en-GB"/>
        </w:rPr>
        <w:t>Depression</w:t>
      </w:r>
    </w:p>
    <w:p w14:paraId="5BE1E380" w14:textId="320A6D0B" w:rsidR="00EB7558" w:rsidRPr="00383AF9" w:rsidRDefault="00EB7558" w:rsidP="00A02506">
      <w:pPr>
        <w:spacing w:line="360" w:lineRule="auto"/>
        <w:jc w:val="both"/>
        <w:rPr>
          <w:rFonts w:cstheme="minorHAnsi"/>
          <w:color w:val="222222"/>
          <w:sz w:val="24"/>
          <w:szCs w:val="24"/>
          <w:shd w:val="clear" w:color="auto" w:fill="FFFFFF"/>
          <w:lang w:val="en-GB"/>
        </w:rPr>
      </w:pPr>
      <w:r w:rsidRPr="00383AF9">
        <w:rPr>
          <w:rFonts w:cstheme="minorHAnsi"/>
          <w:sz w:val="24"/>
          <w:szCs w:val="24"/>
          <w:lang w:val="en-GB"/>
        </w:rPr>
        <w:t xml:space="preserve">Depression is associated with a low mood, loss of interest in previous hobbies and recurrent negative thoughts. The cause of </w:t>
      </w:r>
      <w:r w:rsidR="00DF58AD" w:rsidRPr="00383AF9">
        <w:rPr>
          <w:rFonts w:cstheme="minorHAnsi"/>
          <w:sz w:val="24"/>
          <w:szCs w:val="24"/>
          <w:lang w:val="en-GB"/>
        </w:rPr>
        <w:t xml:space="preserve">depression is complex and has biological, </w:t>
      </w:r>
      <w:proofErr w:type="gramStart"/>
      <w:r w:rsidR="00DF58AD" w:rsidRPr="00383AF9">
        <w:rPr>
          <w:rFonts w:cstheme="minorHAnsi"/>
          <w:sz w:val="24"/>
          <w:szCs w:val="24"/>
          <w:lang w:val="en-GB"/>
        </w:rPr>
        <w:t>environmental</w:t>
      </w:r>
      <w:proofErr w:type="gramEnd"/>
      <w:r w:rsidR="00DF58AD" w:rsidRPr="00383AF9">
        <w:rPr>
          <w:rFonts w:cstheme="minorHAnsi"/>
          <w:sz w:val="24"/>
          <w:szCs w:val="24"/>
          <w:lang w:val="en-GB"/>
        </w:rPr>
        <w:t xml:space="preserve"> and psychological factors. The treatment of depression involves medications such as anti-depressants.  The prevalence of depression in the general population is around 5.2% (</w:t>
      </w:r>
      <w:r w:rsidR="00DF58AD" w:rsidRPr="00383AF9">
        <w:rPr>
          <w:rFonts w:cstheme="minorHAnsi"/>
          <w:color w:val="222222"/>
          <w:sz w:val="24"/>
          <w:szCs w:val="24"/>
          <w:shd w:val="clear" w:color="auto" w:fill="FFFFFF"/>
          <w:lang w:val="en-GB"/>
        </w:rPr>
        <w:t xml:space="preserve">Ohayon, 2007), while in the UK police force it is estimated at </w:t>
      </w:r>
      <w:r w:rsidR="00045B96" w:rsidRPr="00383AF9">
        <w:rPr>
          <w:rFonts w:cstheme="minorHAnsi"/>
          <w:color w:val="222222"/>
          <w:sz w:val="24"/>
          <w:szCs w:val="24"/>
          <w:shd w:val="clear" w:color="auto" w:fill="FFFFFF"/>
          <w:lang w:val="en-GB"/>
        </w:rPr>
        <w:t>9.8% (</w:t>
      </w:r>
      <w:proofErr w:type="spellStart"/>
      <w:r w:rsidR="00045B96" w:rsidRPr="00383AF9">
        <w:rPr>
          <w:rFonts w:cstheme="minorHAnsi"/>
          <w:color w:val="222222"/>
          <w:sz w:val="24"/>
          <w:szCs w:val="24"/>
          <w:shd w:val="clear" w:color="auto" w:fill="FFFFFF"/>
          <w:lang w:val="en-GB"/>
        </w:rPr>
        <w:t>Gullon</w:t>
      </w:r>
      <w:proofErr w:type="spellEnd"/>
      <w:r w:rsidR="00045B96" w:rsidRPr="00383AF9">
        <w:rPr>
          <w:rFonts w:cstheme="minorHAnsi"/>
          <w:color w:val="222222"/>
          <w:sz w:val="24"/>
          <w:szCs w:val="24"/>
          <w:shd w:val="clear" w:color="auto" w:fill="FFFFFF"/>
          <w:lang w:val="en-GB"/>
        </w:rPr>
        <w:t xml:space="preserve">-Scott and Longstaff, 2024) </w:t>
      </w:r>
    </w:p>
    <w:p w14:paraId="12657E81" w14:textId="1B06EBAC" w:rsidR="00B20F20" w:rsidRPr="00383AF9" w:rsidRDefault="00B20F20" w:rsidP="00A02506">
      <w:pPr>
        <w:shd w:val="clear" w:color="auto" w:fill="FFFFFF"/>
        <w:spacing w:after="300" w:line="360" w:lineRule="auto"/>
        <w:jc w:val="both"/>
        <w:rPr>
          <w:rFonts w:eastAsia="Times New Roman" w:cstheme="minorHAnsi"/>
          <w:color w:val="0D0D0D"/>
          <w:sz w:val="24"/>
          <w:szCs w:val="24"/>
          <w:lang w:val="en-GB"/>
        </w:rPr>
      </w:pPr>
      <w:r w:rsidRPr="00383AF9">
        <w:rPr>
          <w:rFonts w:eastAsia="Times New Roman" w:cstheme="minorHAnsi"/>
          <w:color w:val="0D0D0D"/>
          <w:sz w:val="24"/>
          <w:szCs w:val="24"/>
          <w:lang w:val="en-GB"/>
        </w:rPr>
        <w:t xml:space="preserve">Research on police depression, despite lacking a solid theoretical foundation, highlights the necessity of theory-driven investigations for understanding and predicting </w:t>
      </w:r>
      <w:r w:rsidR="001F639E" w:rsidRPr="00383AF9">
        <w:rPr>
          <w:rFonts w:eastAsia="Times New Roman" w:cstheme="minorHAnsi"/>
          <w:color w:val="0D0D0D"/>
          <w:sz w:val="24"/>
          <w:szCs w:val="24"/>
          <w:lang w:val="en-GB"/>
        </w:rPr>
        <w:t>behaviours</w:t>
      </w:r>
      <w:r w:rsidRPr="00383AF9">
        <w:rPr>
          <w:rFonts w:eastAsia="Times New Roman" w:cstheme="minorHAnsi"/>
          <w:color w:val="0D0D0D"/>
          <w:sz w:val="24"/>
          <w:szCs w:val="24"/>
          <w:lang w:val="en-GB"/>
        </w:rPr>
        <w:t xml:space="preserve"> to inform policymaking. Two key theories, Agnew's General Strain Theory (GST) and </w:t>
      </w:r>
      <w:proofErr w:type="spellStart"/>
      <w:r w:rsidRPr="00383AF9">
        <w:rPr>
          <w:rFonts w:eastAsia="Times New Roman" w:cstheme="minorHAnsi"/>
          <w:color w:val="0D0D0D"/>
          <w:sz w:val="24"/>
          <w:szCs w:val="24"/>
          <w:lang w:val="en-GB"/>
        </w:rPr>
        <w:t>Hobfoll's</w:t>
      </w:r>
      <w:proofErr w:type="spellEnd"/>
      <w:r w:rsidRPr="00383AF9">
        <w:rPr>
          <w:rFonts w:eastAsia="Times New Roman" w:cstheme="minorHAnsi"/>
          <w:color w:val="0D0D0D"/>
          <w:sz w:val="24"/>
          <w:szCs w:val="24"/>
          <w:lang w:val="en-GB"/>
        </w:rPr>
        <w:t xml:space="preserve"> Conservation </w:t>
      </w:r>
      <w:r w:rsidRPr="00383AF9">
        <w:rPr>
          <w:rFonts w:eastAsia="Times New Roman" w:cstheme="minorHAnsi"/>
          <w:color w:val="0D0D0D"/>
          <w:sz w:val="24"/>
          <w:szCs w:val="24"/>
          <w:lang w:val="en-GB"/>
        </w:rPr>
        <w:lastRenderedPageBreak/>
        <w:t>of Resources (COR) theory, shed light on the phenomenon.</w:t>
      </w:r>
      <w:r w:rsidR="002C219E" w:rsidRPr="00383AF9">
        <w:rPr>
          <w:rFonts w:eastAsia="Times New Roman" w:cstheme="minorHAnsi"/>
          <w:color w:val="0D0D0D"/>
          <w:sz w:val="24"/>
          <w:szCs w:val="24"/>
          <w:lang w:val="en-GB"/>
        </w:rPr>
        <w:t xml:space="preserve"> </w:t>
      </w:r>
      <w:r w:rsidRPr="00383AF9">
        <w:rPr>
          <w:rFonts w:eastAsia="Times New Roman" w:cstheme="minorHAnsi"/>
          <w:color w:val="0D0D0D"/>
          <w:sz w:val="24"/>
          <w:szCs w:val="24"/>
          <w:lang w:val="en-GB"/>
        </w:rPr>
        <w:t>GST, applied in policing, emphasi</w:t>
      </w:r>
      <w:r w:rsidR="002C219E" w:rsidRPr="00383AF9">
        <w:rPr>
          <w:rFonts w:eastAsia="Times New Roman" w:cstheme="minorHAnsi"/>
          <w:color w:val="0D0D0D"/>
          <w:sz w:val="24"/>
          <w:szCs w:val="24"/>
          <w:lang w:val="en-GB"/>
        </w:rPr>
        <w:t>s</w:t>
      </w:r>
      <w:r w:rsidRPr="00383AF9">
        <w:rPr>
          <w:rFonts w:eastAsia="Times New Roman" w:cstheme="minorHAnsi"/>
          <w:color w:val="0D0D0D"/>
          <w:sz w:val="24"/>
          <w:szCs w:val="24"/>
          <w:lang w:val="en-GB"/>
        </w:rPr>
        <w:t>es the link between stress, negative emotions, and misconduct, focusing on adverse environmental conditions.</w:t>
      </w:r>
      <w:r w:rsidR="002C219E" w:rsidRPr="00383AF9">
        <w:rPr>
          <w:rFonts w:eastAsia="Times New Roman" w:cstheme="minorHAnsi"/>
          <w:color w:val="0D0D0D"/>
          <w:sz w:val="24"/>
          <w:szCs w:val="24"/>
          <w:lang w:val="en-GB"/>
        </w:rPr>
        <w:t xml:space="preserve"> </w:t>
      </w:r>
      <w:r w:rsidRPr="00383AF9">
        <w:rPr>
          <w:rFonts w:eastAsia="Times New Roman" w:cstheme="minorHAnsi"/>
          <w:color w:val="0D0D0D"/>
          <w:sz w:val="24"/>
          <w:szCs w:val="24"/>
          <w:lang w:val="en-GB"/>
        </w:rPr>
        <w:t xml:space="preserve">COR theory, proposed by </w:t>
      </w:r>
      <w:proofErr w:type="spellStart"/>
      <w:r w:rsidRPr="00383AF9">
        <w:rPr>
          <w:rFonts w:eastAsia="Times New Roman" w:cstheme="minorHAnsi"/>
          <w:color w:val="0D0D0D"/>
          <w:sz w:val="24"/>
          <w:szCs w:val="24"/>
          <w:lang w:val="en-GB"/>
        </w:rPr>
        <w:t>Hobfoll</w:t>
      </w:r>
      <w:proofErr w:type="spellEnd"/>
      <w:r w:rsidRPr="00383AF9">
        <w:rPr>
          <w:rFonts w:eastAsia="Times New Roman" w:cstheme="minorHAnsi"/>
          <w:color w:val="0D0D0D"/>
          <w:sz w:val="24"/>
          <w:szCs w:val="24"/>
          <w:lang w:val="en-GB"/>
        </w:rPr>
        <w:t>, elucidates human responses to stress and their impact on well-being. Individuals strive to maintain resources; loss leads to stress and further depletion, while resource possession fosters accumulation to cope with losses.</w:t>
      </w:r>
    </w:p>
    <w:p w14:paraId="5AB2E86A" w14:textId="03587E8E" w:rsidR="00B20F20" w:rsidRPr="00383AF9" w:rsidRDefault="00B20F20" w:rsidP="00A02506">
      <w:pPr>
        <w:shd w:val="clear" w:color="auto" w:fill="FFFFFF"/>
        <w:spacing w:before="300" w:line="360" w:lineRule="auto"/>
        <w:jc w:val="both"/>
        <w:rPr>
          <w:rFonts w:eastAsia="Times New Roman" w:cstheme="minorHAnsi"/>
          <w:color w:val="0D0D0D"/>
          <w:sz w:val="24"/>
          <w:szCs w:val="24"/>
          <w:lang w:val="en-GB"/>
        </w:rPr>
      </w:pPr>
      <w:r w:rsidRPr="00383AF9">
        <w:rPr>
          <w:rFonts w:eastAsia="Times New Roman" w:cstheme="minorHAnsi"/>
          <w:color w:val="0D0D0D"/>
          <w:sz w:val="24"/>
          <w:szCs w:val="24"/>
          <w:lang w:val="en-GB"/>
        </w:rPr>
        <w:t>The Job Demands-Resources (JD-R) model, an extension of COR theory, explains the relationship between work conditions and health outcomes. It distinguishes job demands (linked to poor health) from resources (promoting well-being), integrating earlier stress models to elucidate mechanisms in stressful work environments</w:t>
      </w:r>
      <w:r w:rsidRPr="00383AF9">
        <w:rPr>
          <w:rFonts w:cstheme="minorHAnsi"/>
          <w:color w:val="000000"/>
          <w:sz w:val="24"/>
          <w:szCs w:val="24"/>
          <w:lang w:val="en-GB"/>
        </w:rPr>
        <w:t xml:space="preserve"> (Agrawal &amp; Singh, 2020)</w:t>
      </w:r>
      <w:r w:rsidRPr="00383AF9">
        <w:rPr>
          <w:rFonts w:eastAsia="Times New Roman" w:cstheme="minorHAnsi"/>
          <w:color w:val="0D0D0D"/>
          <w:sz w:val="24"/>
          <w:szCs w:val="24"/>
          <w:lang w:val="en-GB"/>
        </w:rPr>
        <w:t>.</w:t>
      </w:r>
    </w:p>
    <w:p w14:paraId="17F57763" w14:textId="36F410E5" w:rsidR="00857800" w:rsidRPr="00383AF9" w:rsidRDefault="00773D03" w:rsidP="00A02506">
      <w:pPr>
        <w:spacing w:line="360" w:lineRule="auto"/>
        <w:rPr>
          <w:rFonts w:cstheme="minorHAnsi"/>
          <w:b/>
          <w:bCs/>
          <w:sz w:val="24"/>
          <w:szCs w:val="24"/>
          <w:lang w:val="en-GB"/>
        </w:rPr>
      </w:pPr>
      <w:r w:rsidRPr="00383AF9">
        <w:rPr>
          <w:rFonts w:cstheme="minorHAnsi"/>
          <w:b/>
          <w:bCs/>
          <w:sz w:val="24"/>
          <w:szCs w:val="24"/>
          <w:lang w:val="en-GB"/>
        </w:rPr>
        <w:t>Alcohol abuse</w:t>
      </w:r>
    </w:p>
    <w:p w14:paraId="52D46BAE" w14:textId="4F73C781" w:rsidR="00473892" w:rsidRPr="00383AF9" w:rsidRDefault="00473892" w:rsidP="00A02506">
      <w:pPr>
        <w:spacing w:line="360" w:lineRule="auto"/>
        <w:jc w:val="both"/>
        <w:rPr>
          <w:rFonts w:cstheme="minorHAnsi"/>
          <w:color w:val="0D0D0D"/>
          <w:sz w:val="24"/>
          <w:szCs w:val="24"/>
          <w:shd w:val="clear" w:color="auto" w:fill="FFFFFF"/>
          <w:lang w:val="en-GB"/>
        </w:rPr>
      </w:pPr>
      <w:r w:rsidRPr="00383AF9">
        <w:rPr>
          <w:rFonts w:cstheme="minorHAnsi"/>
          <w:color w:val="0D0D0D"/>
          <w:sz w:val="24"/>
          <w:szCs w:val="24"/>
          <w:shd w:val="clear" w:color="auto" w:fill="FFFFFF"/>
          <w:lang w:val="en-GB"/>
        </w:rPr>
        <w:t>Alcohol stands as one of the most extensively used psychoactive substances worldwide. Engaging in hazardous drinking, as determined by the amount and regularity of consumption, correlates with both short-term and long-term health issues. Alcohol use disorders (AUDs) represent psychiatric conditions marked by difficulties in regulating alcohol intake and other related symptoms</w:t>
      </w:r>
      <w:r w:rsidR="00DE5516" w:rsidRPr="00383AF9">
        <w:rPr>
          <w:rFonts w:cstheme="minorHAnsi"/>
          <w:color w:val="0D0D0D"/>
          <w:sz w:val="24"/>
          <w:szCs w:val="24"/>
          <w:shd w:val="clear" w:color="auto" w:fill="FFFFFF"/>
          <w:lang w:val="en-GB"/>
        </w:rPr>
        <w:t xml:space="preserve"> </w:t>
      </w:r>
      <w:r w:rsidR="00DE5516" w:rsidRPr="00383AF9">
        <w:rPr>
          <w:rFonts w:cstheme="minorHAnsi"/>
          <w:color w:val="000000"/>
          <w:sz w:val="24"/>
          <w:szCs w:val="24"/>
          <w:lang w:val="en-GB"/>
        </w:rPr>
        <w:t>(MacKillop et al., 2022)</w:t>
      </w:r>
      <w:r w:rsidRPr="00383AF9">
        <w:rPr>
          <w:rFonts w:cstheme="minorHAnsi"/>
          <w:color w:val="0D0D0D"/>
          <w:sz w:val="24"/>
          <w:szCs w:val="24"/>
          <w:shd w:val="clear" w:color="auto" w:fill="FFFFFF"/>
          <w:lang w:val="en-GB"/>
        </w:rPr>
        <w:t xml:space="preserve">. </w:t>
      </w:r>
    </w:p>
    <w:p w14:paraId="73D622C6" w14:textId="3C21E58E" w:rsidR="00676032" w:rsidRPr="00383AF9" w:rsidRDefault="00F83BCD" w:rsidP="00A02506">
      <w:pPr>
        <w:spacing w:line="360" w:lineRule="auto"/>
        <w:jc w:val="both"/>
        <w:rPr>
          <w:rFonts w:cstheme="minorHAnsi"/>
          <w:sz w:val="24"/>
          <w:szCs w:val="24"/>
          <w:lang w:val="en-GB"/>
        </w:rPr>
      </w:pPr>
      <w:r w:rsidRPr="00383AF9">
        <w:rPr>
          <w:rFonts w:cstheme="minorHAnsi"/>
          <w:color w:val="0D0D0D"/>
          <w:sz w:val="24"/>
          <w:szCs w:val="24"/>
          <w:shd w:val="clear" w:color="auto" w:fill="FFFFFF"/>
          <w:lang w:val="en-GB"/>
        </w:rPr>
        <w:t xml:space="preserve">Alcohol misuse poses a notable challenge within </w:t>
      </w:r>
      <w:r w:rsidR="002C219E" w:rsidRPr="00383AF9">
        <w:rPr>
          <w:rFonts w:cstheme="minorHAnsi"/>
          <w:color w:val="0D0D0D"/>
          <w:sz w:val="24"/>
          <w:szCs w:val="24"/>
          <w:shd w:val="clear" w:color="auto" w:fill="FFFFFF"/>
          <w:lang w:val="en-GB"/>
        </w:rPr>
        <w:t xml:space="preserve">the </w:t>
      </w:r>
      <w:r w:rsidRPr="00383AF9">
        <w:rPr>
          <w:rFonts w:cstheme="minorHAnsi"/>
          <w:color w:val="0D0D0D"/>
          <w:sz w:val="24"/>
          <w:szCs w:val="24"/>
          <w:shd w:val="clear" w:color="auto" w:fill="FFFFFF"/>
          <w:lang w:val="en-GB"/>
        </w:rPr>
        <w:t xml:space="preserve">law enforcement. </w:t>
      </w:r>
      <w:r w:rsidR="00676032" w:rsidRPr="00383AF9">
        <w:rPr>
          <w:rFonts w:cstheme="minorHAnsi"/>
          <w:color w:val="0D0D0D"/>
          <w:sz w:val="24"/>
          <w:szCs w:val="24"/>
          <w:shd w:val="clear" w:color="auto" w:fill="FFFFFF"/>
          <w:lang w:val="en-GB"/>
        </w:rPr>
        <w:t xml:space="preserve"> </w:t>
      </w:r>
      <w:r w:rsidR="00676032" w:rsidRPr="00383AF9">
        <w:rPr>
          <w:rFonts w:cstheme="minorHAnsi"/>
          <w:color w:val="000000"/>
          <w:sz w:val="24"/>
          <w:szCs w:val="24"/>
          <w:lang w:val="en-GB"/>
        </w:rPr>
        <w:t xml:space="preserve">Violanti et al., 2011 investigated </w:t>
      </w:r>
      <w:r w:rsidRPr="00383AF9">
        <w:rPr>
          <w:rFonts w:cstheme="minorHAnsi"/>
          <w:color w:val="0D0D0D"/>
          <w:sz w:val="24"/>
          <w:szCs w:val="24"/>
          <w:shd w:val="clear" w:color="auto" w:fill="FFFFFF"/>
          <w:lang w:val="en-GB"/>
        </w:rPr>
        <w:t xml:space="preserve">the association between alcohol usage and the psychological impact of stress related to alcohol consumption among police personnel. </w:t>
      </w:r>
      <w:r w:rsidR="00DE5516" w:rsidRPr="00383AF9">
        <w:rPr>
          <w:rFonts w:cstheme="minorHAnsi"/>
          <w:sz w:val="24"/>
          <w:szCs w:val="24"/>
          <w:lang w:val="en-GB"/>
        </w:rPr>
        <w:br/>
      </w:r>
      <w:r w:rsidR="00DE5516" w:rsidRPr="00383AF9">
        <w:rPr>
          <w:rFonts w:cstheme="minorHAnsi"/>
          <w:color w:val="0D0D0D"/>
          <w:sz w:val="24"/>
          <w:szCs w:val="24"/>
          <w:shd w:val="clear" w:color="auto" w:fill="FFFFFF"/>
          <w:lang w:val="en-GB"/>
        </w:rPr>
        <w:t>The study found significant differences in alcohol use among police officers. Male officers had higher AUDIT scores than females, especially in hazardous alcohol use and dependent symptoms. Younger female officers tended to have hazardous drinking patterns. Male officers with hazardous drinking reported more life stress. These results emphasize the need to address alcohol issues in law enforcement, particularly among males, considering age and gender differences.</w:t>
      </w:r>
      <w:r w:rsidR="00DE5516" w:rsidRPr="00383AF9">
        <w:rPr>
          <w:rFonts w:cstheme="minorHAnsi"/>
          <w:color w:val="000000"/>
          <w:sz w:val="24"/>
          <w:szCs w:val="24"/>
          <w:lang w:val="en-GB"/>
        </w:rPr>
        <w:t xml:space="preserve"> (Violanti et al., 2011)</w:t>
      </w:r>
      <w:r w:rsidRPr="00383AF9">
        <w:rPr>
          <w:rFonts w:cstheme="minorHAnsi"/>
          <w:color w:val="0D0D0D"/>
          <w:sz w:val="24"/>
          <w:szCs w:val="24"/>
          <w:shd w:val="clear" w:color="auto" w:fill="FFFFFF"/>
          <w:lang w:val="en-GB"/>
        </w:rPr>
        <w:t>.</w:t>
      </w:r>
    </w:p>
    <w:p w14:paraId="688F19E7" w14:textId="0FDB86FC" w:rsidR="00A014D8" w:rsidRPr="00383AF9" w:rsidRDefault="00451053" w:rsidP="00A02506">
      <w:pPr>
        <w:pStyle w:val="Heading2"/>
        <w:spacing w:line="360" w:lineRule="auto"/>
        <w:jc w:val="both"/>
        <w:rPr>
          <w:rFonts w:asciiTheme="minorHAnsi" w:hAnsiTheme="minorHAnsi" w:cstheme="minorHAnsi"/>
          <w:b/>
          <w:bCs/>
          <w:sz w:val="28"/>
          <w:szCs w:val="28"/>
          <w:lang w:val="en-GB"/>
        </w:rPr>
      </w:pPr>
      <w:r w:rsidRPr="00383AF9">
        <w:rPr>
          <w:rFonts w:asciiTheme="minorHAnsi" w:hAnsiTheme="minorHAnsi" w:cstheme="minorHAnsi"/>
          <w:b/>
          <w:bCs/>
          <w:sz w:val="28"/>
          <w:szCs w:val="28"/>
          <w:lang w:val="en-GB"/>
        </w:rPr>
        <w:lastRenderedPageBreak/>
        <w:t xml:space="preserve">Police-related stressors </w:t>
      </w:r>
    </w:p>
    <w:p w14:paraId="4FD7BAF3" w14:textId="6DAEF346" w:rsidR="008A5EF4" w:rsidRPr="00383AF9" w:rsidRDefault="006D5C2D" w:rsidP="00A02506">
      <w:pPr>
        <w:spacing w:before="240" w:line="360" w:lineRule="auto"/>
        <w:rPr>
          <w:rFonts w:eastAsiaTheme="minorHAnsi" w:cstheme="minorHAnsi"/>
          <w:sz w:val="24"/>
          <w:szCs w:val="24"/>
          <w:lang w:val="en-GB"/>
        </w:rPr>
      </w:pPr>
      <w:r w:rsidRPr="00383AF9">
        <w:rPr>
          <w:rFonts w:cstheme="minorHAnsi"/>
          <w:sz w:val="24"/>
          <w:szCs w:val="24"/>
          <w:lang w:val="en-GB"/>
        </w:rPr>
        <w:t xml:space="preserve">Research on </w:t>
      </w:r>
      <w:r w:rsidR="00204926" w:rsidRPr="00383AF9">
        <w:rPr>
          <w:rFonts w:cstheme="minorHAnsi"/>
          <w:sz w:val="24"/>
          <w:szCs w:val="24"/>
          <w:lang w:val="en-GB"/>
        </w:rPr>
        <w:t xml:space="preserve">the mental health problems police face, reports a range of risk factors </w:t>
      </w:r>
      <w:r w:rsidR="00E1567F" w:rsidRPr="00383AF9">
        <w:rPr>
          <w:rFonts w:cstheme="minorHAnsi"/>
          <w:sz w:val="24"/>
          <w:szCs w:val="24"/>
          <w:lang w:val="en-GB"/>
        </w:rPr>
        <w:t xml:space="preserve">contribute to the stress and distress experienced by police officers. These are mainly composed of </w:t>
      </w:r>
      <w:r w:rsidR="00433DF8" w:rsidRPr="00383AF9">
        <w:rPr>
          <w:rFonts w:cstheme="minorHAnsi"/>
          <w:sz w:val="24"/>
          <w:szCs w:val="24"/>
          <w:lang w:val="en-GB"/>
        </w:rPr>
        <w:t>two main stressors: operational and organisational stressors</w:t>
      </w:r>
      <w:r w:rsidR="00C44533" w:rsidRPr="00383AF9">
        <w:rPr>
          <w:rFonts w:cstheme="minorHAnsi"/>
          <w:sz w:val="24"/>
          <w:szCs w:val="24"/>
          <w:lang w:val="en-GB"/>
        </w:rPr>
        <w:t xml:space="preserve"> (</w:t>
      </w:r>
      <w:proofErr w:type="spellStart"/>
      <w:r w:rsidR="00C44533" w:rsidRPr="00383AF9">
        <w:rPr>
          <w:rFonts w:cstheme="minorHAnsi"/>
          <w:color w:val="000000"/>
          <w:sz w:val="24"/>
          <w:szCs w:val="24"/>
          <w:lang w:val="en-GB"/>
        </w:rPr>
        <w:t>Purba</w:t>
      </w:r>
      <w:proofErr w:type="spellEnd"/>
      <w:r w:rsidR="00C44533" w:rsidRPr="00383AF9">
        <w:rPr>
          <w:rFonts w:cstheme="minorHAnsi"/>
          <w:color w:val="000000"/>
          <w:sz w:val="24"/>
          <w:szCs w:val="24"/>
          <w:lang w:val="en-GB"/>
        </w:rPr>
        <w:t xml:space="preserve"> &amp; </w:t>
      </w:r>
      <w:proofErr w:type="spellStart"/>
      <w:r w:rsidR="00C44533" w:rsidRPr="00383AF9">
        <w:rPr>
          <w:rFonts w:cstheme="minorHAnsi"/>
          <w:color w:val="000000"/>
          <w:sz w:val="24"/>
          <w:szCs w:val="24"/>
          <w:lang w:val="en-GB"/>
        </w:rPr>
        <w:t>Demou</w:t>
      </w:r>
      <w:proofErr w:type="spellEnd"/>
      <w:r w:rsidR="00C44533" w:rsidRPr="00383AF9">
        <w:rPr>
          <w:rFonts w:cstheme="minorHAnsi"/>
          <w:color w:val="000000"/>
          <w:sz w:val="24"/>
          <w:szCs w:val="24"/>
          <w:lang w:val="en-GB"/>
        </w:rPr>
        <w:t xml:space="preserve"> (2019)</w:t>
      </w:r>
      <w:r w:rsidR="00433DF8" w:rsidRPr="00383AF9">
        <w:rPr>
          <w:rFonts w:cstheme="minorHAnsi"/>
          <w:sz w:val="24"/>
          <w:szCs w:val="24"/>
          <w:lang w:val="en-GB"/>
        </w:rPr>
        <w:t xml:space="preserve">. </w:t>
      </w:r>
      <w:r w:rsidR="004E03EF" w:rsidRPr="00383AF9">
        <w:rPr>
          <w:rFonts w:cstheme="minorHAnsi"/>
          <w:sz w:val="24"/>
          <w:szCs w:val="24"/>
          <w:lang w:val="en-GB"/>
        </w:rPr>
        <w:t>O</w:t>
      </w:r>
      <w:r w:rsidR="00A242B4" w:rsidRPr="00383AF9">
        <w:rPr>
          <w:rFonts w:cstheme="minorHAnsi"/>
          <w:sz w:val="24"/>
          <w:szCs w:val="24"/>
          <w:lang w:val="en-GB"/>
        </w:rPr>
        <w:t xml:space="preserve">perational stressors within the police force </w:t>
      </w:r>
      <w:r w:rsidR="00CA0108" w:rsidRPr="00383AF9">
        <w:rPr>
          <w:rFonts w:cstheme="minorHAnsi"/>
          <w:sz w:val="24"/>
          <w:szCs w:val="24"/>
          <w:lang w:val="en-GB"/>
        </w:rPr>
        <w:t>stem when</w:t>
      </w:r>
      <w:r w:rsidR="00E67BE3" w:rsidRPr="00383AF9">
        <w:rPr>
          <w:rFonts w:cstheme="minorHAnsi"/>
          <w:sz w:val="24"/>
          <w:szCs w:val="24"/>
          <w:lang w:val="en-GB"/>
        </w:rPr>
        <w:t xml:space="preserve"> dealing with </w:t>
      </w:r>
      <w:r w:rsidR="00A242B4" w:rsidRPr="00383AF9">
        <w:rPr>
          <w:rFonts w:cstheme="minorHAnsi"/>
          <w:sz w:val="24"/>
          <w:szCs w:val="24"/>
          <w:lang w:val="en-GB"/>
        </w:rPr>
        <w:t>high-risk situations such</w:t>
      </w:r>
      <w:r w:rsidR="00E67BE3" w:rsidRPr="00383AF9">
        <w:rPr>
          <w:rFonts w:cstheme="minorHAnsi"/>
          <w:sz w:val="24"/>
          <w:szCs w:val="24"/>
          <w:lang w:val="en-GB"/>
        </w:rPr>
        <w:t xml:space="preserve"> as</w:t>
      </w:r>
      <w:r w:rsidR="00A242B4" w:rsidRPr="00383AF9">
        <w:rPr>
          <w:rFonts w:cstheme="minorHAnsi"/>
          <w:sz w:val="24"/>
          <w:szCs w:val="24"/>
          <w:lang w:val="en-GB"/>
        </w:rPr>
        <w:t xml:space="preserve"> </w:t>
      </w:r>
      <w:r w:rsidR="005A5978" w:rsidRPr="00383AF9">
        <w:rPr>
          <w:rFonts w:cstheme="minorHAnsi"/>
          <w:sz w:val="24"/>
          <w:szCs w:val="24"/>
          <w:lang w:val="en-GB"/>
        </w:rPr>
        <w:t>homicide response</w:t>
      </w:r>
      <w:r w:rsidR="00835871" w:rsidRPr="00383AF9">
        <w:rPr>
          <w:rFonts w:cstheme="minorHAnsi"/>
          <w:sz w:val="24"/>
          <w:szCs w:val="24"/>
          <w:lang w:val="en-GB"/>
        </w:rPr>
        <w:t xml:space="preserve">. </w:t>
      </w:r>
      <w:r w:rsidR="00CA0108" w:rsidRPr="00383AF9">
        <w:rPr>
          <w:rFonts w:cstheme="minorHAnsi"/>
          <w:sz w:val="24"/>
          <w:szCs w:val="24"/>
          <w:lang w:val="en-GB"/>
        </w:rPr>
        <w:t xml:space="preserve">These situations can lead to acute stress reactions and may contribute to long-term psychological effects. </w:t>
      </w:r>
      <w:r w:rsidR="00625BAE" w:rsidRPr="00383AF9">
        <w:rPr>
          <w:rFonts w:cstheme="minorHAnsi"/>
          <w:sz w:val="24"/>
          <w:szCs w:val="24"/>
          <w:lang w:val="en-GB"/>
        </w:rPr>
        <w:t xml:space="preserve">Organisational stressors involve factors such as heavy workloads, lack of support due to e.g. resource depletion. </w:t>
      </w:r>
      <w:r w:rsidR="00773D12" w:rsidRPr="00383AF9">
        <w:rPr>
          <w:rFonts w:cstheme="minorHAnsi"/>
          <w:sz w:val="24"/>
          <w:szCs w:val="24"/>
          <w:lang w:val="en-GB"/>
        </w:rPr>
        <w:t>Some other stressors could be both operational and organisationa</w:t>
      </w:r>
      <w:r w:rsidR="00870E31" w:rsidRPr="00383AF9">
        <w:rPr>
          <w:rFonts w:cstheme="minorHAnsi"/>
          <w:sz w:val="24"/>
          <w:szCs w:val="24"/>
          <w:lang w:val="en-GB"/>
        </w:rPr>
        <w:t>l</w:t>
      </w:r>
      <w:r w:rsidR="00CB1428" w:rsidRPr="00383AF9">
        <w:rPr>
          <w:rFonts w:cstheme="minorHAnsi"/>
          <w:sz w:val="24"/>
          <w:szCs w:val="24"/>
          <w:lang w:val="en-GB"/>
        </w:rPr>
        <w:t xml:space="preserve">. One such example is </w:t>
      </w:r>
      <w:r w:rsidR="00E77879" w:rsidRPr="00383AF9">
        <w:rPr>
          <w:rFonts w:cstheme="minorHAnsi"/>
          <w:sz w:val="24"/>
          <w:szCs w:val="24"/>
          <w:lang w:val="en-GB"/>
        </w:rPr>
        <w:t>natural disaster response, which</w:t>
      </w:r>
      <w:r w:rsidR="00CB1428" w:rsidRPr="00383AF9">
        <w:rPr>
          <w:rFonts w:cstheme="minorHAnsi"/>
          <w:sz w:val="24"/>
          <w:szCs w:val="24"/>
          <w:lang w:val="en-GB"/>
        </w:rPr>
        <w:t xml:space="preserve"> poses</w:t>
      </w:r>
      <w:r w:rsidR="00EB4DC6" w:rsidRPr="00383AF9">
        <w:rPr>
          <w:rFonts w:cstheme="minorHAnsi"/>
          <w:sz w:val="24"/>
          <w:szCs w:val="24"/>
          <w:lang w:val="en-GB"/>
        </w:rPr>
        <w:t xml:space="preserve"> challenges to not only the </w:t>
      </w:r>
      <w:r w:rsidR="00140BEF" w:rsidRPr="00383AF9">
        <w:rPr>
          <w:rFonts w:cstheme="minorHAnsi"/>
          <w:sz w:val="24"/>
          <w:szCs w:val="24"/>
          <w:lang w:val="en-GB"/>
        </w:rPr>
        <w:t>mental state of the individual on duty</w:t>
      </w:r>
      <w:r w:rsidR="00EB4DC6" w:rsidRPr="00383AF9">
        <w:rPr>
          <w:rFonts w:cstheme="minorHAnsi"/>
          <w:sz w:val="24"/>
          <w:szCs w:val="24"/>
          <w:lang w:val="en-GB"/>
        </w:rPr>
        <w:t xml:space="preserve"> but also </w:t>
      </w:r>
      <w:r w:rsidR="00140BEF" w:rsidRPr="00383AF9">
        <w:rPr>
          <w:rFonts w:cstheme="minorHAnsi"/>
          <w:sz w:val="24"/>
          <w:szCs w:val="24"/>
          <w:lang w:val="en-GB"/>
        </w:rPr>
        <w:t xml:space="preserve">to </w:t>
      </w:r>
      <w:r w:rsidR="00EB4DC6" w:rsidRPr="00383AF9">
        <w:rPr>
          <w:rFonts w:cstheme="minorHAnsi"/>
          <w:sz w:val="24"/>
          <w:szCs w:val="24"/>
          <w:lang w:val="en-GB"/>
        </w:rPr>
        <w:t xml:space="preserve">the </w:t>
      </w:r>
      <w:r w:rsidR="00140BEF" w:rsidRPr="00383AF9">
        <w:rPr>
          <w:rFonts w:cstheme="minorHAnsi"/>
          <w:sz w:val="24"/>
          <w:szCs w:val="24"/>
          <w:lang w:val="en-GB"/>
        </w:rPr>
        <w:t xml:space="preserve">police </w:t>
      </w:r>
      <w:proofErr w:type="gramStart"/>
      <w:r w:rsidR="00140BEF" w:rsidRPr="00383AF9">
        <w:rPr>
          <w:rFonts w:cstheme="minorHAnsi"/>
          <w:sz w:val="24"/>
          <w:szCs w:val="24"/>
          <w:lang w:val="en-GB"/>
        </w:rPr>
        <w:t>department as a whole</w:t>
      </w:r>
      <w:proofErr w:type="gramEnd"/>
      <w:r w:rsidR="00140BEF" w:rsidRPr="00383AF9">
        <w:rPr>
          <w:rFonts w:cstheme="minorHAnsi"/>
          <w:sz w:val="24"/>
          <w:szCs w:val="24"/>
          <w:lang w:val="en-GB"/>
        </w:rPr>
        <w:t>.</w:t>
      </w:r>
      <w:r w:rsidR="000E3BCC" w:rsidRPr="00383AF9">
        <w:rPr>
          <w:rFonts w:cstheme="minorHAnsi"/>
          <w:sz w:val="24"/>
          <w:szCs w:val="24"/>
          <w:lang w:val="en-GB"/>
        </w:rPr>
        <w:t xml:space="preserve"> More details and illustration into these examples will be provided below. </w:t>
      </w:r>
    </w:p>
    <w:p w14:paraId="3E5EBB74" w14:textId="09BA6C41" w:rsidR="00857800" w:rsidRPr="00383AF9" w:rsidRDefault="00857800" w:rsidP="00A02506">
      <w:pPr>
        <w:pStyle w:val="Subtitle"/>
        <w:spacing w:before="240" w:line="360" w:lineRule="auto"/>
        <w:jc w:val="both"/>
        <w:rPr>
          <w:rFonts w:cstheme="minorHAnsi"/>
          <w:b/>
          <w:bCs/>
          <w:color w:val="000000" w:themeColor="text1"/>
          <w:sz w:val="24"/>
          <w:szCs w:val="24"/>
          <w:lang w:val="en-GB"/>
        </w:rPr>
      </w:pPr>
      <w:r w:rsidRPr="00383AF9">
        <w:rPr>
          <w:rFonts w:cstheme="minorHAnsi"/>
          <w:b/>
          <w:bCs/>
          <w:color w:val="000000" w:themeColor="text1"/>
          <w:sz w:val="24"/>
          <w:szCs w:val="24"/>
          <w:lang w:val="en-GB"/>
        </w:rPr>
        <w:t>Homicide</w:t>
      </w:r>
    </w:p>
    <w:p w14:paraId="54E1AE06" w14:textId="52EF341D" w:rsidR="00A014D8" w:rsidRPr="00383AF9" w:rsidRDefault="009550AB" w:rsidP="00A02506">
      <w:pPr>
        <w:spacing w:line="360" w:lineRule="auto"/>
        <w:jc w:val="both"/>
        <w:rPr>
          <w:rFonts w:cstheme="minorHAnsi"/>
          <w:sz w:val="24"/>
          <w:szCs w:val="24"/>
          <w:lang w:val="en-GB"/>
        </w:rPr>
      </w:pPr>
      <w:r w:rsidRPr="00383AF9">
        <w:rPr>
          <w:rFonts w:cstheme="minorHAnsi"/>
          <w:sz w:val="24"/>
          <w:szCs w:val="24"/>
          <w:lang w:val="en-GB"/>
        </w:rPr>
        <w:t xml:space="preserve">Homicide response is a significant operational stressor for police officers </w:t>
      </w:r>
      <w:r w:rsidR="008C47B0" w:rsidRPr="00383AF9">
        <w:rPr>
          <w:rFonts w:cstheme="minorHAnsi"/>
          <w:sz w:val="24"/>
          <w:szCs w:val="24"/>
          <w:lang w:val="en-GB"/>
        </w:rPr>
        <w:t>as the nature of the crime is highly distressing, i</w:t>
      </w:r>
      <w:r w:rsidR="00FE19AF" w:rsidRPr="00383AF9">
        <w:rPr>
          <w:rFonts w:cstheme="minorHAnsi"/>
          <w:sz w:val="24"/>
          <w:szCs w:val="24"/>
          <w:lang w:val="en-GB"/>
        </w:rPr>
        <w:t xml:space="preserve">nvolving violence, and gruesome </w:t>
      </w:r>
      <w:r w:rsidR="00065DF8" w:rsidRPr="00383AF9">
        <w:rPr>
          <w:rFonts w:cstheme="minorHAnsi"/>
          <w:sz w:val="24"/>
          <w:szCs w:val="24"/>
          <w:lang w:val="en-GB"/>
        </w:rPr>
        <w:t xml:space="preserve">scenes. </w:t>
      </w:r>
      <w:r w:rsidR="00401B6B" w:rsidRPr="00383AF9">
        <w:rPr>
          <w:rFonts w:cstheme="minorHAnsi"/>
          <w:sz w:val="24"/>
          <w:szCs w:val="24"/>
          <w:lang w:val="en-GB"/>
        </w:rPr>
        <w:t xml:space="preserve">Frequent exposure to </w:t>
      </w:r>
      <w:r w:rsidR="009577D3" w:rsidRPr="00383AF9">
        <w:rPr>
          <w:rFonts w:cstheme="minorHAnsi"/>
          <w:sz w:val="24"/>
          <w:szCs w:val="24"/>
          <w:lang w:val="en-GB"/>
        </w:rPr>
        <w:t xml:space="preserve">such traumatic sights and experiences by the police officers </w:t>
      </w:r>
      <w:r w:rsidR="00F64900" w:rsidRPr="00383AF9">
        <w:rPr>
          <w:rFonts w:cstheme="minorHAnsi"/>
          <w:sz w:val="24"/>
          <w:szCs w:val="24"/>
          <w:lang w:val="en-GB"/>
        </w:rPr>
        <w:t>can lead to</w:t>
      </w:r>
      <w:r w:rsidR="00E15B07" w:rsidRPr="00383AF9">
        <w:rPr>
          <w:rFonts w:cstheme="minorHAnsi"/>
          <w:sz w:val="24"/>
          <w:szCs w:val="24"/>
          <w:lang w:val="en-GB"/>
        </w:rPr>
        <w:t xml:space="preserve"> suffering from psychological distress and trauma</w:t>
      </w:r>
      <w:r w:rsidR="00773D12" w:rsidRPr="00383AF9">
        <w:rPr>
          <w:rFonts w:cstheme="minorHAnsi"/>
          <w:sz w:val="24"/>
          <w:szCs w:val="24"/>
          <w:lang w:val="en-GB"/>
        </w:rPr>
        <w:t xml:space="preserve"> (Violanti et al., 2016)</w:t>
      </w:r>
      <w:r w:rsidR="00E15B07" w:rsidRPr="00383AF9">
        <w:rPr>
          <w:rFonts w:cstheme="minorHAnsi"/>
          <w:sz w:val="24"/>
          <w:szCs w:val="24"/>
          <w:lang w:val="en-GB"/>
        </w:rPr>
        <w:t>.</w:t>
      </w:r>
      <w:r w:rsidR="00F64900" w:rsidRPr="00383AF9">
        <w:rPr>
          <w:rFonts w:cstheme="minorHAnsi"/>
          <w:sz w:val="24"/>
          <w:szCs w:val="24"/>
          <w:lang w:val="en-GB"/>
        </w:rPr>
        <w:t xml:space="preserve"> </w:t>
      </w:r>
      <w:r w:rsidR="00A014D8" w:rsidRPr="00383AF9">
        <w:rPr>
          <w:rFonts w:cstheme="minorHAnsi"/>
          <w:sz w:val="24"/>
          <w:szCs w:val="24"/>
          <w:lang w:val="en-GB"/>
        </w:rPr>
        <w:t xml:space="preserve">Killing or severely injuring a member of the public seems to have a negative impact on police </w:t>
      </w:r>
      <w:r w:rsidR="00676032" w:rsidRPr="00383AF9">
        <w:rPr>
          <w:rFonts w:cstheme="minorHAnsi"/>
          <w:sz w:val="24"/>
          <w:szCs w:val="24"/>
          <w:lang w:val="en-GB"/>
        </w:rPr>
        <w:t>officers’</w:t>
      </w:r>
      <w:r w:rsidR="00A014D8" w:rsidRPr="00383AF9">
        <w:rPr>
          <w:rFonts w:cstheme="minorHAnsi"/>
          <w:sz w:val="24"/>
          <w:szCs w:val="24"/>
          <w:lang w:val="en-GB"/>
        </w:rPr>
        <w:t xml:space="preserve"> mental health.  </w:t>
      </w:r>
      <w:proofErr w:type="spellStart"/>
      <w:r w:rsidR="00A014D8" w:rsidRPr="00383AF9">
        <w:rPr>
          <w:rFonts w:cstheme="minorHAnsi"/>
          <w:sz w:val="24"/>
          <w:szCs w:val="24"/>
          <w:lang w:val="en-GB"/>
        </w:rPr>
        <w:t>Komarovskaya</w:t>
      </w:r>
      <w:proofErr w:type="spellEnd"/>
      <w:r w:rsidR="00A014D8" w:rsidRPr="00383AF9">
        <w:rPr>
          <w:rFonts w:cstheme="minorHAnsi"/>
          <w:sz w:val="24"/>
          <w:szCs w:val="24"/>
          <w:lang w:val="en-GB"/>
        </w:rPr>
        <w:t xml:space="preserve"> et al.</w:t>
      </w:r>
      <w:r w:rsidR="00676032" w:rsidRPr="00383AF9">
        <w:rPr>
          <w:rFonts w:cstheme="minorHAnsi"/>
          <w:sz w:val="24"/>
          <w:szCs w:val="24"/>
          <w:lang w:val="en-GB"/>
        </w:rPr>
        <w:t xml:space="preserve"> (</w:t>
      </w:r>
      <w:r w:rsidR="00A014D8" w:rsidRPr="00383AF9">
        <w:rPr>
          <w:rFonts w:cstheme="minorHAnsi"/>
          <w:sz w:val="24"/>
          <w:szCs w:val="24"/>
          <w:lang w:val="en-GB"/>
        </w:rPr>
        <w:t>2011</w:t>
      </w:r>
      <w:r w:rsidR="00676032" w:rsidRPr="00383AF9">
        <w:rPr>
          <w:rFonts w:cstheme="minorHAnsi"/>
          <w:sz w:val="24"/>
          <w:szCs w:val="24"/>
          <w:lang w:val="en-GB"/>
        </w:rPr>
        <w:t>)</w:t>
      </w:r>
      <w:r w:rsidR="00A014D8" w:rsidRPr="00383AF9">
        <w:rPr>
          <w:rFonts w:cstheme="minorHAnsi"/>
          <w:sz w:val="24"/>
          <w:szCs w:val="24"/>
          <w:lang w:val="en-GB"/>
        </w:rPr>
        <w:t xml:space="preserve"> assessed the mental health of 400 police</w:t>
      </w:r>
      <w:r w:rsidR="00676032" w:rsidRPr="00383AF9">
        <w:rPr>
          <w:rFonts w:cstheme="minorHAnsi"/>
          <w:sz w:val="24"/>
          <w:szCs w:val="24"/>
          <w:lang w:val="en-GB"/>
        </w:rPr>
        <w:t xml:space="preserve"> officers</w:t>
      </w:r>
      <w:r w:rsidR="00A014D8" w:rsidRPr="00383AF9">
        <w:rPr>
          <w:rFonts w:cstheme="minorHAnsi"/>
          <w:sz w:val="24"/>
          <w:szCs w:val="24"/>
          <w:lang w:val="en-GB"/>
        </w:rPr>
        <w:t xml:space="preserve"> five times over three years, of which 10% had killed or seriously injured another human while on duty. The study found that killing or seriously injuring another human had a positive correlation with both PTSD and depression. The role of the media in response to a killing of another human may also add additional pressure to the officers, such as the potential loss of job and negative perceptions by the public. Saleh et al.</w:t>
      </w:r>
      <w:r w:rsidR="00676032" w:rsidRPr="00383AF9">
        <w:rPr>
          <w:rFonts w:cstheme="minorHAnsi"/>
          <w:sz w:val="24"/>
          <w:szCs w:val="24"/>
          <w:lang w:val="en-GB"/>
        </w:rPr>
        <w:t xml:space="preserve"> (</w:t>
      </w:r>
      <w:r w:rsidR="00A014D8" w:rsidRPr="00383AF9">
        <w:rPr>
          <w:rFonts w:cstheme="minorHAnsi"/>
          <w:sz w:val="24"/>
          <w:szCs w:val="24"/>
          <w:lang w:val="en-GB"/>
        </w:rPr>
        <w:t>2018</w:t>
      </w:r>
      <w:r w:rsidR="00676032" w:rsidRPr="00383AF9">
        <w:rPr>
          <w:rFonts w:cstheme="minorHAnsi"/>
          <w:sz w:val="24"/>
          <w:szCs w:val="24"/>
          <w:lang w:val="en-GB"/>
        </w:rPr>
        <w:t>)</w:t>
      </w:r>
      <w:r w:rsidR="00A014D8" w:rsidRPr="00383AF9">
        <w:rPr>
          <w:rFonts w:cstheme="minorHAnsi"/>
          <w:sz w:val="24"/>
          <w:szCs w:val="24"/>
          <w:lang w:val="en-GB"/>
        </w:rPr>
        <w:t xml:space="preserve"> found that 23% of individuals killed by the police in the US may have had mental health issues. The response by the public and negative emotions of the police officer may be amplified in the case of killing an </w:t>
      </w:r>
      <w:r w:rsidR="00676032" w:rsidRPr="00383AF9">
        <w:rPr>
          <w:rFonts w:cstheme="minorHAnsi"/>
          <w:sz w:val="24"/>
          <w:szCs w:val="24"/>
          <w:lang w:val="en-GB"/>
        </w:rPr>
        <w:t>individual</w:t>
      </w:r>
      <w:r w:rsidR="00A014D8" w:rsidRPr="00383AF9">
        <w:rPr>
          <w:rFonts w:cstheme="minorHAnsi"/>
          <w:sz w:val="24"/>
          <w:szCs w:val="24"/>
          <w:lang w:val="en-GB"/>
        </w:rPr>
        <w:t xml:space="preserve"> </w:t>
      </w:r>
      <w:proofErr w:type="gramStart"/>
      <w:r w:rsidR="00A014D8" w:rsidRPr="00383AF9">
        <w:rPr>
          <w:rFonts w:cstheme="minorHAnsi"/>
          <w:sz w:val="24"/>
          <w:szCs w:val="24"/>
          <w:lang w:val="en-GB"/>
        </w:rPr>
        <w:t>whom</w:t>
      </w:r>
      <w:proofErr w:type="gramEnd"/>
      <w:r w:rsidR="00A014D8" w:rsidRPr="00383AF9">
        <w:rPr>
          <w:rFonts w:cstheme="minorHAnsi"/>
          <w:sz w:val="24"/>
          <w:szCs w:val="24"/>
          <w:lang w:val="en-GB"/>
        </w:rPr>
        <w:t xml:space="preserve"> are innocent and/or have mental health problems. </w:t>
      </w:r>
    </w:p>
    <w:p w14:paraId="752F1AF3" w14:textId="4D4CA509" w:rsidR="00DD5F6B" w:rsidRPr="00383AF9" w:rsidRDefault="00DD5F6B" w:rsidP="00A02506">
      <w:pPr>
        <w:pStyle w:val="Subtitle"/>
        <w:spacing w:line="360" w:lineRule="auto"/>
        <w:jc w:val="both"/>
        <w:rPr>
          <w:rFonts w:cstheme="minorHAnsi"/>
          <w:b/>
          <w:bCs/>
          <w:color w:val="000000" w:themeColor="text1"/>
          <w:sz w:val="24"/>
          <w:szCs w:val="24"/>
          <w:shd w:val="clear" w:color="auto" w:fill="FFFFFF"/>
          <w:lang w:val="en-GB"/>
        </w:rPr>
      </w:pPr>
      <w:r w:rsidRPr="00383AF9">
        <w:rPr>
          <w:rFonts w:cstheme="minorHAnsi"/>
          <w:b/>
          <w:bCs/>
          <w:color w:val="000000" w:themeColor="text1"/>
          <w:sz w:val="24"/>
          <w:szCs w:val="24"/>
          <w:shd w:val="clear" w:color="auto" w:fill="FFFFFF"/>
          <w:lang w:val="en-GB"/>
        </w:rPr>
        <w:t>Resource Depletion</w:t>
      </w:r>
    </w:p>
    <w:p w14:paraId="36067AD0" w14:textId="0C6F1C93" w:rsidR="00351933" w:rsidRPr="00383AF9" w:rsidRDefault="008737D1" w:rsidP="00A02506">
      <w:pPr>
        <w:pStyle w:val="NormalWeb"/>
        <w:spacing w:before="0" w:beforeAutospacing="0" w:after="0" w:afterAutospacing="0" w:line="360" w:lineRule="auto"/>
        <w:jc w:val="both"/>
        <w:rPr>
          <w:rFonts w:asciiTheme="minorHAnsi" w:hAnsiTheme="minorHAnsi" w:cstheme="minorHAnsi"/>
          <w:lang w:val="en-GB"/>
        </w:rPr>
      </w:pPr>
      <w:r w:rsidRPr="00383AF9">
        <w:rPr>
          <w:rFonts w:asciiTheme="minorHAnsi" w:hAnsiTheme="minorHAnsi" w:cstheme="minorHAnsi"/>
          <w:lang w:val="en-GB"/>
        </w:rPr>
        <w:lastRenderedPageBreak/>
        <w:t xml:space="preserve">Resource depletion is primarily </w:t>
      </w:r>
      <w:r w:rsidR="00923280" w:rsidRPr="00383AF9">
        <w:rPr>
          <w:rFonts w:asciiTheme="minorHAnsi" w:hAnsiTheme="minorHAnsi" w:cstheme="minorHAnsi"/>
          <w:lang w:val="en-GB"/>
        </w:rPr>
        <w:t>an organisational stressor for police officers. It refe</w:t>
      </w:r>
      <w:r w:rsidR="002A4DCC" w:rsidRPr="00383AF9">
        <w:rPr>
          <w:rFonts w:asciiTheme="minorHAnsi" w:hAnsiTheme="minorHAnsi" w:cstheme="minorHAnsi"/>
          <w:lang w:val="en-GB"/>
        </w:rPr>
        <w:t xml:space="preserve">rs to the inadequate or shortage of resources within the police department, such as manpower, equipment, training, and support services. </w:t>
      </w:r>
      <w:r w:rsidR="0069350E" w:rsidRPr="00383AF9">
        <w:rPr>
          <w:rFonts w:asciiTheme="minorHAnsi" w:hAnsiTheme="minorHAnsi" w:cstheme="minorHAnsi"/>
          <w:lang w:val="en-GB"/>
        </w:rPr>
        <w:t>This subsequently leads to b</w:t>
      </w:r>
      <w:r w:rsidR="00881C66" w:rsidRPr="00383AF9">
        <w:rPr>
          <w:rFonts w:asciiTheme="minorHAnsi" w:hAnsiTheme="minorHAnsi" w:cstheme="minorHAnsi"/>
          <w:lang w:val="en-GB"/>
        </w:rPr>
        <w:t xml:space="preserve">urnout in police officers, exacerbated by the overwhelming volume of emergency calls, the struggle to keep victims updated, and limited resources, </w:t>
      </w:r>
      <w:r w:rsidR="00DA0D3B" w:rsidRPr="00383AF9">
        <w:rPr>
          <w:rFonts w:asciiTheme="minorHAnsi" w:hAnsiTheme="minorHAnsi" w:cstheme="minorHAnsi"/>
          <w:lang w:val="en-GB"/>
        </w:rPr>
        <w:t xml:space="preserve">which </w:t>
      </w:r>
      <w:r w:rsidR="00881C66" w:rsidRPr="00383AF9">
        <w:rPr>
          <w:rFonts w:asciiTheme="minorHAnsi" w:hAnsiTheme="minorHAnsi" w:cstheme="minorHAnsi"/>
          <w:lang w:val="en-GB"/>
        </w:rPr>
        <w:t>significantly impacts the image and trust in the police force</w:t>
      </w:r>
      <w:r w:rsidR="00EB617D" w:rsidRPr="00383AF9">
        <w:rPr>
          <w:rFonts w:asciiTheme="minorHAnsi" w:hAnsiTheme="minorHAnsi" w:cstheme="minorHAnsi"/>
          <w:lang w:val="en-GB"/>
        </w:rPr>
        <w:t xml:space="preserve"> (Giblin and Nowacki, 2018)</w:t>
      </w:r>
      <w:r w:rsidR="00881C66" w:rsidRPr="00383AF9">
        <w:rPr>
          <w:rFonts w:asciiTheme="minorHAnsi" w:hAnsiTheme="minorHAnsi" w:cstheme="minorHAnsi"/>
          <w:lang w:val="en-GB"/>
        </w:rPr>
        <w:t>. When officers are stretched thin and unable to provide adequate support and communication to victims, it can erode public trust in</w:t>
      </w:r>
      <w:r w:rsidR="00D56F93" w:rsidRPr="00383AF9">
        <w:rPr>
          <w:rFonts w:asciiTheme="minorHAnsi" w:hAnsiTheme="minorHAnsi" w:cstheme="minorHAnsi"/>
          <w:lang w:val="en-GB"/>
        </w:rPr>
        <w:t xml:space="preserve"> the police</w:t>
      </w:r>
      <w:r w:rsidR="00881C66" w:rsidRPr="00383AF9">
        <w:rPr>
          <w:rFonts w:asciiTheme="minorHAnsi" w:hAnsiTheme="minorHAnsi" w:cstheme="minorHAnsi"/>
          <w:lang w:val="en-GB"/>
        </w:rPr>
        <w:t>. Victims and community members may perceive the police as overwhelmed, unresponsive, or uncaring, leading to a loss of confidence in their ability to protect and serve. Furthermore, the visible effects of burnout, such as reduced quality of work and increased stress levels among officers, can tarnish the image of the police force in the eyes of the public. This erosion of trust and confidence in law enforcement not only undermines community safety but also creates barriers to effective crime prevention and collaboration between the police and the communities they serve.</w:t>
      </w:r>
    </w:p>
    <w:p w14:paraId="274C07A7" w14:textId="7242B046" w:rsidR="00351933" w:rsidRPr="00383AF9" w:rsidRDefault="00351933" w:rsidP="00A02506">
      <w:pPr>
        <w:pStyle w:val="NormalWeb"/>
        <w:spacing w:before="240" w:beforeAutospacing="0" w:after="0" w:afterAutospacing="0" w:line="360" w:lineRule="auto"/>
        <w:jc w:val="both"/>
        <w:rPr>
          <w:rFonts w:asciiTheme="minorHAnsi" w:hAnsiTheme="minorHAnsi" w:cstheme="minorHAnsi"/>
          <w:color w:val="000000"/>
          <w:lang w:val="en-GB"/>
        </w:rPr>
      </w:pPr>
      <w:r w:rsidRPr="00383AF9">
        <w:rPr>
          <w:rFonts w:asciiTheme="minorHAnsi" w:hAnsiTheme="minorHAnsi" w:cstheme="minorHAnsi"/>
          <w:color w:val="0D0D0D"/>
          <w:shd w:val="clear" w:color="auto" w:fill="FFFFFF"/>
          <w:lang w:val="en-GB"/>
        </w:rPr>
        <w:t xml:space="preserve">Research reveals that these workers tend to </w:t>
      </w:r>
      <w:r w:rsidR="00676032" w:rsidRPr="00383AF9">
        <w:rPr>
          <w:rFonts w:asciiTheme="minorHAnsi" w:hAnsiTheme="minorHAnsi" w:cstheme="minorHAnsi"/>
          <w:color w:val="0D0D0D"/>
          <w:shd w:val="clear" w:color="auto" w:fill="FFFFFF"/>
          <w:lang w:val="en-GB"/>
        </w:rPr>
        <w:t>favour</w:t>
      </w:r>
      <w:r w:rsidRPr="00383AF9">
        <w:rPr>
          <w:rFonts w:asciiTheme="minorHAnsi" w:hAnsiTheme="minorHAnsi" w:cstheme="minorHAnsi"/>
          <w:color w:val="0D0D0D"/>
          <w:shd w:val="clear" w:color="auto" w:fill="FFFFFF"/>
          <w:lang w:val="en-GB"/>
        </w:rPr>
        <w:t xml:space="preserve"> Engaged (active) coping strategies over Disengaged (avoidant) ones. Notably, sixty-two percent scored high on Emotional Exhaustion, considered a core aspect of Burnout by some researchers. Those employing Engaged coping methods were less prone to depersonalization and more likely to experience personal accomplishment. Conversely, those using Disengaged coping strategies were more susceptible to emotional exhaustion, depersonalization, and reduced personal accomplishment. These findings stem from a study examining how child protective service (CPS) investigations workers handle job-related stress and the connection between coping strategies and levels of emotional exhaustion, depersonalization, and diminished personal accomplishment</w:t>
      </w:r>
      <w:r w:rsidRPr="00383AF9">
        <w:rPr>
          <w:rFonts w:asciiTheme="minorHAnsi" w:hAnsiTheme="minorHAnsi" w:cstheme="minorHAnsi"/>
          <w:color w:val="000000"/>
          <w:lang w:val="en-GB"/>
        </w:rPr>
        <w:t xml:space="preserve"> (Anderson, 2000)</w:t>
      </w:r>
      <w:r w:rsidRPr="00383AF9">
        <w:rPr>
          <w:rFonts w:asciiTheme="minorHAnsi" w:hAnsiTheme="minorHAnsi" w:cstheme="minorHAnsi"/>
          <w:color w:val="0D0D0D"/>
          <w:shd w:val="clear" w:color="auto" w:fill="FFFFFF"/>
          <w:lang w:val="en-GB"/>
        </w:rPr>
        <w:t>.</w:t>
      </w:r>
    </w:p>
    <w:p w14:paraId="7FBD8956" w14:textId="508E5B16" w:rsidR="00881C66" w:rsidRPr="00383AF9" w:rsidRDefault="005966B4" w:rsidP="00383AF9">
      <w:pPr>
        <w:spacing w:before="240" w:after="0" w:line="360" w:lineRule="auto"/>
        <w:jc w:val="both"/>
        <w:rPr>
          <w:rFonts w:cstheme="minorHAnsi"/>
          <w:color w:val="0D0D0D"/>
          <w:sz w:val="24"/>
          <w:szCs w:val="24"/>
          <w:shd w:val="clear" w:color="auto" w:fill="FFFFFF"/>
        </w:rPr>
      </w:pPr>
      <w:r w:rsidRPr="00383AF9">
        <w:rPr>
          <w:rFonts w:cstheme="minorHAnsi"/>
          <w:color w:val="0D0D0D"/>
          <w:sz w:val="24"/>
          <w:szCs w:val="24"/>
          <w:shd w:val="clear" w:color="auto" w:fill="FFFFFF"/>
        </w:rPr>
        <w:t xml:space="preserve">Research indicates that four key factors appear to elevate the risk of compassion fatigue: inadequate self-care, past traumatic experiences, dissatisfaction in the workplace, and a sense of powerlessness at work. Preventative measures against compassion fatigue may involve role adjustments, promoting a positive mindset at work, boosting personal resilience, handling workloads effectively, scheduling sufficient time off, cultivating a supportive work atmosphere, </w:t>
      </w:r>
      <w:r w:rsidRPr="00383AF9">
        <w:rPr>
          <w:rFonts w:cstheme="minorHAnsi"/>
          <w:color w:val="0D0D0D"/>
          <w:sz w:val="24"/>
          <w:szCs w:val="24"/>
          <w:shd w:val="clear" w:color="auto" w:fill="FFFFFF"/>
        </w:rPr>
        <w:lastRenderedPageBreak/>
        <w:t>continuously improving professional skills, establishing boundaries with traumatized individuals, and feeling empowered to seek assistance when necessary (Radey &amp; Figley, 2007).</w:t>
      </w:r>
      <w:r w:rsidR="00881C66" w:rsidRPr="00383AF9">
        <w:rPr>
          <w:rFonts w:eastAsia="Times New Roman" w:cstheme="minorHAnsi"/>
          <w:b/>
          <w:bCs/>
          <w:vanish/>
          <w:color w:val="000000" w:themeColor="text1"/>
          <w:sz w:val="24"/>
          <w:szCs w:val="24"/>
          <w:lang w:val="en-GB"/>
        </w:rPr>
        <w:t>Top of Form</w:t>
      </w:r>
    </w:p>
    <w:p w14:paraId="07D71B4F" w14:textId="77777777" w:rsidR="005966B4" w:rsidRPr="00383AF9" w:rsidRDefault="005966B4" w:rsidP="00383AF9">
      <w:pPr>
        <w:spacing w:before="240" w:after="0" w:line="360" w:lineRule="auto"/>
        <w:jc w:val="both"/>
        <w:rPr>
          <w:rFonts w:eastAsia="Times New Roman" w:cstheme="minorHAnsi"/>
          <w:b/>
          <w:bCs/>
          <w:vanish/>
          <w:color w:val="000000" w:themeColor="text1"/>
          <w:sz w:val="24"/>
          <w:szCs w:val="24"/>
          <w:lang w:val="en-GB"/>
        </w:rPr>
      </w:pPr>
    </w:p>
    <w:p w14:paraId="781706C4" w14:textId="77777777" w:rsidR="00881C66" w:rsidRPr="00383AF9" w:rsidRDefault="00881C66" w:rsidP="00A02506">
      <w:pPr>
        <w:spacing w:line="360" w:lineRule="auto"/>
        <w:ind w:left="360"/>
        <w:jc w:val="both"/>
        <w:rPr>
          <w:rFonts w:eastAsia="Times New Roman" w:cstheme="minorHAnsi"/>
          <w:b/>
          <w:bCs/>
          <w:vanish/>
          <w:color w:val="000000" w:themeColor="text1"/>
          <w:sz w:val="24"/>
          <w:szCs w:val="24"/>
          <w:lang w:val="en-GB"/>
        </w:rPr>
      </w:pPr>
    </w:p>
    <w:p w14:paraId="10B4F2A7" w14:textId="77777777" w:rsidR="00A014D8" w:rsidRPr="00383AF9" w:rsidRDefault="00A014D8" w:rsidP="00A02506">
      <w:pPr>
        <w:pStyle w:val="Subtitle"/>
        <w:spacing w:line="360" w:lineRule="auto"/>
        <w:jc w:val="both"/>
        <w:rPr>
          <w:rFonts w:cstheme="minorHAnsi"/>
          <w:b/>
          <w:bCs/>
          <w:color w:val="000000" w:themeColor="text1"/>
          <w:sz w:val="24"/>
          <w:szCs w:val="24"/>
          <w:lang w:val="en-GB"/>
        </w:rPr>
      </w:pPr>
      <w:r w:rsidRPr="00383AF9">
        <w:rPr>
          <w:rFonts w:cstheme="minorHAnsi"/>
          <w:b/>
          <w:bCs/>
          <w:color w:val="000000" w:themeColor="text1"/>
          <w:sz w:val="24"/>
          <w:szCs w:val="24"/>
          <w:lang w:val="en-GB"/>
        </w:rPr>
        <w:t xml:space="preserve">Natural disasters </w:t>
      </w:r>
    </w:p>
    <w:p w14:paraId="282118DF" w14:textId="77777777" w:rsidR="00DA13DB" w:rsidRPr="00383AF9" w:rsidRDefault="009247CC" w:rsidP="00A02506">
      <w:pPr>
        <w:spacing w:line="360" w:lineRule="auto"/>
        <w:jc w:val="both"/>
        <w:rPr>
          <w:rFonts w:cstheme="minorHAnsi"/>
          <w:color w:val="0D0D0D"/>
          <w:sz w:val="24"/>
          <w:szCs w:val="24"/>
          <w:shd w:val="clear" w:color="auto" w:fill="FFFFFF"/>
          <w:lang w:val="en-GB"/>
        </w:rPr>
      </w:pPr>
      <w:r w:rsidRPr="00383AF9">
        <w:rPr>
          <w:rFonts w:cstheme="minorHAnsi"/>
          <w:color w:val="0D0D0D"/>
          <w:sz w:val="24"/>
          <w:szCs w:val="24"/>
          <w:shd w:val="clear" w:color="auto" w:fill="FFFFFF"/>
          <w:lang w:val="en-GB"/>
        </w:rPr>
        <w:t xml:space="preserve">Natural disasters response can be both an operational and organisational stressor for police officers. </w:t>
      </w:r>
      <w:r w:rsidR="00CE412B" w:rsidRPr="00383AF9">
        <w:rPr>
          <w:rFonts w:cstheme="minorHAnsi"/>
          <w:color w:val="0D0D0D"/>
          <w:sz w:val="24"/>
          <w:szCs w:val="24"/>
          <w:shd w:val="clear" w:color="auto" w:fill="FFFFFF"/>
          <w:lang w:val="en-GB"/>
        </w:rPr>
        <w:t xml:space="preserve">A natural disaster refers to the significant adverse consequences experienced by </w:t>
      </w:r>
      <w:r w:rsidR="00B14929" w:rsidRPr="00383AF9">
        <w:rPr>
          <w:rFonts w:cstheme="minorHAnsi"/>
          <w:color w:val="0D0D0D"/>
          <w:sz w:val="24"/>
          <w:szCs w:val="24"/>
          <w:shd w:val="clear" w:color="auto" w:fill="FFFFFF"/>
          <w:lang w:val="en-GB"/>
        </w:rPr>
        <w:t>the</w:t>
      </w:r>
      <w:r w:rsidR="00CE412B" w:rsidRPr="00383AF9">
        <w:rPr>
          <w:rFonts w:cstheme="minorHAnsi"/>
          <w:color w:val="0D0D0D"/>
          <w:sz w:val="24"/>
          <w:szCs w:val="24"/>
          <w:shd w:val="clear" w:color="auto" w:fill="FFFFFF"/>
          <w:lang w:val="en-GB"/>
        </w:rPr>
        <w:t xml:space="preserve"> society or community in the aftermath of a natural hazard event. Examples of such events encompass flooding, drought, earthquakes, tropical cyclones, lightning strikes, tsunamis, volcanic eruptions, and wildfires</w:t>
      </w:r>
      <w:r w:rsidR="00CE412B" w:rsidRPr="00383AF9">
        <w:rPr>
          <w:rFonts w:cstheme="minorHAnsi"/>
          <w:color w:val="000000"/>
          <w:sz w:val="24"/>
          <w:szCs w:val="24"/>
          <w:lang w:val="en-GB"/>
        </w:rPr>
        <w:t xml:space="preserve"> </w:t>
      </w:r>
      <w:r w:rsidR="00444D87" w:rsidRPr="00383AF9">
        <w:rPr>
          <w:rFonts w:cstheme="minorHAnsi"/>
          <w:color w:val="000000"/>
          <w:sz w:val="24"/>
          <w:szCs w:val="24"/>
          <w:lang w:val="en-GB"/>
        </w:rPr>
        <w:t>(Kellenberg &amp; Mobarak, 2011)</w:t>
      </w:r>
      <w:r w:rsidR="002A7D7D" w:rsidRPr="00383AF9">
        <w:rPr>
          <w:rFonts w:cstheme="minorHAnsi"/>
          <w:color w:val="0D0D0D"/>
          <w:sz w:val="24"/>
          <w:szCs w:val="24"/>
          <w:shd w:val="clear" w:color="auto" w:fill="FFFFFF"/>
          <w:lang w:val="en-GB"/>
        </w:rPr>
        <w:t>.</w:t>
      </w:r>
    </w:p>
    <w:p w14:paraId="2187AD10" w14:textId="77777777" w:rsidR="00383AF9" w:rsidRPr="00383AF9" w:rsidRDefault="006E02C3" w:rsidP="00A02506">
      <w:pPr>
        <w:spacing w:line="360" w:lineRule="auto"/>
        <w:jc w:val="both"/>
        <w:rPr>
          <w:rFonts w:cstheme="minorHAnsi"/>
          <w:color w:val="000000"/>
          <w:sz w:val="24"/>
          <w:szCs w:val="24"/>
          <w:lang w:val="en-GB"/>
        </w:rPr>
      </w:pPr>
      <w:r w:rsidRPr="00383AF9">
        <w:rPr>
          <w:rFonts w:cstheme="minorHAnsi"/>
          <w:color w:val="0D0D0D"/>
          <w:sz w:val="24"/>
          <w:szCs w:val="24"/>
          <w:shd w:val="clear" w:color="auto" w:fill="FFFFFF"/>
          <w:lang w:val="en-GB"/>
        </w:rPr>
        <w:t xml:space="preserve">Operationally, responding to these unpredictable </w:t>
      </w:r>
      <w:r w:rsidR="00971CA6" w:rsidRPr="00383AF9">
        <w:rPr>
          <w:rFonts w:cstheme="minorHAnsi"/>
          <w:color w:val="0D0D0D"/>
          <w:sz w:val="24"/>
          <w:szCs w:val="24"/>
          <w:shd w:val="clear" w:color="auto" w:fill="FFFFFF"/>
          <w:lang w:val="en-GB"/>
        </w:rPr>
        <w:t>e</w:t>
      </w:r>
      <w:r w:rsidRPr="00383AF9">
        <w:rPr>
          <w:rFonts w:cstheme="minorHAnsi"/>
          <w:color w:val="0D0D0D"/>
          <w:sz w:val="24"/>
          <w:szCs w:val="24"/>
          <w:shd w:val="clear" w:color="auto" w:fill="FFFFFF"/>
          <w:lang w:val="en-GB"/>
        </w:rPr>
        <w:t>ve</w:t>
      </w:r>
      <w:r w:rsidR="004B5823" w:rsidRPr="00383AF9">
        <w:rPr>
          <w:rFonts w:cstheme="minorHAnsi"/>
          <w:color w:val="0D0D0D"/>
          <w:sz w:val="24"/>
          <w:szCs w:val="24"/>
          <w:shd w:val="clear" w:color="auto" w:fill="FFFFFF"/>
          <w:lang w:val="en-GB"/>
        </w:rPr>
        <w:t xml:space="preserve">nts </w:t>
      </w:r>
      <w:r w:rsidR="00BB7094" w:rsidRPr="00383AF9">
        <w:rPr>
          <w:rFonts w:cstheme="minorHAnsi"/>
          <w:color w:val="0D0D0D"/>
          <w:sz w:val="24"/>
          <w:szCs w:val="24"/>
          <w:shd w:val="clear" w:color="auto" w:fill="FFFFFF"/>
          <w:lang w:val="en-GB"/>
        </w:rPr>
        <w:t>requires</w:t>
      </w:r>
      <w:r w:rsidR="004B5823" w:rsidRPr="00383AF9">
        <w:rPr>
          <w:rFonts w:cstheme="minorHAnsi"/>
          <w:color w:val="0D0D0D"/>
          <w:sz w:val="24"/>
          <w:szCs w:val="24"/>
          <w:shd w:val="clear" w:color="auto" w:fill="FFFFFF"/>
          <w:lang w:val="en-GB"/>
        </w:rPr>
        <w:t xml:space="preserve"> immense</w:t>
      </w:r>
      <w:r w:rsidR="00C412E0" w:rsidRPr="00383AF9">
        <w:rPr>
          <w:rFonts w:cstheme="minorHAnsi"/>
          <w:color w:val="0D0D0D"/>
          <w:sz w:val="24"/>
          <w:szCs w:val="24"/>
          <w:shd w:val="clear" w:color="auto" w:fill="FFFFFF"/>
          <w:lang w:val="en-GB"/>
        </w:rPr>
        <w:t xml:space="preserve"> focus</w:t>
      </w:r>
      <w:r w:rsidR="00C937CD" w:rsidRPr="00383AF9">
        <w:rPr>
          <w:rFonts w:cstheme="minorHAnsi"/>
          <w:color w:val="0D0D0D"/>
          <w:sz w:val="24"/>
          <w:szCs w:val="24"/>
          <w:shd w:val="clear" w:color="auto" w:fill="FFFFFF"/>
          <w:lang w:val="en-GB"/>
        </w:rPr>
        <w:t xml:space="preserve"> and responsibility </w:t>
      </w:r>
      <w:r w:rsidR="00C412E0" w:rsidRPr="00383AF9">
        <w:rPr>
          <w:rFonts w:cstheme="minorHAnsi"/>
          <w:color w:val="0D0D0D"/>
          <w:sz w:val="24"/>
          <w:szCs w:val="24"/>
          <w:shd w:val="clear" w:color="auto" w:fill="FFFFFF"/>
          <w:lang w:val="en-GB"/>
        </w:rPr>
        <w:t>from</w:t>
      </w:r>
      <w:r w:rsidR="004B5823" w:rsidRPr="00383AF9">
        <w:rPr>
          <w:rFonts w:cstheme="minorHAnsi"/>
          <w:color w:val="0D0D0D"/>
          <w:sz w:val="24"/>
          <w:szCs w:val="24"/>
          <w:shd w:val="clear" w:color="auto" w:fill="FFFFFF"/>
          <w:lang w:val="en-GB"/>
        </w:rPr>
        <w:t xml:space="preserve"> the police office</w:t>
      </w:r>
      <w:r w:rsidR="00971CA6" w:rsidRPr="00383AF9">
        <w:rPr>
          <w:rFonts w:cstheme="minorHAnsi"/>
          <w:color w:val="0D0D0D"/>
          <w:sz w:val="24"/>
          <w:szCs w:val="24"/>
          <w:shd w:val="clear" w:color="auto" w:fill="FFFFFF"/>
          <w:lang w:val="en-GB"/>
        </w:rPr>
        <w:t xml:space="preserve">rs such as evacuating residents </w:t>
      </w:r>
      <w:r w:rsidR="00DD7AD7" w:rsidRPr="00383AF9">
        <w:rPr>
          <w:rFonts w:cstheme="minorHAnsi"/>
          <w:color w:val="0D0D0D"/>
          <w:sz w:val="24"/>
          <w:szCs w:val="24"/>
          <w:shd w:val="clear" w:color="auto" w:fill="FFFFFF"/>
          <w:lang w:val="en-GB"/>
        </w:rPr>
        <w:t xml:space="preserve">from dangerous </w:t>
      </w:r>
      <w:r w:rsidR="005966B4" w:rsidRPr="00383AF9">
        <w:rPr>
          <w:rFonts w:cstheme="minorHAnsi"/>
          <w:color w:val="0D0D0D"/>
          <w:sz w:val="24"/>
          <w:szCs w:val="24"/>
          <w:shd w:val="clear" w:color="auto" w:fill="FFFFFF"/>
          <w:lang w:val="en-GB"/>
        </w:rPr>
        <w:t>sites</w:t>
      </w:r>
      <w:r w:rsidR="00DD7AD7" w:rsidRPr="00383AF9">
        <w:rPr>
          <w:rFonts w:cstheme="minorHAnsi"/>
          <w:color w:val="0D0D0D"/>
          <w:sz w:val="24"/>
          <w:szCs w:val="24"/>
          <w:shd w:val="clear" w:color="auto" w:fill="FFFFFF"/>
          <w:lang w:val="en-GB"/>
        </w:rPr>
        <w:t xml:space="preserve"> to the safety, </w:t>
      </w:r>
      <w:r w:rsidR="005966B4" w:rsidRPr="00383AF9">
        <w:rPr>
          <w:rFonts w:cstheme="minorHAnsi"/>
          <w:color w:val="0D0D0D"/>
          <w:sz w:val="24"/>
          <w:szCs w:val="24"/>
          <w:shd w:val="clear" w:color="auto" w:fill="FFFFFF"/>
          <w:lang w:val="en-GB"/>
        </w:rPr>
        <w:t xml:space="preserve">and </w:t>
      </w:r>
      <w:r w:rsidR="00E10C24" w:rsidRPr="00383AF9">
        <w:rPr>
          <w:rFonts w:cstheme="minorHAnsi"/>
          <w:color w:val="0D0D0D"/>
          <w:sz w:val="24"/>
          <w:szCs w:val="24"/>
          <w:shd w:val="clear" w:color="auto" w:fill="FFFFFF"/>
          <w:lang w:val="en-GB"/>
        </w:rPr>
        <w:t>maintaining public order amidst chaos and devastation</w:t>
      </w:r>
      <w:r w:rsidR="00E43EA3" w:rsidRPr="00383AF9">
        <w:rPr>
          <w:rFonts w:cstheme="minorHAnsi"/>
          <w:color w:val="0D0D0D"/>
          <w:sz w:val="24"/>
          <w:szCs w:val="24"/>
          <w:shd w:val="clear" w:color="auto" w:fill="FFFFFF"/>
          <w:lang w:val="en-GB"/>
        </w:rPr>
        <w:t xml:space="preserve"> (</w:t>
      </w:r>
      <w:r w:rsidR="00FA01C4" w:rsidRPr="00383AF9">
        <w:rPr>
          <w:rFonts w:cstheme="minorHAnsi"/>
          <w:sz w:val="24"/>
          <w:szCs w:val="24"/>
          <w:lang w:val="en-GB"/>
        </w:rPr>
        <w:t>Adams and Anderson2019).</w:t>
      </w:r>
      <w:r w:rsidR="00E10C24" w:rsidRPr="00383AF9">
        <w:rPr>
          <w:rFonts w:cstheme="minorHAnsi"/>
          <w:color w:val="0D0D0D"/>
          <w:sz w:val="24"/>
          <w:szCs w:val="24"/>
          <w:shd w:val="clear" w:color="auto" w:fill="FFFFFF"/>
          <w:lang w:val="en-GB"/>
        </w:rPr>
        <w:t xml:space="preserve"> </w:t>
      </w:r>
      <w:r w:rsidR="00C937CD" w:rsidRPr="00383AF9">
        <w:rPr>
          <w:rFonts w:cstheme="minorHAnsi"/>
          <w:color w:val="0D0D0D"/>
          <w:sz w:val="24"/>
          <w:szCs w:val="24"/>
          <w:shd w:val="clear" w:color="auto" w:fill="FFFFFF"/>
          <w:lang w:val="en-GB"/>
        </w:rPr>
        <w:t xml:space="preserve">The physical and emotional demands </w:t>
      </w:r>
      <w:r w:rsidR="002A4152" w:rsidRPr="00383AF9">
        <w:rPr>
          <w:rFonts w:cstheme="minorHAnsi"/>
          <w:color w:val="0D0D0D"/>
          <w:sz w:val="24"/>
          <w:szCs w:val="24"/>
          <w:shd w:val="clear" w:color="auto" w:fill="FFFFFF"/>
          <w:lang w:val="en-GB"/>
        </w:rPr>
        <w:t xml:space="preserve">of such response efforts can </w:t>
      </w:r>
      <w:r w:rsidR="000140E6" w:rsidRPr="00383AF9">
        <w:rPr>
          <w:rFonts w:cstheme="minorHAnsi"/>
          <w:color w:val="0D0D0D"/>
          <w:sz w:val="24"/>
          <w:szCs w:val="24"/>
          <w:shd w:val="clear" w:color="auto" w:fill="FFFFFF"/>
          <w:lang w:val="en-GB"/>
        </w:rPr>
        <w:t>lead to acute stress reactions and potential trauma.</w:t>
      </w:r>
      <w:r w:rsidR="005966B4" w:rsidRPr="00383AF9">
        <w:rPr>
          <w:rFonts w:cstheme="minorHAnsi"/>
          <w:color w:val="0D0D0D"/>
          <w:sz w:val="24"/>
          <w:szCs w:val="24"/>
          <w:shd w:val="clear" w:color="auto" w:fill="FFFFFF"/>
          <w:lang w:val="en-GB"/>
        </w:rPr>
        <w:t xml:space="preserve"> </w:t>
      </w:r>
      <w:r w:rsidR="00B14929" w:rsidRPr="00383AF9">
        <w:rPr>
          <w:rFonts w:cstheme="minorHAnsi"/>
          <w:color w:val="000000"/>
          <w:sz w:val="24"/>
          <w:szCs w:val="24"/>
          <w:lang w:val="en-GB"/>
        </w:rPr>
        <w:t>Mao et al. (2018)</w:t>
      </w:r>
      <w:r w:rsidR="005966B4" w:rsidRPr="00383AF9">
        <w:rPr>
          <w:rFonts w:cstheme="minorHAnsi"/>
          <w:color w:val="000000"/>
          <w:sz w:val="24"/>
          <w:szCs w:val="24"/>
          <w:lang w:val="en-GB"/>
        </w:rPr>
        <w:t>.</w:t>
      </w:r>
    </w:p>
    <w:p w14:paraId="3FB70883" w14:textId="6D07162D" w:rsidR="00445DDA" w:rsidRPr="00383AF9" w:rsidRDefault="005966B4" w:rsidP="00A02506">
      <w:pPr>
        <w:spacing w:line="360" w:lineRule="auto"/>
        <w:jc w:val="both"/>
        <w:rPr>
          <w:rFonts w:cstheme="minorHAnsi"/>
          <w:color w:val="0D0D0D"/>
          <w:sz w:val="24"/>
          <w:szCs w:val="24"/>
          <w:shd w:val="clear" w:color="auto" w:fill="FFFFFF"/>
          <w:lang w:val="en-GB"/>
        </w:rPr>
      </w:pPr>
      <w:r w:rsidRPr="00383AF9">
        <w:rPr>
          <w:rFonts w:cstheme="minorHAnsi"/>
          <w:color w:val="0D0D0D"/>
          <w:sz w:val="24"/>
          <w:szCs w:val="24"/>
          <w:shd w:val="clear" w:color="auto" w:fill="FFFFFF"/>
        </w:rPr>
        <w:t>The study examines the frequency of PTSD symptoms and evaluates subjective well-being, overall distress, and social functioning among police officers 18 months after they participate in a rescue operation during a fire at a nightclub. Emotional reactions, encompassing self-reported responses during and following the fire incident, were scrutinized. A total of forty-one police officers took part in the research, providing responses to a questionnaire and a series of self-assessment tools. Psychological distress was gauged utilizing standardized scales.</w:t>
      </w:r>
      <w:r w:rsidR="00CE412B" w:rsidRPr="00383AF9">
        <w:rPr>
          <w:rFonts w:cstheme="minorHAnsi"/>
          <w:color w:val="0D0D0D"/>
          <w:sz w:val="24"/>
          <w:szCs w:val="24"/>
          <w:shd w:val="clear" w:color="auto" w:fill="FFFFFF"/>
          <w:lang w:val="en-GB"/>
        </w:rPr>
        <w:t>, all of which demonstrated high internal consistency. Findings indicated that some officers continued to experience stress, with one officer showing clinically significant stress reactions. Additionally, a small percentage exhibited high levels of psychological distress. Most officers displayed varying degrees of reduced social functioning. Following the fire, debriefing was conducted by the police department, with 75% of officers perceiving it positively. However, 18 months post-disaster, some officers still reported being under stress.</w:t>
      </w:r>
    </w:p>
    <w:p w14:paraId="3BE1B581" w14:textId="71B6251E" w:rsidR="007A4377" w:rsidRPr="00383AF9" w:rsidRDefault="00DA13DB" w:rsidP="00A02506">
      <w:pPr>
        <w:spacing w:line="360" w:lineRule="auto"/>
        <w:jc w:val="both"/>
        <w:rPr>
          <w:rFonts w:cstheme="minorHAnsi"/>
          <w:color w:val="0D0D0D"/>
          <w:sz w:val="24"/>
          <w:szCs w:val="24"/>
          <w:shd w:val="clear" w:color="auto" w:fill="FFFFFF"/>
          <w:lang w:val="en-GB"/>
        </w:rPr>
      </w:pPr>
      <w:r w:rsidRPr="00383AF9">
        <w:rPr>
          <w:rFonts w:cstheme="minorHAnsi"/>
          <w:color w:val="0D0D0D"/>
          <w:sz w:val="24"/>
          <w:szCs w:val="24"/>
          <w:shd w:val="clear" w:color="auto" w:fill="FFFFFF"/>
          <w:lang w:val="en-GB"/>
        </w:rPr>
        <w:t xml:space="preserve">Organisationally, </w:t>
      </w:r>
      <w:r w:rsidR="00897B66" w:rsidRPr="00383AF9">
        <w:rPr>
          <w:rFonts w:cstheme="minorHAnsi"/>
          <w:color w:val="0D0D0D"/>
          <w:sz w:val="24"/>
          <w:szCs w:val="24"/>
          <w:shd w:val="clear" w:color="auto" w:fill="FFFFFF"/>
          <w:lang w:val="en-GB"/>
        </w:rPr>
        <w:t>the stressors include logistical ch</w:t>
      </w:r>
      <w:r w:rsidR="00A03726" w:rsidRPr="00383AF9">
        <w:rPr>
          <w:rFonts w:cstheme="minorHAnsi"/>
          <w:color w:val="0D0D0D"/>
          <w:sz w:val="24"/>
          <w:szCs w:val="24"/>
          <w:shd w:val="clear" w:color="auto" w:fill="FFFFFF"/>
          <w:lang w:val="en-GB"/>
        </w:rPr>
        <w:t xml:space="preserve">allenges such as resource allocation, coordination with other emergency services, and managing increased workloads. </w:t>
      </w:r>
      <w:r w:rsidR="00FD16A1" w:rsidRPr="00383AF9">
        <w:rPr>
          <w:rFonts w:cstheme="minorHAnsi"/>
          <w:color w:val="0D0D0D"/>
          <w:sz w:val="24"/>
          <w:szCs w:val="24"/>
          <w:shd w:val="clear" w:color="auto" w:fill="FFFFFF"/>
          <w:lang w:val="en-GB"/>
        </w:rPr>
        <w:t>Due to</w:t>
      </w:r>
      <w:r w:rsidR="00B20A60" w:rsidRPr="00383AF9">
        <w:rPr>
          <w:rFonts w:cstheme="minorHAnsi"/>
          <w:color w:val="0D0D0D"/>
          <w:sz w:val="24"/>
          <w:szCs w:val="24"/>
          <w:shd w:val="clear" w:color="auto" w:fill="FFFFFF"/>
          <w:lang w:val="en-GB"/>
        </w:rPr>
        <w:t xml:space="preserve"> resource</w:t>
      </w:r>
      <w:r w:rsidR="00A74AAE" w:rsidRPr="00383AF9">
        <w:rPr>
          <w:rFonts w:cstheme="minorHAnsi"/>
          <w:color w:val="0D0D0D"/>
          <w:sz w:val="24"/>
          <w:szCs w:val="24"/>
          <w:shd w:val="clear" w:color="auto" w:fill="FFFFFF"/>
          <w:lang w:val="en-GB"/>
        </w:rPr>
        <w:t xml:space="preserve"> </w:t>
      </w:r>
      <w:r w:rsidR="0078770C" w:rsidRPr="00383AF9">
        <w:rPr>
          <w:rFonts w:cstheme="minorHAnsi"/>
          <w:color w:val="0D0D0D"/>
          <w:sz w:val="24"/>
          <w:szCs w:val="24"/>
          <w:shd w:val="clear" w:color="auto" w:fill="FFFFFF"/>
          <w:lang w:val="en-GB"/>
        </w:rPr>
        <w:t>constrain</w:t>
      </w:r>
      <w:r w:rsidR="003C66FF" w:rsidRPr="00383AF9">
        <w:rPr>
          <w:rFonts w:cstheme="minorHAnsi"/>
          <w:color w:val="0D0D0D"/>
          <w:sz w:val="24"/>
          <w:szCs w:val="24"/>
          <w:shd w:val="clear" w:color="auto" w:fill="FFFFFF"/>
          <w:lang w:val="en-GB"/>
        </w:rPr>
        <w:t>t</w:t>
      </w:r>
      <w:r w:rsidR="00A74AAE" w:rsidRPr="00383AF9">
        <w:rPr>
          <w:rFonts w:cstheme="minorHAnsi"/>
          <w:color w:val="0D0D0D"/>
          <w:sz w:val="24"/>
          <w:szCs w:val="24"/>
          <w:shd w:val="clear" w:color="auto" w:fill="FFFFFF"/>
          <w:lang w:val="en-GB"/>
        </w:rPr>
        <w:t xml:space="preserve"> </w:t>
      </w:r>
      <w:r w:rsidR="00FD16A1" w:rsidRPr="00383AF9">
        <w:rPr>
          <w:rFonts w:cstheme="minorHAnsi"/>
          <w:color w:val="0D0D0D"/>
          <w:sz w:val="24"/>
          <w:szCs w:val="24"/>
          <w:shd w:val="clear" w:color="auto" w:fill="FFFFFF"/>
          <w:lang w:val="en-GB"/>
        </w:rPr>
        <w:t>(discussed above)</w:t>
      </w:r>
      <w:r w:rsidR="00A74AAE" w:rsidRPr="00383AF9">
        <w:rPr>
          <w:rFonts w:cstheme="minorHAnsi"/>
          <w:color w:val="0D0D0D"/>
          <w:sz w:val="24"/>
          <w:szCs w:val="24"/>
          <w:shd w:val="clear" w:color="auto" w:fill="FFFFFF"/>
          <w:lang w:val="en-GB"/>
        </w:rPr>
        <w:t xml:space="preserve">, police departments often </w:t>
      </w:r>
      <w:r w:rsidR="00562BA2" w:rsidRPr="00383AF9">
        <w:rPr>
          <w:rFonts w:cstheme="minorHAnsi"/>
          <w:color w:val="0D0D0D"/>
          <w:sz w:val="24"/>
          <w:szCs w:val="24"/>
          <w:shd w:val="clear" w:color="auto" w:fill="FFFFFF"/>
          <w:lang w:val="en-GB"/>
        </w:rPr>
        <w:t>face</w:t>
      </w:r>
      <w:r w:rsidR="00A74AAE" w:rsidRPr="00383AF9">
        <w:rPr>
          <w:rFonts w:cstheme="minorHAnsi"/>
          <w:color w:val="0D0D0D"/>
          <w:sz w:val="24"/>
          <w:szCs w:val="24"/>
          <w:shd w:val="clear" w:color="auto" w:fill="FFFFFF"/>
          <w:lang w:val="en-GB"/>
        </w:rPr>
        <w:t xml:space="preserve"> </w:t>
      </w:r>
      <w:r w:rsidR="006B060B" w:rsidRPr="00383AF9">
        <w:rPr>
          <w:rFonts w:cstheme="minorHAnsi"/>
          <w:color w:val="0D0D0D"/>
          <w:sz w:val="24"/>
          <w:szCs w:val="24"/>
          <w:shd w:val="clear" w:color="auto" w:fill="FFFFFF"/>
          <w:lang w:val="en-GB"/>
        </w:rPr>
        <w:t xml:space="preserve">excessive pressure on </w:t>
      </w:r>
      <w:r w:rsidR="006B060B" w:rsidRPr="00383AF9">
        <w:rPr>
          <w:rFonts w:cstheme="minorHAnsi"/>
          <w:color w:val="0D0D0D"/>
          <w:sz w:val="24"/>
          <w:szCs w:val="24"/>
          <w:shd w:val="clear" w:color="auto" w:fill="FFFFFF"/>
          <w:lang w:val="en-GB"/>
        </w:rPr>
        <w:lastRenderedPageBreak/>
        <w:t xml:space="preserve">manpower, </w:t>
      </w:r>
      <w:r w:rsidR="00B96388" w:rsidRPr="00383AF9">
        <w:rPr>
          <w:rFonts w:cstheme="minorHAnsi"/>
          <w:color w:val="0D0D0D"/>
          <w:sz w:val="24"/>
          <w:szCs w:val="24"/>
          <w:shd w:val="clear" w:color="auto" w:fill="FFFFFF"/>
          <w:lang w:val="en-GB"/>
        </w:rPr>
        <w:t>equipment,</w:t>
      </w:r>
      <w:r w:rsidR="006B060B" w:rsidRPr="00383AF9">
        <w:rPr>
          <w:rFonts w:cstheme="minorHAnsi"/>
          <w:color w:val="0D0D0D"/>
          <w:sz w:val="24"/>
          <w:szCs w:val="24"/>
          <w:shd w:val="clear" w:color="auto" w:fill="FFFFFF"/>
          <w:lang w:val="en-GB"/>
        </w:rPr>
        <w:t xml:space="preserve"> and facilities. </w:t>
      </w:r>
      <w:r w:rsidR="00126C24" w:rsidRPr="00383AF9">
        <w:rPr>
          <w:rFonts w:cstheme="minorHAnsi"/>
          <w:color w:val="0D0D0D"/>
          <w:sz w:val="24"/>
          <w:szCs w:val="24"/>
          <w:shd w:val="clear" w:color="auto" w:fill="FFFFFF"/>
          <w:lang w:val="en-GB"/>
        </w:rPr>
        <w:t xml:space="preserve">Additionally, overloaded work shifts </w:t>
      </w:r>
      <w:r w:rsidR="00B96388" w:rsidRPr="00383AF9">
        <w:rPr>
          <w:rFonts w:cstheme="minorHAnsi"/>
          <w:color w:val="0D0D0D"/>
          <w:sz w:val="24"/>
          <w:szCs w:val="24"/>
          <w:shd w:val="clear" w:color="auto" w:fill="FFFFFF"/>
          <w:lang w:val="en-GB"/>
        </w:rPr>
        <w:t>demand</w:t>
      </w:r>
      <w:r w:rsidR="009F4234" w:rsidRPr="00383AF9">
        <w:rPr>
          <w:rFonts w:cstheme="minorHAnsi"/>
          <w:color w:val="0D0D0D"/>
          <w:sz w:val="24"/>
          <w:szCs w:val="24"/>
          <w:shd w:val="clear" w:color="auto" w:fill="FFFFFF"/>
          <w:lang w:val="en-GB"/>
        </w:rPr>
        <w:t xml:space="preserve"> certain </w:t>
      </w:r>
      <w:r w:rsidR="00B96388" w:rsidRPr="00383AF9">
        <w:rPr>
          <w:rFonts w:cstheme="minorHAnsi"/>
          <w:color w:val="0D0D0D"/>
          <w:sz w:val="24"/>
          <w:szCs w:val="24"/>
          <w:shd w:val="clear" w:color="auto" w:fill="FFFFFF"/>
          <w:lang w:val="en-GB"/>
        </w:rPr>
        <w:t>sacrifices</w:t>
      </w:r>
      <w:r w:rsidR="009F4234" w:rsidRPr="00383AF9">
        <w:rPr>
          <w:rFonts w:cstheme="minorHAnsi"/>
          <w:color w:val="0D0D0D"/>
          <w:sz w:val="24"/>
          <w:szCs w:val="24"/>
          <w:shd w:val="clear" w:color="auto" w:fill="FFFFFF"/>
          <w:lang w:val="en-GB"/>
        </w:rPr>
        <w:t xml:space="preserve"> </w:t>
      </w:r>
      <w:r w:rsidR="00B0763B" w:rsidRPr="00383AF9">
        <w:rPr>
          <w:rFonts w:cstheme="minorHAnsi"/>
          <w:color w:val="0D0D0D"/>
          <w:sz w:val="24"/>
          <w:szCs w:val="24"/>
          <w:shd w:val="clear" w:color="auto" w:fill="FFFFFF"/>
          <w:lang w:val="en-GB"/>
        </w:rPr>
        <w:t>from the police officers</w:t>
      </w:r>
      <w:r w:rsidR="00562BA2" w:rsidRPr="00383AF9">
        <w:rPr>
          <w:rFonts w:cstheme="minorHAnsi"/>
          <w:color w:val="0D0D0D"/>
          <w:sz w:val="24"/>
          <w:szCs w:val="24"/>
          <w:shd w:val="clear" w:color="auto" w:fill="FFFFFF"/>
          <w:lang w:val="en-GB"/>
        </w:rPr>
        <w:t xml:space="preserve">, who may experience </w:t>
      </w:r>
      <w:r w:rsidR="00B0763B" w:rsidRPr="00383AF9">
        <w:rPr>
          <w:rFonts w:cstheme="minorHAnsi"/>
          <w:color w:val="0D0D0D"/>
          <w:sz w:val="24"/>
          <w:szCs w:val="24"/>
          <w:shd w:val="clear" w:color="auto" w:fill="FFFFFF"/>
          <w:lang w:val="en-GB"/>
        </w:rPr>
        <w:t xml:space="preserve">uncertainty about their own home and family, ultimately </w:t>
      </w:r>
      <w:r w:rsidR="00562BA2" w:rsidRPr="00383AF9">
        <w:rPr>
          <w:rFonts w:cstheme="minorHAnsi"/>
          <w:color w:val="0D0D0D"/>
          <w:sz w:val="24"/>
          <w:szCs w:val="24"/>
          <w:shd w:val="clear" w:color="auto" w:fill="FFFFFF"/>
          <w:lang w:val="en-GB"/>
        </w:rPr>
        <w:t>contributing</w:t>
      </w:r>
      <w:r w:rsidR="00B0763B" w:rsidRPr="00383AF9">
        <w:rPr>
          <w:rFonts w:cstheme="minorHAnsi"/>
          <w:color w:val="0D0D0D"/>
          <w:sz w:val="24"/>
          <w:szCs w:val="24"/>
          <w:shd w:val="clear" w:color="auto" w:fill="FFFFFF"/>
          <w:lang w:val="en-GB"/>
        </w:rPr>
        <w:t xml:space="preserve"> to the</w:t>
      </w:r>
      <w:r w:rsidR="00562BA2" w:rsidRPr="00383AF9">
        <w:rPr>
          <w:rFonts w:cstheme="minorHAnsi"/>
          <w:color w:val="0D0D0D"/>
          <w:sz w:val="24"/>
          <w:szCs w:val="24"/>
          <w:shd w:val="clear" w:color="auto" w:fill="FFFFFF"/>
          <w:lang w:val="en-GB"/>
        </w:rPr>
        <w:t>ir stress level</w:t>
      </w:r>
      <w:r w:rsidR="00B0763B" w:rsidRPr="00383AF9">
        <w:rPr>
          <w:rFonts w:cstheme="minorHAnsi"/>
          <w:color w:val="0D0D0D"/>
          <w:sz w:val="24"/>
          <w:szCs w:val="24"/>
          <w:shd w:val="clear" w:color="auto" w:fill="FFFFFF"/>
          <w:lang w:val="en-GB"/>
        </w:rPr>
        <w:t xml:space="preserve">. </w:t>
      </w:r>
    </w:p>
    <w:p w14:paraId="39BFC4A8" w14:textId="77777777" w:rsidR="00250CA0" w:rsidRPr="00383AF9" w:rsidRDefault="006C3633" w:rsidP="00A02506">
      <w:pPr>
        <w:pStyle w:val="Heading2"/>
        <w:spacing w:line="360" w:lineRule="auto"/>
        <w:jc w:val="both"/>
        <w:rPr>
          <w:rFonts w:asciiTheme="minorHAnsi" w:hAnsiTheme="minorHAnsi" w:cstheme="minorHAnsi"/>
          <w:b/>
          <w:bCs/>
          <w:sz w:val="28"/>
          <w:szCs w:val="28"/>
          <w:lang w:val="en-GB"/>
        </w:rPr>
      </w:pPr>
      <w:r w:rsidRPr="00383AF9">
        <w:rPr>
          <w:rFonts w:asciiTheme="minorHAnsi" w:hAnsiTheme="minorHAnsi" w:cstheme="minorHAnsi"/>
          <w:b/>
          <w:bCs/>
          <w:sz w:val="28"/>
          <w:szCs w:val="28"/>
          <w:lang w:val="en-GB"/>
        </w:rPr>
        <w:t>Psychological well</w:t>
      </w:r>
      <w:r w:rsidR="00C62CE8" w:rsidRPr="00383AF9">
        <w:rPr>
          <w:rFonts w:asciiTheme="minorHAnsi" w:hAnsiTheme="minorHAnsi" w:cstheme="minorHAnsi"/>
          <w:b/>
          <w:bCs/>
          <w:sz w:val="28"/>
          <w:szCs w:val="28"/>
          <w:lang w:val="en-GB"/>
        </w:rPr>
        <w:t>be</w:t>
      </w:r>
      <w:r w:rsidRPr="00383AF9">
        <w:rPr>
          <w:rFonts w:asciiTheme="minorHAnsi" w:hAnsiTheme="minorHAnsi" w:cstheme="minorHAnsi"/>
          <w:b/>
          <w:bCs/>
          <w:sz w:val="28"/>
          <w:szCs w:val="28"/>
          <w:lang w:val="en-GB"/>
        </w:rPr>
        <w:t>ing</w:t>
      </w:r>
    </w:p>
    <w:p w14:paraId="5C0DD8E7" w14:textId="296F9A56" w:rsidR="006C3633" w:rsidRPr="00383AF9" w:rsidRDefault="00746A6A" w:rsidP="00A02506">
      <w:pPr>
        <w:spacing w:before="240" w:line="360" w:lineRule="auto"/>
        <w:jc w:val="both"/>
        <w:rPr>
          <w:rFonts w:eastAsia="Times New Roman" w:cstheme="minorHAnsi"/>
          <w:color w:val="0D0D0D"/>
          <w:sz w:val="24"/>
          <w:szCs w:val="24"/>
          <w:lang w:val="en-GB"/>
        </w:rPr>
      </w:pPr>
      <w:r w:rsidRPr="00383AF9">
        <w:rPr>
          <w:rFonts w:cstheme="minorHAnsi"/>
          <w:color w:val="0D0D0D"/>
          <w:sz w:val="24"/>
          <w:szCs w:val="24"/>
          <w:shd w:val="clear" w:color="auto" w:fill="FFFFFF"/>
        </w:rPr>
        <w:t xml:space="preserve">Psychological wellbeing refers to a state of optimal mental health where an individual </w:t>
      </w:r>
      <w:proofErr w:type="gramStart"/>
      <w:r w:rsidRPr="00383AF9">
        <w:rPr>
          <w:rFonts w:cstheme="minorHAnsi"/>
          <w:color w:val="0D0D0D"/>
          <w:sz w:val="24"/>
          <w:szCs w:val="24"/>
          <w:shd w:val="clear" w:color="auto" w:fill="FFFFFF"/>
        </w:rPr>
        <w:t>is able to</w:t>
      </w:r>
      <w:proofErr w:type="gramEnd"/>
      <w:r w:rsidRPr="00383AF9">
        <w:rPr>
          <w:rFonts w:cstheme="minorHAnsi"/>
          <w:color w:val="0D0D0D"/>
          <w:sz w:val="24"/>
          <w:szCs w:val="24"/>
          <w:shd w:val="clear" w:color="auto" w:fill="FFFFFF"/>
        </w:rPr>
        <w:t xml:space="preserve"> cope effectively with the normal stresses of life, work productively, and contribute to their community. </w:t>
      </w:r>
      <w:r w:rsidR="006C3633" w:rsidRPr="00383AF9">
        <w:rPr>
          <w:rFonts w:eastAsia="Times New Roman" w:cstheme="minorHAnsi"/>
          <w:color w:val="0D0D0D"/>
          <w:sz w:val="24"/>
          <w:szCs w:val="24"/>
          <w:lang w:val="en-GB"/>
        </w:rPr>
        <w:t>The extent to which psychological wellbeing influences the effectiveness of police officers can vary significantly and is influenced by numerous factors. Psychological wellbeing encompasses various aspects of mental health, including stress levels, coping mechanisms, resilience, job satisfaction, and overall emotional stability. Police effectiveness, on the other hand, can be measured by factors such as job performance, decision-making abilities, community relations, response to critical incidents, and overall public safety outcomes.</w:t>
      </w:r>
    </w:p>
    <w:p w14:paraId="1A46ECEA" w14:textId="7B7B1BC6" w:rsidR="006C3633" w:rsidRPr="00383AF9" w:rsidRDefault="006C3633" w:rsidP="00A02506">
      <w:pPr>
        <w:shd w:val="clear" w:color="auto" w:fill="FFFFFF"/>
        <w:spacing w:before="300" w:after="300" w:line="360" w:lineRule="auto"/>
        <w:jc w:val="both"/>
        <w:rPr>
          <w:rFonts w:eastAsia="Times New Roman" w:cstheme="minorHAnsi"/>
          <w:color w:val="0D0D0D"/>
          <w:sz w:val="24"/>
          <w:szCs w:val="24"/>
          <w:lang w:val="en-GB"/>
        </w:rPr>
      </w:pPr>
      <w:r w:rsidRPr="00383AF9">
        <w:rPr>
          <w:rFonts w:eastAsia="Times New Roman" w:cstheme="minorHAnsi"/>
          <w:color w:val="0D0D0D"/>
          <w:sz w:val="24"/>
          <w:szCs w:val="24"/>
          <w:lang w:val="en-GB"/>
        </w:rPr>
        <w:t xml:space="preserve">Research suggests that there is a strong relationship between psychological wellbeing and police effectiveness. Officers who experience high levels of psychological wellbeing are often more resilient in the face of stressors commonly encountered in law enforcement, leading to better decision-making abilities and job performance. Conversely, officers who struggle with poor psychological wellbeing may be more prone to burnout, reduced job satisfaction, and impaired performance on the job </w:t>
      </w:r>
      <w:r w:rsidRPr="00383AF9">
        <w:rPr>
          <w:rFonts w:cstheme="minorHAnsi"/>
          <w:color w:val="000000"/>
          <w:sz w:val="24"/>
          <w:szCs w:val="24"/>
          <w:lang w:val="en-GB"/>
        </w:rPr>
        <w:t>(Jackman et al., 2020)</w:t>
      </w:r>
      <w:r w:rsidRPr="00383AF9">
        <w:rPr>
          <w:rFonts w:eastAsia="Times New Roman" w:cstheme="minorHAnsi"/>
          <w:color w:val="0D0D0D"/>
          <w:sz w:val="24"/>
          <w:szCs w:val="24"/>
          <w:lang w:val="en-GB"/>
        </w:rPr>
        <w:t>.</w:t>
      </w:r>
    </w:p>
    <w:p w14:paraId="14EF6D97" w14:textId="1C836D79" w:rsidR="006C3633" w:rsidRPr="00383AF9" w:rsidRDefault="006C3633" w:rsidP="00A02506">
      <w:pPr>
        <w:shd w:val="clear" w:color="auto" w:fill="FFFFFF"/>
        <w:spacing w:after="300" w:line="360" w:lineRule="auto"/>
        <w:jc w:val="both"/>
        <w:rPr>
          <w:rFonts w:eastAsia="Times New Roman" w:cstheme="minorHAnsi"/>
          <w:color w:val="0D0D0D"/>
          <w:sz w:val="24"/>
          <w:szCs w:val="24"/>
          <w:lang w:val="en-GB"/>
        </w:rPr>
      </w:pPr>
      <w:r w:rsidRPr="00383AF9">
        <w:rPr>
          <w:rFonts w:eastAsia="Times New Roman" w:cstheme="minorHAnsi"/>
          <w:color w:val="0D0D0D"/>
          <w:sz w:val="24"/>
          <w:szCs w:val="24"/>
          <w:lang w:val="en-GB"/>
        </w:rPr>
        <w:t xml:space="preserve">The findings </w:t>
      </w:r>
      <w:r w:rsidR="00305898" w:rsidRPr="00383AF9">
        <w:rPr>
          <w:rFonts w:eastAsia="Times New Roman" w:cstheme="minorHAnsi"/>
          <w:color w:val="0D0D0D"/>
          <w:sz w:val="24"/>
          <w:szCs w:val="24"/>
          <w:lang w:val="en-GB"/>
        </w:rPr>
        <w:t xml:space="preserve">from </w:t>
      </w:r>
      <w:proofErr w:type="spellStart"/>
      <w:r w:rsidR="00305898" w:rsidRPr="00383AF9">
        <w:rPr>
          <w:rFonts w:cstheme="minorHAnsi"/>
          <w:color w:val="000000"/>
          <w:sz w:val="24"/>
          <w:szCs w:val="24"/>
          <w:lang w:val="en-GB"/>
        </w:rPr>
        <w:t>Gask</w:t>
      </w:r>
      <w:proofErr w:type="spellEnd"/>
      <w:r w:rsidR="00305898" w:rsidRPr="00383AF9">
        <w:rPr>
          <w:rFonts w:cstheme="minorHAnsi"/>
          <w:color w:val="000000"/>
          <w:sz w:val="24"/>
          <w:szCs w:val="24"/>
          <w:lang w:val="en-GB"/>
        </w:rPr>
        <w:t xml:space="preserve"> et al. (2012) </w:t>
      </w:r>
      <w:r w:rsidR="005966B4" w:rsidRPr="00383AF9">
        <w:rPr>
          <w:rFonts w:cstheme="minorHAnsi"/>
          <w:color w:val="0D0D0D"/>
          <w:sz w:val="24"/>
          <w:szCs w:val="24"/>
          <w:shd w:val="clear" w:color="auto" w:fill="FFFFFF"/>
        </w:rPr>
        <w:t>could carry considerable implications for improving the psychological health of police officers through evidence-based psychosocial interventions. Initially, interventions designed to enhance perceptions of accessible and received support among operational and professional service personnel within police organizations could be beneficial. By increasing awareness about the significance of social support among police officers, individuals may develop a better understanding of their roles as potential sources of support within the organization. This heightened awareness can also encompass existing support systems, such as supervisors and close colleagues, fostering a deeper appreciation of the support available from peers (</w:t>
      </w:r>
      <w:proofErr w:type="spellStart"/>
      <w:r w:rsidR="005966B4" w:rsidRPr="00383AF9">
        <w:rPr>
          <w:rFonts w:cstheme="minorHAnsi"/>
          <w:color w:val="0D0D0D"/>
          <w:sz w:val="24"/>
          <w:szCs w:val="24"/>
          <w:shd w:val="clear" w:color="auto" w:fill="FFFFFF"/>
        </w:rPr>
        <w:t>Gask</w:t>
      </w:r>
      <w:proofErr w:type="spellEnd"/>
      <w:r w:rsidR="005966B4" w:rsidRPr="00383AF9">
        <w:rPr>
          <w:rFonts w:cstheme="minorHAnsi"/>
          <w:color w:val="0D0D0D"/>
          <w:sz w:val="24"/>
          <w:szCs w:val="24"/>
          <w:shd w:val="clear" w:color="auto" w:fill="FFFFFF"/>
        </w:rPr>
        <w:t xml:space="preserve"> et al., 2012).</w:t>
      </w:r>
    </w:p>
    <w:p w14:paraId="404BFA5E" w14:textId="4B19030A" w:rsidR="006C3633" w:rsidRPr="00383AF9" w:rsidRDefault="006C3633" w:rsidP="00A02506">
      <w:pPr>
        <w:shd w:val="clear" w:color="auto" w:fill="FFFFFF"/>
        <w:spacing w:before="300" w:after="300" w:line="360" w:lineRule="auto"/>
        <w:jc w:val="both"/>
        <w:rPr>
          <w:rFonts w:eastAsia="Times New Roman" w:cstheme="minorHAnsi"/>
          <w:color w:val="0D0D0D"/>
          <w:sz w:val="24"/>
          <w:szCs w:val="24"/>
          <w:lang w:val="en-GB"/>
        </w:rPr>
      </w:pPr>
      <w:r w:rsidRPr="00383AF9">
        <w:rPr>
          <w:rFonts w:eastAsia="Times New Roman" w:cstheme="minorHAnsi"/>
          <w:color w:val="0D0D0D"/>
          <w:sz w:val="24"/>
          <w:szCs w:val="24"/>
          <w:lang w:val="en-GB"/>
        </w:rPr>
        <w:lastRenderedPageBreak/>
        <w:t xml:space="preserve">Secondly, providing education to police personnel about </w:t>
      </w:r>
      <w:r w:rsidR="00FA094F" w:rsidRPr="00383AF9">
        <w:rPr>
          <w:rFonts w:eastAsia="Times New Roman" w:cstheme="minorHAnsi"/>
          <w:color w:val="0D0D0D"/>
          <w:sz w:val="24"/>
          <w:szCs w:val="24"/>
          <w:lang w:val="en-GB"/>
        </w:rPr>
        <w:t>behaviours</w:t>
      </w:r>
      <w:r w:rsidRPr="00383AF9">
        <w:rPr>
          <w:rFonts w:eastAsia="Times New Roman" w:cstheme="minorHAnsi"/>
          <w:color w:val="0D0D0D"/>
          <w:sz w:val="24"/>
          <w:szCs w:val="24"/>
          <w:lang w:val="en-GB"/>
        </w:rPr>
        <w:t xml:space="preserve"> and types of support beneficial in their line of work may enhance perceptions of available support and awareness of support received, thereby potentially improving psychological wellbeing</w:t>
      </w:r>
      <w:r w:rsidRPr="00383AF9">
        <w:rPr>
          <w:rFonts w:cstheme="minorHAnsi"/>
          <w:color w:val="000000"/>
          <w:sz w:val="24"/>
          <w:szCs w:val="24"/>
          <w:lang w:val="en-GB"/>
        </w:rPr>
        <w:t xml:space="preserve"> (Bell &amp; Eski, 2016)</w:t>
      </w:r>
      <w:r w:rsidRPr="00383AF9">
        <w:rPr>
          <w:rFonts w:eastAsia="Times New Roman" w:cstheme="minorHAnsi"/>
          <w:color w:val="0D0D0D"/>
          <w:sz w:val="24"/>
          <w:szCs w:val="24"/>
          <w:lang w:val="en-GB"/>
        </w:rPr>
        <w:t>.</w:t>
      </w:r>
    </w:p>
    <w:p w14:paraId="2DFB7C10" w14:textId="068C44BC" w:rsidR="006C3633" w:rsidRPr="00383AF9" w:rsidRDefault="006C3633" w:rsidP="00A02506">
      <w:pPr>
        <w:shd w:val="clear" w:color="auto" w:fill="FFFFFF"/>
        <w:spacing w:before="300" w:line="360" w:lineRule="auto"/>
        <w:jc w:val="both"/>
        <w:rPr>
          <w:rFonts w:eastAsia="Times New Roman" w:cstheme="minorHAnsi"/>
          <w:color w:val="0D0D0D"/>
          <w:sz w:val="24"/>
          <w:szCs w:val="24"/>
          <w:lang w:val="en-GB"/>
        </w:rPr>
      </w:pPr>
      <w:r w:rsidRPr="00383AF9">
        <w:rPr>
          <w:rFonts w:eastAsia="Times New Roman" w:cstheme="minorHAnsi"/>
          <w:color w:val="0D0D0D"/>
          <w:sz w:val="24"/>
          <w:szCs w:val="24"/>
          <w:lang w:val="en-GB"/>
        </w:rPr>
        <w:t>Thirdly, fostering a culture within police organi</w:t>
      </w:r>
      <w:r w:rsidR="00550C9F" w:rsidRPr="00383AF9">
        <w:rPr>
          <w:rFonts w:eastAsia="Times New Roman" w:cstheme="minorHAnsi"/>
          <w:color w:val="0D0D0D"/>
          <w:sz w:val="24"/>
          <w:szCs w:val="24"/>
          <w:lang w:val="en-GB"/>
        </w:rPr>
        <w:t>s</w:t>
      </w:r>
      <w:r w:rsidRPr="00383AF9">
        <w:rPr>
          <w:rFonts w:eastAsia="Times New Roman" w:cstheme="minorHAnsi"/>
          <w:color w:val="0D0D0D"/>
          <w:sz w:val="24"/>
          <w:szCs w:val="24"/>
          <w:lang w:val="en-GB"/>
        </w:rPr>
        <w:t>ations that encourages employees to seek support from their peers and line managers could be beneficial. Finally, assessing employees' personality traits, particularly extraversion and emotional stability, may offer insights into individuals who may be more susceptible to experiencing diminished psychological wellbeing. Tailored support programs aimed at enhancing psychological wellbeing could then be provided to these individuals</w:t>
      </w:r>
      <w:r w:rsidRPr="00383AF9">
        <w:rPr>
          <w:rFonts w:cstheme="minorHAnsi"/>
          <w:color w:val="000000"/>
          <w:lang w:val="en-GB"/>
        </w:rPr>
        <w:t xml:space="preserve"> </w:t>
      </w:r>
      <w:r w:rsidRPr="00383AF9">
        <w:rPr>
          <w:rFonts w:cstheme="minorHAnsi"/>
          <w:color w:val="000000"/>
          <w:sz w:val="24"/>
          <w:szCs w:val="24"/>
          <w:lang w:val="en-GB"/>
        </w:rPr>
        <w:t>(Murray et al., 2016)</w:t>
      </w:r>
      <w:r w:rsidRPr="00383AF9">
        <w:rPr>
          <w:rFonts w:eastAsia="Times New Roman" w:cstheme="minorHAnsi"/>
          <w:color w:val="0D0D0D"/>
          <w:sz w:val="24"/>
          <w:szCs w:val="24"/>
          <w:lang w:val="en-GB"/>
        </w:rPr>
        <w:t>.</w:t>
      </w:r>
    </w:p>
    <w:p w14:paraId="5282BBC5" w14:textId="709E7411" w:rsidR="006C3633" w:rsidRPr="00383AF9" w:rsidRDefault="006C3633" w:rsidP="00A02506">
      <w:pPr>
        <w:pStyle w:val="Heading2"/>
        <w:spacing w:line="360" w:lineRule="auto"/>
        <w:jc w:val="both"/>
        <w:rPr>
          <w:rFonts w:asciiTheme="minorHAnsi" w:hAnsiTheme="minorHAnsi" w:cstheme="minorHAnsi"/>
          <w:b/>
          <w:bCs/>
          <w:sz w:val="28"/>
          <w:szCs w:val="28"/>
          <w:lang w:val="en-GB"/>
        </w:rPr>
      </w:pPr>
      <w:r w:rsidRPr="00383AF9">
        <w:rPr>
          <w:rFonts w:asciiTheme="minorHAnsi" w:hAnsiTheme="minorHAnsi" w:cstheme="minorHAnsi"/>
          <w:b/>
          <w:bCs/>
          <w:sz w:val="28"/>
          <w:szCs w:val="28"/>
          <w:lang w:val="en-GB"/>
        </w:rPr>
        <w:t>Adverse Impact of Mental Health on Policing Performance and Effectiveness</w:t>
      </w:r>
    </w:p>
    <w:p w14:paraId="20F735BE" w14:textId="03FB552E" w:rsidR="006C3633" w:rsidRPr="00383AF9" w:rsidRDefault="006C3633" w:rsidP="00A02506">
      <w:pPr>
        <w:spacing w:line="360" w:lineRule="auto"/>
        <w:jc w:val="both"/>
        <w:rPr>
          <w:rFonts w:cstheme="minorHAnsi"/>
          <w:color w:val="0D0D0D"/>
          <w:sz w:val="24"/>
          <w:szCs w:val="24"/>
          <w:shd w:val="clear" w:color="auto" w:fill="FFFFFF"/>
          <w:lang w:val="en-GB"/>
        </w:rPr>
      </w:pPr>
      <w:r w:rsidRPr="00383AF9">
        <w:rPr>
          <w:rFonts w:cstheme="minorHAnsi"/>
          <w:color w:val="0D0D0D"/>
          <w:sz w:val="24"/>
          <w:szCs w:val="24"/>
          <w:shd w:val="clear" w:color="auto" w:fill="FFFFFF"/>
          <w:lang w:val="en-GB"/>
        </w:rPr>
        <w:t xml:space="preserve">Mental health problems can significantly hinder police performance and effectiveness. Issues like stress, anxiety, depression, and burnout can impair decision-making, job performance, and relationships with colleagues and the community. Untreated mental health issues may lead to absenteeism, presenteeism, and higher turnover rates in police departments. </w:t>
      </w:r>
      <w:r w:rsidR="00BF6162" w:rsidRPr="00383AF9">
        <w:rPr>
          <w:rFonts w:cstheme="minorHAnsi"/>
          <w:color w:val="0D0D0D"/>
          <w:sz w:val="24"/>
          <w:szCs w:val="24"/>
          <w:shd w:val="clear" w:color="auto" w:fill="FFFFFF"/>
          <w:lang w:val="en-GB"/>
        </w:rPr>
        <w:t>Research indicates that the expression and management of mental health (MH) issues within police forces vary from those in other occupational groups (</w:t>
      </w:r>
      <w:r w:rsidR="002C49E3" w:rsidRPr="00383AF9">
        <w:rPr>
          <w:rFonts w:cstheme="minorHAnsi"/>
          <w:color w:val="0D0D0D"/>
          <w:sz w:val="24"/>
          <w:szCs w:val="24"/>
          <w:shd w:val="clear" w:color="auto" w:fill="FFFFFF"/>
          <w:lang w:val="en-GB"/>
        </w:rPr>
        <w:t xml:space="preserve">Kumarasamy et al. 2016; </w:t>
      </w:r>
      <w:r w:rsidR="0055304A" w:rsidRPr="00383AF9">
        <w:rPr>
          <w:rFonts w:cstheme="minorHAnsi"/>
          <w:sz w:val="24"/>
          <w:szCs w:val="24"/>
          <w:lang w:val="en-GB"/>
        </w:rPr>
        <w:t>Tewksbury and Copenhaver, 2016)</w:t>
      </w:r>
      <w:r w:rsidR="00BF6162" w:rsidRPr="00383AF9">
        <w:rPr>
          <w:rFonts w:cstheme="minorHAnsi"/>
          <w:color w:val="0D0D0D"/>
          <w:sz w:val="24"/>
          <w:szCs w:val="24"/>
          <w:shd w:val="clear" w:color="auto" w:fill="FFFFFF"/>
          <w:lang w:val="en-GB"/>
        </w:rPr>
        <w:t xml:space="preserve">. </w:t>
      </w:r>
      <w:r w:rsidR="00990C19" w:rsidRPr="00383AF9">
        <w:rPr>
          <w:rFonts w:cstheme="minorHAnsi"/>
          <w:color w:val="0D0D0D"/>
          <w:sz w:val="24"/>
          <w:szCs w:val="24"/>
          <w:shd w:val="clear" w:color="auto" w:fill="FFFFFF"/>
          <w:lang w:val="en-GB"/>
        </w:rPr>
        <w:t>Thus</w:t>
      </w:r>
      <w:r w:rsidR="00BF6162" w:rsidRPr="00383AF9">
        <w:rPr>
          <w:rFonts w:cstheme="minorHAnsi"/>
          <w:color w:val="0D0D0D"/>
          <w:sz w:val="24"/>
          <w:szCs w:val="24"/>
          <w:shd w:val="clear" w:color="auto" w:fill="FFFFFF"/>
          <w:lang w:val="en-GB"/>
        </w:rPr>
        <w:t>, p</w:t>
      </w:r>
      <w:r w:rsidRPr="00383AF9">
        <w:rPr>
          <w:rFonts w:cstheme="minorHAnsi"/>
          <w:color w:val="0D0D0D"/>
          <w:sz w:val="24"/>
          <w:szCs w:val="24"/>
          <w:shd w:val="clear" w:color="auto" w:fill="FFFFFF"/>
          <w:lang w:val="en-GB"/>
        </w:rPr>
        <w:t>rioriti</w:t>
      </w:r>
      <w:r w:rsidR="0085275B" w:rsidRPr="00383AF9">
        <w:rPr>
          <w:rFonts w:cstheme="minorHAnsi"/>
          <w:color w:val="0D0D0D"/>
          <w:sz w:val="24"/>
          <w:szCs w:val="24"/>
          <w:shd w:val="clear" w:color="auto" w:fill="FFFFFF"/>
          <w:lang w:val="en-GB"/>
        </w:rPr>
        <w:t>s</w:t>
      </w:r>
      <w:r w:rsidRPr="00383AF9">
        <w:rPr>
          <w:rFonts w:cstheme="minorHAnsi"/>
          <w:color w:val="0D0D0D"/>
          <w:sz w:val="24"/>
          <w:szCs w:val="24"/>
          <w:shd w:val="clear" w:color="auto" w:fill="FFFFFF"/>
          <w:lang w:val="en-GB"/>
        </w:rPr>
        <w:t>ing mental health support for officers is essential for their wellbeing and the effectiveness of police officers</w:t>
      </w:r>
      <w:r w:rsidRPr="00383AF9">
        <w:rPr>
          <w:rFonts w:cstheme="minorHAnsi"/>
          <w:color w:val="000000"/>
          <w:lang w:val="en-GB"/>
        </w:rPr>
        <w:t xml:space="preserve"> </w:t>
      </w:r>
      <w:r w:rsidRPr="00383AF9">
        <w:rPr>
          <w:rFonts w:cstheme="minorHAnsi"/>
          <w:color w:val="000000"/>
          <w:sz w:val="24"/>
          <w:szCs w:val="24"/>
          <w:lang w:val="en-GB"/>
        </w:rPr>
        <w:t>(Lucia &amp; Halloran, 2020)</w:t>
      </w:r>
      <w:r w:rsidRPr="00383AF9">
        <w:rPr>
          <w:rFonts w:cstheme="minorHAnsi"/>
          <w:color w:val="0D0D0D"/>
          <w:sz w:val="24"/>
          <w:szCs w:val="24"/>
          <w:shd w:val="clear" w:color="auto" w:fill="FFFFFF"/>
          <w:lang w:val="en-GB"/>
        </w:rPr>
        <w:t>.</w:t>
      </w:r>
    </w:p>
    <w:p w14:paraId="2EE57B91" w14:textId="3B64B80B" w:rsidR="006C3633" w:rsidRPr="00383AF9" w:rsidRDefault="006C3633" w:rsidP="00A02506">
      <w:pPr>
        <w:spacing w:after="100" w:line="360" w:lineRule="auto"/>
        <w:jc w:val="both"/>
        <w:rPr>
          <w:rFonts w:eastAsia="Times New Roman" w:cstheme="minorHAnsi"/>
          <w:sz w:val="24"/>
          <w:szCs w:val="24"/>
          <w:lang w:val="en-GB"/>
        </w:rPr>
      </w:pPr>
      <w:r w:rsidRPr="00383AF9">
        <w:rPr>
          <w:rFonts w:eastAsia="Times New Roman" w:cstheme="minorHAnsi"/>
          <w:sz w:val="24"/>
          <w:szCs w:val="24"/>
          <w:lang w:val="en-GB"/>
        </w:rPr>
        <w:t>Research shows that organi</w:t>
      </w:r>
      <w:r w:rsidR="0085275B" w:rsidRPr="00383AF9">
        <w:rPr>
          <w:rFonts w:eastAsia="Times New Roman" w:cstheme="minorHAnsi"/>
          <w:sz w:val="24"/>
          <w:szCs w:val="24"/>
          <w:lang w:val="en-GB"/>
        </w:rPr>
        <w:t>s</w:t>
      </w:r>
      <w:r w:rsidRPr="00383AF9">
        <w:rPr>
          <w:rFonts w:eastAsia="Times New Roman" w:cstheme="minorHAnsi"/>
          <w:sz w:val="24"/>
          <w:szCs w:val="24"/>
          <w:lang w:val="en-GB"/>
        </w:rPr>
        <w:t xml:space="preserve">ational stressors significantly impact police officers, often viewed as oppressive, unnecessary, unavoidable, and beyond their control. These stressors encompass a lack of support, heavy workloads, interpersonal conflicts, inadequate resources, time pressures, and rigid bureaucratic structures. These challenges are consistent across cultural contexts worldwide. </w:t>
      </w:r>
      <w:r w:rsidR="00C10638" w:rsidRPr="00383AF9">
        <w:rPr>
          <w:rFonts w:eastAsia="Times New Roman" w:cstheme="minorHAnsi"/>
          <w:sz w:val="24"/>
          <w:szCs w:val="24"/>
          <w:lang w:val="en-GB"/>
        </w:rPr>
        <w:t xml:space="preserve"> For example, </w:t>
      </w:r>
      <w:proofErr w:type="spellStart"/>
      <w:r w:rsidR="00C10638" w:rsidRPr="00383AF9">
        <w:rPr>
          <w:rFonts w:cstheme="minorHAnsi"/>
          <w:color w:val="000000"/>
          <w:sz w:val="24"/>
          <w:szCs w:val="24"/>
          <w:lang w:val="en-GB"/>
        </w:rPr>
        <w:t>Purba</w:t>
      </w:r>
      <w:proofErr w:type="spellEnd"/>
      <w:r w:rsidR="00C10638" w:rsidRPr="00383AF9">
        <w:rPr>
          <w:rFonts w:cstheme="minorHAnsi"/>
          <w:color w:val="000000"/>
          <w:sz w:val="24"/>
          <w:szCs w:val="24"/>
          <w:lang w:val="en-GB"/>
        </w:rPr>
        <w:t xml:space="preserve"> &amp; </w:t>
      </w:r>
      <w:proofErr w:type="spellStart"/>
      <w:r w:rsidR="00C10638" w:rsidRPr="00383AF9">
        <w:rPr>
          <w:rFonts w:cstheme="minorHAnsi"/>
          <w:color w:val="000000"/>
          <w:sz w:val="24"/>
          <w:szCs w:val="24"/>
          <w:lang w:val="en-GB"/>
        </w:rPr>
        <w:t>Demou</w:t>
      </w:r>
      <w:proofErr w:type="spellEnd"/>
      <w:r w:rsidR="00C10638" w:rsidRPr="00383AF9">
        <w:rPr>
          <w:rFonts w:cstheme="minorHAnsi"/>
          <w:color w:val="000000"/>
          <w:sz w:val="24"/>
          <w:szCs w:val="24"/>
          <w:lang w:val="en-GB"/>
        </w:rPr>
        <w:t xml:space="preserve"> (2019) showed</w:t>
      </w:r>
      <w:r w:rsidRPr="00383AF9">
        <w:rPr>
          <w:rFonts w:eastAsia="Times New Roman" w:cstheme="minorHAnsi"/>
          <w:sz w:val="24"/>
          <w:szCs w:val="24"/>
          <w:lang w:val="en-GB"/>
        </w:rPr>
        <w:t xml:space="preserve"> that such stressors lead to adverse outcomes like occupational stress, anxiety, depression, psychiatric symptoms, burnout, and even suicidal ideation among police </w:t>
      </w:r>
      <w:r w:rsidR="00383AF9" w:rsidRPr="00383AF9">
        <w:rPr>
          <w:rFonts w:eastAsia="Times New Roman" w:cstheme="minorHAnsi"/>
          <w:sz w:val="24"/>
          <w:szCs w:val="24"/>
          <w:lang w:val="en-GB"/>
        </w:rPr>
        <w:t>officers</w:t>
      </w:r>
      <w:r w:rsidR="00383AF9" w:rsidRPr="00383AF9">
        <w:rPr>
          <w:rFonts w:cstheme="minorHAnsi"/>
          <w:color w:val="000000"/>
          <w:sz w:val="24"/>
          <w:szCs w:val="24"/>
          <w:lang w:val="en-GB"/>
        </w:rPr>
        <w:t>.</w:t>
      </w:r>
    </w:p>
    <w:p w14:paraId="34C23415" w14:textId="77777777" w:rsidR="006C3633" w:rsidRPr="00383AF9" w:rsidRDefault="006C3633" w:rsidP="00A02506">
      <w:pPr>
        <w:pBdr>
          <w:bottom w:val="single" w:sz="6" w:space="1" w:color="auto"/>
        </w:pBdr>
        <w:spacing w:after="0" w:line="360" w:lineRule="auto"/>
        <w:jc w:val="both"/>
        <w:rPr>
          <w:rFonts w:eastAsia="Times New Roman" w:cstheme="minorHAnsi"/>
          <w:vanish/>
          <w:sz w:val="16"/>
          <w:szCs w:val="16"/>
          <w:lang w:val="en-GB"/>
        </w:rPr>
      </w:pPr>
      <w:r w:rsidRPr="00383AF9">
        <w:rPr>
          <w:rFonts w:eastAsia="Times New Roman" w:cstheme="minorHAnsi"/>
          <w:vanish/>
          <w:sz w:val="16"/>
          <w:szCs w:val="16"/>
          <w:lang w:val="en-GB"/>
        </w:rPr>
        <w:lastRenderedPageBreak/>
        <w:t>Top of Form</w:t>
      </w:r>
    </w:p>
    <w:p w14:paraId="030830F6" w14:textId="639EAE14" w:rsidR="00A014D8" w:rsidRPr="00383AF9" w:rsidRDefault="00A014D8" w:rsidP="00A02506">
      <w:pPr>
        <w:pStyle w:val="Heading1"/>
        <w:spacing w:line="360" w:lineRule="auto"/>
        <w:jc w:val="both"/>
        <w:rPr>
          <w:rFonts w:asciiTheme="minorHAnsi" w:hAnsiTheme="minorHAnsi" w:cstheme="minorHAnsi"/>
          <w:lang w:val="en-GB"/>
        </w:rPr>
      </w:pPr>
      <w:r w:rsidRPr="00383AF9">
        <w:rPr>
          <w:rFonts w:asciiTheme="minorHAnsi" w:hAnsiTheme="minorHAnsi" w:cstheme="minorHAnsi"/>
          <w:lang w:val="en-GB"/>
        </w:rPr>
        <w:t xml:space="preserve">Conclusion </w:t>
      </w:r>
    </w:p>
    <w:p w14:paraId="1F69D168" w14:textId="4AD8A77E" w:rsidR="00153006" w:rsidRPr="00383AF9" w:rsidRDefault="00153006" w:rsidP="00A02506">
      <w:pPr>
        <w:shd w:val="clear" w:color="auto" w:fill="FFFFFF"/>
        <w:spacing w:before="240" w:after="300" w:line="360" w:lineRule="auto"/>
        <w:jc w:val="both"/>
        <w:rPr>
          <w:rFonts w:eastAsia="Times New Roman" w:cstheme="minorHAnsi"/>
          <w:color w:val="0D0D0D"/>
          <w:sz w:val="24"/>
          <w:szCs w:val="24"/>
          <w:lang w:val="en-GB"/>
        </w:rPr>
      </w:pPr>
      <w:r w:rsidRPr="00383AF9">
        <w:rPr>
          <w:rFonts w:eastAsia="Times New Roman" w:cstheme="minorHAnsi"/>
          <w:color w:val="0D0D0D"/>
          <w:sz w:val="24"/>
          <w:szCs w:val="24"/>
          <w:lang w:val="en-GB"/>
        </w:rPr>
        <w:t xml:space="preserve">In conclusion, </w:t>
      </w:r>
      <w:r w:rsidR="00C10638" w:rsidRPr="00383AF9">
        <w:rPr>
          <w:rFonts w:eastAsia="Times New Roman" w:cstheme="minorHAnsi"/>
          <w:color w:val="0D0D0D"/>
          <w:sz w:val="24"/>
          <w:szCs w:val="24"/>
          <w:lang w:val="en-GB"/>
        </w:rPr>
        <w:t>this</w:t>
      </w:r>
      <w:r w:rsidRPr="00383AF9">
        <w:rPr>
          <w:rFonts w:eastAsia="Times New Roman" w:cstheme="minorHAnsi"/>
          <w:color w:val="0D0D0D"/>
          <w:sz w:val="24"/>
          <w:szCs w:val="24"/>
          <w:lang w:val="en-GB"/>
        </w:rPr>
        <w:t xml:space="preserve"> literature review underscores the complex interplay between mental health conditions, police-related stressors, and the effectiveness of police personnel. PTSD, depression, alcohol abuse, and compassion fatigue emerge as prevalent challenges within</w:t>
      </w:r>
      <w:r w:rsidR="00E346AC" w:rsidRPr="00383AF9">
        <w:rPr>
          <w:rFonts w:eastAsia="Times New Roman" w:cstheme="minorHAnsi"/>
          <w:color w:val="0D0D0D"/>
          <w:sz w:val="24"/>
          <w:szCs w:val="24"/>
          <w:lang w:val="en-GB"/>
        </w:rPr>
        <w:t xml:space="preserve"> the</w:t>
      </w:r>
      <w:r w:rsidRPr="00383AF9">
        <w:rPr>
          <w:rFonts w:eastAsia="Times New Roman" w:cstheme="minorHAnsi"/>
          <w:color w:val="0D0D0D"/>
          <w:sz w:val="24"/>
          <w:szCs w:val="24"/>
          <w:lang w:val="en-GB"/>
        </w:rPr>
        <w:t xml:space="preserve"> police forces, impacting officers' psychological wellbeing and job performance.</w:t>
      </w:r>
    </w:p>
    <w:p w14:paraId="3BA59A14" w14:textId="316DA7D8" w:rsidR="00153006" w:rsidRPr="00383AF9" w:rsidRDefault="00153006" w:rsidP="00A02506">
      <w:pPr>
        <w:shd w:val="clear" w:color="auto" w:fill="FFFFFF"/>
        <w:spacing w:before="300" w:after="300" w:line="360" w:lineRule="auto"/>
        <w:jc w:val="both"/>
        <w:rPr>
          <w:rFonts w:eastAsia="Times New Roman" w:cstheme="minorHAnsi"/>
          <w:color w:val="0D0D0D"/>
          <w:sz w:val="24"/>
          <w:szCs w:val="24"/>
          <w:lang w:val="en-GB"/>
        </w:rPr>
      </w:pPr>
      <w:r w:rsidRPr="00383AF9">
        <w:rPr>
          <w:rFonts w:eastAsia="Times New Roman" w:cstheme="minorHAnsi"/>
          <w:color w:val="0D0D0D"/>
          <w:sz w:val="24"/>
          <w:szCs w:val="24"/>
          <w:lang w:val="en-GB"/>
        </w:rPr>
        <w:t xml:space="preserve">However, challenges persist in addressing mental health issues within </w:t>
      </w:r>
      <w:r w:rsidR="00D655B8" w:rsidRPr="00383AF9">
        <w:rPr>
          <w:rFonts w:eastAsia="Times New Roman" w:cstheme="minorHAnsi"/>
          <w:color w:val="0D0D0D"/>
          <w:sz w:val="24"/>
          <w:szCs w:val="24"/>
          <w:lang w:val="en-GB"/>
        </w:rPr>
        <w:t xml:space="preserve">the </w:t>
      </w:r>
      <w:r w:rsidRPr="00383AF9">
        <w:rPr>
          <w:rFonts w:eastAsia="Times New Roman" w:cstheme="minorHAnsi"/>
          <w:color w:val="0D0D0D"/>
          <w:sz w:val="24"/>
          <w:szCs w:val="24"/>
          <w:lang w:val="en-GB"/>
        </w:rPr>
        <w:t>police departments, including stigma, limited resources, and organi</w:t>
      </w:r>
      <w:r w:rsidR="00D655B8" w:rsidRPr="00383AF9">
        <w:rPr>
          <w:rFonts w:eastAsia="Times New Roman" w:cstheme="minorHAnsi"/>
          <w:color w:val="0D0D0D"/>
          <w:sz w:val="24"/>
          <w:szCs w:val="24"/>
          <w:lang w:val="en-GB"/>
        </w:rPr>
        <w:t>s</w:t>
      </w:r>
      <w:r w:rsidRPr="00383AF9">
        <w:rPr>
          <w:rFonts w:eastAsia="Times New Roman" w:cstheme="minorHAnsi"/>
          <w:color w:val="0D0D0D"/>
          <w:sz w:val="24"/>
          <w:szCs w:val="24"/>
          <w:lang w:val="en-GB"/>
        </w:rPr>
        <w:t>ational barriers. Addressing these challenges requires a multifaceted approach, encompassing policy reforms, enhanced training, and destigmati</w:t>
      </w:r>
      <w:r w:rsidR="007F0EA2" w:rsidRPr="00383AF9">
        <w:rPr>
          <w:rFonts w:eastAsia="Times New Roman" w:cstheme="minorHAnsi"/>
          <w:color w:val="0D0D0D"/>
          <w:sz w:val="24"/>
          <w:szCs w:val="24"/>
          <w:lang w:val="en-GB"/>
        </w:rPr>
        <w:t>s</w:t>
      </w:r>
      <w:r w:rsidRPr="00383AF9">
        <w:rPr>
          <w:rFonts w:eastAsia="Times New Roman" w:cstheme="minorHAnsi"/>
          <w:color w:val="0D0D0D"/>
          <w:sz w:val="24"/>
          <w:szCs w:val="24"/>
          <w:lang w:val="en-GB"/>
        </w:rPr>
        <w:t>ation efforts to create a supportive environment for officers to seek help.</w:t>
      </w:r>
    </w:p>
    <w:p w14:paraId="5B14CB1A" w14:textId="06450A36" w:rsidR="00153006" w:rsidRPr="00383AF9" w:rsidRDefault="00153006" w:rsidP="00A02506">
      <w:pPr>
        <w:shd w:val="clear" w:color="auto" w:fill="FFFFFF"/>
        <w:spacing w:before="300" w:after="0" w:line="360" w:lineRule="auto"/>
        <w:jc w:val="both"/>
        <w:rPr>
          <w:rFonts w:eastAsia="Times New Roman" w:cstheme="minorHAnsi"/>
          <w:color w:val="0D0D0D"/>
          <w:sz w:val="24"/>
          <w:szCs w:val="24"/>
          <w:lang w:val="en-GB"/>
        </w:rPr>
      </w:pPr>
      <w:r w:rsidRPr="00383AF9">
        <w:rPr>
          <w:rFonts w:eastAsia="Times New Roman" w:cstheme="minorHAnsi"/>
          <w:color w:val="0D0D0D"/>
          <w:sz w:val="24"/>
          <w:szCs w:val="24"/>
          <w:lang w:val="en-GB"/>
        </w:rPr>
        <w:t>Prioriti</w:t>
      </w:r>
      <w:r w:rsidR="007F0EA2" w:rsidRPr="00383AF9">
        <w:rPr>
          <w:rFonts w:eastAsia="Times New Roman" w:cstheme="minorHAnsi"/>
          <w:color w:val="0D0D0D"/>
          <w:sz w:val="24"/>
          <w:szCs w:val="24"/>
          <w:lang w:val="en-GB"/>
        </w:rPr>
        <w:t>s</w:t>
      </w:r>
      <w:r w:rsidRPr="00383AF9">
        <w:rPr>
          <w:rFonts w:eastAsia="Times New Roman" w:cstheme="minorHAnsi"/>
          <w:color w:val="0D0D0D"/>
          <w:sz w:val="24"/>
          <w:szCs w:val="24"/>
          <w:lang w:val="en-GB"/>
        </w:rPr>
        <w:t>ing the mental health and wellbeing of police personnel is essential not only for their individual health and safety but also crucial for maintaining public trust and ensuring effective policing outcomes. By acknowledging the complex dynamics between mental health conditions, police-related stressors, and job performance, efforts can be made to implement evidence-based strategies to support the psychological resilience and effectiveness of police officers.</w:t>
      </w:r>
    </w:p>
    <w:p w14:paraId="6C4AFBF8" w14:textId="41F3C58A" w:rsidR="00A014D8" w:rsidRPr="00A02506" w:rsidRDefault="00A014D8" w:rsidP="00A02506">
      <w:pPr>
        <w:pStyle w:val="Heading1"/>
        <w:spacing w:after="240" w:line="360" w:lineRule="auto"/>
        <w:jc w:val="both"/>
        <w:rPr>
          <w:rFonts w:asciiTheme="minorHAnsi" w:hAnsiTheme="minorHAnsi" w:cstheme="minorHAnsi"/>
          <w:lang w:val="en-GB"/>
        </w:rPr>
      </w:pPr>
      <w:r w:rsidRPr="00A02506">
        <w:rPr>
          <w:rFonts w:asciiTheme="minorHAnsi" w:hAnsiTheme="minorHAnsi" w:cstheme="minorHAnsi"/>
          <w:lang w:val="en-GB"/>
        </w:rPr>
        <w:t>References</w:t>
      </w:r>
    </w:p>
    <w:p w14:paraId="7365B174" w14:textId="77777777" w:rsidR="00452A48" w:rsidRPr="00A02506" w:rsidRDefault="00452A48" w:rsidP="00383AF9">
      <w:pPr>
        <w:spacing w:before="240" w:line="360" w:lineRule="auto"/>
        <w:jc w:val="both"/>
        <w:rPr>
          <w:rFonts w:cstheme="minorHAnsi"/>
          <w:sz w:val="24"/>
          <w:szCs w:val="24"/>
          <w:lang w:val="en-GB"/>
        </w:rPr>
      </w:pPr>
      <w:r w:rsidRPr="00A02506">
        <w:rPr>
          <w:rFonts w:cstheme="minorHAnsi"/>
          <w:sz w:val="24"/>
          <w:szCs w:val="24"/>
          <w:lang w:val="en-GB"/>
        </w:rPr>
        <w:t>Adams, T.M. and Anderson, L.R. (2019). Policing in natural disasters: stress, resilience, and the challenges of emergency management (p. 221). Philadelphia: Temple University Press.</w:t>
      </w:r>
    </w:p>
    <w:p w14:paraId="1F55939F" w14:textId="77777777" w:rsidR="00452A48" w:rsidRPr="00A02506" w:rsidRDefault="00452A48" w:rsidP="00383AF9">
      <w:pPr>
        <w:spacing w:before="240" w:after="0" w:line="360" w:lineRule="auto"/>
        <w:jc w:val="both"/>
        <w:rPr>
          <w:rFonts w:eastAsia="Times New Roman" w:cstheme="minorHAnsi"/>
          <w:sz w:val="24"/>
          <w:szCs w:val="24"/>
          <w:lang w:val="en-GB"/>
        </w:rPr>
      </w:pPr>
      <w:r w:rsidRPr="00A02506">
        <w:rPr>
          <w:rFonts w:eastAsia="Times New Roman" w:cstheme="minorHAnsi"/>
          <w:sz w:val="24"/>
          <w:szCs w:val="24"/>
          <w:lang w:val="en-GB"/>
        </w:rPr>
        <w:t>Agrawal, M., &amp; Singh, R. (2020). Factors associated with police depression: A systematic review. </w:t>
      </w:r>
      <w:r w:rsidRPr="00A02506">
        <w:rPr>
          <w:rFonts w:eastAsia="Times New Roman" w:cstheme="minorHAnsi"/>
          <w:i/>
          <w:iCs/>
          <w:sz w:val="24"/>
          <w:szCs w:val="24"/>
          <w:lang w:val="en-GB"/>
        </w:rPr>
        <w:t>International Journal of Criminal Justice Sciences</w:t>
      </w:r>
      <w:r w:rsidRPr="00A02506">
        <w:rPr>
          <w:rFonts w:eastAsia="Times New Roman" w:cstheme="minorHAnsi"/>
          <w:sz w:val="24"/>
          <w:szCs w:val="24"/>
          <w:lang w:val="en-GB"/>
        </w:rPr>
        <w:t>, </w:t>
      </w:r>
      <w:r w:rsidRPr="00A02506">
        <w:rPr>
          <w:rFonts w:eastAsia="Times New Roman" w:cstheme="minorHAnsi"/>
          <w:i/>
          <w:iCs/>
          <w:sz w:val="24"/>
          <w:szCs w:val="24"/>
          <w:lang w:val="en-GB"/>
        </w:rPr>
        <w:t>15</w:t>
      </w:r>
      <w:r w:rsidRPr="00A02506">
        <w:rPr>
          <w:rFonts w:eastAsia="Times New Roman" w:cstheme="minorHAnsi"/>
          <w:sz w:val="24"/>
          <w:szCs w:val="24"/>
          <w:lang w:val="en-GB"/>
        </w:rPr>
        <w:t>(1), 34–50. https://doi.org/10.5281/ZENODO.3819100</w:t>
      </w:r>
    </w:p>
    <w:p w14:paraId="310D0491" w14:textId="77777777" w:rsidR="00452A48" w:rsidRPr="00A02506" w:rsidRDefault="00452A48" w:rsidP="00383AF9">
      <w:pPr>
        <w:spacing w:before="240" w:after="0" w:line="360" w:lineRule="auto"/>
        <w:jc w:val="both"/>
        <w:rPr>
          <w:rFonts w:eastAsia="Times New Roman" w:cstheme="minorHAnsi"/>
          <w:sz w:val="24"/>
          <w:szCs w:val="24"/>
          <w:lang w:val="en-GB"/>
        </w:rPr>
      </w:pPr>
      <w:r w:rsidRPr="00A02506">
        <w:rPr>
          <w:rFonts w:eastAsia="Times New Roman" w:cstheme="minorHAnsi"/>
          <w:sz w:val="24"/>
          <w:szCs w:val="24"/>
          <w:lang w:val="en-GB"/>
        </w:rPr>
        <w:t>Anderson, D. G. (2000). Coping strategies and burnout among veteran child protection workers. </w:t>
      </w:r>
      <w:r w:rsidRPr="00A02506">
        <w:rPr>
          <w:rFonts w:eastAsia="Times New Roman" w:cstheme="minorHAnsi"/>
          <w:i/>
          <w:iCs/>
          <w:sz w:val="24"/>
          <w:szCs w:val="24"/>
          <w:lang w:val="en-GB"/>
        </w:rPr>
        <w:t>Child Abuse &amp; Neglect</w:t>
      </w:r>
      <w:r w:rsidRPr="00A02506">
        <w:rPr>
          <w:rFonts w:eastAsia="Times New Roman" w:cstheme="minorHAnsi"/>
          <w:sz w:val="24"/>
          <w:szCs w:val="24"/>
          <w:lang w:val="en-GB"/>
        </w:rPr>
        <w:t>, </w:t>
      </w:r>
      <w:r w:rsidRPr="00A02506">
        <w:rPr>
          <w:rFonts w:eastAsia="Times New Roman" w:cstheme="minorHAnsi"/>
          <w:i/>
          <w:iCs/>
          <w:sz w:val="24"/>
          <w:szCs w:val="24"/>
          <w:lang w:val="en-GB"/>
        </w:rPr>
        <w:t>24</w:t>
      </w:r>
      <w:r w:rsidRPr="00A02506">
        <w:rPr>
          <w:rFonts w:eastAsia="Times New Roman" w:cstheme="minorHAnsi"/>
          <w:sz w:val="24"/>
          <w:szCs w:val="24"/>
          <w:lang w:val="en-GB"/>
        </w:rPr>
        <w:t>(6), 839–848. https://doi.org/10.1016/s0145-2134(00)00143-5</w:t>
      </w:r>
    </w:p>
    <w:p w14:paraId="5B75054B" w14:textId="77777777" w:rsidR="00452A48" w:rsidRPr="00A02506" w:rsidRDefault="00452A48" w:rsidP="00383AF9">
      <w:pPr>
        <w:spacing w:before="240" w:after="0" w:line="360" w:lineRule="auto"/>
        <w:jc w:val="both"/>
        <w:rPr>
          <w:rFonts w:eastAsia="Times New Roman" w:cstheme="minorHAnsi"/>
          <w:sz w:val="24"/>
          <w:szCs w:val="24"/>
          <w:lang w:val="en-GB"/>
        </w:rPr>
      </w:pPr>
      <w:r w:rsidRPr="00A02506">
        <w:rPr>
          <w:rFonts w:eastAsia="Times New Roman" w:cstheme="minorHAnsi"/>
          <w:sz w:val="24"/>
          <w:szCs w:val="24"/>
          <w:lang w:val="en-GB"/>
        </w:rPr>
        <w:lastRenderedPageBreak/>
        <w:t>Bell, S., &amp; Eski, Y. (2016). ‘Break a Leg—It’s all in the mind’: Police Officers’ Attitudes towards Colleagues with Mental Health Issues. </w:t>
      </w:r>
      <w:r w:rsidRPr="00A02506">
        <w:rPr>
          <w:rFonts w:eastAsia="Times New Roman" w:cstheme="minorHAnsi"/>
          <w:i/>
          <w:iCs/>
          <w:sz w:val="24"/>
          <w:szCs w:val="24"/>
          <w:lang w:val="en-GB"/>
        </w:rPr>
        <w:t>Policing A Journal of Policy and Practice</w:t>
      </w:r>
      <w:r w:rsidRPr="00A02506">
        <w:rPr>
          <w:rFonts w:eastAsia="Times New Roman" w:cstheme="minorHAnsi"/>
          <w:sz w:val="24"/>
          <w:szCs w:val="24"/>
          <w:lang w:val="en-GB"/>
        </w:rPr>
        <w:t>, </w:t>
      </w:r>
      <w:r w:rsidRPr="00A02506">
        <w:rPr>
          <w:rFonts w:eastAsia="Times New Roman" w:cstheme="minorHAnsi"/>
          <w:i/>
          <w:iCs/>
          <w:sz w:val="24"/>
          <w:szCs w:val="24"/>
          <w:lang w:val="en-GB"/>
        </w:rPr>
        <w:t>10</w:t>
      </w:r>
      <w:r w:rsidRPr="00A02506">
        <w:rPr>
          <w:rFonts w:eastAsia="Times New Roman" w:cstheme="minorHAnsi"/>
          <w:sz w:val="24"/>
          <w:szCs w:val="24"/>
          <w:lang w:val="en-GB"/>
        </w:rPr>
        <w:t>(2), 95–101. https://doi.org/10.1093/police/pav041</w:t>
      </w:r>
    </w:p>
    <w:p w14:paraId="3358E730" w14:textId="77777777" w:rsidR="00452A48" w:rsidRPr="00A02506" w:rsidRDefault="00452A48" w:rsidP="00383AF9">
      <w:pPr>
        <w:spacing w:before="240" w:after="0" w:line="360" w:lineRule="auto"/>
        <w:jc w:val="both"/>
        <w:rPr>
          <w:rFonts w:eastAsia="Times New Roman" w:cstheme="minorHAnsi"/>
          <w:sz w:val="24"/>
          <w:szCs w:val="24"/>
          <w:lang w:val="en-GB"/>
        </w:rPr>
      </w:pPr>
      <w:r w:rsidRPr="00A02506">
        <w:rPr>
          <w:rFonts w:eastAsia="Times New Roman" w:cstheme="minorHAnsi"/>
          <w:sz w:val="24"/>
          <w:szCs w:val="24"/>
          <w:lang w:val="en-GB"/>
        </w:rPr>
        <w:t>Brewin, C. R., Miller, J. K., Soffia, M., Peart, A., &amp; Burchell, B. (2022). Posttraumatic stress disorder and complex posttraumatic stress disorder in UK police officers. </w:t>
      </w:r>
      <w:r w:rsidRPr="00A02506">
        <w:rPr>
          <w:rFonts w:eastAsia="Times New Roman" w:cstheme="minorHAnsi"/>
          <w:i/>
          <w:iCs/>
          <w:sz w:val="24"/>
          <w:szCs w:val="24"/>
          <w:lang w:val="en-GB"/>
        </w:rPr>
        <w:t>Psychological Medicine</w:t>
      </w:r>
      <w:r w:rsidRPr="00A02506">
        <w:rPr>
          <w:rFonts w:eastAsia="Times New Roman" w:cstheme="minorHAnsi"/>
          <w:sz w:val="24"/>
          <w:szCs w:val="24"/>
          <w:lang w:val="en-GB"/>
        </w:rPr>
        <w:t>, </w:t>
      </w:r>
      <w:r w:rsidRPr="00A02506">
        <w:rPr>
          <w:rFonts w:eastAsia="Times New Roman" w:cstheme="minorHAnsi"/>
          <w:i/>
          <w:iCs/>
          <w:sz w:val="24"/>
          <w:szCs w:val="24"/>
          <w:lang w:val="en-GB"/>
        </w:rPr>
        <w:t>52</w:t>
      </w:r>
      <w:r w:rsidRPr="00A02506">
        <w:rPr>
          <w:rFonts w:eastAsia="Times New Roman" w:cstheme="minorHAnsi"/>
          <w:sz w:val="24"/>
          <w:szCs w:val="24"/>
          <w:lang w:val="en-GB"/>
        </w:rPr>
        <w:t>(7), 1287–1295. https://doi.org/10.1017/s0033291720003025</w:t>
      </w:r>
    </w:p>
    <w:p w14:paraId="74A9E737" w14:textId="77777777" w:rsidR="00452A48" w:rsidRPr="00A02506" w:rsidRDefault="00452A48" w:rsidP="00383AF9">
      <w:pPr>
        <w:spacing w:before="240" w:after="0" w:line="360" w:lineRule="auto"/>
        <w:jc w:val="both"/>
        <w:rPr>
          <w:rFonts w:eastAsia="Times New Roman" w:cstheme="minorHAnsi"/>
          <w:sz w:val="24"/>
          <w:szCs w:val="24"/>
          <w:lang w:val="en-GB"/>
        </w:rPr>
      </w:pPr>
      <w:proofErr w:type="spellStart"/>
      <w:r w:rsidRPr="00A02506">
        <w:rPr>
          <w:rFonts w:eastAsia="Times New Roman" w:cstheme="minorHAnsi"/>
          <w:sz w:val="24"/>
          <w:szCs w:val="24"/>
          <w:lang w:val="en-GB"/>
        </w:rPr>
        <w:t>Demou</w:t>
      </w:r>
      <w:proofErr w:type="spellEnd"/>
      <w:r w:rsidRPr="00A02506">
        <w:rPr>
          <w:rFonts w:eastAsia="Times New Roman" w:cstheme="minorHAnsi"/>
          <w:sz w:val="24"/>
          <w:szCs w:val="24"/>
          <w:lang w:val="en-GB"/>
        </w:rPr>
        <w:t>, E., Hale, H., &amp; Hunt, K. (2020). Understanding the mental health and wellbeing needs of police officers and staff in Scotland. </w:t>
      </w:r>
      <w:r w:rsidRPr="00A02506">
        <w:rPr>
          <w:rFonts w:eastAsia="Times New Roman" w:cstheme="minorHAnsi"/>
          <w:i/>
          <w:iCs/>
          <w:sz w:val="24"/>
          <w:szCs w:val="24"/>
          <w:lang w:val="en-GB"/>
        </w:rPr>
        <w:t>Police Practice &amp; Research: An International Journal</w:t>
      </w:r>
      <w:r w:rsidRPr="00A02506">
        <w:rPr>
          <w:rFonts w:eastAsia="Times New Roman" w:cstheme="minorHAnsi"/>
          <w:sz w:val="24"/>
          <w:szCs w:val="24"/>
          <w:lang w:val="en-GB"/>
        </w:rPr>
        <w:t>, </w:t>
      </w:r>
      <w:r w:rsidRPr="00A02506">
        <w:rPr>
          <w:rFonts w:eastAsia="Times New Roman" w:cstheme="minorHAnsi"/>
          <w:i/>
          <w:iCs/>
          <w:sz w:val="24"/>
          <w:szCs w:val="24"/>
          <w:lang w:val="en-GB"/>
        </w:rPr>
        <w:t>21</w:t>
      </w:r>
      <w:r w:rsidRPr="00A02506">
        <w:rPr>
          <w:rFonts w:eastAsia="Times New Roman" w:cstheme="minorHAnsi"/>
          <w:sz w:val="24"/>
          <w:szCs w:val="24"/>
          <w:lang w:val="en-GB"/>
        </w:rPr>
        <w:t>(6), 702–716. https://doi.org/10.1080/15614263.2020.1772782</w:t>
      </w:r>
    </w:p>
    <w:p w14:paraId="35180D76" w14:textId="77777777" w:rsidR="00452A48" w:rsidRPr="00A02506" w:rsidRDefault="00452A48" w:rsidP="00383AF9">
      <w:pPr>
        <w:spacing w:before="240" w:line="360" w:lineRule="auto"/>
        <w:jc w:val="both"/>
        <w:rPr>
          <w:rFonts w:cstheme="minorHAnsi"/>
          <w:sz w:val="24"/>
          <w:szCs w:val="24"/>
          <w:lang w:val="en-GB"/>
        </w:rPr>
      </w:pPr>
      <w:r w:rsidRPr="00A02506">
        <w:rPr>
          <w:rFonts w:cstheme="minorHAnsi"/>
          <w:sz w:val="24"/>
          <w:szCs w:val="24"/>
          <w:shd w:val="clear" w:color="auto" w:fill="FFFFFF"/>
          <w:lang w:val="en-GB"/>
        </w:rPr>
        <w:t>Fox, J., Desai, M.M., Britten, K., Lucas, G., Luneau, R. and Rosenthal, M.S., 2012. Mental-health conditions, barriers to care, and productivity loss among officers in an urban police department. </w:t>
      </w:r>
      <w:r w:rsidRPr="00A02506">
        <w:rPr>
          <w:rFonts w:cstheme="minorHAnsi"/>
          <w:i/>
          <w:iCs/>
          <w:sz w:val="24"/>
          <w:szCs w:val="24"/>
          <w:shd w:val="clear" w:color="auto" w:fill="FFFFFF"/>
          <w:lang w:val="en-GB"/>
        </w:rPr>
        <w:t>Connecticut medicine</w:t>
      </w:r>
      <w:r w:rsidRPr="00A02506">
        <w:rPr>
          <w:rFonts w:cstheme="minorHAnsi"/>
          <w:sz w:val="24"/>
          <w:szCs w:val="24"/>
          <w:shd w:val="clear" w:color="auto" w:fill="FFFFFF"/>
          <w:lang w:val="en-GB"/>
        </w:rPr>
        <w:t>, </w:t>
      </w:r>
      <w:r w:rsidRPr="00A02506">
        <w:rPr>
          <w:rFonts w:cstheme="minorHAnsi"/>
          <w:i/>
          <w:iCs/>
          <w:sz w:val="24"/>
          <w:szCs w:val="24"/>
          <w:shd w:val="clear" w:color="auto" w:fill="FFFFFF"/>
          <w:lang w:val="en-GB"/>
        </w:rPr>
        <w:t>76</w:t>
      </w:r>
      <w:r w:rsidRPr="00A02506">
        <w:rPr>
          <w:rFonts w:cstheme="minorHAnsi"/>
          <w:sz w:val="24"/>
          <w:szCs w:val="24"/>
          <w:shd w:val="clear" w:color="auto" w:fill="FFFFFF"/>
          <w:lang w:val="en-GB"/>
        </w:rPr>
        <w:t>(9), p.525.</w:t>
      </w:r>
    </w:p>
    <w:p w14:paraId="76C931AB" w14:textId="77777777" w:rsidR="00452A48" w:rsidRPr="00A02506" w:rsidRDefault="00452A48" w:rsidP="00383AF9">
      <w:pPr>
        <w:spacing w:before="240" w:after="0" w:line="360" w:lineRule="auto"/>
        <w:jc w:val="both"/>
        <w:rPr>
          <w:rFonts w:eastAsia="Times New Roman" w:cstheme="minorHAnsi"/>
          <w:sz w:val="24"/>
          <w:szCs w:val="24"/>
          <w:lang w:val="en-GB"/>
        </w:rPr>
      </w:pPr>
      <w:proofErr w:type="spellStart"/>
      <w:r w:rsidRPr="00A02506">
        <w:rPr>
          <w:rFonts w:eastAsia="Times New Roman" w:cstheme="minorHAnsi"/>
          <w:sz w:val="24"/>
          <w:szCs w:val="24"/>
          <w:lang w:val="en-GB"/>
        </w:rPr>
        <w:t>Gask</w:t>
      </w:r>
      <w:proofErr w:type="spellEnd"/>
      <w:r w:rsidRPr="00A02506">
        <w:rPr>
          <w:rFonts w:eastAsia="Times New Roman" w:cstheme="minorHAnsi"/>
          <w:sz w:val="24"/>
          <w:szCs w:val="24"/>
          <w:lang w:val="en-GB"/>
        </w:rPr>
        <w:t xml:space="preserve">, L., Bower, P., Lamb, J., Burroughs, H., Chew-Graham, C., Edwards, S., Hibbert, D., </w:t>
      </w:r>
      <w:proofErr w:type="spellStart"/>
      <w:r w:rsidRPr="00A02506">
        <w:rPr>
          <w:rFonts w:eastAsia="Times New Roman" w:cstheme="minorHAnsi"/>
          <w:sz w:val="24"/>
          <w:szCs w:val="24"/>
          <w:lang w:val="en-GB"/>
        </w:rPr>
        <w:t>Kovandžić</w:t>
      </w:r>
      <w:proofErr w:type="spellEnd"/>
      <w:r w:rsidRPr="00A02506">
        <w:rPr>
          <w:rFonts w:eastAsia="Times New Roman" w:cstheme="minorHAnsi"/>
          <w:sz w:val="24"/>
          <w:szCs w:val="24"/>
          <w:lang w:val="en-GB"/>
        </w:rPr>
        <w:t>, M., Lovell, K., Rogers, A., Waheed, W., Dowrick, C., &amp; AMP Research Group. (2012). Improving access to psychosocial interventions for common mental health problems in the United Kingdom: narrative review and development of a conceptual model for complex interventions. </w:t>
      </w:r>
      <w:r w:rsidRPr="00A02506">
        <w:rPr>
          <w:rFonts w:eastAsia="Times New Roman" w:cstheme="minorHAnsi"/>
          <w:i/>
          <w:iCs/>
          <w:sz w:val="24"/>
          <w:szCs w:val="24"/>
          <w:lang w:val="en-GB"/>
        </w:rPr>
        <w:t>BMC Health Services Research</w:t>
      </w:r>
      <w:r w:rsidRPr="00A02506">
        <w:rPr>
          <w:rFonts w:eastAsia="Times New Roman" w:cstheme="minorHAnsi"/>
          <w:sz w:val="24"/>
          <w:szCs w:val="24"/>
          <w:lang w:val="en-GB"/>
        </w:rPr>
        <w:t>, </w:t>
      </w:r>
      <w:r w:rsidRPr="00A02506">
        <w:rPr>
          <w:rFonts w:eastAsia="Times New Roman" w:cstheme="minorHAnsi"/>
          <w:i/>
          <w:iCs/>
          <w:sz w:val="24"/>
          <w:szCs w:val="24"/>
          <w:lang w:val="en-GB"/>
        </w:rPr>
        <w:t>12</w:t>
      </w:r>
      <w:r w:rsidRPr="00A02506">
        <w:rPr>
          <w:rFonts w:eastAsia="Times New Roman" w:cstheme="minorHAnsi"/>
          <w:sz w:val="24"/>
          <w:szCs w:val="24"/>
          <w:lang w:val="en-GB"/>
        </w:rPr>
        <w:t>(1). https://doi.org/10.1186/1472-6963-12-249</w:t>
      </w:r>
    </w:p>
    <w:p w14:paraId="1F836A1B" w14:textId="77777777" w:rsidR="00452A48" w:rsidRPr="00A02506" w:rsidRDefault="00452A48" w:rsidP="00383AF9">
      <w:pPr>
        <w:spacing w:before="240" w:line="360" w:lineRule="auto"/>
        <w:jc w:val="both"/>
        <w:rPr>
          <w:rFonts w:cstheme="minorHAnsi"/>
          <w:sz w:val="24"/>
          <w:szCs w:val="24"/>
          <w:lang w:val="en-GB"/>
        </w:rPr>
      </w:pPr>
      <w:r w:rsidRPr="00A02506">
        <w:rPr>
          <w:rFonts w:cstheme="minorHAnsi"/>
          <w:sz w:val="24"/>
          <w:szCs w:val="24"/>
          <w:lang w:val="en-GB"/>
        </w:rPr>
        <w:t>Giblin, M.J. and Nowacki, J.S. (2018). Organizational decline and fiscal distress in municipal police agencies. Police Quarterly, 21(2), pp.171-195.</w:t>
      </w:r>
    </w:p>
    <w:p w14:paraId="0F8A4063" w14:textId="77777777" w:rsidR="00452A48" w:rsidRPr="00A02506" w:rsidRDefault="00452A48" w:rsidP="00383AF9">
      <w:pPr>
        <w:spacing w:before="240" w:line="360" w:lineRule="auto"/>
        <w:jc w:val="both"/>
        <w:rPr>
          <w:rFonts w:cstheme="minorHAnsi"/>
          <w:sz w:val="24"/>
          <w:szCs w:val="24"/>
          <w:lang w:val="en-GB"/>
        </w:rPr>
      </w:pPr>
      <w:proofErr w:type="spellStart"/>
      <w:r w:rsidRPr="00A02506">
        <w:rPr>
          <w:rFonts w:cstheme="minorHAnsi"/>
          <w:sz w:val="24"/>
          <w:szCs w:val="24"/>
          <w:shd w:val="clear" w:color="auto" w:fill="FFFFFF"/>
          <w:lang w:val="en-GB"/>
        </w:rPr>
        <w:t>Gullon</w:t>
      </w:r>
      <w:proofErr w:type="spellEnd"/>
      <w:r w:rsidRPr="00A02506">
        <w:rPr>
          <w:rFonts w:cstheme="minorHAnsi"/>
          <w:sz w:val="24"/>
          <w:szCs w:val="24"/>
          <w:shd w:val="clear" w:color="auto" w:fill="FFFFFF"/>
          <w:lang w:val="en-GB"/>
        </w:rPr>
        <w:t xml:space="preserve">-Scott, P. and Longstaff, L., 2024. The prevalence of depression, anxiety, </w:t>
      </w:r>
      <w:proofErr w:type="gramStart"/>
      <w:r w:rsidRPr="00A02506">
        <w:rPr>
          <w:rFonts w:cstheme="minorHAnsi"/>
          <w:sz w:val="24"/>
          <w:szCs w:val="24"/>
          <w:shd w:val="clear" w:color="auto" w:fill="FFFFFF"/>
          <w:lang w:val="en-GB"/>
        </w:rPr>
        <w:t>stress</w:t>
      </w:r>
      <w:proofErr w:type="gramEnd"/>
      <w:r w:rsidRPr="00A02506">
        <w:rPr>
          <w:rFonts w:cstheme="minorHAnsi"/>
          <w:sz w:val="24"/>
          <w:szCs w:val="24"/>
          <w:shd w:val="clear" w:color="auto" w:fill="FFFFFF"/>
          <w:lang w:val="en-GB"/>
        </w:rPr>
        <w:t xml:space="preserve"> and their relationship to length of service in the UK police force. </w:t>
      </w:r>
      <w:r w:rsidRPr="00A02506">
        <w:rPr>
          <w:rFonts w:cstheme="minorHAnsi"/>
          <w:i/>
          <w:iCs/>
          <w:sz w:val="24"/>
          <w:szCs w:val="24"/>
          <w:shd w:val="clear" w:color="auto" w:fill="FFFFFF"/>
          <w:lang w:val="en-GB"/>
        </w:rPr>
        <w:t>The Police Journal</w:t>
      </w:r>
      <w:r w:rsidRPr="00A02506">
        <w:rPr>
          <w:rFonts w:cstheme="minorHAnsi"/>
          <w:sz w:val="24"/>
          <w:szCs w:val="24"/>
          <w:shd w:val="clear" w:color="auto" w:fill="FFFFFF"/>
          <w:lang w:val="en-GB"/>
        </w:rPr>
        <w:t>, </w:t>
      </w:r>
      <w:r w:rsidRPr="00A02506">
        <w:rPr>
          <w:rFonts w:cstheme="minorHAnsi"/>
          <w:i/>
          <w:iCs/>
          <w:sz w:val="24"/>
          <w:szCs w:val="24"/>
          <w:shd w:val="clear" w:color="auto" w:fill="FFFFFF"/>
          <w:lang w:val="en-GB"/>
        </w:rPr>
        <w:t>97</w:t>
      </w:r>
      <w:r w:rsidRPr="00A02506">
        <w:rPr>
          <w:rFonts w:cstheme="minorHAnsi"/>
          <w:sz w:val="24"/>
          <w:szCs w:val="24"/>
          <w:shd w:val="clear" w:color="auto" w:fill="FFFFFF"/>
          <w:lang w:val="en-GB"/>
        </w:rPr>
        <w:t>(1), pp.131-149.</w:t>
      </w:r>
    </w:p>
    <w:p w14:paraId="45D4E0BE" w14:textId="77777777" w:rsidR="00452A48" w:rsidRPr="00A02506" w:rsidRDefault="00452A48" w:rsidP="00383AF9">
      <w:pPr>
        <w:spacing w:before="240" w:after="0" w:line="360" w:lineRule="auto"/>
        <w:jc w:val="both"/>
        <w:rPr>
          <w:rFonts w:eastAsia="Times New Roman" w:cstheme="minorHAnsi"/>
          <w:sz w:val="24"/>
          <w:szCs w:val="24"/>
          <w:lang w:val="en-GB"/>
        </w:rPr>
      </w:pPr>
      <w:r w:rsidRPr="00A02506">
        <w:rPr>
          <w:rFonts w:eastAsia="Times New Roman" w:cstheme="minorHAnsi"/>
          <w:sz w:val="24"/>
          <w:szCs w:val="24"/>
          <w:lang w:val="en-GB"/>
        </w:rPr>
        <w:t>Jackman, P. C., Henderson, H., Clay, G., &amp; Coussens, A. H. (2020). The relationship between psychological wellbeing, social support, and personality in an English police force. </w:t>
      </w:r>
      <w:r w:rsidRPr="00A02506">
        <w:rPr>
          <w:rFonts w:eastAsia="Times New Roman" w:cstheme="minorHAnsi"/>
          <w:i/>
          <w:iCs/>
          <w:sz w:val="24"/>
          <w:szCs w:val="24"/>
          <w:lang w:val="en-GB"/>
        </w:rPr>
        <w:t>International Journal of Police Science &amp; Management</w:t>
      </w:r>
      <w:r w:rsidRPr="00A02506">
        <w:rPr>
          <w:rFonts w:eastAsia="Times New Roman" w:cstheme="minorHAnsi"/>
          <w:sz w:val="24"/>
          <w:szCs w:val="24"/>
          <w:lang w:val="en-GB"/>
        </w:rPr>
        <w:t>, </w:t>
      </w:r>
      <w:r w:rsidRPr="00A02506">
        <w:rPr>
          <w:rFonts w:eastAsia="Times New Roman" w:cstheme="minorHAnsi"/>
          <w:i/>
          <w:iCs/>
          <w:sz w:val="24"/>
          <w:szCs w:val="24"/>
          <w:lang w:val="en-GB"/>
        </w:rPr>
        <w:t>22</w:t>
      </w:r>
      <w:r w:rsidRPr="00A02506">
        <w:rPr>
          <w:rFonts w:eastAsia="Times New Roman" w:cstheme="minorHAnsi"/>
          <w:sz w:val="24"/>
          <w:szCs w:val="24"/>
          <w:lang w:val="en-GB"/>
        </w:rPr>
        <w:t>(2), 183–193. https://doi.org/10.1177/1461355720907620</w:t>
      </w:r>
    </w:p>
    <w:p w14:paraId="12BEBD81" w14:textId="77777777" w:rsidR="00452A48" w:rsidRPr="00A02506" w:rsidRDefault="00452A48" w:rsidP="00383AF9">
      <w:pPr>
        <w:spacing w:before="240" w:after="0" w:line="360" w:lineRule="auto"/>
        <w:jc w:val="both"/>
        <w:rPr>
          <w:rFonts w:eastAsia="Times New Roman" w:cstheme="minorHAnsi"/>
          <w:sz w:val="24"/>
          <w:szCs w:val="24"/>
          <w:lang w:val="en-GB"/>
        </w:rPr>
      </w:pPr>
      <w:r w:rsidRPr="00A02506">
        <w:rPr>
          <w:rFonts w:eastAsia="Times New Roman" w:cstheme="minorHAnsi"/>
          <w:sz w:val="24"/>
          <w:szCs w:val="24"/>
          <w:lang w:val="en-GB"/>
        </w:rPr>
        <w:lastRenderedPageBreak/>
        <w:t>Kellenberg, D., &amp; Mobarak, A. M. (2011). The economics of natural disasters. </w:t>
      </w:r>
      <w:r w:rsidRPr="00A02506">
        <w:rPr>
          <w:rFonts w:eastAsia="Times New Roman" w:cstheme="minorHAnsi"/>
          <w:i/>
          <w:iCs/>
          <w:sz w:val="24"/>
          <w:szCs w:val="24"/>
          <w:lang w:val="en-GB"/>
        </w:rPr>
        <w:t>Annual Review of Resource Economics</w:t>
      </w:r>
      <w:r w:rsidRPr="00A02506">
        <w:rPr>
          <w:rFonts w:eastAsia="Times New Roman" w:cstheme="minorHAnsi"/>
          <w:sz w:val="24"/>
          <w:szCs w:val="24"/>
          <w:lang w:val="en-GB"/>
        </w:rPr>
        <w:t>, </w:t>
      </w:r>
      <w:r w:rsidRPr="00A02506">
        <w:rPr>
          <w:rFonts w:eastAsia="Times New Roman" w:cstheme="minorHAnsi"/>
          <w:i/>
          <w:iCs/>
          <w:sz w:val="24"/>
          <w:szCs w:val="24"/>
          <w:lang w:val="en-GB"/>
        </w:rPr>
        <w:t>3</w:t>
      </w:r>
      <w:r w:rsidRPr="00A02506">
        <w:rPr>
          <w:rFonts w:eastAsia="Times New Roman" w:cstheme="minorHAnsi"/>
          <w:sz w:val="24"/>
          <w:szCs w:val="24"/>
          <w:lang w:val="en-GB"/>
        </w:rPr>
        <w:t>(1), 297–312. https://doi.org/10.1146/annurev-resource-073009-104211</w:t>
      </w:r>
    </w:p>
    <w:p w14:paraId="3A78C798" w14:textId="77777777" w:rsidR="00452A48" w:rsidRPr="00A02506" w:rsidRDefault="00452A48" w:rsidP="00383AF9">
      <w:pPr>
        <w:spacing w:before="240" w:line="360" w:lineRule="auto"/>
        <w:jc w:val="both"/>
        <w:rPr>
          <w:rFonts w:cstheme="minorHAnsi"/>
          <w:sz w:val="24"/>
          <w:szCs w:val="24"/>
          <w:shd w:val="clear" w:color="auto" w:fill="FFFFFF"/>
          <w:lang w:val="en-GB"/>
        </w:rPr>
      </w:pPr>
      <w:proofErr w:type="spellStart"/>
      <w:r w:rsidRPr="00A02506">
        <w:rPr>
          <w:rFonts w:cstheme="minorHAnsi"/>
          <w:sz w:val="24"/>
          <w:szCs w:val="24"/>
          <w:shd w:val="clear" w:color="auto" w:fill="FFFFFF"/>
          <w:lang w:val="en-GB"/>
        </w:rPr>
        <w:t>Klimley</w:t>
      </w:r>
      <w:proofErr w:type="spellEnd"/>
      <w:r w:rsidRPr="00A02506">
        <w:rPr>
          <w:rFonts w:cstheme="minorHAnsi"/>
          <w:sz w:val="24"/>
          <w:szCs w:val="24"/>
          <w:shd w:val="clear" w:color="auto" w:fill="FFFFFF"/>
          <w:lang w:val="en-GB"/>
        </w:rPr>
        <w:t xml:space="preserve"> KE, Van Hasselt VB, Stripling AM. Posttraumatic stress disorder in police, firefighters, and emergency dispatchers. Aggression and violent </w:t>
      </w:r>
      <w:proofErr w:type="spellStart"/>
      <w:r w:rsidRPr="00A02506">
        <w:rPr>
          <w:rFonts w:cstheme="minorHAnsi"/>
          <w:sz w:val="24"/>
          <w:szCs w:val="24"/>
          <w:shd w:val="clear" w:color="auto" w:fill="FFFFFF"/>
          <w:lang w:val="en-GB"/>
        </w:rPr>
        <w:t>behavior</w:t>
      </w:r>
      <w:proofErr w:type="spellEnd"/>
      <w:r w:rsidRPr="00A02506">
        <w:rPr>
          <w:rFonts w:cstheme="minorHAnsi"/>
          <w:sz w:val="24"/>
          <w:szCs w:val="24"/>
          <w:shd w:val="clear" w:color="auto" w:fill="FFFFFF"/>
          <w:lang w:val="en-GB"/>
        </w:rPr>
        <w:t xml:space="preserve">. 2018 Nov </w:t>
      </w:r>
      <w:proofErr w:type="gramStart"/>
      <w:r w:rsidRPr="00A02506">
        <w:rPr>
          <w:rFonts w:cstheme="minorHAnsi"/>
          <w:sz w:val="24"/>
          <w:szCs w:val="24"/>
          <w:shd w:val="clear" w:color="auto" w:fill="FFFFFF"/>
          <w:lang w:val="en-GB"/>
        </w:rPr>
        <w:t>1;43:33</w:t>
      </w:r>
      <w:proofErr w:type="gramEnd"/>
      <w:r w:rsidRPr="00A02506">
        <w:rPr>
          <w:rFonts w:cstheme="minorHAnsi"/>
          <w:sz w:val="24"/>
          <w:szCs w:val="24"/>
          <w:shd w:val="clear" w:color="auto" w:fill="FFFFFF"/>
          <w:lang w:val="en-GB"/>
        </w:rPr>
        <w:t>-44.</w:t>
      </w:r>
    </w:p>
    <w:p w14:paraId="468DE1DE" w14:textId="77777777" w:rsidR="00452A48" w:rsidRPr="00A02506" w:rsidRDefault="00452A48" w:rsidP="00383AF9">
      <w:pPr>
        <w:spacing w:before="240" w:line="360" w:lineRule="auto"/>
        <w:jc w:val="both"/>
        <w:rPr>
          <w:rFonts w:cstheme="minorHAnsi"/>
          <w:sz w:val="24"/>
          <w:szCs w:val="24"/>
          <w:lang w:val="en-GB"/>
        </w:rPr>
      </w:pPr>
      <w:proofErr w:type="spellStart"/>
      <w:r w:rsidRPr="00A02506">
        <w:rPr>
          <w:rFonts w:cstheme="minorHAnsi"/>
          <w:sz w:val="24"/>
          <w:szCs w:val="24"/>
          <w:lang w:val="en-GB"/>
        </w:rPr>
        <w:t>Komarovskaya</w:t>
      </w:r>
      <w:proofErr w:type="spellEnd"/>
      <w:r w:rsidRPr="00A02506">
        <w:rPr>
          <w:rFonts w:cstheme="minorHAnsi"/>
          <w:sz w:val="24"/>
          <w:szCs w:val="24"/>
          <w:lang w:val="en-GB"/>
        </w:rPr>
        <w:t xml:space="preserve">, I., </w:t>
      </w:r>
      <w:proofErr w:type="spellStart"/>
      <w:r w:rsidRPr="00A02506">
        <w:rPr>
          <w:rFonts w:cstheme="minorHAnsi"/>
          <w:sz w:val="24"/>
          <w:szCs w:val="24"/>
          <w:lang w:val="en-GB"/>
        </w:rPr>
        <w:t>Maguen</w:t>
      </w:r>
      <w:proofErr w:type="spellEnd"/>
      <w:r w:rsidRPr="00A02506">
        <w:rPr>
          <w:rFonts w:cstheme="minorHAnsi"/>
          <w:sz w:val="24"/>
          <w:szCs w:val="24"/>
          <w:lang w:val="en-GB"/>
        </w:rPr>
        <w:t>, S., McCaslin, S.E., Metzler, T.J., Madan, A., Brown, A.D., Galatzer-Levy, I.R., Henn-Haase, C. and Marmar, C.R., 2011. The impact of killing and injuring others on mental health symptoms among police officers. Journal of psychiatric research, 45(10), pp.1332-1336.</w:t>
      </w:r>
    </w:p>
    <w:p w14:paraId="4C1EDEB5" w14:textId="77777777" w:rsidR="00452A48" w:rsidRPr="00A02506" w:rsidRDefault="00452A48" w:rsidP="00383AF9">
      <w:pPr>
        <w:spacing w:before="240" w:line="360" w:lineRule="auto"/>
        <w:jc w:val="both"/>
        <w:rPr>
          <w:rFonts w:cstheme="minorHAnsi"/>
          <w:sz w:val="24"/>
          <w:szCs w:val="24"/>
          <w:lang w:val="en-GB"/>
        </w:rPr>
      </w:pPr>
      <w:r w:rsidRPr="00A02506">
        <w:rPr>
          <w:rFonts w:cstheme="minorHAnsi"/>
          <w:sz w:val="24"/>
          <w:szCs w:val="24"/>
          <w:lang w:val="en-GB"/>
        </w:rPr>
        <w:t xml:space="preserve">Kumarasamy, M.M., </w:t>
      </w:r>
      <w:proofErr w:type="spellStart"/>
      <w:r w:rsidRPr="00A02506">
        <w:rPr>
          <w:rFonts w:cstheme="minorHAnsi"/>
          <w:sz w:val="24"/>
          <w:szCs w:val="24"/>
          <w:lang w:val="en-GB"/>
        </w:rPr>
        <w:t>Pangil</w:t>
      </w:r>
      <w:proofErr w:type="spellEnd"/>
      <w:r w:rsidRPr="00A02506">
        <w:rPr>
          <w:rFonts w:cstheme="minorHAnsi"/>
          <w:sz w:val="24"/>
          <w:szCs w:val="24"/>
          <w:lang w:val="en-GB"/>
        </w:rPr>
        <w:t>, F. and Mohd Isa, M.F. (2016). The effect of emotional intelligence on police officers’ work–life balance: The moderating role of organizational support. International Journal of Police Science &amp; Management, 18(3), pp.184-194.</w:t>
      </w:r>
    </w:p>
    <w:p w14:paraId="5752B685" w14:textId="77777777" w:rsidR="00452A48" w:rsidRPr="00A02506" w:rsidRDefault="00452A48" w:rsidP="00383AF9">
      <w:pPr>
        <w:spacing w:before="240" w:after="0" w:line="360" w:lineRule="auto"/>
        <w:jc w:val="both"/>
        <w:rPr>
          <w:rFonts w:eastAsia="Times New Roman" w:cstheme="minorHAnsi"/>
          <w:sz w:val="24"/>
          <w:szCs w:val="24"/>
          <w:lang w:val="en-GB"/>
        </w:rPr>
      </w:pPr>
      <w:r w:rsidRPr="00A02506">
        <w:rPr>
          <w:rFonts w:eastAsia="Times New Roman" w:cstheme="minorHAnsi"/>
          <w:sz w:val="24"/>
          <w:szCs w:val="24"/>
          <w:lang w:val="it-IT"/>
        </w:rPr>
        <w:t xml:space="preserve">Lucia, D. G., &amp; Halloran, M. J. (2020). </w:t>
      </w:r>
      <w:r w:rsidRPr="00A02506">
        <w:rPr>
          <w:rFonts w:eastAsia="Times New Roman" w:cstheme="minorHAnsi"/>
          <w:sz w:val="24"/>
          <w:szCs w:val="24"/>
          <w:lang w:val="en-GB"/>
        </w:rPr>
        <w:t>An investigation of the efficacy of programs to prevent stress in law enforcement officers: A program manager’s perspective. </w:t>
      </w:r>
      <w:r w:rsidRPr="00A02506">
        <w:rPr>
          <w:rFonts w:eastAsia="Times New Roman" w:cstheme="minorHAnsi"/>
          <w:i/>
          <w:iCs/>
          <w:sz w:val="24"/>
          <w:szCs w:val="24"/>
          <w:lang w:val="en-GB"/>
        </w:rPr>
        <w:t>Journal of Police and Criminal Psychology</w:t>
      </w:r>
      <w:r w:rsidRPr="00A02506">
        <w:rPr>
          <w:rFonts w:eastAsia="Times New Roman" w:cstheme="minorHAnsi"/>
          <w:sz w:val="24"/>
          <w:szCs w:val="24"/>
          <w:lang w:val="en-GB"/>
        </w:rPr>
        <w:t>, </w:t>
      </w:r>
      <w:r w:rsidRPr="00A02506">
        <w:rPr>
          <w:rFonts w:eastAsia="Times New Roman" w:cstheme="minorHAnsi"/>
          <w:i/>
          <w:iCs/>
          <w:sz w:val="24"/>
          <w:szCs w:val="24"/>
          <w:lang w:val="en-GB"/>
        </w:rPr>
        <w:t>35</w:t>
      </w:r>
      <w:r w:rsidRPr="00A02506">
        <w:rPr>
          <w:rFonts w:eastAsia="Times New Roman" w:cstheme="minorHAnsi"/>
          <w:sz w:val="24"/>
          <w:szCs w:val="24"/>
          <w:lang w:val="en-GB"/>
        </w:rPr>
        <w:t>(1), 35–47. https://doi.org/10.1007/s11896-019-09341-6</w:t>
      </w:r>
    </w:p>
    <w:p w14:paraId="1B30F452" w14:textId="77777777" w:rsidR="00452A48" w:rsidRPr="00A02506" w:rsidRDefault="00452A48" w:rsidP="00383AF9">
      <w:pPr>
        <w:spacing w:before="240" w:after="0" w:line="360" w:lineRule="auto"/>
        <w:jc w:val="both"/>
        <w:rPr>
          <w:rFonts w:eastAsia="Times New Roman" w:cstheme="minorHAnsi"/>
          <w:sz w:val="24"/>
          <w:szCs w:val="24"/>
          <w:lang w:val="en-GB"/>
        </w:rPr>
      </w:pPr>
      <w:r w:rsidRPr="00A02506">
        <w:rPr>
          <w:rFonts w:eastAsia="Times New Roman" w:cstheme="minorHAnsi"/>
          <w:sz w:val="24"/>
          <w:szCs w:val="24"/>
          <w:lang w:val="en-GB"/>
        </w:rPr>
        <w:t xml:space="preserve">MacKillop, J., </w:t>
      </w:r>
      <w:proofErr w:type="spellStart"/>
      <w:r w:rsidRPr="00A02506">
        <w:rPr>
          <w:rFonts w:eastAsia="Times New Roman" w:cstheme="minorHAnsi"/>
          <w:sz w:val="24"/>
          <w:szCs w:val="24"/>
          <w:lang w:val="en-GB"/>
        </w:rPr>
        <w:t>Agabio</w:t>
      </w:r>
      <w:proofErr w:type="spellEnd"/>
      <w:r w:rsidRPr="00A02506">
        <w:rPr>
          <w:rFonts w:eastAsia="Times New Roman" w:cstheme="minorHAnsi"/>
          <w:sz w:val="24"/>
          <w:szCs w:val="24"/>
          <w:lang w:val="en-GB"/>
        </w:rPr>
        <w:t>, R., Feldstein Ewing, S. W., Heilig, M., Kelly, J. F., Leggio, L., Lingford-Hughes, A., Palmer, A. A., Parry, C. D., Ray, L., &amp; Rehm, J. (2022). Hazardous drinking and alcohol use disorders. </w:t>
      </w:r>
      <w:r w:rsidRPr="00A02506">
        <w:rPr>
          <w:rFonts w:eastAsia="Times New Roman" w:cstheme="minorHAnsi"/>
          <w:i/>
          <w:iCs/>
          <w:sz w:val="24"/>
          <w:szCs w:val="24"/>
          <w:lang w:val="en-GB"/>
        </w:rPr>
        <w:t>Nature Reviews. Disease Primers</w:t>
      </w:r>
      <w:r w:rsidRPr="00A02506">
        <w:rPr>
          <w:rFonts w:eastAsia="Times New Roman" w:cstheme="minorHAnsi"/>
          <w:sz w:val="24"/>
          <w:szCs w:val="24"/>
          <w:lang w:val="en-GB"/>
        </w:rPr>
        <w:t>, </w:t>
      </w:r>
      <w:r w:rsidRPr="00A02506">
        <w:rPr>
          <w:rFonts w:eastAsia="Times New Roman" w:cstheme="minorHAnsi"/>
          <w:i/>
          <w:iCs/>
          <w:sz w:val="24"/>
          <w:szCs w:val="24"/>
          <w:lang w:val="en-GB"/>
        </w:rPr>
        <w:t>8</w:t>
      </w:r>
      <w:r w:rsidRPr="00A02506">
        <w:rPr>
          <w:rFonts w:eastAsia="Times New Roman" w:cstheme="minorHAnsi"/>
          <w:sz w:val="24"/>
          <w:szCs w:val="24"/>
          <w:lang w:val="en-GB"/>
        </w:rPr>
        <w:t>(1), 1–25. https://doi.org/10.1038/s41572-022-00406-1</w:t>
      </w:r>
    </w:p>
    <w:p w14:paraId="4019A5C3" w14:textId="77777777" w:rsidR="00452A48" w:rsidRPr="00A02506" w:rsidRDefault="00452A48" w:rsidP="00383AF9">
      <w:pPr>
        <w:spacing w:before="240" w:after="0" w:line="360" w:lineRule="auto"/>
        <w:jc w:val="both"/>
        <w:rPr>
          <w:rFonts w:eastAsia="Times New Roman" w:cstheme="minorHAnsi"/>
          <w:sz w:val="24"/>
          <w:szCs w:val="24"/>
          <w:lang w:val="en-GB"/>
        </w:rPr>
      </w:pPr>
      <w:r w:rsidRPr="00A02506">
        <w:rPr>
          <w:rFonts w:eastAsia="Times New Roman" w:cstheme="minorHAnsi"/>
          <w:sz w:val="24"/>
          <w:szCs w:val="24"/>
          <w:lang w:val="en-GB"/>
        </w:rPr>
        <w:t>Mao, X., Fung, O. W. M., Hu, X., &amp; Loke, A. Y. (2018). Psychological impacts of disaster on rescue workers: A review of the literature. </w:t>
      </w:r>
      <w:r w:rsidRPr="00A02506">
        <w:rPr>
          <w:rFonts w:eastAsia="Times New Roman" w:cstheme="minorHAnsi"/>
          <w:i/>
          <w:iCs/>
          <w:sz w:val="24"/>
          <w:szCs w:val="24"/>
          <w:lang w:val="en-GB"/>
        </w:rPr>
        <w:t>International Journal of Disaster Risk Reduction: IJDRR</w:t>
      </w:r>
      <w:r w:rsidRPr="00A02506">
        <w:rPr>
          <w:rFonts w:eastAsia="Times New Roman" w:cstheme="minorHAnsi"/>
          <w:sz w:val="24"/>
          <w:szCs w:val="24"/>
          <w:lang w:val="en-GB"/>
        </w:rPr>
        <w:t>, </w:t>
      </w:r>
      <w:r w:rsidRPr="00A02506">
        <w:rPr>
          <w:rFonts w:eastAsia="Times New Roman" w:cstheme="minorHAnsi"/>
          <w:i/>
          <w:iCs/>
          <w:sz w:val="24"/>
          <w:szCs w:val="24"/>
          <w:lang w:val="en-GB"/>
        </w:rPr>
        <w:t>27</w:t>
      </w:r>
      <w:r w:rsidRPr="00A02506">
        <w:rPr>
          <w:rFonts w:eastAsia="Times New Roman" w:cstheme="minorHAnsi"/>
          <w:sz w:val="24"/>
          <w:szCs w:val="24"/>
          <w:lang w:val="en-GB"/>
        </w:rPr>
        <w:t>, 602–617. https://doi.org/10.1016/j.ijdrr.2017.10.020</w:t>
      </w:r>
    </w:p>
    <w:p w14:paraId="32F8F79E" w14:textId="77777777" w:rsidR="00452A48" w:rsidRPr="00A02506" w:rsidRDefault="00452A48" w:rsidP="00383AF9">
      <w:pPr>
        <w:spacing w:before="240" w:line="360" w:lineRule="auto"/>
        <w:jc w:val="both"/>
        <w:rPr>
          <w:rFonts w:cstheme="minorHAnsi"/>
          <w:sz w:val="24"/>
          <w:szCs w:val="24"/>
          <w:lang w:val="en-GB"/>
        </w:rPr>
      </w:pPr>
      <w:r w:rsidRPr="00A02506">
        <w:rPr>
          <w:rFonts w:cstheme="minorHAnsi"/>
          <w:sz w:val="24"/>
          <w:szCs w:val="24"/>
          <w:shd w:val="clear" w:color="auto" w:fill="FFFFFF"/>
          <w:lang w:val="en-GB"/>
        </w:rPr>
        <w:t>Martinussen, M., Richardsen, A.M. and Burke, R.J., 2007. Job demands, job resources, and burnout among police officers. </w:t>
      </w:r>
      <w:r w:rsidRPr="00A02506">
        <w:rPr>
          <w:rFonts w:cstheme="minorHAnsi"/>
          <w:i/>
          <w:iCs/>
          <w:sz w:val="24"/>
          <w:szCs w:val="24"/>
          <w:shd w:val="clear" w:color="auto" w:fill="FFFFFF"/>
          <w:lang w:val="en-GB"/>
        </w:rPr>
        <w:t>Journal of criminal justice</w:t>
      </w:r>
      <w:r w:rsidRPr="00A02506">
        <w:rPr>
          <w:rFonts w:cstheme="minorHAnsi"/>
          <w:sz w:val="24"/>
          <w:szCs w:val="24"/>
          <w:shd w:val="clear" w:color="auto" w:fill="FFFFFF"/>
          <w:lang w:val="en-GB"/>
        </w:rPr>
        <w:t>, </w:t>
      </w:r>
      <w:r w:rsidRPr="00A02506">
        <w:rPr>
          <w:rFonts w:cstheme="minorHAnsi"/>
          <w:i/>
          <w:iCs/>
          <w:sz w:val="24"/>
          <w:szCs w:val="24"/>
          <w:shd w:val="clear" w:color="auto" w:fill="FFFFFF"/>
          <w:lang w:val="en-GB"/>
        </w:rPr>
        <w:t>35</w:t>
      </w:r>
      <w:r w:rsidRPr="00A02506">
        <w:rPr>
          <w:rFonts w:cstheme="minorHAnsi"/>
          <w:sz w:val="24"/>
          <w:szCs w:val="24"/>
          <w:shd w:val="clear" w:color="auto" w:fill="FFFFFF"/>
          <w:lang w:val="en-GB"/>
        </w:rPr>
        <w:t>(3), pp.239-249.</w:t>
      </w:r>
    </w:p>
    <w:p w14:paraId="144030B5" w14:textId="77777777" w:rsidR="00452A48" w:rsidRPr="00A02506" w:rsidRDefault="00452A48" w:rsidP="00383AF9">
      <w:pPr>
        <w:spacing w:before="240" w:after="0" w:line="360" w:lineRule="auto"/>
        <w:jc w:val="both"/>
        <w:rPr>
          <w:rFonts w:eastAsia="Times New Roman" w:cstheme="minorHAnsi"/>
          <w:sz w:val="24"/>
          <w:szCs w:val="24"/>
          <w:lang w:val="en-GB"/>
        </w:rPr>
      </w:pPr>
      <w:r w:rsidRPr="00A02506">
        <w:rPr>
          <w:rFonts w:eastAsia="Times New Roman" w:cstheme="minorHAnsi"/>
          <w:sz w:val="24"/>
          <w:szCs w:val="24"/>
          <w:lang w:val="en-GB"/>
        </w:rPr>
        <w:t xml:space="preserve">Mclean, N., &amp; Marshall, L. A. (2010). A </w:t>
      </w:r>
      <w:proofErr w:type="gramStart"/>
      <w:r w:rsidRPr="00A02506">
        <w:rPr>
          <w:rFonts w:eastAsia="Times New Roman" w:cstheme="minorHAnsi"/>
          <w:sz w:val="24"/>
          <w:szCs w:val="24"/>
          <w:lang w:val="en-GB"/>
        </w:rPr>
        <w:t>front line</w:t>
      </w:r>
      <w:proofErr w:type="gramEnd"/>
      <w:r w:rsidRPr="00A02506">
        <w:rPr>
          <w:rFonts w:eastAsia="Times New Roman" w:cstheme="minorHAnsi"/>
          <w:sz w:val="24"/>
          <w:szCs w:val="24"/>
          <w:lang w:val="en-GB"/>
        </w:rPr>
        <w:t xml:space="preserve"> police perspective of mental health issues and services. </w:t>
      </w:r>
      <w:r w:rsidRPr="00A02506">
        <w:rPr>
          <w:rFonts w:eastAsia="Times New Roman" w:cstheme="minorHAnsi"/>
          <w:i/>
          <w:iCs/>
          <w:sz w:val="24"/>
          <w:szCs w:val="24"/>
          <w:lang w:val="en-GB"/>
        </w:rPr>
        <w:t>Criminal Behaviour and Mental Health: CBMH</w:t>
      </w:r>
      <w:r w:rsidRPr="00A02506">
        <w:rPr>
          <w:rFonts w:eastAsia="Times New Roman" w:cstheme="minorHAnsi"/>
          <w:sz w:val="24"/>
          <w:szCs w:val="24"/>
          <w:lang w:val="en-GB"/>
        </w:rPr>
        <w:t>, </w:t>
      </w:r>
      <w:r w:rsidRPr="00A02506">
        <w:rPr>
          <w:rFonts w:eastAsia="Times New Roman" w:cstheme="minorHAnsi"/>
          <w:i/>
          <w:iCs/>
          <w:sz w:val="24"/>
          <w:szCs w:val="24"/>
          <w:lang w:val="en-GB"/>
        </w:rPr>
        <w:t>20</w:t>
      </w:r>
      <w:r w:rsidRPr="00A02506">
        <w:rPr>
          <w:rFonts w:eastAsia="Times New Roman" w:cstheme="minorHAnsi"/>
          <w:sz w:val="24"/>
          <w:szCs w:val="24"/>
          <w:lang w:val="en-GB"/>
        </w:rPr>
        <w:t>(1), 62–71. https://doi.org/10.1002/cbm.756</w:t>
      </w:r>
    </w:p>
    <w:p w14:paraId="7D994E17" w14:textId="77777777" w:rsidR="00452A48" w:rsidRPr="00A02506" w:rsidRDefault="00452A48" w:rsidP="00383AF9">
      <w:pPr>
        <w:spacing w:before="240" w:after="0" w:line="360" w:lineRule="auto"/>
        <w:jc w:val="both"/>
        <w:rPr>
          <w:rFonts w:eastAsia="Times New Roman" w:cstheme="minorHAnsi"/>
          <w:sz w:val="24"/>
          <w:szCs w:val="24"/>
          <w:lang w:val="en-GB"/>
        </w:rPr>
      </w:pPr>
      <w:r w:rsidRPr="00A02506">
        <w:rPr>
          <w:rFonts w:eastAsia="Times New Roman" w:cstheme="minorHAnsi"/>
          <w:sz w:val="24"/>
          <w:szCs w:val="24"/>
          <w:lang w:val="en-GB"/>
        </w:rPr>
        <w:lastRenderedPageBreak/>
        <w:t>Murray, M., Murray, L., &amp; Donnelly, M. (2016). Systematic review of interventions to improve the psychological well-being of general practitioners. </w:t>
      </w:r>
      <w:r w:rsidRPr="00A02506">
        <w:rPr>
          <w:rFonts w:eastAsia="Times New Roman" w:cstheme="minorHAnsi"/>
          <w:i/>
          <w:iCs/>
          <w:sz w:val="24"/>
          <w:szCs w:val="24"/>
          <w:lang w:val="en-GB"/>
        </w:rPr>
        <w:t>BMC Family Practice</w:t>
      </w:r>
      <w:r w:rsidRPr="00A02506">
        <w:rPr>
          <w:rFonts w:eastAsia="Times New Roman" w:cstheme="minorHAnsi"/>
          <w:sz w:val="24"/>
          <w:szCs w:val="24"/>
          <w:lang w:val="en-GB"/>
        </w:rPr>
        <w:t>, </w:t>
      </w:r>
      <w:r w:rsidRPr="00A02506">
        <w:rPr>
          <w:rFonts w:eastAsia="Times New Roman" w:cstheme="minorHAnsi"/>
          <w:i/>
          <w:iCs/>
          <w:sz w:val="24"/>
          <w:szCs w:val="24"/>
          <w:lang w:val="en-GB"/>
        </w:rPr>
        <w:t>17</w:t>
      </w:r>
      <w:r w:rsidRPr="00A02506">
        <w:rPr>
          <w:rFonts w:eastAsia="Times New Roman" w:cstheme="minorHAnsi"/>
          <w:sz w:val="24"/>
          <w:szCs w:val="24"/>
          <w:lang w:val="en-GB"/>
        </w:rPr>
        <w:t>(1). https://doi.org/10.1186/s12875-016-0431-1</w:t>
      </w:r>
    </w:p>
    <w:p w14:paraId="7D55CD5A" w14:textId="61D81D6B" w:rsidR="00452A48" w:rsidRPr="00A02506" w:rsidRDefault="00452A48" w:rsidP="00383AF9">
      <w:pPr>
        <w:spacing w:before="240" w:line="360" w:lineRule="auto"/>
        <w:jc w:val="both"/>
        <w:rPr>
          <w:rFonts w:cstheme="minorHAnsi"/>
          <w:sz w:val="24"/>
          <w:szCs w:val="24"/>
          <w:lang w:val="en-GB"/>
        </w:rPr>
      </w:pPr>
      <w:r w:rsidRPr="00A02506">
        <w:rPr>
          <w:rFonts w:cstheme="minorHAnsi"/>
          <w:sz w:val="24"/>
          <w:szCs w:val="24"/>
          <w:shd w:val="clear" w:color="auto" w:fill="FFFFFF"/>
          <w:lang w:val="en-GB"/>
        </w:rPr>
        <w:t>Ohayon, M.M., (2007). Epidemiology of depression and its treatment in the general population. </w:t>
      </w:r>
      <w:r w:rsidRPr="00A02506">
        <w:rPr>
          <w:rFonts w:cstheme="minorHAnsi"/>
          <w:i/>
          <w:iCs/>
          <w:sz w:val="24"/>
          <w:szCs w:val="24"/>
          <w:shd w:val="clear" w:color="auto" w:fill="FFFFFF"/>
          <w:lang w:val="en-GB"/>
        </w:rPr>
        <w:t>Journal of psychiatric research</w:t>
      </w:r>
      <w:r w:rsidRPr="00A02506">
        <w:rPr>
          <w:rFonts w:cstheme="minorHAnsi"/>
          <w:sz w:val="24"/>
          <w:szCs w:val="24"/>
          <w:shd w:val="clear" w:color="auto" w:fill="FFFFFF"/>
          <w:lang w:val="en-GB"/>
        </w:rPr>
        <w:t>, </w:t>
      </w:r>
      <w:r w:rsidRPr="00A02506">
        <w:rPr>
          <w:rFonts w:cstheme="minorHAnsi"/>
          <w:i/>
          <w:iCs/>
          <w:sz w:val="24"/>
          <w:szCs w:val="24"/>
          <w:shd w:val="clear" w:color="auto" w:fill="FFFFFF"/>
          <w:lang w:val="en-GB"/>
        </w:rPr>
        <w:t>41</w:t>
      </w:r>
      <w:r w:rsidRPr="00A02506">
        <w:rPr>
          <w:rFonts w:cstheme="minorHAnsi"/>
          <w:sz w:val="24"/>
          <w:szCs w:val="24"/>
          <w:shd w:val="clear" w:color="auto" w:fill="FFFFFF"/>
          <w:lang w:val="en-GB"/>
        </w:rPr>
        <w:t>(3-4), pp.207-213.</w:t>
      </w:r>
    </w:p>
    <w:p w14:paraId="128EF11A" w14:textId="77777777" w:rsidR="00452A48" w:rsidRPr="00A02506" w:rsidRDefault="00452A48" w:rsidP="00383AF9">
      <w:pPr>
        <w:spacing w:before="240" w:after="0" w:line="360" w:lineRule="auto"/>
        <w:jc w:val="both"/>
        <w:rPr>
          <w:rFonts w:eastAsia="Times New Roman" w:cstheme="minorHAnsi"/>
          <w:sz w:val="24"/>
          <w:szCs w:val="24"/>
          <w:lang w:val="en-GB"/>
        </w:rPr>
      </w:pPr>
      <w:proofErr w:type="spellStart"/>
      <w:r w:rsidRPr="00A02506">
        <w:rPr>
          <w:rFonts w:eastAsia="Times New Roman" w:cstheme="minorHAnsi"/>
          <w:sz w:val="24"/>
          <w:szCs w:val="24"/>
          <w:lang w:val="en-GB"/>
        </w:rPr>
        <w:t>Purba</w:t>
      </w:r>
      <w:proofErr w:type="spellEnd"/>
      <w:r w:rsidRPr="00A02506">
        <w:rPr>
          <w:rFonts w:eastAsia="Times New Roman" w:cstheme="minorHAnsi"/>
          <w:sz w:val="24"/>
          <w:szCs w:val="24"/>
          <w:lang w:val="en-GB"/>
        </w:rPr>
        <w:t xml:space="preserve">, A., &amp; </w:t>
      </w:r>
      <w:proofErr w:type="spellStart"/>
      <w:r w:rsidRPr="00A02506">
        <w:rPr>
          <w:rFonts w:eastAsia="Times New Roman" w:cstheme="minorHAnsi"/>
          <w:sz w:val="24"/>
          <w:szCs w:val="24"/>
          <w:lang w:val="en-GB"/>
        </w:rPr>
        <w:t>Demou</w:t>
      </w:r>
      <w:proofErr w:type="spellEnd"/>
      <w:r w:rsidRPr="00A02506">
        <w:rPr>
          <w:rFonts w:eastAsia="Times New Roman" w:cstheme="minorHAnsi"/>
          <w:sz w:val="24"/>
          <w:szCs w:val="24"/>
          <w:lang w:val="en-GB"/>
        </w:rPr>
        <w:t>, E. (2019). The relationship between organisational stressors and mental wellbeing within police officers: a systematic review. </w:t>
      </w:r>
      <w:r w:rsidRPr="00A02506">
        <w:rPr>
          <w:rFonts w:eastAsia="Times New Roman" w:cstheme="minorHAnsi"/>
          <w:i/>
          <w:iCs/>
          <w:sz w:val="24"/>
          <w:szCs w:val="24"/>
          <w:lang w:val="en-GB"/>
        </w:rPr>
        <w:t>BMC Public Health</w:t>
      </w:r>
      <w:r w:rsidRPr="00A02506">
        <w:rPr>
          <w:rFonts w:eastAsia="Times New Roman" w:cstheme="minorHAnsi"/>
          <w:sz w:val="24"/>
          <w:szCs w:val="24"/>
          <w:lang w:val="en-GB"/>
        </w:rPr>
        <w:t>, </w:t>
      </w:r>
      <w:r w:rsidRPr="00A02506">
        <w:rPr>
          <w:rFonts w:eastAsia="Times New Roman" w:cstheme="minorHAnsi"/>
          <w:i/>
          <w:iCs/>
          <w:sz w:val="24"/>
          <w:szCs w:val="24"/>
          <w:lang w:val="en-GB"/>
        </w:rPr>
        <w:t>19</w:t>
      </w:r>
      <w:r w:rsidRPr="00A02506">
        <w:rPr>
          <w:rFonts w:eastAsia="Times New Roman" w:cstheme="minorHAnsi"/>
          <w:sz w:val="24"/>
          <w:szCs w:val="24"/>
          <w:lang w:val="en-GB"/>
        </w:rPr>
        <w:t>(1). https://doi.org/10.1186/s12889-019-7609-0</w:t>
      </w:r>
    </w:p>
    <w:p w14:paraId="10C43522" w14:textId="77777777" w:rsidR="00452A48" w:rsidRPr="00A02506" w:rsidRDefault="00452A48" w:rsidP="00383AF9">
      <w:pPr>
        <w:spacing w:before="240" w:after="0" w:line="360" w:lineRule="auto"/>
        <w:jc w:val="both"/>
        <w:rPr>
          <w:rFonts w:eastAsia="Times New Roman" w:cstheme="minorHAnsi"/>
          <w:sz w:val="24"/>
          <w:szCs w:val="24"/>
          <w:lang w:val="en-GB"/>
        </w:rPr>
      </w:pPr>
      <w:r w:rsidRPr="00A02506">
        <w:rPr>
          <w:rFonts w:eastAsia="Times New Roman" w:cstheme="minorHAnsi"/>
          <w:sz w:val="24"/>
          <w:szCs w:val="24"/>
          <w:lang w:val="en-GB"/>
        </w:rPr>
        <w:t>Radey, M., &amp; Figley, C. R. (2007). The social psychology of compassion. </w:t>
      </w:r>
      <w:r w:rsidRPr="00A02506">
        <w:rPr>
          <w:rFonts w:eastAsia="Times New Roman" w:cstheme="minorHAnsi"/>
          <w:i/>
          <w:iCs/>
          <w:sz w:val="24"/>
          <w:szCs w:val="24"/>
          <w:lang w:val="en-GB"/>
        </w:rPr>
        <w:t>Clinical Social Work Journal</w:t>
      </w:r>
      <w:r w:rsidRPr="00A02506">
        <w:rPr>
          <w:rFonts w:eastAsia="Times New Roman" w:cstheme="minorHAnsi"/>
          <w:sz w:val="24"/>
          <w:szCs w:val="24"/>
          <w:lang w:val="en-GB"/>
        </w:rPr>
        <w:t>, </w:t>
      </w:r>
      <w:r w:rsidRPr="00A02506">
        <w:rPr>
          <w:rFonts w:eastAsia="Times New Roman" w:cstheme="minorHAnsi"/>
          <w:i/>
          <w:iCs/>
          <w:sz w:val="24"/>
          <w:szCs w:val="24"/>
          <w:lang w:val="en-GB"/>
        </w:rPr>
        <w:t>35</w:t>
      </w:r>
      <w:r w:rsidRPr="00A02506">
        <w:rPr>
          <w:rFonts w:eastAsia="Times New Roman" w:cstheme="minorHAnsi"/>
          <w:sz w:val="24"/>
          <w:szCs w:val="24"/>
          <w:lang w:val="en-GB"/>
        </w:rPr>
        <w:t>(3), 207–214. https://doi.org/10.1007/s10615-007-0087-3</w:t>
      </w:r>
    </w:p>
    <w:p w14:paraId="52372627" w14:textId="77777777" w:rsidR="00452A48" w:rsidRPr="00A02506" w:rsidRDefault="00452A48" w:rsidP="00383AF9">
      <w:pPr>
        <w:spacing w:before="240" w:after="0" w:line="360" w:lineRule="auto"/>
        <w:jc w:val="both"/>
        <w:rPr>
          <w:rFonts w:eastAsia="Times New Roman" w:cstheme="minorHAnsi"/>
          <w:sz w:val="24"/>
          <w:szCs w:val="24"/>
          <w:lang w:val="en-GB"/>
        </w:rPr>
      </w:pPr>
      <w:r w:rsidRPr="00A02506">
        <w:rPr>
          <w:rFonts w:eastAsia="Times New Roman" w:cstheme="minorHAnsi"/>
          <w:sz w:val="24"/>
          <w:szCs w:val="24"/>
          <w:lang w:val="en-GB"/>
        </w:rPr>
        <w:t xml:space="preserve">Regehr, C., Carey, M. G., Wagner, S., Alden, L. E., Buys, N., Corneil, W., Fyfe, T., Matthews, L., Randall, C., White, M., </w:t>
      </w:r>
      <w:proofErr w:type="spellStart"/>
      <w:r w:rsidRPr="00A02506">
        <w:rPr>
          <w:rFonts w:eastAsia="Times New Roman" w:cstheme="minorHAnsi"/>
          <w:sz w:val="24"/>
          <w:szCs w:val="24"/>
          <w:lang w:val="en-GB"/>
        </w:rPr>
        <w:t>Fraess</w:t>
      </w:r>
      <w:proofErr w:type="spellEnd"/>
      <w:r w:rsidRPr="00A02506">
        <w:rPr>
          <w:rFonts w:eastAsia="Times New Roman" w:cstheme="minorHAnsi"/>
          <w:sz w:val="24"/>
          <w:szCs w:val="24"/>
          <w:lang w:val="en-GB"/>
        </w:rPr>
        <w:t xml:space="preserve">-Phillips, A., </w:t>
      </w:r>
      <w:proofErr w:type="spellStart"/>
      <w:r w:rsidRPr="00A02506">
        <w:rPr>
          <w:rFonts w:eastAsia="Times New Roman" w:cstheme="minorHAnsi"/>
          <w:sz w:val="24"/>
          <w:szCs w:val="24"/>
          <w:lang w:val="en-GB"/>
        </w:rPr>
        <w:t>Krutop</w:t>
      </w:r>
      <w:proofErr w:type="spellEnd"/>
      <w:r w:rsidRPr="00A02506">
        <w:rPr>
          <w:rFonts w:eastAsia="Times New Roman" w:cstheme="minorHAnsi"/>
          <w:sz w:val="24"/>
          <w:szCs w:val="24"/>
          <w:lang w:val="en-GB"/>
        </w:rPr>
        <w:t>, E., White, N., &amp; Fleischmann, M. (2021). A systematic review of mental health symptoms in police officers following extreme traumatic exposures. </w:t>
      </w:r>
      <w:r w:rsidRPr="00A02506">
        <w:rPr>
          <w:rFonts w:eastAsia="Times New Roman" w:cstheme="minorHAnsi"/>
          <w:i/>
          <w:iCs/>
          <w:sz w:val="24"/>
          <w:szCs w:val="24"/>
          <w:lang w:val="en-GB"/>
        </w:rPr>
        <w:t>Police Practice &amp; Research: An International Journal</w:t>
      </w:r>
      <w:r w:rsidRPr="00A02506">
        <w:rPr>
          <w:rFonts w:eastAsia="Times New Roman" w:cstheme="minorHAnsi"/>
          <w:sz w:val="24"/>
          <w:szCs w:val="24"/>
          <w:lang w:val="en-GB"/>
        </w:rPr>
        <w:t>, </w:t>
      </w:r>
      <w:r w:rsidRPr="00A02506">
        <w:rPr>
          <w:rFonts w:eastAsia="Times New Roman" w:cstheme="minorHAnsi"/>
          <w:i/>
          <w:iCs/>
          <w:sz w:val="24"/>
          <w:szCs w:val="24"/>
          <w:lang w:val="en-GB"/>
        </w:rPr>
        <w:t>22</w:t>
      </w:r>
      <w:r w:rsidRPr="00A02506">
        <w:rPr>
          <w:rFonts w:eastAsia="Times New Roman" w:cstheme="minorHAnsi"/>
          <w:sz w:val="24"/>
          <w:szCs w:val="24"/>
          <w:lang w:val="en-GB"/>
        </w:rPr>
        <w:t>(1), 225–239. https://doi.org/10.1080/15614263.2019.1689129</w:t>
      </w:r>
    </w:p>
    <w:p w14:paraId="28BF86FA" w14:textId="77777777" w:rsidR="00452A48" w:rsidRPr="00A02506" w:rsidRDefault="00452A48" w:rsidP="00383AF9">
      <w:pPr>
        <w:spacing w:before="240" w:line="360" w:lineRule="auto"/>
        <w:jc w:val="both"/>
        <w:rPr>
          <w:rFonts w:cstheme="minorHAnsi"/>
          <w:sz w:val="24"/>
          <w:szCs w:val="24"/>
          <w:lang w:val="en-GB"/>
        </w:rPr>
      </w:pPr>
      <w:r w:rsidRPr="00A02506">
        <w:rPr>
          <w:rFonts w:cstheme="minorHAnsi"/>
          <w:sz w:val="24"/>
          <w:szCs w:val="24"/>
          <w:lang w:val="en-GB"/>
        </w:rPr>
        <w:t>Saleh, A.Z., Appelbaum, P.S., Liu, X., Stroup, T.S. and Wall, M., 2018. Deaths of people with mental illness during interactions with law enforcement. International journal of law and psychiatry, 58, pp.110-116.</w:t>
      </w:r>
    </w:p>
    <w:p w14:paraId="56A9F25F" w14:textId="77777777" w:rsidR="00452A48" w:rsidRPr="00A02506" w:rsidRDefault="00452A48" w:rsidP="00383AF9">
      <w:pPr>
        <w:spacing w:before="240" w:after="0" w:line="360" w:lineRule="auto"/>
        <w:jc w:val="both"/>
        <w:rPr>
          <w:rFonts w:eastAsia="Times New Roman" w:cstheme="minorHAnsi"/>
          <w:sz w:val="24"/>
          <w:szCs w:val="24"/>
          <w:lang w:val="en-GB"/>
        </w:rPr>
      </w:pPr>
      <w:r w:rsidRPr="00A02506">
        <w:rPr>
          <w:rFonts w:eastAsia="Times New Roman" w:cstheme="minorHAnsi"/>
          <w:sz w:val="24"/>
          <w:szCs w:val="24"/>
          <w:lang w:val="en-GB"/>
        </w:rPr>
        <w:t xml:space="preserve">Soomro, S., &amp; Yanos, P. T. (2019). Predictors of Mental Health Stigma among Police Officers: </w:t>
      </w:r>
      <w:proofErr w:type="gramStart"/>
      <w:r w:rsidRPr="00A02506">
        <w:rPr>
          <w:rFonts w:eastAsia="Times New Roman" w:cstheme="minorHAnsi"/>
          <w:sz w:val="24"/>
          <w:szCs w:val="24"/>
          <w:lang w:val="en-GB"/>
        </w:rPr>
        <w:t>the</w:t>
      </w:r>
      <w:proofErr w:type="gramEnd"/>
      <w:r w:rsidRPr="00A02506">
        <w:rPr>
          <w:rFonts w:eastAsia="Times New Roman" w:cstheme="minorHAnsi"/>
          <w:sz w:val="24"/>
          <w:szCs w:val="24"/>
          <w:lang w:val="en-GB"/>
        </w:rPr>
        <w:t xml:space="preserve"> Role of Trauma and PTSD. </w:t>
      </w:r>
      <w:r w:rsidRPr="00A02506">
        <w:rPr>
          <w:rFonts w:eastAsia="Times New Roman" w:cstheme="minorHAnsi"/>
          <w:i/>
          <w:iCs/>
          <w:sz w:val="24"/>
          <w:szCs w:val="24"/>
          <w:lang w:val="en-GB"/>
        </w:rPr>
        <w:t>Journal of Police and Criminal Psychology</w:t>
      </w:r>
      <w:r w:rsidRPr="00A02506">
        <w:rPr>
          <w:rFonts w:eastAsia="Times New Roman" w:cstheme="minorHAnsi"/>
          <w:sz w:val="24"/>
          <w:szCs w:val="24"/>
          <w:lang w:val="en-GB"/>
        </w:rPr>
        <w:t>, </w:t>
      </w:r>
      <w:r w:rsidRPr="00A02506">
        <w:rPr>
          <w:rFonts w:eastAsia="Times New Roman" w:cstheme="minorHAnsi"/>
          <w:i/>
          <w:iCs/>
          <w:sz w:val="24"/>
          <w:szCs w:val="24"/>
          <w:lang w:val="en-GB"/>
        </w:rPr>
        <w:t>34</w:t>
      </w:r>
      <w:r w:rsidRPr="00A02506">
        <w:rPr>
          <w:rFonts w:eastAsia="Times New Roman" w:cstheme="minorHAnsi"/>
          <w:sz w:val="24"/>
          <w:szCs w:val="24"/>
          <w:lang w:val="en-GB"/>
        </w:rPr>
        <w:t>(2), 175–183.</w:t>
      </w:r>
    </w:p>
    <w:p w14:paraId="50C40046" w14:textId="77777777" w:rsidR="00452A48" w:rsidRPr="00A02506" w:rsidRDefault="00452A48" w:rsidP="00383AF9">
      <w:pPr>
        <w:spacing w:before="240" w:line="360" w:lineRule="auto"/>
        <w:jc w:val="both"/>
        <w:rPr>
          <w:rFonts w:cstheme="minorHAnsi"/>
          <w:sz w:val="24"/>
          <w:szCs w:val="24"/>
          <w:lang w:val="en-GB"/>
        </w:rPr>
      </w:pPr>
      <w:bookmarkStart w:id="0" w:name="_Hlk165294782"/>
      <w:r w:rsidRPr="00A02506">
        <w:rPr>
          <w:rFonts w:cstheme="minorHAnsi"/>
          <w:sz w:val="24"/>
          <w:szCs w:val="24"/>
          <w:lang w:val="en-GB"/>
        </w:rPr>
        <w:t>Tewksbury, R. and Copenhaver</w:t>
      </w:r>
      <w:bookmarkEnd w:id="0"/>
      <w:r w:rsidRPr="00A02506">
        <w:rPr>
          <w:rFonts w:cstheme="minorHAnsi"/>
          <w:sz w:val="24"/>
          <w:szCs w:val="24"/>
          <w:lang w:val="en-GB"/>
        </w:rPr>
        <w:t>, A. (2016). How cops see themselves: Self-regard and physical confidence. International Journal of Police Science &amp; Management, 18(4), pp.273-280.</w:t>
      </w:r>
    </w:p>
    <w:p w14:paraId="0A4B6E80" w14:textId="77777777" w:rsidR="00452A48" w:rsidRPr="00A02506" w:rsidRDefault="00452A48" w:rsidP="00383AF9">
      <w:pPr>
        <w:spacing w:before="240" w:after="0" w:line="360" w:lineRule="auto"/>
        <w:jc w:val="both"/>
        <w:rPr>
          <w:rFonts w:eastAsia="Times New Roman" w:cstheme="minorHAnsi"/>
          <w:sz w:val="24"/>
          <w:szCs w:val="24"/>
          <w:lang w:val="en-GB"/>
        </w:rPr>
      </w:pPr>
      <w:r w:rsidRPr="00A02506">
        <w:rPr>
          <w:rFonts w:eastAsia="Times New Roman" w:cstheme="minorHAnsi"/>
          <w:sz w:val="24"/>
          <w:szCs w:val="24"/>
          <w:lang w:val="en-GB"/>
        </w:rPr>
        <w:t xml:space="preserve">Violanti, J. M., Slaven, J. E., Charles, L. E., Burchfiel, C. M., Andrew, M. E., &amp; </w:t>
      </w:r>
      <w:proofErr w:type="spellStart"/>
      <w:r w:rsidRPr="00A02506">
        <w:rPr>
          <w:rFonts w:eastAsia="Times New Roman" w:cstheme="minorHAnsi"/>
          <w:sz w:val="24"/>
          <w:szCs w:val="24"/>
          <w:lang w:val="en-GB"/>
        </w:rPr>
        <w:t>Homish</w:t>
      </w:r>
      <w:proofErr w:type="spellEnd"/>
      <w:r w:rsidRPr="00A02506">
        <w:rPr>
          <w:rFonts w:eastAsia="Times New Roman" w:cstheme="minorHAnsi"/>
          <w:sz w:val="24"/>
          <w:szCs w:val="24"/>
          <w:lang w:val="en-GB"/>
        </w:rPr>
        <w:t>, G. G. (2011). Police and alcohol use: A descriptive analysis and associations with stress outcomes. </w:t>
      </w:r>
      <w:r w:rsidRPr="00A02506">
        <w:rPr>
          <w:rFonts w:eastAsia="Times New Roman" w:cstheme="minorHAnsi"/>
          <w:i/>
          <w:iCs/>
          <w:sz w:val="24"/>
          <w:szCs w:val="24"/>
          <w:lang w:val="en-GB"/>
        </w:rPr>
        <w:t>American Journal of Criminal Justice: AJCJ</w:t>
      </w:r>
      <w:r w:rsidRPr="00A02506">
        <w:rPr>
          <w:rFonts w:eastAsia="Times New Roman" w:cstheme="minorHAnsi"/>
          <w:sz w:val="24"/>
          <w:szCs w:val="24"/>
          <w:lang w:val="en-GB"/>
        </w:rPr>
        <w:t>, </w:t>
      </w:r>
      <w:r w:rsidRPr="00A02506">
        <w:rPr>
          <w:rFonts w:eastAsia="Times New Roman" w:cstheme="minorHAnsi"/>
          <w:i/>
          <w:iCs/>
          <w:sz w:val="24"/>
          <w:szCs w:val="24"/>
          <w:lang w:val="en-GB"/>
        </w:rPr>
        <w:t>36</w:t>
      </w:r>
      <w:r w:rsidRPr="00A02506">
        <w:rPr>
          <w:rFonts w:eastAsia="Times New Roman" w:cstheme="minorHAnsi"/>
          <w:sz w:val="24"/>
          <w:szCs w:val="24"/>
          <w:lang w:val="en-GB"/>
        </w:rPr>
        <w:t>(4), 344–356. https://doi.org/10.1007/s12103-011-9121-7</w:t>
      </w:r>
    </w:p>
    <w:p w14:paraId="0ADADBA7" w14:textId="77777777" w:rsidR="00452A48" w:rsidRPr="00A02506" w:rsidRDefault="00452A48" w:rsidP="00383AF9">
      <w:pPr>
        <w:spacing w:before="240" w:line="360" w:lineRule="auto"/>
        <w:jc w:val="both"/>
        <w:rPr>
          <w:rFonts w:cstheme="minorHAnsi"/>
          <w:sz w:val="24"/>
          <w:szCs w:val="24"/>
          <w:lang w:val="en-GB"/>
        </w:rPr>
      </w:pPr>
      <w:r w:rsidRPr="00A02506">
        <w:rPr>
          <w:rFonts w:cstheme="minorHAnsi"/>
          <w:sz w:val="24"/>
          <w:szCs w:val="24"/>
          <w:lang w:val="en-GB"/>
        </w:rPr>
        <w:lastRenderedPageBreak/>
        <w:t xml:space="preserve">Violanti, J.M., </w:t>
      </w:r>
      <w:proofErr w:type="spellStart"/>
      <w:r w:rsidRPr="00A02506">
        <w:rPr>
          <w:rFonts w:cstheme="minorHAnsi"/>
          <w:sz w:val="24"/>
          <w:szCs w:val="24"/>
          <w:lang w:val="en-GB"/>
        </w:rPr>
        <w:t>Fekedulegn</w:t>
      </w:r>
      <w:proofErr w:type="spellEnd"/>
      <w:r w:rsidRPr="00A02506">
        <w:rPr>
          <w:rFonts w:cstheme="minorHAnsi"/>
          <w:sz w:val="24"/>
          <w:szCs w:val="24"/>
          <w:lang w:val="en-GB"/>
        </w:rPr>
        <w:t>, D., Hartley, T.A., Charles, L.E., Andrew, M.E., Ma, C.C. and Burchfiel, C.M. (2016). Highly rated and most frequent stressors among police officers: Gender differences. American journal of criminal justice, 41, pp.645-662.</w:t>
      </w:r>
    </w:p>
    <w:p w14:paraId="09293D29" w14:textId="77777777" w:rsidR="00452A48" w:rsidRPr="00A02506" w:rsidRDefault="00452A48" w:rsidP="00383AF9">
      <w:pPr>
        <w:spacing w:before="240" w:line="360" w:lineRule="auto"/>
        <w:jc w:val="both"/>
        <w:rPr>
          <w:rFonts w:cstheme="minorHAnsi"/>
          <w:sz w:val="24"/>
          <w:szCs w:val="24"/>
          <w:lang w:val="en-GB"/>
        </w:rPr>
      </w:pPr>
      <w:r w:rsidRPr="00A02506">
        <w:rPr>
          <w:rFonts w:cstheme="minorHAnsi"/>
          <w:sz w:val="24"/>
          <w:szCs w:val="24"/>
          <w:lang w:val="en-GB"/>
        </w:rPr>
        <w:t xml:space="preserve">Yehuda, R., Hoge, C.W., McFarlane, A.C., Vermetten, E., Lanius, R.A., </w:t>
      </w:r>
      <w:proofErr w:type="spellStart"/>
      <w:r w:rsidRPr="00A02506">
        <w:rPr>
          <w:rFonts w:cstheme="minorHAnsi"/>
          <w:sz w:val="24"/>
          <w:szCs w:val="24"/>
          <w:lang w:val="en-GB"/>
        </w:rPr>
        <w:t>Nievergelt</w:t>
      </w:r>
      <w:proofErr w:type="spellEnd"/>
      <w:r w:rsidRPr="00A02506">
        <w:rPr>
          <w:rFonts w:cstheme="minorHAnsi"/>
          <w:sz w:val="24"/>
          <w:szCs w:val="24"/>
          <w:lang w:val="en-GB"/>
        </w:rPr>
        <w:t xml:space="preserve">, C.M., </w:t>
      </w:r>
      <w:proofErr w:type="spellStart"/>
      <w:r w:rsidRPr="00A02506">
        <w:rPr>
          <w:rFonts w:cstheme="minorHAnsi"/>
          <w:sz w:val="24"/>
          <w:szCs w:val="24"/>
          <w:lang w:val="en-GB"/>
        </w:rPr>
        <w:t>Hobfoll</w:t>
      </w:r>
      <w:proofErr w:type="spellEnd"/>
      <w:r w:rsidRPr="00A02506">
        <w:rPr>
          <w:rFonts w:cstheme="minorHAnsi"/>
          <w:sz w:val="24"/>
          <w:szCs w:val="24"/>
          <w:lang w:val="en-GB"/>
        </w:rPr>
        <w:t>, S.E., Koenen, K.C., Neylan, T.C. and Hyman, S.E., 2015. Post-traumatic stress disorder. Nature reviews Disease primers, 1(1), pp.1-22.</w:t>
      </w:r>
    </w:p>
    <w:p w14:paraId="015E79C0" w14:textId="77777777" w:rsidR="00A014D8" w:rsidRPr="00A02506" w:rsidRDefault="00A014D8" w:rsidP="00A02506">
      <w:pPr>
        <w:spacing w:line="360" w:lineRule="auto"/>
        <w:jc w:val="both"/>
        <w:rPr>
          <w:rFonts w:cstheme="minorHAnsi"/>
          <w:sz w:val="24"/>
          <w:szCs w:val="24"/>
          <w:lang w:val="en-GB"/>
        </w:rPr>
      </w:pPr>
    </w:p>
    <w:p w14:paraId="20716B4E" w14:textId="77777777" w:rsidR="00A014D8" w:rsidRPr="00A02506" w:rsidRDefault="00A014D8" w:rsidP="00A02506">
      <w:pPr>
        <w:spacing w:line="360" w:lineRule="auto"/>
        <w:jc w:val="both"/>
        <w:rPr>
          <w:rFonts w:cstheme="minorHAnsi"/>
          <w:sz w:val="24"/>
          <w:szCs w:val="24"/>
          <w:lang w:val="en-GB"/>
        </w:rPr>
      </w:pPr>
    </w:p>
    <w:p w14:paraId="3A2E5DCA" w14:textId="77777777" w:rsidR="00A014D8" w:rsidRPr="00A02506" w:rsidRDefault="00A014D8" w:rsidP="00A02506">
      <w:pPr>
        <w:spacing w:line="360" w:lineRule="auto"/>
        <w:jc w:val="both"/>
        <w:rPr>
          <w:rFonts w:cstheme="minorHAnsi"/>
          <w:sz w:val="24"/>
          <w:szCs w:val="24"/>
          <w:lang w:val="en-GB"/>
        </w:rPr>
      </w:pPr>
    </w:p>
    <w:p w14:paraId="1FD0D42E" w14:textId="77777777" w:rsidR="00A014D8" w:rsidRPr="00A02506" w:rsidRDefault="00A014D8" w:rsidP="00A02506">
      <w:pPr>
        <w:spacing w:line="360" w:lineRule="auto"/>
        <w:jc w:val="both"/>
        <w:rPr>
          <w:rFonts w:cstheme="minorHAnsi"/>
          <w:sz w:val="24"/>
          <w:szCs w:val="24"/>
          <w:lang w:val="en-GB"/>
        </w:rPr>
      </w:pPr>
    </w:p>
    <w:p w14:paraId="2968B6F0" w14:textId="77777777" w:rsidR="00A014D8" w:rsidRPr="00A02506" w:rsidRDefault="00A014D8" w:rsidP="00A02506">
      <w:pPr>
        <w:spacing w:line="360" w:lineRule="auto"/>
        <w:jc w:val="both"/>
        <w:rPr>
          <w:rFonts w:cstheme="minorHAnsi"/>
          <w:sz w:val="24"/>
          <w:szCs w:val="24"/>
          <w:lang w:val="en-GB"/>
        </w:rPr>
      </w:pPr>
    </w:p>
    <w:p w14:paraId="313EE0F1" w14:textId="77777777" w:rsidR="00A014D8" w:rsidRPr="00A02506" w:rsidRDefault="00A014D8" w:rsidP="00A02506">
      <w:pPr>
        <w:spacing w:line="360" w:lineRule="auto"/>
        <w:jc w:val="both"/>
        <w:rPr>
          <w:rFonts w:cstheme="minorHAnsi"/>
          <w:sz w:val="24"/>
          <w:szCs w:val="24"/>
          <w:lang w:val="en-GB"/>
        </w:rPr>
      </w:pPr>
    </w:p>
    <w:p w14:paraId="54484987" w14:textId="77777777" w:rsidR="00A014D8" w:rsidRPr="00A02506" w:rsidRDefault="00A014D8" w:rsidP="00A02506">
      <w:pPr>
        <w:spacing w:line="360" w:lineRule="auto"/>
        <w:jc w:val="both"/>
        <w:rPr>
          <w:rFonts w:cstheme="minorHAnsi"/>
          <w:sz w:val="24"/>
          <w:szCs w:val="24"/>
          <w:lang w:val="en-GB"/>
        </w:rPr>
      </w:pPr>
    </w:p>
    <w:p w14:paraId="7439A0EC" w14:textId="77777777" w:rsidR="00A014D8" w:rsidRPr="00A02506" w:rsidRDefault="00A014D8" w:rsidP="00A02506">
      <w:pPr>
        <w:spacing w:line="360" w:lineRule="auto"/>
        <w:jc w:val="both"/>
        <w:rPr>
          <w:rFonts w:cstheme="minorHAnsi"/>
          <w:sz w:val="24"/>
          <w:szCs w:val="24"/>
          <w:lang w:val="en-GB"/>
        </w:rPr>
      </w:pPr>
    </w:p>
    <w:p w14:paraId="61DF789D" w14:textId="77777777" w:rsidR="00A014D8" w:rsidRPr="00A02506" w:rsidRDefault="00A014D8" w:rsidP="00A02506">
      <w:pPr>
        <w:spacing w:line="360" w:lineRule="auto"/>
        <w:jc w:val="both"/>
        <w:rPr>
          <w:rFonts w:cstheme="minorHAnsi"/>
          <w:lang w:val="en-GB"/>
        </w:rPr>
      </w:pPr>
    </w:p>
    <w:p w14:paraId="55231B0A" w14:textId="77777777" w:rsidR="00A014D8" w:rsidRPr="00A02506" w:rsidRDefault="00A014D8" w:rsidP="00A02506">
      <w:pPr>
        <w:spacing w:line="360" w:lineRule="auto"/>
        <w:jc w:val="both"/>
        <w:rPr>
          <w:rFonts w:cstheme="minorHAnsi"/>
          <w:lang w:val="en-GB"/>
        </w:rPr>
      </w:pPr>
    </w:p>
    <w:p w14:paraId="3ED14013" w14:textId="77777777" w:rsidR="00A014D8" w:rsidRPr="00A02506" w:rsidRDefault="00A014D8" w:rsidP="00A02506">
      <w:pPr>
        <w:spacing w:line="360" w:lineRule="auto"/>
        <w:jc w:val="both"/>
        <w:rPr>
          <w:rFonts w:cstheme="minorHAnsi"/>
          <w:lang w:val="en-GB"/>
        </w:rPr>
      </w:pPr>
    </w:p>
    <w:p w14:paraId="7C93F2E3" w14:textId="77777777" w:rsidR="00A014D8" w:rsidRPr="00A02506" w:rsidRDefault="00A014D8" w:rsidP="00A02506">
      <w:pPr>
        <w:spacing w:line="360" w:lineRule="auto"/>
        <w:jc w:val="both"/>
        <w:rPr>
          <w:rFonts w:cstheme="minorHAnsi"/>
          <w:lang w:val="en-GB"/>
        </w:rPr>
      </w:pPr>
    </w:p>
    <w:p w14:paraId="52D9F470" w14:textId="77777777" w:rsidR="00A014D8" w:rsidRPr="00A02506" w:rsidRDefault="00A014D8" w:rsidP="00A02506">
      <w:pPr>
        <w:spacing w:line="360" w:lineRule="auto"/>
        <w:jc w:val="both"/>
        <w:rPr>
          <w:rFonts w:cstheme="minorHAnsi"/>
          <w:lang w:val="en-GB"/>
        </w:rPr>
      </w:pPr>
    </w:p>
    <w:p w14:paraId="0E833DD7" w14:textId="77777777" w:rsidR="00A014D8" w:rsidRPr="00A02506" w:rsidRDefault="00A014D8" w:rsidP="00A02506">
      <w:pPr>
        <w:spacing w:line="360" w:lineRule="auto"/>
        <w:jc w:val="both"/>
        <w:rPr>
          <w:rFonts w:cstheme="minorHAnsi"/>
          <w:lang w:val="en-GB"/>
        </w:rPr>
      </w:pPr>
    </w:p>
    <w:p w14:paraId="5BE809B7" w14:textId="77777777" w:rsidR="00A014D8" w:rsidRPr="00A02506" w:rsidRDefault="00A014D8" w:rsidP="00A02506">
      <w:pPr>
        <w:spacing w:line="360" w:lineRule="auto"/>
        <w:jc w:val="both"/>
        <w:rPr>
          <w:rFonts w:cstheme="minorHAnsi"/>
          <w:lang w:val="en-GB"/>
        </w:rPr>
      </w:pPr>
    </w:p>
    <w:p w14:paraId="6FC99C8D" w14:textId="77777777" w:rsidR="00A014D8" w:rsidRPr="00A02506" w:rsidRDefault="00A014D8" w:rsidP="00A02506">
      <w:pPr>
        <w:spacing w:line="360" w:lineRule="auto"/>
        <w:jc w:val="both"/>
        <w:rPr>
          <w:rFonts w:cstheme="minorHAnsi"/>
          <w:lang w:val="en-GB"/>
        </w:rPr>
      </w:pPr>
    </w:p>
    <w:p w14:paraId="2487BCB8" w14:textId="77777777" w:rsidR="00A014D8" w:rsidRPr="00A02506" w:rsidRDefault="00A014D8" w:rsidP="00A02506">
      <w:pPr>
        <w:spacing w:line="360" w:lineRule="auto"/>
        <w:jc w:val="both"/>
        <w:rPr>
          <w:rFonts w:cstheme="minorHAnsi"/>
          <w:lang w:val="en-GB"/>
        </w:rPr>
      </w:pPr>
    </w:p>
    <w:p w14:paraId="065F9D1D" w14:textId="77777777" w:rsidR="00A014D8" w:rsidRPr="00A02506" w:rsidRDefault="00A014D8" w:rsidP="00A02506">
      <w:pPr>
        <w:spacing w:line="360" w:lineRule="auto"/>
        <w:jc w:val="both"/>
        <w:rPr>
          <w:rFonts w:cstheme="minorHAnsi"/>
          <w:lang w:val="en-GB"/>
        </w:rPr>
      </w:pPr>
    </w:p>
    <w:p w14:paraId="1D1B12D7" w14:textId="77777777" w:rsidR="00A014D8" w:rsidRPr="00A02506" w:rsidRDefault="00A014D8" w:rsidP="00A02506">
      <w:pPr>
        <w:spacing w:line="360" w:lineRule="auto"/>
        <w:jc w:val="both"/>
        <w:rPr>
          <w:rFonts w:cstheme="minorHAnsi"/>
          <w:lang w:val="en-GB"/>
        </w:rPr>
      </w:pPr>
    </w:p>
    <w:p w14:paraId="32AE8983" w14:textId="77777777" w:rsidR="00A014D8" w:rsidRPr="00A02506" w:rsidRDefault="00A014D8" w:rsidP="00A02506">
      <w:pPr>
        <w:spacing w:line="360" w:lineRule="auto"/>
        <w:jc w:val="both"/>
        <w:rPr>
          <w:rFonts w:cstheme="minorHAnsi"/>
          <w:lang w:val="en-GB"/>
        </w:rPr>
      </w:pPr>
    </w:p>
    <w:p w14:paraId="6CDE4466" w14:textId="77777777" w:rsidR="00A014D8" w:rsidRPr="00A02506" w:rsidRDefault="00A014D8" w:rsidP="00A02506">
      <w:pPr>
        <w:spacing w:line="360" w:lineRule="auto"/>
        <w:jc w:val="both"/>
        <w:rPr>
          <w:rFonts w:cstheme="minorHAnsi"/>
          <w:lang w:val="en-GB"/>
        </w:rPr>
      </w:pPr>
    </w:p>
    <w:p w14:paraId="25F2E6C8" w14:textId="77777777" w:rsidR="00A014D8" w:rsidRPr="00A02506" w:rsidRDefault="00A014D8" w:rsidP="00A02506">
      <w:pPr>
        <w:spacing w:line="360" w:lineRule="auto"/>
        <w:jc w:val="both"/>
        <w:rPr>
          <w:rFonts w:cstheme="minorHAnsi"/>
          <w:lang w:val="en-GB"/>
        </w:rPr>
      </w:pPr>
    </w:p>
    <w:p w14:paraId="728C4585" w14:textId="77777777" w:rsidR="00A014D8" w:rsidRPr="00A02506" w:rsidRDefault="00A014D8" w:rsidP="00A02506">
      <w:pPr>
        <w:spacing w:line="360" w:lineRule="auto"/>
        <w:jc w:val="both"/>
        <w:rPr>
          <w:rFonts w:cstheme="minorHAnsi"/>
          <w:lang w:val="en-GB"/>
        </w:rPr>
      </w:pPr>
    </w:p>
    <w:p w14:paraId="0A53E85F" w14:textId="77777777" w:rsidR="00A014D8" w:rsidRPr="00A02506" w:rsidRDefault="00A014D8" w:rsidP="00A02506">
      <w:pPr>
        <w:spacing w:line="360" w:lineRule="auto"/>
        <w:jc w:val="both"/>
        <w:rPr>
          <w:rFonts w:cstheme="minorHAnsi"/>
          <w:lang w:val="en-GB"/>
        </w:rPr>
      </w:pPr>
    </w:p>
    <w:p w14:paraId="50062B19" w14:textId="77777777" w:rsidR="00A014D8" w:rsidRPr="00A02506" w:rsidRDefault="00A014D8" w:rsidP="00A02506">
      <w:pPr>
        <w:spacing w:line="360" w:lineRule="auto"/>
        <w:jc w:val="both"/>
        <w:rPr>
          <w:rFonts w:cstheme="minorHAnsi"/>
          <w:lang w:val="en-GB"/>
        </w:rPr>
      </w:pPr>
    </w:p>
    <w:p w14:paraId="17B04CD4" w14:textId="77777777" w:rsidR="00A014D8" w:rsidRPr="00A02506" w:rsidRDefault="00A014D8" w:rsidP="00A02506">
      <w:pPr>
        <w:spacing w:line="360" w:lineRule="auto"/>
        <w:jc w:val="both"/>
        <w:rPr>
          <w:rFonts w:cstheme="minorHAnsi"/>
          <w:lang w:val="en-GB"/>
        </w:rPr>
      </w:pPr>
    </w:p>
    <w:p w14:paraId="61802653" w14:textId="77777777" w:rsidR="00A014D8" w:rsidRPr="00A02506" w:rsidRDefault="00A014D8" w:rsidP="00A02506">
      <w:pPr>
        <w:spacing w:line="360" w:lineRule="auto"/>
        <w:jc w:val="both"/>
        <w:rPr>
          <w:rFonts w:cstheme="minorHAnsi"/>
          <w:lang w:val="en-GB"/>
        </w:rPr>
      </w:pPr>
    </w:p>
    <w:p w14:paraId="0C4B18AB" w14:textId="77777777" w:rsidR="00A014D8" w:rsidRPr="00A02506" w:rsidRDefault="00A014D8" w:rsidP="00A02506">
      <w:pPr>
        <w:spacing w:line="360" w:lineRule="auto"/>
        <w:jc w:val="both"/>
        <w:rPr>
          <w:rFonts w:cstheme="minorHAnsi"/>
          <w:lang w:val="en-GB"/>
        </w:rPr>
      </w:pPr>
    </w:p>
    <w:p w14:paraId="37FE1BC8" w14:textId="77777777" w:rsidR="00A014D8" w:rsidRPr="00A02506" w:rsidRDefault="00A014D8" w:rsidP="00A02506">
      <w:pPr>
        <w:spacing w:line="360" w:lineRule="auto"/>
        <w:jc w:val="both"/>
        <w:rPr>
          <w:rFonts w:cstheme="minorHAnsi"/>
          <w:lang w:val="en-GB"/>
        </w:rPr>
      </w:pPr>
    </w:p>
    <w:p w14:paraId="2A7CA252" w14:textId="77777777" w:rsidR="00A014D8" w:rsidRPr="00A02506" w:rsidRDefault="00A014D8" w:rsidP="00A02506">
      <w:pPr>
        <w:spacing w:line="360" w:lineRule="auto"/>
        <w:jc w:val="both"/>
        <w:rPr>
          <w:rFonts w:cstheme="minorHAnsi"/>
          <w:lang w:val="en-GB"/>
        </w:rPr>
      </w:pPr>
    </w:p>
    <w:p w14:paraId="0A6BF564" w14:textId="77777777" w:rsidR="00A014D8" w:rsidRPr="00A02506" w:rsidRDefault="00A014D8" w:rsidP="00A02506">
      <w:pPr>
        <w:spacing w:line="360" w:lineRule="auto"/>
        <w:jc w:val="both"/>
        <w:rPr>
          <w:rFonts w:cstheme="minorHAnsi"/>
          <w:lang w:val="en-GB"/>
        </w:rPr>
      </w:pPr>
    </w:p>
    <w:p w14:paraId="6AB1A962" w14:textId="77777777" w:rsidR="00A014D8" w:rsidRPr="00A02506" w:rsidRDefault="00A014D8" w:rsidP="00A02506">
      <w:pPr>
        <w:spacing w:line="360" w:lineRule="auto"/>
        <w:jc w:val="both"/>
        <w:rPr>
          <w:rFonts w:cstheme="minorHAnsi"/>
          <w:lang w:val="en-GB"/>
        </w:rPr>
      </w:pPr>
    </w:p>
    <w:p w14:paraId="3CBC0D50" w14:textId="77777777" w:rsidR="00A014D8" w:rsidRPr="00A02506" w:rsidRDefault="00A014D8" w:rsidP="00A02506">
      <w:pPr>
        <w:spacing w:line="360" w:lineRule="auto"/>
        <w:jc w:val="both"/>
        <w:rPr>
          <w:rFonts w:cstheme="minorHAnsi"/>
          <w:lang w:val="en-GB"/>
        </w:rPr>
      </w:pPr>
    </w:p>
    <w:p w14:paraId="15578171" w14:textId="77777777" w:rsidR="00A014D8" w:rsidRPr="00A02506" w:rsidRDefault="00A014D8" w:rsidP="00A02506">
      <w:pPr>
        <w:spacing w:line="360" w:lineRule="auto"/>
        <w:jc w:val="both"/>
        <w:rPr>
          <w:rFonts w:cstheme="minorHAnsi"/>
          <w:lang w:val="en-GB"/>
        </w:rPr>
      </w:pPr>
    </w:p>
    <w:p w14:paraId="590D9B8C" w14:textId="77777777" w:rsidR="00A014D8" w:rsidRPr="00A02506" w:rsidRDefault="00A014D8" w:rsidP="00A02506">
      <w:pPr>
        <w:spacing w:line="360" w:lineRule="auto"/>
        <w:jc w:val="both"/>
        <w:rPr>
          <w:rFonts w:cstheme="minorHAnsi"/>
          <w:lang w:val="en-GB"/>
        </w:rPr>
      </w:pPr>
    </w:p>
    <w:p w14:paraId="7A153F58" w14:textId="77777777" w:rsidR="00A014D8" w:rsidRPr="00A02506" w:rsidRDefault="00A014D8" w:rsidP="00A02506">
      <w:pPr>
        <w:spacing w:line="360" w:lineRule="auto"/>
        <w:jc w:val="both"/>
        <w:rPr>
          <w:rFonts w:cstheme="minorHAnsi"/>
          <w:lang w:val="en-GB"/>
        </w:rPr>
      </w:pPr>
    </w:p>
    <w:p w14:paraId="1C2C0BFB" w14:textId="77777777" w:rsidR="00A014D8" w:rsidRPr="00A02506" w:rsidRDefault="00A014D8" w:rsidP="00A02506">
      <w:pPr>
        <w:spacing w:line="360" w:lineRule="auto"/>
        <w:jc w:val="both"/>
        <w:rPr>
          <w:rFonts w:cstheme="minorHAnsi"/>
          <w:lang w:val="en-GB"/>
        </w:rPr>
      </w:pPr>
    </w:p>
    <w:p w14:paraId="60D45D25" w14:textId="77777777" w:rsidR="00A014D8" w:rsidRPr="00A02506" w:rsidRDefault="00A014D8" w:rsidP="00A02506">
      <w:pPr>
        <w:spacing w:line="360" w:lineRule="auto"/>
        <w:jc w:val="both"/>
        <w:rPr>
          <w:rFonts w:cstheme="minorHAnsi"/>
          <w:lang w:val="en-GB"/>
        </w:rPr>
      </w:pPr>
    </w:p>
    <w:p w14:paraId="4E0640CA" w14:textId="77777777" w:rsidR="00A014D8" w:rsidRPr="00A02506" w:rsidRDefault="00A014D8" w:rsidP="00A02506">
      <w:pPr>
        <w:spacing w:line="360" w:lineRule="auto"/>
        <w:jc w:val="both"/>
        <w:rPr>
          <w:rFonts w:cstheme="minorHAnsi"/>
          <w:lang w:val="en-GB"/>
        </w:rPr>
      </w:pPr>
      <w:r w:rsidRPr="00A02506">
        <w:rPr>
          <w:rFonts w:cstheme="minorHAnsi"/>
          <w:lang w:val="en-GB"/>
        </w:rPr>
        <w:t xml:space="preserve"> </w:t>
      </w:r>
    </w:p>
    <w:p w14:paraId="742AF41E" w14:textId="41072D07" w:rsidR="00B26E22" w:rsidRPr="00A02506" w:rsidRDefault="00B26E22" w:rsidP="00A02506">
      <w:pPr>
        <w:spacing w:line="360" w:lineRule="auto"/>
        <w:jc w:val="both"/>
        <w:rPr>
          <w:rFonts w:cstheme="minorHAnsi"/>
          <w:lang w:val="en-GB"/>
        </w:rPr>
      </w:pPr>
    </w:p>
    <w:p w14:paraId="2947C4B6" w14:textId="77777777" w:rsidR="008D08B3" w:rsidRPr="00A02506" w:rsidRDefault="008D08B3" w:rsidP="00A02506">
      <w:pPr>
        <w:spacing w:line="360" w:lineRule="auto"/>
        <w:jc w:val="both"/>
        <w:rPr>
          <w:rFonts w:cstheme="minorHAnsi"/>
          <w:lang w:val="en-GB"/>
        </w:rPr>
      </w:pPr>
    </w:p>
    <w:sectPr w:rsidR="008D08B3" w:rsidRPr="00A0250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48369F"/>
    <w:multiLevelType w:val="hybridMultilevel"/>
    <w:tmpl w:val="5CD25F54"/>
    <w:lvl w:ilvl="0" w:tplc="3B4E82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242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E22"/>
    <w:rsid w:val="000140E6"/>
    <w:rsid w:val="00045B96"/>
    <w:rsid w:val="00065DF8"/>
    <w:rsid w:val="000870EC"/>
    <w:rsid w:val="000C3924"/>
    <w:rsid w:val="000E3BCC"/>
    <w:rsid w:val="000E43A1"/>
    <w:rsid w:val="00114783"/>
    <w:rsid w:val="00126C24"/>
    <w:rsid w:val="00140BEF"/>
    <w:rsid w:val="00141A91"/>
    <w:rsid w:val="00153006"/>
    <w:rsid w:val="001744DD"/>
    <w:rsid w:val="0018601D"/>
    <w:rsid w:val="001F639E"/>
    <w:rsid w:val="00204926"/>
    <w:rsid w:val="0021359F"/>
    <w:rsid w:val="002363C8"/>
    <w:rsid w:val="00250CA0"/>
    <w:rsid w:val="00295DF2"/>
    <w:rsid w:val="002971FF"/>
    <w:rsid w:val="002A4152"/>
    <w:rsid w:val="002A4DCC"/>
    <w:rsid w:val="002A7D7D"/>
    <w:rsid w:val="002C219E"/>
    <w:rsid w:val="002C49E3"/>
    <w:rsid w:val="00301A0D"/>
    <w:rsid w:val="00305898"/>
    <w:rsid w:val="00315073"/>
    <w:rsid w:val="00351933"/>
    <w:rsid w:val="0035525E"/>
    <w:rsid w:val="00381433"/>
    <w:rsid w:val="00383AF9"/>
    <w:rsid w:val="003C1E17"/>
    <w:rsid w:val="003C66FF"/>
    <w:rsid w:val="003F3E1E"/>
    <w:rsid w:val="00401B6B"/>
    <w:rsid w:val="00433DF8"/>
    <w:rsid w:val="00444D87"/>
    <w:rsid w:val="00445DDA"/>
    <w:rsid w:val="00451053"/>
    <w:rsid w:val="00452A48"/>
    <w:rsid w:val="00454B33"/>
    <w:rsid w:val="00473892"/>
    <w:rsid w:val="00482986"/>
    <w:rsid w:val="004B5823"/>
    <w:rsid w:val="004E03EF"/>
    <w:rsid w:val="004E5683"/>
    <w:rsid w:val="00550C9F"/>
    <w:rsid w:val="0055304A"/>
    <w:rsid w:val="00562BA2"/>
    <w:rsid w:val="005966B4"/>
    <w:rsid w:val="005A0F66"/>
    <w:rsid w:val="005A5978"/>
    <w:rsid w:val="005B01B0"/>
    <w:rsid w:val="00614371"/>
    <w:rsid w:val="00625BAE"/>
    <w:rsid w:val="00634623"/>
    <w:rsid w:val="00641F6C"/>
    <w:rsid w:val="00673D79"/>
    <w:rsid w:val="00676032"/>
    <w:rsid w:val="0069350E"/>
    <w:rsid w:val="006B060B"/>
    <w:rsid w:val="006C3633"/>
    <w:rsid w:val="006D5C2D"/>
    <w:rsid w:val="006E02C3"/>
    <w:rsid w:val="0070297C"/>
    <w:rsid w:val="00746A6A"/>
    <w:rsid w:val="00773D03"/>
    <w:rsid w:val="00773D12"/>
    <w:rsid w:val="0078770C"/>
    <w:rsid w:val="007A4377"/>
    <w:rsid w:val="007C09CC"/>
    <w:rsid w:val="007E70EC"/>
    <w:rsid w:val="007F0EA2"/>
    <w:rsid w:val="00835871"/>
    <w:rsid w:val="0085275B"/>
    <w:rsid w:val="0085662D"/>
    <w:rsid w:val="00857800"/>
    <w:rsid w:val="00870E31"/>
    <w:rsid w:val="008737D1"/>
    <w:rsid w:val="00881C66"/>
    <w:rsid w:val="00897B66"/>
    <w:rsid w:val="008A5EF4"/>
    <w:rsid w:val="008B61F4"/>
    <w:rsid w:val="008C47B0"/>
    <w:rsid w:val="008C5864"/>
    <w:rsid w:val="008D08B3"/>
    <w:rsid w:val="009059C7"/>
    <w:rsid w:val="00923280"/>
    <w:rsid w:val="009247CC"/>
    <w:rsid w:val="00934EDA"/>
    <w:rsid w:val="00947D07"/>
    <w:rsid w:val="009550AB"/>
    <w:rsid w:val="009577D3"/>
    <w:rsid w:val="00971CA6"/>
    <w:rsid w:val="009772E9"/>
    <w:rsid w:val="0098582D"/>
    <w:rsid w:val="00990C19"/>
    <w:rsid w:val="009D748A"/>
    <w:rsid w:val="009F4234"/>
    <w:rsid w:val="00A014D8"/>
    <w:rsid w:val="00A02506"/>
    <w:rsid w:val="00A03726"/>
    <w:rsid w:val="00A242B4"/>
    <w:rsid w:val="00A536CE"/>
    <w:rsid w:val="00A74AAE"/>
    <w:rsid w:val="00A77285"/>
    <w:rsid w:val="00A77EDF"/>
    <w:rsid w:val="00AB3AD7"/>
    <w:rsid w:val="00AD2E17"/>
    <w:rsid w:val="00B0763B"/>
    <w:rsid w:val="00B14929"/>
    <w:rsid w:val="00B20A60"/>
    <w:rsid w:val="00B20F20"/>
    <w:rsid w:val="00B26183"/>
    <w:rsid w:val="00B26E22"/>
    <w:rsid w:val="00B549D1"/>
    <w:rsid w:val="00B656B4"/>
    <w:rsid w:val="00B94FE1"/>
    <w:rsid w:val="00B96388"/>
    <w:rsid w:val="00BB7094"/>
    <w:rsid w:val="00BF6162"/>
    <w:rsid w:val="00BF7B95"/>
    <w:rsid w:val="00C10638"/>
    <w:rsid w:val="00C412E0"/>
    <w:rsid w:val="00C44533"/>
    <w:rsid w:val="00C62CE8"/>
    <w:rsid w:val="00C65125"/>
    <w:rsid w:val="00C75AA3"/>
    <w:rsid w:val="00C937CD"/>
    <w:rsid w:val="00CA0108"/>
    <w:rsid w:val="00CB1428"/>
    <w:rsid w:val="00CD1684"/>
    <w:rsid w:val="00CE412B"/>
    <w:rsid w:val="00D01910"/>
    <w:rsid w:val="00D1202E"/>
    <w:rsid w:val="00D56F93"/>
    <w:rsid w:val="00D655B8"/>
    <w:rsid w:val="00DA0D3B"/>
    <w:rsid w:val="00DA13DB"/>
    <w:rsid w:val="00DB528F"/>
    <w:rsid w:val="00DD5F6B"/>
    <w:rsid w:val="00DD7AD7"/>
    <w:rsid w:val="00DE5516"/>
    <w:rsid w:val="00DE648E"/>
    <w:rsid w:val="00DF58AD"/>
    <w:rsid w:val="00DF69A0"/>
    <w:rsid w:val="00E10C24"/>
    <w:rsid w:val="00E1567F"/>
    <w:rsid w:val="00E15B07"/>
    <w:rsid w:val="00E346AC"/>
    <w:rsid w:val="00E43EA3"/>
    <w:rsid w:val="00E67BE3"/>
    <w:rsid w:val="00E77879"/>
    <w:rsid w:val="00EA4DF3"/>
    <w:rsid w:val="00EB4DC6"/>
    <w:rsid w:val="00EB617D"/>
    <w:rsid w:val="00EB7558"/>
    <w:rsid w:val="00F64900"/>
    <w:rsid w:val="00F72A6A"/>
    <w:rsid w:val="00F83BCD"/>
    <w:rsid w:val="00FA01C4"/>
    <w:rsid w:val="00FA094F"/>
    <w:rsid w:val="00FB090D"/>
    <w:rsid w:val="00FD16A1"/>
    <w:rsid w:val="00FE19AF"/>
    <w:rsid w:val="00FE1A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25E8BE"/>
  <w15:docId w15:val="{D195654B-FB10-4583-AC8F-DE5CDADF8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A48"/>
  </w:style>
  <w:style w:type="paragraph" w:styleId="Heading1">
    <w:name w:val="heading 1"/>
    <w:basedOn w:val="Normal"/>
    <w:next w:val="Normal"/>
    <w:link w:val="Heading1Char"/>
    <w:uiPriority w:val="9"/>
    <w:qFormat/>
    <w:rsid w:val="00452A48"/>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52A48"/>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452A48"/>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52A48"/>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52A48"/>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52A48"/>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52A48"/>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52A48"/>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52A48"/>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34623"/>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D1202E"/>
    <w:pPr>
      <w:ind w:left="720"/>
      <w:contextualSpacing/>
    </w:pPr>
  </w:style>
  <w:style w:type="character" w:customStyle="1" w:styleId="Heading2Char">
    <w:name w:val="Heading 2 Char"/>
    <w:basedOn w:val="DefaultParagraphFont"/>
    <w:link w:val="Heading2"/>
    <w:uiPriority w:val="9"/>
    <w:rsid w:val="00452A48"/>
    <w:rPr>
      <w:rFonts w:asciiTheme="majorHAnsi" w:eastAsiaTheme="majorEastAsia" w:hAnsiTheme="majorHAnsi" w:cstheme="majorBidi"/>
      <w:sz w:val="32"/>
      <w:szCs w:val="32"/>
    </w:rPr>
  </w:style>
  <w:style w:type="paragraph" w:styleId="Subtitle">
    <w:name w:val="Subtitle"/>
    <w:basedOn w:val="Normal"/>
    <w:next w:val="Normal"/>
    <w:link w:val="SubtitleChar"/>
    <w:uiPriority w:val="11"/>
    <w:qFormat/>
    <w:rsid w:val="00452A48"/>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452A48"/>
    <w:rPr>
      <w:color w:val="44546A" w:themeColor="text2"/>
      <w:sz w:val="28"/>
      <w:szCs w:val="28"/>
    </w:rPr>
  </w:style>
  <w:style w:type="character" w:customStyle="1" w:styleId="Heading1Char">
    <w:name w:val="Heading 1 Char"/>
    <w:basedOn w:val="DefaultParagraphFont"/>
    <w:link w:val="Heading1"/>
    <w:uiPriority w:val="9"/>
    <w:rsid w:val="00452A48"/>
    <w:rPr>
      <w:rFonts w:asciiTheme="majorHAnsi" w:eastAsiaTheme="majorEastAsia" w:hAnsiTheme="majorHAnsi" w:cstheme="majorBidi"/>
      <w:color w:val="2F5496" w:themeColor="accent1" w:themeShade="BF"/>
      <w:sz w:val="40"/>
      <w:szCs w:val="40"/>
    </w:rPr>
  </w:style>
  <w:style w:type="paragraph" w:styleId="Title">
    <w:name w:val="Title"/>
    <w:basedOn w:val="Normal"/>
    <w:next w:val="Normal"/>
    <w:link w:val="TitleChar"/>
    <w:uiPriority w:val="10"/>
    <w:qFormat/>
    <w:rsid w:val="00452A48"/>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452A48"/>
    <w:rPr>
      <w:rFonts w:asciiTheme="majorHAnsi" w:eastAsiaTheme="majorEastAsia" w:hAnsiTheme="majorHAnsi" w:cstheme="majorBidi"/>
      <w:caps/>
      <w:color w:val="44546A" w:themeColor="text2"/>
      <w:spacing w:val="30"/>
      <w:sz w:val="72"/>
      <w:szCs w:val="72"/>
    </w:rPr>
  </w:style>
  <w:style w:type="character" w:customStyle="1" w:styleId="Heading3Char">
    <w:name w:val="Heading 3 Char"/>
    <w:basedOn w:val="DefaultParagraphFont"/>
    <w:link w:val="Heading3"/>
    <w:uiPriority w:val="9"/>
    <w:rsid w:val="00452A48"/>
    <w:rPr>
      <w:rFonts w:asciiTheme="majorHAnsi" w:eastAsiaTheme="majorEastAsia" w:hAnsiTheme="majorHAnsi" w:cstheme="majorBidi"/>
      <w:sz w:val="32"/>
      <w:szCs w:val="32"/>
    </w:rPr>
  </w:style>
  <w:style w:type="character" w:styleId="Hyperlink">
    <w:name w:val="Hyperlink"/>
    <w:basedOn w:val="DefaultParagraphFont"/>
    <w:uiPriority w:val="99"/>
    <w:unhideWhenUsed/>
    <w:rsid w:val="00857800"/>
    <w:rPr>
      <w:color w:val="0563C1" w:themeColor="hyperlink"/>
      <w:u w:val="single"/>
    </w:rPr>
  </w:style>
  <w:style w:type="character" w:styleId="UnresolvedMention">
    <w:name w:val="Unresolved Mention"/>
    <w:basedOn w:val="DefaultParagraphFont"/>
    <w:uiPriority w:val="99"/>
    <w:semiHidden/>
    <w:unhideWhenUsed/>
    <w:rsid w:val="00857800"/>
    <w:rPr>
      <w:color w:val="605E5C"/>
      <w:shd w:val="clear" w:color="auto" w:fill="E1DFDD"/>
    </w:rPr>
  </w:style>
  <w:style w:type="paragraph" w:styleId="z-TopofForm">
    <w:name w:val="HTML Top of Form"/>
    <w:basedOn w:val="Normal"/>
    <w:next w:val="Normal"/>
    <w:link w:val="z-TopofFormChar"/>
    <w:hidden/>
    <w:uiPriority w:val="99"/>
    <w:semiHidden/>
    <w:unhideWhenUsed/>
    <w:rsid w:val="00881C66"/>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881C66"/>
    <w:rPr>
      <w:rFonts w:ascii="Arial" w:eastAsia="Times New Roman" w:hAnsi="Arial" w:cs="Arial"/>
      <w:vanish/>
      <w:kern w:val="0"/>
      <w:sz w:val="16"/>
      <w:szCs w:val="16"/>
      <w14:ligatures w14:val="none"/>
    </w:rPr>
  </w:style>
  <w:style w:type="paragraph" w:styleId="Revision">
    <w:name w:val="Revision"/>
    <w:hidden/>
    <w:uiPriority w:val="99"/>
    <w:semiHidden/>
    <w:rsid w:val="002C219E"/>
    <w:pPr>
      <w:spacing w:after="0" w:line="240" w:lineRule="auto"/>
    </w:pPr>
  </w:style>
  <w:style w:type="character" w:customStyle="1" w:styleId="Heading4Char">
    <w:name w:val="Heading 4 Char"/>
    <w:basedOn w:val="DefaultParagraphFont"/>
    <w:link w:val="Heading4"/>
    <w:uiPriority w:val="9"/>
    <w:semiHidden/>
    <w:rsid w:val="00452A48"/>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52A48"/>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52A48"/>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52A48"/>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52A48"/>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52A48"/>
    <w:rPr>
      <w:b/>
      <w:bCs/>
      <w:i/>
      <w:iCs/>
    </w:rPr>
  </w:style>
  <w:style w:type="paragraph" w:styleId="Caption">
    <w:name w:val="caption"/>
    <w:basedOn w:val="Normal"/>
    <w:next w:val="Normal"/>
    <w:uiPriority w:val="35"/>
    <w:semiHidden/>
    <w:unhideWhenUsed/>
    <w:qFormat/>
    <w:rsid w:val="00452A48"/>
    <w:pPr>
      <w:spacing w:line="240" w:lineRule="auto"/>
    </w:pPr>
    <w:rPr>
      <w:b/>
      <w:bCs/>
      <w:color w:val="404040" w:themeColor="text1" w:themeTint="BF"/>
      <w:sz w:val="16"/>
      <w:szCs w:val="16"/>
    </w:rPr>
  </w:style>
  <w:style w:type="character" w:styleId="Strong">
    <w:name w:val="Strong"/>
    <w:basedOn w:val="DefaultParagraphFont"/>
    <w:uiPriority w:val="22"/>
    <w:qFormat/>
    <w:rsid w:val="00452A48"/>
    <w:rPr>
      <w:b/>
      <w:bCs/>
    </w:rPr>
  </w:style>
  <w:style w:type="character" w:styleId="Emphasis">
    <w:name w:val="Emphasis"/>
    <w:basedOn w:val="DefaultParagraphFont"/>
    <w:uiPriority w:val="20"/>
    <w:qFormat/>
    <w:rsid w:val="00452A48"/>
    <w:rPr>
      <w:i/>
      <w:iCs/>
      <w:color w:val="000000" w:themeColor="text1"/>
    </w:rPr>
  </w:style>
  <w:style w:type="paragraph" w:styleId="NoSpacing">
    <w:name w:val="No Spacing"/>
    <w:uiPriority w:val="1"/>
    <w:qFormat/>
    <w:rsid w:val="00452A48"/>
    <w:pPr>
      <w:spacing w:after="0" w:line="240" w:lineRule="auto"/>
    </w:pPr>
  </w:style>
  <w:style w:type="paragraph" w:styleId="Quote">
    <w:name w:val="Quote"/>
    <w:basedOn w:val="Normal"/>
    <w:next w:val="Normal"/>
    <w:link w:val="QuoteChar"/>
    <w:uiPriority w:val="29"/>
    <w:qFormat/>
    <w:rsid w:val="00452A48"/>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452A48"/>
    <w:rPr>
      <w:i/>
      <w:iCs/>
      <w:color w:val="7B7B7B" w:themeColor="accent3" w:themeShade="BF"/>
      <w:sz w:val="24"/>
      <w:szCs w:val="24"/>
    </w:rPr>
  </w:style>
  <w:style w:type="paragraph" w:styleId="IntenseQuote">
    <w:name w:val="Intense Quote"/>
    <w:basedOn w:val="Normal"/>
    <w:next w:val="Normal"/>
    <w:link w:val="IntenseQuoteChar"/>
    <w:uiPriority w:val="30"/>
    <w:qFormat/>
    <w:rsid w:val="00452A48"/>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452A48"/>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452A48"/>
    <w:rPr>
      <w:i/>
      <w:iCs/>
      <w:color w:val="595959" w:themeColor="text1" w:themeTint="A6"/>
    </w:rPr>
  </w:style>
  <w:style w:type="character" w:styleId="IntenseEmphasis">
    <w:name w:val="Intense Emphasis"/>
    <w:basedOn w:val="DefaultParagraphFont"/>
    <w:uiPriority w:val="21"/>
    <w:qFormat/>
    <w:rsid w:val="00452A48"/>
    <w:rPr>
      <w:b/>
      <w:bCs/>
      <w:i/>
      <w:iCs/>
      <w:color w:val="auto"/>
    </w:rPr>
  </w:style>
  <w:style w:type="character" w:styleId="SubtleReference">
    <w:name w:val="Subtle Reference"/>
    <w:basedOn w:val="DefaultParagraphFont"/>
    <w:uiPriority w:val="31"/>
    <w:qFormat/>
    <w:rsid w:val="00452A4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52A48"/>
    <w:rPr>
      <w:b/>
      <w:bCs/>
      <w:caps w:val="0"/>
      <w:smallCaps/>
      <w:color w:val="auto"/>
      <w:spacing w:val="0"/>
      <w:u w:val="single"/>
    </w:rPr>
  </w:style>
  <w:style w:type="character" w:styleId="BookTitle">
    <w:name w:val="Book Title"/>
    <w:basedOn w:val="DefaultParagraphFont"/>
    <w:uiPriority w:val="33"/>
    <w:qFormat/>
    <w:rsid w:val="00452A48"/>
    <w:rPr>
      <w:b/>
      <w:bCs/>
      <w:caps w:val="0"/>
      <w:smallCaps/>
      <w:spacing w:val="0"/>
    </w:rPr>
  </w:style>
  <w:style w:type="paragraph" w:styleId="TOCHeading">
    <w:name w:val="TOC Heading"/>
    <w:basedOn w:val="Heading1"/>
    <w:next w:val="Normal"/>
    <w:uiPriority w:val="39"/>
    <w:semiHidden/>
    <w:unhideWhenUsed/>
    <w:qFormat/>
    <w:rsid w:val="00452A48"/>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440394">
      <w:bodyDiv w:val="1"/>
      <w:marLeft w:val="0"/>
      <w:marRight w:val="0"/>
      <w:marTop w:val="0"/>
      <w:marBottom w:val="0"/>
      <w:divBdr>
        <w:top w:val="none" w:sz="0" w:space="0" w:color="auto"/>
        <w:left w:val="none" w:sz="0" w:space="0" w:color="auto"/>
        <w:bottom w:val="none" w:sz="0" w:space="0" w:color="auto"/>
        <w:right w:val="none" w:sz="0" w:space="0" w:color="auto"/>
      </w:divBdr>
      <w:divsChild>
        <w:div w:id="641807361">
          <w:marLeft w:val="0"/>
          <w:marRight w:val="0"/>
          <w:marTop w:val="0"/>
          <w:marBottom w:val="0"/>
          <w:divBdr>
            <w:top w:val="none" w:sz="0" w:space="0" w:color="auto"/>
            <w:left w:val="none" w:sz="0" w:space="0" w:color="auto"/>
            <w:bottom w:val="none" w:sz="0" w:space="0" w:color="auto"/>
            <w:right w:val="none" w:sz="0" w:space="0" w:color="auto"/>
          </w:divBdr>
        </w:div>
      </w:divsChild>
    </w:div>
    <w:div w:id="379595079">
      <w:bodyDiv w:val="1"/>
      <w:marLeft w:val="0"/>
      <w:marRight w:val="0"/>
      <w:marTop w:val="0"/>
      <w:marBottom w:val="0"/>
      <w:divBdr>
        <w:top w:val="none" w:sz="0" w:space="0" w:color="auto"/>
        <w:left w:val="none" w:sz="0" w:space="0" w:color="auto"/>
        <w:bottom w:val="none" w:sz="0" w:space="0" w:color="auto"/>
        <w:right w:val="none" w:sz="0" w:space="0" w:color="auto"/>
      </w:divBdr>
      <w:divsChild>
        <w:div w:id="838036252">
          <w:marLeft w:val="0"/>
          <w:marRight w:val="0"/>
          <w:marTop w:val="0"/>
          <w:marBottom w:val="0"/>
          <w:divBdr>
            <w:top w:val="single" w:sz="2" w:space="0" w:color="E3E3E3"/>
            <w:left w:val="single" w:sz="2" w:space="0" w:color="E3E3E3"/>
            <w:bottom w:val="single" w:sz="2" w:space="0" w:color="E3E3E3"/>
            <w:right w:val="single" w:sz="2" w:space="0" w:color="E3E3E3"/>
          </w:divBdr>
          <w:divsChild>
            <w:div w:id="1060443302">
              <w:marLeft w:val="0"/>
              <w:marRight w:val="0"/>
              <w:marTop w:val="0"/>
              <w:marBottom w:val="0"/>
              <w:divBdr>
                <w:top w:val="single" w:sz="2" w:space="0" w:color="E3E3E3"/>
                <w:left w:val="single" w:sz="2" w:space="0" w:color="E3E3E3"/>
                <w:bottom w:val="single" w:sz="2" w:space="0" w:color="E3E3E3"/>
                <w:right w:val="single" w:sz="2" w:space="0" w:color="E3E3E3"/>
              </w:divBdr>
              <w:divsChild>
                <w:div w:id="44106220">
                  <w:marLeft w:val="0"/>
                  <w:marRight w:val="0"/>
                  <w:marTop w:val="0"/>
                  <w:marBottom w:val="0"/>
                  <w:divBdr>
                    <w:top w:val="single" w:sz="2" w:space="0" w:color="E3E3E3"/>
                    <w:left w:val="single" w:sz="2" w:space="0" w:color="E3E3E3"/>
                    <w:bottom w:val="single" w:sz="2" w:space="0" w:color="E3E3E3"/>
                    <w:right w:val="single" w:sz="2" w:space="0" w:color="E3E3E3"/>
                  </w:divBdr>
                  <w:divsChild>
                    <w:div w:id="735980767">
                      <w:marLeft w:val="0"/>
                      <w:marRight w:val="0"/>
                      <w:marTop w:val="0"/>
                      <w:marBottom w:val="0"/>
                      <w:divBdr>
                        <w:top w:val="single" w:sz="2" w:space="0" w:color="E3E3E3"/>
                        <w:left w:val="single" w:sz="2" w:space="0" w:color="E3E3E3"/>
                        <w:bottom w:val="single" w:sz="2" w:space="0" w:color="E3E3E3"/>
                        <w:right w:val="single" w:sz="2" w:space="0" w:color="E3E3E3"/>
                      </w:divBdr>
                      <w:divsChild>
                        <w:div w:id="1876459477">
                          <w:marLeft w:val="0"/>
                          <w:marRight w:val="0"/>
                          <w:marTop w:val="0"/>
                          <w:marBottom w:val="0"/>
                          <w:divBdr>
                            <w:top w:val="single" w:sz="2" w:space="0" w:color="E3E3E3"/>
                            <w:left w:val="single" w:sz="2" w:space="0" w:color="E3E3E3"/>
                            <w:bottom w:val="single" w:sz="2" w:space="0" w:color="E3E3E3"/>
                            <w:right w:val="single" w:sz="2" w:space="0" w:color="E3E3E3"/>
                          </w:divBdr>
                          <w:divsChild>
                            <w:div w:id="2132741454">
                              <w:marLeft w:val="0"/>
                              <w:marRight w:val="0"/>
                              <w:marTop w:val="0"/>
                              <w:marBottom w:val="0"/>
                              <w:divBdr>
                                <w:top w:val="single" w:sz="2" w:space="0" w:color="E3E3E3"/>
                                <w:left w:val="single" w:sz="2" w:space="0" w:color="E3E3E3"/>
                                <w:bottom w:val="single" w:sz="2" w:space="0" w:color="E3E3E3"/>
                                <w:right w:val="single" w:sz="2" w:space="0" w:color="E3E3E3"/>
                              </w:divBdr>
                              <w:divsChild>
                                <w:div w:id="940533297">
                                  <w:marLeft w:val="0"/>
                                  <w:marRight w:val="0"/>
                                  <w:marTop w:val="100"/>
                                  <w:marBottom w:val="100"/>
                                  <w:divBdr>
                                    <w:top w:val="single" w:sz="2" w:space="0" w:color="E3E3E3"/>
                                    <w:left w:val="single" w:sz="2" w:space="0" w:color="E3E3E3"/>
                                    <w:bottom w:val="single" w:sz="2" w:space="0" w:color="E3E3E3"/>
                                    <w:right w:val="single" w:sz="2" w:space="0" w:color="E3E3E3"/>
                                  </w:divBdr>
                                  <w:divsChild>
                                    <w:div w:id="219051671">
                                      <w:marLeft w:val="0"/>
                                      <w:marRight w:val="0"/>
                                      <w:marTop w:val="0"/>
                                      <w:marBottom w:val="0"/>
                                      <w:divBdr>
                                        <w:top w:val="single" w:sz="2" w:space="0" w:color="E3E3E3"/>
                                        <w:left w:val="single" w:sz="2" w:space="0" w:color="E3E3E3"/>
                                        <w:bottom w:val="single" w:sz="2" w:space="0" w:color="E3E3E3"/>
                                        <w:right w:val="single" w:sz="2" w:space="0" w:color="E3E3E3"/>
                                      </w:divBdr>
                                      <w:divsChild>
                                        <w:div w:id="1223978672">
                                          <w:marLeft w:val="0"/>
                                          <w:marRight w:val="0"/>
                                          <w:marTop w:val="0"/>
                                          <w:marBottom w:val="0"/>
                                          <w:divBdr>
                                            <w:top w:val="single" w:sz="2" w:space="0" w:color="E3E3E3"/>
                                            <w:left w:val="single" w:sz="2" w:space="0" w:color="E3E3E3"/>
                                            <w:bottom w:val="single" w:sz="2" w:space="0" w:color="E3E3E3"/>
                                            <w:right w:val="single" w:sz="2" w:space="0" w:color="E3E3E3"/>
                                          </w:divBdr>
                                          <w:divsChild>
                                            <w:div w:id="717316848">
                                              <w:marLeft w:val="0"/>
                                              <w:marRight w:val="0"/>
                                              <w:marTop w:val="0"/>
                                              <w:marBottom w:val="0"/>
                                              <w:divBdr>
                                                <w:top w:val="single" w:sz="2" w:space="0" w:color="E3E3E3"/>
                                                <w:left w:val="single" w:sz="2" w:space="0" w:color="E3E3E3"/>
                                                <w:bottom w:val="single" w:sz="2" w:space="0" w:color="E3E3E3"/>
                                                <w:right w:val="single" w:sz="2" w:space="0" w:color="E3E3E3"/>
                                              </w:divBdr>
                                              <w:divsChild>
                                                <w:div w:id="258150068">
                                                  <w:marLeft w:val="0"/>
                                                  <w:marRight w:val="0"/>
                                                  <w:marTop w:val="0"/>
                                                  <w:marBottom w:val="0"/>
                                                  <w:divBdr>
                                                    <w:top w:val="single" w:sz="2" w:space="0" w:color="E3E3E3"/>
                                                    <w:left w:val="single" w:sz="2" w:space="0" w:color="E3E3E3"/>
                                                    <w:bottom w:val="single" w:sz="2" w:space="0" w:color="E3E3E3"/>
                                                    <w:right w:val="single" w:sz="2" w:space="0" w:color="E3E3E3"/>
                                                  </w:divBdr>
                                                  <w:divsChild>
                                                    <w:div w:id="1134526453">
                                                      <w:marLeft w:val="0"/>
                                                      <w:marRight w:val="0"/>
                                                      <w:marTop w:val="0"/>
                                                      <w:marBottom w:val="0"/>
                                                      <w:divBdr>
                                                        <w:top w:val="single" w:sz="2" w:space="0" w:color="E3E3E3"/>
                                                        <w:left w:val="single" w:sz="2" w:space="0" w:color="E3E3E3"/>
                                                        <w:bottom w:val="single" w:sz="2" w:space="0" w:color="E3E3E3"/>
                                                        <w:right w:val="single" w:sz="2" w:space="0" w:color="E3E3E3"/>
                                                      </w:divBdr>
                                                      <w:divsChild>
                                                        <w:div w:id="17316096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47560805">
          <w:marLeft w:val="0"/>
          <w:marRight w:val="0"/>
          <w:marTop w:val="0"/>
          <w:marBottom w:val="0"/>
          <w:divBdr>
            <w:top w:val="none" w:sz="0" w:space="0" w:color="auto"/>
            <w:left w:val="none" w:sz="0" w:space="0" w:color="auto"/>
            <w:bottom w:val="none" w:sz="0" w:space="0" w:color="auto"/>
            <w:right w:val="none" w:sz="0" w:space="0" w:color="auto"/>
          </w:divBdr>
        </w:div>
      </w:divsChild>
    </w:div>
    <w:div w:id="427164837">
      <w:bodyDiv w:val="1"/>
      <w:marLeft w:val="0"/>
      <w:marRight w:val="0"/>
      <w:marTop w:val="0"/>
      <w:marBottom w:val="0"/>
      <w:divBdr>
        <w:top w:val="none" w:sz="0" w:space="0" w:color="auto"/>
        <w:left w:val="none" w:sz="0" w:space="0" w:color="auto"/>
        <w:bottom w:val="none" w:sz="0" w:space="0" w:color="auto"/>
        <w:right w:val="none" w:sz="0" w:space="0" w:color="auto"/>
      </w:divBdr>
    </w:div>
    <w:div w:id="595018268">
      <w:bodyDiv w:val="1"/>
      <w:marLeft w:val="0"/>
      <w:marRight w:val="0"/>
      <w:marTop w:val="0"/>
      <w:marBottom w:val="0"/>
      <w:divBdr>
        <w:top w:val="none" w:sz="0" w:space="0" w:color="auto"/>
        <w:left w:val="none" w:sz="0" w:space="0" w:color="auto"/>
        <w:bottom w:val="none" w:sz="0" w:space="0" w:color="auto"/>
        <w:right w:val="none" w:sz="0" w:space="0" w:color="auto"/>
      </w:divBdr>
    </w:div>
    <w:div w:id="749275536">
      <w:bodyDiv w:val="1"/>
      <w:marLeft w:val="0"/>
      <w:marRight w:val="0"/>
      <w:marTop w:val="0"/>
      <w:marBottom w:val="0"/>
      <w:divBdr>
        <w:top w:val="none" w:sz="0" w:space="0" w:color="auto"/>
        <w:left w:val="none" w:sz="0" w:space="0" w:color="auto"/>
        <w:bottom w:val="none" w:sz="0" w:space="0" w:color="auto"/>
        <w:right w:val="none" w:sz="0" w:space="0" w:color="auto"/>
      </w:divBdr>
      <w:divsChild>
        <w:div w:id="1978563157">
          <w:marLeft w:val="0"/>
          <w:marRight w:val="240"/>
          <w:marTop w:val="0"/>
          <w:marBottom w:val="0"/>
          <w:divBdr>
            <w:top w:val="none" w:sz="0" w:space="0" w:color="auto"/>
            <w:left w:val="none" w:sz="0" w:space="0" w:color="auto"/>
            <w:bottom w:val="none" w:sz="0" w:space="0" w:color="auto"/>
            <w:right w:val="none" w:sz="0" w:space="0" w:color="auto"/>
          </w:divBdr>
          <w:divsChild>
            <w:div w:id="1203857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201572">
      <w:bodyDiv w:val="1"/>
      <w:marLeft w:val="0"/>
      <w:marRight w:val="0"/>
      <w:marTop w:val="0"/>
      <w:marBottom w:val="0"/>
      <w:divBdr>
        <w:top w:val="none" w:sz="0" w:space="0" w:color="auto"/>
        <w:left w:val="none" w:sz="0" w:space="0" w:color="auto"/>
        <w:bottom w:val="none" w:sz="0" w:space="0" w:color="auto"/>
        <w:right w:val="none" w:sz="0" w:space="0" w:color="auto"/>
      </w:divBdr>
    </w:div>
    <w:div w:id="753555563">
      <w:bodyDiv w:val="1"/>
      <w:marLeft w:val="0"/>
      <w:marRight w:val="0"/>
      <w:marTop w:val="0"/>
      <w:marBottom w:val="0"/>
      <w:divBdr>
        <w:top w:val="none" w:sz="0" w:space="0" w:color="auto"/>
        <w:left w:val="none" w:sz="0" w:space="0" w:color="auto"/>
        <w:bottom w:val="none" w:sz="0" w:space="0" w:color="auto"/>
        <w:right w:val="none" w:sz="0" w:space="0" w:color="auto"/>
      </w:divBdr>
    </w:div>
    <w:div w:id="1198159092">
      <w:bodyDiv w:val="1"/>
      <w:marLeft w:val="0"/>
      <w:marRight w:val="0"/>
      <w:marTop w:val="0"/>
      <w:marBottom w:val="0"/>
      <w:divBdr>
        <w:top w:val="none" w:sz="0" w:space="0" w:color="auto"/>
        <w:left w:val="none" w:sz="0" w:space="0" w:color="auto"/>
        <w:bottom w:val="none" w:sz="0" w:space="0" w:color="auto"/>
        <w:right w:val="none" w:sz="0" w:space="0" w:color="auto"/>
      </w:divBdr>
    </w:div>
    <w:div w:id="1363166116">
      <w:bodyDiv w:val="1"/>
      <w:marLeft w:val="0"/>
      <w:marRight w:val="0"/>
      <w:marTop w:val="0"/>
      <w:marBottom w:val="0"/>
      <w:divBdr>
        <w:top w:val="none" w:sz="0" w:space="0" w:color="auto"/>
        <w:left w:val="none" w:sz="0" w:space="0" w:color="auto"/>
        <w:bottom w:val="none" w:sz="0" w:space="0" w:color="auto"/>
        <w:right w:val="none" w:sz="0" w:space="0" w:color="auto"/>
      </w:divBdr>
    </w:div>
    <w:div w:id="1544369484">
      <w:bodyDiv w:val="1"/>
      <w:marLeft w:val="0"/>
      <w:marRight w:val="0"/>
      <w:marTop w:val="0"/>
      <w:marBottom w:val="0"/>
      <w:divBdr>
        <w:top w:val="none" w:sz="0" w:space="0" w:color="auto"/>
        <w:left w:val="none" w:sz="0" w:space="0" w:color="auto"/>
        <w:bottom w:val="none" w:sz="0" w:space="0" w:color="auto"/>
        <w:right w:val="none" w:sz="0" w:space="0" w:color="auto"/>
      </w:divBdr>
      <w:divsChild>
        <w:div w:id="258686866">
          <w:marLeft w:val="0"/>
          <w:marRight w:val="0"/>
          <w:marTop w:val="0"/>
          <w:marBottom w:val="0"/>
          <w:divBdr>
            <w:top w:val="single" w:sz="2" w:space="0" w:color="E3E3E3"/>
            <w:left w:val="single" w:sz="2" w:space="0" w:color="E3E3E3"/>
            <w:bottom w:val="single" w:sz="2" w:space="0" w:color="E3E3E3"/>
            <w:right w:val="single" w:sz="2" w:space="0" w:color="E3E3E3"/>
          </w:divBdr>
          <w:divsChild>
            <w:div w:id="1198085003">
              <w:marLeft w:val="0"/>
              <w:marRight w:val="0"/>
              <w:marTop w:val="0"/>
              <w:marBottom w:val="0"/>
              <w:divBdr>
                <w:top w:val="single" w:sz="2" w:space="0" w:color="E3E3E3"/>
                <w:left w:val="single" w:sz="2" w:space="0" w:color="E3E3E3"/>
                <w:bottom w:val="single" w:sz="2" w:space="0" w:color="E3E3E3"/>
                <w:right w:val="single" w:sz="2" w:space="0" w:color="E3E3E3"/>
              </w:divBdr>
              <w:divsChild>
                <w:div w:id="1701784567">
                  <w:marLeft w:val="0"/>
                  <w:marRight w:val="0"/>
                  <w:marTop w:val="0"/>
                  <w:marBottom w:val="0"/>
                  <w:divBdr>
                    <w:top w:val="single" w:sz="2" w:space="0" w:color="E3E3E3"/>
                    <w:left w:val="single" w:sz="2" w:space="0" w:color="E3E3E3"/>
                    <w:bottom w:val="single" w:sz="2" w:space="0" w:color="E3E3E3"/>
                    <w:right w:val="single" w:sz="2" w:space="0" w:color="E3E3E3"/>
                  </w:divBdr>
                  <w:divsChild>
                    <w:div w:id="587617892">
                      <w:marLeft w:val="0"/>
                      <w:marRight w:val="0"/>
                      <w:marTop w:val="0"/>
                      <w:marBottom w:val="0"/>
                      <w:divBdr>
                        <w:top w:val="single" w:sz="2" w:space="0" w:color="E3E3E3"/>
                        <w:left w:val="single" w:sz="2" w:space="0" w:color="E3E3E3"/>
                        <w:bottom w:val="single" w:sz="2" w:space="0" w:color="E3E3E3"/>
                        <w:right w:val="single" w:sz="2" w:space="0" w:color="E3E3E3"/>
                      </w:divBdr>
                      <w:divsChild>
                        <w:div w:id="1920016874">
                          <w:marLeft w:val="0"/>
                          <w:marRight w:val="0"/>
                          <w:marTop w:val="0"/>
                          <w:marBottom w:val="0"/>
                          <w:divBdr>
                            <w:top w:val="single" w:sz="2" w:space="0" w:color="E3E3E3"/>
                            <w:left w:val="single" w:sz="2" w:space="0" w:color="E3E3E3"/>
                            <w:bottom w:val="single" w:sz="2" w:space="0" w:color="E3E3E3"/>
                            <w:right w:val="single" w:sz="2" w:space="0" w:color="E3E3E3"/>
                          </w:divBdr>
                          <w:divsChild>
                            <w:div w:id="1080836694">
                              <w:marLeft w:val="0"/>
                              <w:marRight w:val="0"/>
                              <w:marTop w:val="0"/>
                              <w:marBottom w:val="0"/>
                              <w:divBdr>
                                <w:top w:val="single" w:sz="2" w:space="0" w:color="E3E3E3"/>
                                <w:left w:val="single" w:sz="2" w:space="0" w:color="E3E3E3"/>
                                <w:bottom w:val="single" w:sz="2" w:space="0" w:color="E3E3E3"/>
                                <w:right w:val="single" w:sz="2" w:space="0" w:color="E3E3E3"/>
                              </w:divBdr>
                              <w:divsChild>
                                <w:div w:id="1331904868">
                                  <w:marLeft w:val="0"/>
                                  <w:marRight w:val="0"/>
                                  <w:marTop w:val="100"/>
                                  <w:marBottom w:val="100"/>
                                  <w:divBdr>
                                    <w:top w:val="single" w:sz="2" w:space="0" w:color="E3E3E3"/>
                                    <w:left w:val="single" w:sz="2" w:space="0" w:color="E3E3E3"/>
                                    <w:bottom w:val="single" w:sz="2" w:space="0" w:color="E3E3E3"/>
                                    <w:right w:val="single" w:sz="2" w:space="0" w:color="E3E3E3"/>
                                  </w:divBdr>
                                  <w:divsChild>
                                    <w:div w:id="1529218437">
                                      <w:marLeft w:val="0"/>
                                      <w:marRight w:val="0"/>
                                      <w:marTop w:val="0"/>
                                      <w:marBottom w:val="0"/>
                                      <w:divBdr>
                                        <w:top w:val="single" w:sz="2" w:space="0" w:color="E3E3E3"/>
                                        <w:left w:val="single" w:sz="2" w:space="0" w:color="E3E3E3"/>
                                        <w:bottom w:val="single" w:sz="2" w:space="0" w:color="E3E3E3"/>
                                        <w:right w:val="single" w:sz="2" w:space="0" w:color="E3E3E3"/>
                                      </w:divBdr>
                                      <w:divsChild>
                                        <w:div w:id="417023830">
                                          <w:marLeft w:val="0"/>
                                          <w:marRight w:val="0"/>
                                          <w:marTop w:val="0"/>
                                          <w:marBottom w:val="0"/>
                                          <w:divBdr>
                                            <w:top w:val="single" w:sz="2" w:space="0" w:color="E3E3E3"/>
                                            <w:left w:val="single" w:sz="2" w:space="0" w:color="E3E3E3"/>
                                            <w:bottom w:val="single" w:sz="2" w:space="0" w:color="E3E3E3"/>
                                            <w:right w:val="single" w:sz="2" w:space="0" w:color="E3E3E3"/>
                                          </w:divBdr>
                                          <w:divsChild>
                                            <w:div w:id="1754157152">
                                              <w:marLeft w:val="0"/>
                                              <w:marRight w:val="0"/>
                                              <w:marTop w:val="0"/>
                                              <w:marBottom w:val="0"/>
                                              <w:divBdr>
                                                <w:top w:val="single" w:sz="2" w:space="0" w:color="E3E3E3"/>
                                                <w:left w:val="single" w:sz="2" w:space="0" w:color="E3E3E3"/>
                                                <w:bottom w:val="single" w:sz="2" w:space="0" w:color="E3E3E3"/>
                                                <w:right w:val="single" w:sz="2" w:space="0" w:color="E3E3E3"/>
                                              </w:divBdr>
                                              <w:divsChild>
                                                <w:div w:id="1952584264">
                                                  <w:marLeft w:val="0"/>
                                                  <w:marRight w:val="0"/>
                                                  <w:marTop w:val="0"/>
                                                  <w:marBottom w:val="0"/>
                                                  <w:divBdr>
                                                    <w:top w:val="single" w:sz="2" w:space="0" w:color="E3E3E3"/>
                                                    <w:left w:val="single" w:sz="2" w:space="0" w:color="E3E3E3"/>
                                                    <w:bottom w:val="single" w:sz="2" w:space="0" w:color="E3E3E3"/>
                                                    <w:right w:val="single" w:sz="2" w:space="0" w:color="E3E3E3"/>
                                                  </w:divBdr>
                                                  <w:divsChild>
                                                    <w:div w:id="1375889498">
                                                      <w:marLeft w:val="0"/>
                                                      <w:marRight w:val="0"/>
                                                      <w:marTop w:val="0"/>
                                                      <w:marBottom w:val="0"/>
                                                      <w:divBdr>
                                                        <w:top w:val="single" w:sz="2" w:space="0" w:color="E3E3E3"/>
                                                        <w:left w:val="single" w:sz="2" w:space="0" w:color="E3E3E3"/>
                                                        <w:bottom w:val="single" w:sz="2" w:space="0" w:color="E3E3E3"/>
                                                        <w:right w:val="single" w:sz="2" w:space="0" w:color="E3E3E3"/>
                                                      </w:divBdr>
                                                      <w:divsChild>
                                                        <w:div w:id="1905297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62631224">
          <w:marLeft w:val="0"/>
          <w:marRight w:val="0"/>
          <w:marTop w:val="0"/>
          <w:marBottom w:val="0"/>
          <w:divBdr>
            <w:top w:val="none" w:sz="0" w:space="0" w:color="auto"/>
            <w:left w:val="none" w:sz="0" w:space="0" w:color="auto"/>
            <w:bottom w:val="none" w:sz="0" w:space="0" w:color="auto"/>
            <w:right w:val="none" w:sz="0" w:space="0" w:color="auto"/>
          </w:divBdr>
        </w:div>
      </w:divsChild>
    </w:div>
    <w:div w:id="1596940354">
      <w:bodyDiv w:val="1"/>
      <w:marLeft w:val="0"/>
      <w:marRight w:val="0"/>
      <w:marTop w:val="0"/>
      <w:marBottom w:val="0"/>
      <w:divBdr>
        <w:top w:val="none" w:sz="0" w:space="0" w:color="auto"/>
        <w:left w:val="none" w:sz="0" w:space="0" w:color="auto"/>
        <w:bottom w:val="none" w:sz="0" w:space="0" w:color="auto"/>
        <w:right w:val="none" w:sz="0" w:space="0" w:color="auto"/>
      </w:divBdr>
    </w:div>
    <w:div w:id="2095318597">
      <w:bodyDiv w:val="1"/>
      <w:marLeft w:val="0"/>
      <w:marRight w:val="0"/>
      <w:marTop w:val="0"/>
      <w:marBottom w:val="0"/>
      <w:divBdr>
        <w:top w:val="none" w:sz="0" w:space="0" w:color="auto"/>
        <w:left w:val="none" w:sz="0" w:space="0" w:color="auto"/>
        <w:bottom w:val="none" w:sz="0" w:space="0" w:color="auto"/>
        <w:right w:val="none" w:sz="0" w:space="0" w:color="auto"/>
      </w:divBdr>
      <w:divsChild>
        <w:div w:id="1158035674">
          <w:marLeft w:val="0"/>
          <w:marRight w:val="0"/>
          <w:marTop w:val="0"/>
          <w:marBottom w:val="0"/>
          <w:divBdr>
            <w:top w:val="single" w:sz="2" w:space="0" w:color="E3E3E3"/>
            <w:left w:val="single" w:sz="2" w:space="0" w:color="E3E3E3"/>
            <w:bottom w:val="single" w:sz="2" w:space="0" w:color="E3E3E3"/>
            <w:right w:val="single" w:sz="2" w:space="0" w:color="E3E3E3"/>
          </w:divBdr>
          <w:divsChild>
            <w:div w:id="1142580853">
              <w:marLeft w:val="0"/>
              <w:marRight w:val="0"/>
              <w:marTop w:val="0"/>
              <w:marBottom w:val="0"/>
              <w:divBdr>
                <w:top w:val="single" w:sz="2" w:space="0" w:color="E3E3E3"/>
                <w:left w:val="single" w:sz="2" w:space="0" w:color="E3E3E3"/>
                <w:bottom w:val="single" w:sz="2" w:space="0" w:color="E3E3E3"/>
                <w:right w:val="single" w:sz="2" w:space="0" w:color="E3E3E3"/>
              </w:divBdr>
              <w:divsChild>
                <w:div w:id="376782917">
                  <w:marLeft w:val="0"/>
                  <w:marRight w:val="0"/>
                  <w:marTop w:val="0"/>
                  <w:marBottom w:val="0"/>
                  <w:divBdr>
                    <w:top w:val="single" w:sz="2" w:space="0" w:color="E3E3E3"/>
                    <w:left w:val="single" w:sz="2" w:space="0" w:color="E3E3E3"/>
                    <w:bottom w:val="single" w:sz="2" w:space="0" w:color="E3E3E3"/>
                    <w:right w:val="single" w:sz="2" w:space="0" w:color="E3E3E3"/>
                  </w:divBdr>
                  <w:divsChild>
                    <w:div w:id="1875343025">
                      <w:marLeft w:val="0"/>
                      <w:marRight w:val="0"/>
                      <w:marTop w:val="0"/>
                      <w:marBottom w:val="0"/>
                      <w:divBdr>
                        <w:top w:val="single" w:sz="2" w:space="0" w:color="E3E3E3"/>
                        <w:left w:val="single" w:sz="2" w:space="0" w:color="E3E3E3"/>
                        <w:bottom w:val="single" w:sz="2" w:space="0" w:color="E3E3E3"/>
                        <w:right w:val="single" w:sz="2" w:space="0" w:color="E3E3E3"/>
                      </w:divBdr>
                      <w:divsChild>
                        <w:div w:id="1642929340">
                          <w:marLeft w:val="0"/>
                          <w:marRight w:val="0"/>
                          <w:marTop w:val="0"/>
                          <w:marBottom w:val="0"/>
                          <w:divBdr>
                            <w:top w:val="single" w:sz="2" w:space="0" w:color="E3E3E3"/>
                            <w:left w:val="single" w:sz="2" w:space="0" w:color="E3E3E3"/>
                            <w:bottom w:val="single" w:sz="2" w:space="0" w:color="E3E3E3"/>
                            <w:right w:val="single" w:sz="2" w:space="0" w:color="E3E3E3"/>
                          </w:divBdr>
                          <w:divsChild>
                            <w:div w:id="1258637326">
                              <w:marLeft w:val="0"/>
                              <w:marRight w:val="0"/>
                              <w:marTop w:val="0"/>
                              <w:marBottom w:val="0"/>
                              <w:divBdr>
                                <w:top w:val="single" w:sz="2" w:space="0" w:color="E3E3E3"/>
                                <w:left w:val="single" w:sz="2" w:space="0" w:color="E3E3E3"/>
                                <w:bottom w:val="single" w:sz="2" w:space="0" w:color="E3E3E3"/>
                                <w:right w:val="single" w:sz="2" w:space="0" w:color="E3E3E3"/>
                              </w:divBdr>
                              <w:divsChild>
                                <w:div w:id="222840218">
                                  <w:marLeft w:val="0"/>
                                  <w:marRight w:val="0"/>
                                  <w:marTop w:val="100"/>
                                  <w:marBottom w:val="100"/>
                                  <w:divBdr>
                                    <w:top w:val="single" w:sz="2" w:space="0" w:color="E3E3E3"/>
                                    <w:left w:val="single" w:sz="2" w:space="0" w:color="E3E3E3"/>
                                    <w:bottom w:val="single" w:sz="2" w:space="0" w:color="E3E3E3"/>
                                    <w:right w:val="single" w:sz="2" w:space="0" w:color="E3E3E3"/>
                                  </w:divBdr>
                                  <w:divsChild>
                                    <w:div w:id="1775399868">
                                      <w:marLeft w:val="0"/>
                                      <w:marRight w:val="0"/>
                                      <w:marTop w:val="0"/>
                                      <w:marBottom w:val="0"/>
                                      <w:divBdr>
                                        <w:top w:val="single" w:sz="2" w:space="0" w:color="E3E3E3"/>
                                        <w:left w:val="single" w:sz="2" w:space="0" w:color="E3E3E3"/>
                                        <w:bottom w:val="single" w:sz="2" w:space="0" w:color="E3E3E3"/>
                                        <w:right w:val="single" w:sz="2" w:space="0" w:color="E3E3E3"/>
                                      </w:divBdr>
                                      <w:divsChild>
                                        <w:div w:id="1353261638">
                                          <w:marLeft w:val="0"/>
                                          <w:marRight w:val="0"/>
                                          <w:marTop w:val="0"/>
                                          <w:marBottom w:val="0"/>
                                          <w:divBdr>
                                            <w:top w:val="single" w:sz="2" w:space="0" w:color="E3E3E3"/>
                                            <w:left w:val="single" w:sz="2" w:space="0" w:color="E3E3E3"/>
                                            <w:bottom w:val="single" w:sz="2" w:space="0" w:color="E3E3E3"/>
                                            <w:right w:val="single" w:sz="2" w:space="0" w:color="E3E3E3"/>
                                          </w:divBdr>
                                          <w:divsChild>
                                            <w:div w:id="782845265">
                                              <w:marLeft w:val="0"/>
                                              <w:marRight w:val="0"/>
                                              <w:marTop w:val="0"/>
                                              <w:marBottom w:val="0"/>
                                              <w:divBdr>
                                                <w:top w:val="single" w:sz="2" w:space="0" w:color="E3E3E3"/>
                                                <w:left w:val="single" w:sz="2" w:space="0" w:color="E3E3E3"/>
                                                <w:bottom w:val="single" w:sz="2" w:space="0" w:color="E3E3E3"/>
                                                <w:right w:val="single" w:sz="2" w:space="0" w:color="E3E3E3"/>
                                              </w:divBdr>
                                              <w:divsChild>
                                                <w:div w:id="1850876354">
                                                  <w:marLeft w:val="0"/>
                                                  <w:marRight w:val="0"/>
                                                  <w:marTop w:val="0"/>
                                                  <w:marBottom w:val="0"/>
                                                  <w:divBdr>
                                                    <w:top w:val="single" w:sz="2" w:space="0" w:color="E3E3E3"/>
                                                    <w:left w:val="single" w:sz="2" w:space="0" w:color="E3E3E3"/>
                                                    <w:bottom w:val="single" w:sz="2" w:space="0" w:color="E3E3E3"/>
                                                    <w:right w:val="single" w:sz="2" w:space="0" w:color="E3E3E3"/>
                                                  </w:divBdr>
                                                  <w:divsChild>
                                                    <w:div w:id="1827740336">
                                                      <w:marLeft w:val="0"/>
                                                      <w:marRight w:val="0"/>
                                                      <w:marTop w:val="0"/>
                                                      <w:marBottom w:val="0"/>
                                                      <w:divBdr>
                                                        <w:top w:val="single" w:sz="2" w:space="0" w:color="E3E3E3"/>
                                                        <w:left w:val="single" w:sz="2" w:space="0" w:color="E3E3E3"/>
                                                        <w:bottom w:val="single" w:sz="2" w:space="0" w:color="E3E3E3"/>
                                                        <w:right w:val="single" w:sz="2" w:space="0" w:color="E3E3E3"/>
                                                      </w:divBdr>
                                                      <w:divsChild>
                                                        <w:div w:id="263655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883859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53255131-b129-4010-86e1-474bfd7e8076}" enabled="0" method="" siteId="{53255131-b129-4010-86e1-474bfd7e8076}" removed="1"/>
</clbl:labelList>
</file>

<file path=docProps/app.xml><?xml version="1.0" encoding="utf-8"?>
<Properties xmlns="http://schemas.openxmlformats.org/officeDocument/2006/extended-properties" xmlns:vt="http://schemas.openxmlformats.org/officeDocument/2006/docPropsVTypes">
  <Template>Normal</Template>
  <TotalTime>4</TotalTime>
  <Pages>14</Pages>
  <Words>3482</Words>
  <Characters>22091</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Pham, Thao</dc:creator>
  <cp:keywords/>
  <dc:description/>
  <cp:lastModifiedBy>Thao Pham</cp:lastModifiedBy>
  <cp:revision>2</cp:revision>
  <dcterms:created xsi:type="dcterms:W3CDTF">2024-05-02T04:54:00Z</dcterms:created>
  <dcterms:modified xsi:type="dcterms:W3CDTF">2024-05-02T04:54:00Z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09b4d9c80413032040dadca71ffe8fd25803d109414dfeb3d1ccdbe0d13bb4bc</vt:lpwstr>
  </property>
</Properties>
</file>