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FDF68FD" w14:textId="77777777" w:rsidR="00240CD9" w:rsidRDefault="00000000">
      <w:pPr>
        <w:spacing w:before="200" w:after="200" w:line="360" w:lineRule="auto"/>
        <w:jc w:val="center"/>
        <w:rPr>
          <w:rFonts w:ascii="Arial" w:eastAsia="Arial" w:hAnsi="Arial" w:cs="Arial"/>
          <w:sz w:val="22"/>
          <w:szCs w:val="22"/>
        </w:rPr>
      </w:pPr>
      <w:r>
        <w:rPr>
          <w:rFonts w:ascii="Arial" w:eastAsia="Arial" w:hAnsi="Arial" w:cs="Arial"/>
          <w:noProof/>
          <w:sz w:val="22"/>
          <w:szCs w:val="22"/>
        </w:rPr>
        <w:drawing>
          <wp:inline distT="0" distB="0" distL="0" distR="0" wp14:anchorId="6640E365" wp14:editId="62607BD8">
            <wp:extent cx="3209925" cy="142875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3209925" cy="1428750"/>
                    </a:xfrm>
                    <a:prstGeom prst="rect">
                      <a:avLst/>
                    </a:prstGeom>
                    <a:ln/>
                  </pic:spPr>
                </pic:pic>
              </a:graphicData>
            </a:graphic>
          </wp:inline>
        </w:drawing>
      </w:r>
    </w:p>
    <w:p w14:paraId="08CB7546" w14:textId="77777777" w:rsidR="00240CD9" w:rsidRDefault="00240CD9">
      <w:pPr>
        <w:spacing w:before="200" w:after="200" w:line="360" w:lineRule="auto"/>
        <w:jc w:val="center"/>
        <w:rPr>
          <w:rFonts w:ascii="Arial" w:eastAsia="Arial" w:hAnsi="Arial" w:cs="Arial"/>
          <w:sz w:val="22"/>
          <w:szCs w:val="22"/>
        </w:rPr>
      </w:pPr>
    </w:p>
    <w:p w14:paraId="005EBD39" w14:textId="77777777" w:rsidR="00240CD9" w:rsidRDefault="00000000">
      <w:pPr>
        <w:spacing w:before="200" w:after="200" w:line="360" w:lineRule="auto"/>
        <w:jc w:val="center"/>
        <w:rPr>
          <w:rFonts w:ascii="Arial" w:eastAsia="Arial" w:hAnsi="Arial" w:cs="Arial"/>
          <w:b/>
          <w:bCs/>
          <w:sz w:val="22"/>
          <w:szCs w:val="22"/>
        </w:rPr>
      </w:pPr>
      <w:r>
        <w:rPr>
          <w:rFonts w:ascii="Arial" w:eastAsia="Arial" w:hAnsi="Arial" w:cs="Arial"/>
          <w:b/>
          <w:bCs/>
          <w:sz w:val="22"/>
          <w:szCs w:val="22"/>
        </w:rPr>
        <w:t>Programme: BSc Health and Social Care</w:t>
      </w:r>
    </w:p>
    <w:p w14:paraId="4D8DEF6D" w14:textId="77777777" w:rsidR="00240CD9" w:rsidRDefault="00000000">
      <w:pPr>
        <w:spacing w:before="200" w:after="200" w:line="360" w:lineRule="auto"/>
        <w:jc w:val="center"/>
        <w:rPr>
          <w:rFonts w:ascii="Arial" w:eastAsia="Arial" w:hAnsi="Arial" w:cs="Arial"/>
          <w:b/>
          <w:bCs/>
          <w:sz w:val="22"/>
          <w:szCs w:val="22"/>
        </w:rPr>
      </w:pPr>
      <w:r>
        <w:rPr>
          <w:rFonts w:ascii="Arial" w:eastAsia="Arial" w:hAnsi="Arial" w:cs="Arial"/>
          <w:b/>
          <w:bCs/>
          <w:sz w:val="22"/>
          <w:szCs w:val="22"/>
        </w:rPr>
        <w:t>Module: Changemakers: Creativity and Value Creation</w:t>
      </w:r>
    </w:p>
    <w:p w14:paraId="5926F985" w14:textId="77777777" w:rsidR="00240CD9" w:rsidRDefault="00000000">
      <w:pPr>
        <w:spacing w:before="200" w:after="200" w:line="360" w:lineRule="auto"/>
        <w:jc w:val="center"/>
        <w:rPr>
          <w:rFonts w:ascii="Arial" w:eastAsia="Arial" w:hAnsi="Arial" w:cs="Arial"/>
          <w:b/>
          <w:bCs/>
          <w:sz w:val="22"/>
          <w:szCs w:val="22"/>
        </w:rPr>
      </w:pPr>
      <w:r>
        <w:rPr>
          <w:rFonts w:ascii="Arial" w:eastAsia="Arial" w:hAnsi="Arial" w:cs="Arial"/>
          <w:b/>
          <w:bCs/>
          <w:sz w:val="22"/>
          <w:szCs w:val="22"/>
        </w:rPr>
        <w:t>Module code: BMHP5014</w:t>
      </w:r>
    </w:p>
    <w:p w14:paraId="473F5223" w14:textId="77777777" w:rsidR="00240CD9" w:rsidRDefault="00000000">
      <w:pPr>
        <w:spacing w:before="200" w:after="200" w:line="360" w:lineRule="auto"/>
        <w:jc w:val="center"/>
        <w:rPr>
          <w:rFonts w:ascii="Arial" w:eastAsia="Arial" w:hAnsi="Arial" w:cs="Arial"/>
          <w:b/>
          <w:bCs/>
          <w:sz w:val="22"/>
          <w:szCs w:val="22"/>
        </w:rPr>
      </w:pPr>
      <w:r>
        <w:rPr>
          <w:rFonts w:ascii="Arial" w:eastAsia="Arial" w:hAnsi="Arial" w:cs="Arial"/>
          <w:b/>
          <w:bCs/>
          <w:sz w:val="22"/>
          <w:szCs w:val="22"/>
        </w:rPr>
        <w:t>Assignment Title: Component 1: Online Portfolio of Set Exercises</w:t>
      </w:r>
    </w:p>
    <w:p w14:paraId="633ED4FD" w14:textId="77777777" w:rsidR="00240CD9" w:rsidRDefault="00240CD9">
      <w:pPr>
        <w:spacing w:before="200" w:after="200" w:line="360" w:lineRule="auto"/>
        <w:jc w:val="center"/>
        <w:rPr>
          <w:rFonts w:ascii="Arial" w:eastAsia="Arial" w:hAnsi="Arial" w:cs="Arial"/>
          <w:sz w:val="22"/>
          <w:szCs w:val="22"/>
        </w:rPr>
      </w:pPr>
    </w:p>
    <w:p w14:paraId="7C7DEAAA" w14:textId="3131A504" w:rsidR="00240CD9" w:rsidRDefault="00000000">
      <w:pPr>
        <w:spacing w:before="200" w:after="200" w:line="360" w:lineRule="auto"/>
        <w:jc w:val="center"/>
        <w:rPr>
          <w:rFonts w:ascii="Arial" w:eastAsia="Arial" w:hAnsi="Arial" w:cs="Arial"/>
          <w:b/>
          <w:bCs/>
          <w:sz w:val="22"/>
          <w:szCs w:val="22"/>
        </w:rPr>
      </w:pPr>
      <w:r>
        <w:rPr>
          <w:rFonts w:ascii="Arial" w:eastAsia="Arial" w:hAnsi="Arial" w:cs="Arial"/>
          <w:b/>
          <w:bCs/>
          <w:sz w:val="22"/>
          <w:szCs w:val="22"/>
        </w:rPr>
        <w:t>Student name:</w:t>
      </w:r>
      <w:r w:rsidR="00C036E7">
        <w:rPr>
          <w:rFonts w:ascii="Arial" w:eastAsia="Arial" w:hAnsi="Arial" w:cs="Arial"/>
          <w:b/>
          <w:bCs/>
          <w:sz w:val="22"/>
          <w:szCs w:val="22"/>
          <w:lang w:val="en-US"/>
        </w:rPr>
        <w:t xml:space="preserve"> Liliana </w:t>
      </w:r>
      <w:proofErr w:type="spellStart"/>
      <w:r w:rsidR="00C036E7">
        <w:rPr>
          <w:rFonts w:ascii="Arial" w:eastAsia="Arial" w:hAnsi="Arial" w:cs="Arial"/>
          <w:b/>
          <w:bCs/>
          <w:sz w:val="22"/>
          <w:szCs w:val="22"/>
          <w:lang w:val="en-US"/>
        </w:rPr>
        <w:t>Tofan</w:t>
      </w:r>
      <w:proofErr w:type="spellEnd"/>
      <w:r w:rsidR="00C036E7">
        <w:rPr>
          <w:rFonts w:ascii="Arial" w:eastAsia="Arial" w:hAnsi="Arial" w:cs="Arial"/>
          <w:b/>
          <w:bCs/>
          <w:sz w:val="22"/>
          <w:szCs w:val="22"/>
          <w:lang w:val="en-US"/>
        </w:rPr>
        <w:t xml:space="preserve"> </w:t>
      </w:r>
    </w:p>
    <w:p w14:paraId="05A06629" w14:textId="11CE2D18" w:rsidR="00240CD9" w:rsidRDefault="00000000">
      <w:pPr>
        <w:spacing w:before="200" w:after="200" w:line="360" w:lineRule="auto"/>
        <w:jc w:val="center"/>
        <w:rPr>
          <w:rFonts w:ascii="Arial" w:eastAsia="Arial" w:hAnsi="Arial" w:cs="Arial"/>
          <w:b/>
          <w:bCs/>
          <w:sz w:val="22"/>
          <w:szCs w:val="22"/>
          <w:lang w:val="en-US"/>
        </w:rPr>
      </w:pPr>
      <w:r>
        <w:rPr>
          <w:rFonts w:ascii="Arial" w:eastAsia="Arial" w:hAnsi="Arial" w:cs="Arial"/>
          <w:b/>
          <w:bCs/>
          <w:sz w:val="22"/>
          <w:szCs w:val="22"/>
        </w:rPr>
        <w:t xml:space="preserve">Student ID:  </w:t>
      </w:r>
      <w:r w:rsidR="00C036E7">
        <w:rPr>
          <w:rFonts w:ascii="Arial" w:eastAsia="Arial" w:hAnsi="Arial" w:cs="Arial"/>
          <w:b/>
          <w:bCs/>
          <w:sz w:val="22"/>
          <w:szCs w:val="22"/>
          <w:lang w:val="en-US"/>
        </w:rPr>
        <w:t>2008331</w:t>
      </w:r>
    </w:p>
    <w:p w14:paraId="23228127" w14:textId="218CE65B" w:rsidR="00C036E7" w:rsidRPr="00C036E7" w:rsidRDefault="00C036E7">
      <w:pPr>
        <w:spacing w:before="200" w:after="200" w:line="360" w:lineRule="auto"/>
        <w:jc w:val="center"/>
        <w:rPr>
          <w:rFonts w:ascii="Arial" w:eastAsia="Arial" w:hAnsi="Arial" w:cs="Arial"/>
          <w:b/>
          <w:bCs/>
          <w:sz w:val="22"/>
          <w:szCs w:val="22"/>
          <w:lang w:val="en-US"/>
        </w:rPr>
      </w:pPr>
      <w:r>
        <w:rPr>
          <w:rFonts w:ascii="Arial" w:eastAsia="Arial" w:hAnsi="Arial" w:cs="Arial"/>
          <w:b/>
          <w:bCs/>
          <w:sz w:val="22"/>
          <w:szCs w:val="22"/>
          <w:lang w:val="en-US"/>
        </w:rPr>
        <w:t xml:space="preserve">Lecturer’s Name: </w:t>
      </w:r>
      <w:proofErr w:type="spellStart"/>
      <w:r>
        <w:rPr>
          <w:rFonts w:ascii="Arial" w:eastAsia="Arial" w:hAnsi="Arial" w:cs="Arial"/>
          <w:b/>
          <w:bCs/>
          <w:sz w:val="22"/>
          <w:szCs w:val="22"/>
          <w:lang w:val="en-US"/>
        </w:rPr>
        <w:t>Zarah</w:t>
      </w:r>
      <w:proofErr w:type="spellEnd"/>
      <w:r>
        <w:rPr>
          <w:rFonts w:ascii="Arial" w:eastAsia="Arial" w:hAnsi="Arial" w:cs="Arial"/>
          <w:b/>
          <w:bCs/>
          <w:sz w:val="22"/>
          <w:szCs w:val="22"/>
          <w:lang w:val="en-US"/>
        </w:rPr>
        <w:t xml:space="preserve"> Ahmed </w:t>
      </w:r>
    </w:p>
    <w:p w14:paraId="757BE3AB" w14:textId="77777777" w:rsidR="00240CD9" w:rsidRDefault="00240CD9">
      <w:pPr>
        <w:spacing w:before="200" w:after="200" w:line="360" w:lineRule="auto"/>
        <w:jc w:val="center"/>
        <w:rPr>
          <w:rFonts w:ascii="Arial" w:eastAsia="Arial" w:hAnsi="Arial" w:cs="Arial"/>
          <w:sz w:val="22"/>
          <w:szCs w:val="22"/>
        </w:rPr>
      </w:pPr>
    </w:p>
    <w:p w14:paraId="2CDA20D7" w14:textId="77777777" w:rsidR="00240CD9" w:rsidRDefault="00240CD9">
      <w:pPr>
        <w:spacing w:before="200" w:after="200" w:line="360" w:lineRule="auto"/>
        <w:jc w:val="center"/>
        <w:rPr>
          <w:rFonts w:ascii="Arial" w:eastAsia="Arial" w:hAnsi="Arial" w:cs="Arial"/>
          <w:sz w:val="22"/>
          <w:szCs w:val="22"/>
        </w:rPr>
      </w:pPr>
    </w:p>
    <w:p w14:paraId="472AAC66" w14:textId="77777777" w:rsidR="00240CD9" w:rsidRDefault="00240CD9">
      <w:pPr>
        <w:spacing w:before="200" w:after="200" w:line="360" w:lineRule="auto"/>
        <w:jc w:val="center"/>
        <w:rPr>
          <w:rFonts w:ascii="Arial" w:eastAsia="Arial" w:hAnsi="Arial" w:cs="Arial"/>
          <w:sz w:val="22"/>
          <w:szCs w:val="22"/>
        </w:rPr>
      </w:pPr>
    </w:p>
    <w:p w14:paraId="4B24AC28" w14:textId="77777777" w:rsidR="00240CD9" w:rsidRDefault="00240CD9">
      <w:pPr>
        <w:spacing w:before="200" w:after="200" w:line="360" w:lineRule="auto"/>
        <w:jc w:val="center"/>
        <w:rPr>
          <w:rFonts w:ascii="Arial" w:eastAsia="Arial" w:hAnsi="Arial" w:cs="Arial"/>
          <w:sz w:val="22"/>
          <w:szCs w:val="22"/>
        </w:rPr>
      </w:pPr>
    </w:p>
    <w:p w14:paraId="58ED51F9" w14:textId="77777777" w:rsidR="00240CD9" w:rsidRDefault="00240CD9">
      <w:pPr>
        <w:spacing w:before="200" w:after="200" w:line="360" w:lineRule="auto"/>
        <w:jc w:val="center"/>
        <w:rPr>
          <w:rFonts w:ascii="Arial" w:eastAsia="Arial" w:hAnsi="Arial" w:cs="Arial"/>
          <w:sz w:val="22"/>
          <w:szCs w:val="22"/>
        </w:rPr>
      </w:pPr>
    </w:p>
    <w:p w14:paraId="236E9653" w14:textId="77777777" w:rsidR="00240CD9" w:rsidRDefault="00240CD9">
      <w:pPr>
        <w:spacing w:before="200" w:after="200" w:line="360" w:lineRule="auto"/>
        <w:jc w:val="center"/>
        <w:rPr>
          <w:rFonts w:ascii="Arial" w:eastAsia="Arial" w:hAnsi="Arial" w:cs="Arial"/>
          <w:sz w:val="22"/>
          <w:szCs w:val="22"/>
        </w:rPr>
      </w:pPr>
    </w:p>
    <w:p w14:paraId="6489B1F6" w14:textId="77777777" w:rsidR="00240CD9" w:rsidRDefault="00240CD9">
      <w:pPr>
        <w:spacing w:before="200" w:after="200" w:line="360" w:lineRule="auto"/>
        <w:jc w:val="center"/>
        <w:rPr>
          <w:rFonts w:ascii="Arial" w:eastAsia="Arial" w:hAnsi="Arial" w:cs="Arial"/>
          <w:sz w:val="22"/>
          <w:szCs w:val="22"/>
        </w:rPr>
      </w:pPr>
    </w:p>
    <w:p w14:paraId="117D12F8" w14:textId="77777777" w:rsidR="00240CD9" w:rsidRDefault="00240CD9">
      <w:pPr>
        <w:spacing w:before="200" w:after="200" w:line="360" w:lineRule="auto"/>
        <w:jc w:val="center"/>
        <w:rPr>
          <w:rFonts w:ascii="Arial" w:eastAsia="Arial" w:hAnsi="Arial" w:cs="Arial"/>
          <w:sz w:val="22"/>
          <w:szCs w:val="22"/>
        </w:rPr>
      </w:pPr>
    </w:p>
    <w:p w14:paraId="064D7D74" w14:textId="77777777" w:rsidR="00240CD9" w:rsidRDefault="00240CD9">
      <w:pPr>
        <w:spacing w:before="200" w:after="200" w:line="360" w:lineRule="auto"/>
        <w:jc w:val="center"/>
        <w:rPr>
          <w:rFonts w:ascii="Arial" w:eastAsia="Arial" w:hAnsi="Arial" w:cs="Arial"/>
          <w:sz w:val="22"/>
          <w:szCs w:val="22"/>
        </w:rPr>
      </w:pPr>
    </w:p>
    <w:p w14:paraId="65D277F2" w14:textId="77777777" w:rsidR="00240CD9" w:rsidRDefault="00000000">
      <w:pPr>
        <w:spacing w:before="200" w:after="200" w:line="360" w:lineRule="auto"/>
        <w:rPr>
          <w:rFonts w:ascii="Arial" w:eastAsia="Arial" w:hAnsi="Arial" w:cs="Arial"/>
          <w:b/>
          <w:bCs/>
          <w:sz w:val="22"/>
          <w:szCs w:val="22"/>
        </w:rPr>
      </w:pPr>
      <w:r>
        <w:br w:type="page"/>
      </w:r>
    </w:p>
    <w:p w14:paraId="56507094" w14:textId="77777777" w:rsidR="00240CD9" w:rsidRDefault="00000000">
      <w:pPr>
        <w:spacing w:before="200" w:after="200" w:line="360" w:lineRule="auto"/>
        <w:rPr>
          <w:rFonts w:ascii="Arial" w:eastAsia="Arial" w:hAnsi="Arial" w:cs="Arial"/>
          <w:b/>
          <w:bCs/>
          <w:sz w:val="22"/>
          <w:szCs w:val="22"/>
        </w:rPr>
      </w:pPr>
      <w:r>
        <w:rPr>
          <w:rFonts w:ascii="Arial" w:eastAsia="Arial" w:hAnsi="Arial" w:cs="Arial"/>
          <w:b/>
          <w:bCs/>
          <w:sz w:val="22"/>
          <w:szCs w:val="22"/>
        </w:rPr>
        <w:t>Task 1 – Concept Map</w:t>
      </w:r>
    </w:p>
    <w:p w14:paraId="66FBCCA8" w14:textId="77777777" w:rsidR="00240CD9" w:rsidRDefault="00000000">
      <w:pPr>
        <w:spacing w:before="200" w:after="200" w:line="360" w:lineRule="auto"/>
        <w:rPr>
          <w:rFonts w:ascii="Arial" w:eastAsia="Arial" w:hAnsi="Arial" w:cs="Arial"/>
          <w:sz w:val="22"/>
          <w:szCs w:val="22"/>
        </w:rPr>
      </w:pPr>
      <w:r>
        <w:rPr>
          <w:rFonts w:ascii="Arial" w:eastAsia="Arial" w:hAnsi="Arial" w:cs="Arial"/>
          <w:noProof/>
          <w:sz w:val="22"/>
          <w:szCs w:val="22"/>
        </w:rPr>
        <w:drawing>
          <wp:inline distT="114300" distB="114300" distL="114300" distR="114300" wp14:anchorId="2A7C0BB9" wp14:editId="73DA9484">
            <wp:extent cx="5993410" cy="4930539"/>
            <wp:effectExtent l="0" t="0" r="0" b="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8"/>
                    <a:srcRect/>
                    <a:stretch>
                      <a:fillRect/>
                    </a:stretch>
                  </pic:blipFill>
                  <pic:spPr>
                    <a:xfrm>
                      <a:off x="0" y="0"/>
                      <a:ext cx="5993410" cy="4930539"/>
                    </a:xfrm>
                    <a:prstGeom prst="rect">
                      <a:avLst/>
                    </a:prstGeom>
                    <a:ln/>
                  </pic:spPr>
                </pic:pic>
              </a:graphicData>
            </a:graphic>
          </wp:inline>
        </w:drawing>
      </w:r>
    </w:p>
    <w:p w14:paraId="64E742A3" w14:textId="77777777" w:rsidR="00240CD9" w:rsidRDefault="00000000">
      <w:pPr>
        <w:spacing w:before="200" w:after="200" w:line="360" w:lineRule="auto"/>
        <w:rPr>
          <w:rFonts w:ascii="Arial" w:eastAsia="Arial" w:hAnsi="Arial" w:cs="Arial"/>
          <w:sz w:val="22"/>
          <w:szCs w:val="22"/>
        </w:rPr>
      </w:pPr>
      <w:r>
        <w:rPr>
          <w:rFonts w:ascii="Arial" w:eastAsia="Arial" w:hAnsi="Arial" w:cs="Arial"/>
          <w:sz w:val="22"/>
          <w:szCs w:val="22"/>
        </w:rPr>
        <w:t>Figure 1: Concept Map</w:t>
      </w:r>
    </w:p>
    <w:p w14:paraId="16F45FDA" w14:textId="77777777" w:rsidR="00240CD9" w:rsidRDefault="00000000">
      <w:pPr>
        <w:spacing w:before="200" w:after="200" w:line="360" w:lineRule="auto"/>
        <w:rPr>
          <w:rFonts w:ascii="Arial" w:eastAsia="Arial" w:hAnsi="Arial" w:cs="Arial"/>
          <w:sz w:val="22"/>
          <w:szCs w:val="22"/>
        </w:rPr>
      </w:pPr>
      <w:r>
        <w:rPr>
          <w:rFonts w:ascii="Arial" w:eastAsia="Arial" w:hAnsi="Arial" w:cs="Arial"/>
          <w:sz w:val="22"/>
          <w:szCs w:val="22"/>
        </w:rPr>
        <w:t xml:space="preserve">(Source: self-created through Canva) </w:t>
      </w:r>
    </w:p>
    <w:p w14:paraId="380DF29B" w14:textId="77777777" w:rsidR="00240CD9" w:rsidRDefault="00000000">
      <w:pPr>
        <w:spacing w:before="200" w:after="200" w:line="360" w:lineRule="auto"/>
        <w:jc w:val="both"/>
        <w:rPr>
          <w:rFonts w:ascii="Arial" w:eastAsia="Arial" w:hAnsi="Arial" w:cs="Arial"/>
          <w:color w:val="000000"/>
          <w:sz w:val="22"/>
          <w:szCs w:val="22"/>
        </w:rPr>
      </w:pPr>
      <w:r>
        <w:rPr>
          <w:rFonts w:ascii="Arial" w:eastAsia="Arial" w:hAnsi="Arial" w:cs="Arial"/>
          <w:sz w:val="22"/>
          <w:szCs w:val="22"/>
        </w:rPr>
        <w:t xml:space="preserve">The above image shows how creativity, value creation and health and social care implementation are related to each other, as explained within the map. </w:t>
      </w:r>
    </w:p>
    <w:p w14:paraId="0A20F7EF" w14:textId="77777777" w:rsidR="00240CD9" w:rsidRDefault="00240CD9">
      <w:pPr>
        <w:spacing w:before="200" w:after="200" w:line="360" w:lineRule="auto"/>
        <w:jc w:val="both"/>
        <w:rPr>
          <w:rFonts w:ascii="Arial" w:eastAsia="Arial" w:hAnsi="Arial" w:cs="Arial"/>
          <w:i/>
          <w:iCs/>
          <w:color w:val="000000"/>
          <w:sz w:val="22"/>
          <w:szCs w:val="22"/>
        </w:rPr>
      </w:pPr>
    </w:p>
    <w:p w14:paraId="2DD43436" w14:textId="77777777" w:rsidR="00240CD9" w:rsidRDefault="00240CD9">
      <w:pPr>
        <w:spacing w:before="200" w:after="200" w:line="360" w:lineRule="auto"/>
        <w:rPr>
          <w:rFonts w:ascii="Arial" w:eastAsia="Arial" w:hAnsi="Arial" w:cs="Arial"/>
          <w:i/>
          <w:iCs/>
          <w:color w:val="000000"/>
          <w:sz w:val="22"/>
          <w:szCs w:val="22"/>
        </w:rPr>
      </w:pPr>
    </w:p>
    <w:p w14:paraId="40E3D1C9" w14:textId="77777777" w:rsidR="00240CD9" w:rsidRDefault="00240CD9">
      <w:pPr>
        <w:spacing w:before="200" w:after="200" w:line="360" w:lineRule="auto"/>
        <w:rPr>
          <w:rFonts w:ascii="Arial" w:eastAsia="Arial" w:hAnsi="Arial" w:cs="Arial"/>
          <w:i/>
          <w:iCs/>
          <w:color w:val="000000"/>
          <w:sz w:val="22"/>
          <w:szCs w:val="22"/>
        </w:rPr>
      </w:pPr>
    </w:p>
    <w:p w14:paraId="7EF3E182" w14:textId="77777777" w:rsidR="00240CD9" w:rsidRDefault="00240CD9">
      <w:pPr>
        <w:spacing w:before="200" w:after="200" w:line="360" w:lineRule="auto"/>
        <w:rPr>
          <w:rFonts w:ascii="Arial" w:eastAsia="Arial" w:hAnsi="Arial" w:cs="Arial"/>
          <w:i/>
          <w:iCs/>
          <w:color w:val="000000"/>
          <w:sz w:val="22"/>
          <w:szCs w:val="22"/>
        </w:rPr>
      </w:pPr>
    </w:p>
    <w:p w14:paraId="6D1F4218" w14:textId="77777777" w:rsidR="00240CD9" w:rsidRDefault="00000000">
      <w:pPr>
        <w:spacing w:before="200" w:after="200" w:line="360" w:lineRule="auto"/>
        <w:jc w:val="both"/>
        <w:rPr>
          <w:rFonts w:ascii="Arial" w:eastAsia="Arial" w:hAnsi="Arial" w:cs="Arial"/>
          <w:b/>
          <w:bCs/>
          <w:color w:val="000000"/>
          <w:sz w:val="22"/>
          <w:szCs w:val="22"/>
        </w:rPr>
      </w:pPr>
      <w:r>
        <w:rPr>
          <w:rFonts w:ascii="Arial" w:eastAsia="Arial" w:hAnsi="Arial" w:cs="Arial"/>
          <w:b/>
          <w:bCs/>
          <w:color w:val="000000"/>
          <w:sz w:val="22"/>
          <w:szCs w:val="22"/>
        </w:rPr>
        <w:t>Task 2 - Self-Reflection of Group Activity</w:t>
      </w:r>
    </w:p>
    <w:p w14:paraId="633774F3" w14:textId="77777777" w:rsidR="00240CD9" w:rsidRDefault="00000000">
      <w:pPr>
        <w:spacing w:before="200" w:after="200" w:line="360" w:lineRule="auto"/>
        <w:jc w:val="both"/>
        <w:rPr>
          <w:rFonts w:ascii="Arial" w:eastAsia="Arial" w:hAnsi="Arial" w:cs="Arial"/>
          <w:sz w:val="22"/>
          <w:szCs w:val="22"/>
        </w:rPr>
      </w:pPr>
      <w:r>
        <w:rPr>
          <w:rFonts w:ascii="Arial" w:eastAsia="Arial" w:hAnsi="Arial" w:cs="Arial"/>
          <w:sz w:val="22"/>
          <w:szCs w:val="22"/>
        </w:rPr>
        <w:t xml:space="preserve">Driscoll's (2007) model is used to give an account of the reflection below. </w:t>
      </w:r>
    </w:p>
    <w:p w14:paraId="618E6D36" w14:textId="77777777" w:rsidR="00240CD9" w:rsidRDefault="00000000">
      <w:pPr>
        <w:spacing w:before="200" w:after="200" w:line="360" w:lineRule="auto"/>
        <w:jc w:val="both"/>
        <w:rPr>
          <w:rFonts w:ascii="Arial" w:eastAsia="Arial" w:hAnsi="Arial" w:cs="Arial"/>
          <w:sz w:val="22"/>
          <w:szCs w:val="22"/>
        </w:rPr>
      </w:pPr>
      <w:r>
        <w:rPr>
          <w:rFonts w:ascii="Arial" w:eastAsia="Arial" w:hAnsi="Arial" w:cs="Arial"/>
          <w:sz w:val="22"/>
          <w:szCs w:val="22"/>
        </w:rPr>
        <w:t xml:space="preserve">What: During the Convergent/Divergent paperclip thinking class activity, I tried to use the paper clip as a hairpin and even a key chain. We were a group of 3 members, and we thought of the ideas together. In this activity, we listened to each other’s ideas, gave opinions, feedback, and brainstormed, which resulted in great communication. Three of us participated equally, and thus our teamwork turned out to be effective. We were happy with the positive feedback from the tutor. </w:t>
      </w:r>
    </w:p>
    <w:p w14:paraId="30008FC7" w14:textId="77777777" w:rsidR="00240CD9" w:rsidRDefault="00000000">
      <w:pPr>
        <w:spacing w:before="200" w:after="200" w:line="360" w:lineRule="auto"/>
        <w:jc w:val="both"/>
        <w:rPr>
          <w:rFonts w:ascii="Arial" w:eastAsia="Arial" w:hAnsi="Arial" w:cs="Arial"/>
          <w:sz w:val="22"/>
          <w:szCs w:val="22"/>
        </w:rPr>
      </w:pPr>
      <w:r>
        <w:rPr>
          <w:rFonts w:ascii="Arial" w:eastAsia="Arial" w:hAnsi="Arial" w:cs="Arial"/>
          <w:sz w:val="22"/>
          <w:szCs w:val="22"/>
        </w:rPr>
        <w:t xml:space="preserve">So what: Agreeing with Spivey, Marghetis and Malaie (2024), I became aware that divergent thinking helps generate my ideas through wide explorations, and convergent thinking involves choosing the best idea from a single destination of thoughts. I utilised both divergent and convergent thinking, exploiting new ideas essentially supported by my team without feeling afraid or scared to share. Overall, I can say that my communication improved, as well as my ability to make meaningful interpersonal relationships, which also enhanced. </w:t>
      </w:r>
    </w:p>
    <w:p w14:paraId="209892FF" w14:textId="77777777" w:rsidR="00240CD9" w:rsidRDefault="00000000">
      <w:pPr>
        <w:spacing w:before="200" w:after="200" w:line="360" w:lineRule="auto"/>
        <w:jc w:val="both"/>
        <w:rPr>
          <w:rFonts w:ascii="Arial" w:eastAsia="Arial" w:hAnsi="Arial" w:cs="Arial"/>
          <w:sz w:val="22"/>
          <w:szCs w:val="22"/>
        </w:rPr>
      </w:pPr>
      <w:r>
        <w:rPr>
          <w:rFonts w:ascii="Arial" w:eastAsia="Arial" w:hAnsi="Arial" w:cs="Arial"/>
          <w:sz w:val="22"/>
          <w:szCs w:val="22"/>
        </w:rPr>
        <w:t xml:space="preserve">Now what: In the future, I will ensure that I improve my creativity and critical thinking skills as well. This will help in the improvement of better ideas, and decision-making skills will improve, too. All of these are considered to be very important skills for employability in 21st-century organisations (Miller, 2023). Hence, I tried to take the best out of this experience and further work on myself. </w:t>
      </w:r>
    </w:p>
    <w:p w14:paraId="184C01FA" w14:textId="77777777" w:rsidR="00240CD9" w:rsidRDefault="00240CD9">
      <w:pPr>
        <w:spacing w:before="200" w:after="200" w:line="360" w:lineRule="auto"/>
        <w:rPr>
          <w:rFonts w:ascii="Arial" w:eastAsia="Arial" w:hAnsi="Arial" w:cs="Arial"/>
          <w:sz w:val="22"/>
          <w:szCs w:val="22"/>
        </w:rPr>
      </w:pPr>
    </w:p>
    <w:p w14:paraId="36F49648" w14:textId="77777777" w:rsidR="00240CD9" w:rsidRDefault="00240CD9">
      <w:pPr>
        <w:spacing w:before="200" w:after="200" w:line="360" w:lineRule="auto"/>
        <w:rPr>
          <w:rFonts w:ascii="Arial" w:eastAsia="Arial" w:hAnsi="Arial" w:cs="Arial"/>
          <w:sz w:val="22"/>
          <w:szCs w:val="22"/>
        </w:rPr>
      </w:pPr>
    </w:p>
    <w:p w14:paraId="6036266A" w14:textId="77777777" w:rsidR="00240CD9" w:rsidRDefault="00240CD9">
      <w:pPr>
        <w:spacing w:before="200" w:after="200" w:line="360" w:lineRule="auto"/>
        <w:rPr>
          <w:rFonts w:ascii="Arial" w:eastAsia="Arial" w:hAnsi="Arial" w:cs="Arial"/>
          <w:i/>
          <w:iCs/>
          <w:color w:val="000000"/>
          <w:sz w:val="22"/>
          <w:szCs w:val="22"/>
        </w:rPr>
      </w:pPr>
    </w:p>
    <w:p w14:paraId="186C9DAE" w14:textId="77777777" w:rsidR="00240CD9" w:rsidRDefault="00240CD9">
      <w:pPr>
        <w:spacing w:before="200" w:after="200" w:line="360" w:lineRule="auto"/>
        <w:rPr>
          <w:rFonts w:ascii="Arial" w:eastAsia="Arial" w:hAnsi="Arial" w:cs="Arial"/>
          <w:i/>
          <w:iCs/>
          <w:color w:val="000000"/>
          <w:sz w:val="22"/>
          <w:szCs w:val="22"/>
        </w:rPr>
      </w:pPr>
    </w:p>
    <w:p w14:paraId="19E9E8A4" w14:textId="77777777" w:rsidR="00240CD9" w:rsidRDefault="00240CD9">
      <w:pPr>
        <w:spacing w:before="200" w:after="200" w:line="360" w:lineRule="auto"/>
        <w:rPr>
          <w:rFonts w:ascii="Arial" w:eastAsia="Arial" w:hAnsi="Arial" w:cs="Arial"/>
          <w:i/>
          <w:iCs/>
          <w:color w:val="000000"/>
          <w:sz w:val="22"/>
          <w:szCs w:val="22"/>
        </w:rPr>
      </w:pPr>
    </w:p>
    <w:p w14:paraId="3D8E998B" w14:textId="77777777" w:rsidR="00240CD9" w:rsidRDefault="00240CD9">
      <w:pPr>
        <w:spacing w:before="200" w:after="200" w:line="360" w:lineRule="auto"/>
        <w:rPr>
          <w:rFonts w:ascii="Arial" w:eastAsia="Arial" w:hAnsi="Arial" w:cs="Arial"/>
          <w:i/>
          <w:iCs/>
          <w:color w:val="000000"/>
          <w:sz w:val="22"/>
          <w:szCs w:val="22"/>
        </w:rPr>
      </w:pPr>
    </w:p>
    <w:p w14:paraId="22A54BA7" w14:textId="77777777" w:rsidR="00240CD9" w:rsidRDefault="00240CD9">
      <w:pPr>
        <w:spacing w:before="200" w:after="200" w:line="360" w:lineRule="auto"/>
        <w:rPr>
          <w:rFonts w:ascii="Arial" w:eastAsia="Arial" w:hAnsi="Arial" w:cs="Arial"/>
          <w:i/>
          <w:iCs/>
          <w:color w:val="000000"/>
          <w:sz w:val="22"/>
          <w:szCs w:val="22"/>
        </w:rPr>
      </w:pPr>
    </w:p>
    <w:p w14:paraId="3A541D8F" w14:textId="77777777" w:rsidR="00240CD9" w:rsidRDefault="00240CD9">
      <w:pPr>
        <w:spacing w:before="200" w:after="200" w:line="360" w:lineRule="auto"/>
        <w:rPr>
          <w:rFonts w:ascii="Arial" w:eastAsia="Arial" w:hAnsi="Arial" w:cs="Arial"/>
          <w:i/>
          <w:iCs/>
          <w:color w:val="000000"/>
          <w:sz w:val="22"/>
          <w:szCs w:val="22"/>
        </w:rPr>
      </w:pPr>
    </w:p>
    <w:p w14:paraId="47FED343" w14:textId="77777777" w:rsidR="00240CD9" w:rsidRDefault="00000000">
      <w:pPr>
        <w:spacing w:before="200" w:after="200" w:line="360" w:lineRule="auto"/>
        <w:rPr>
          <w:rFonts w:ascii="Arial" w:eastAsia="Arial" w:hAnsi="Arial" w:cs="Arial"/>
          <w:b/>
          <w:bCs/>
          <w:color w:val="000000"/>
          <w:sz w:val="22"/>
          <w:szCs w:val="22"/>
        </w:rPr>
      </w:pPr>
      <w:r>
        <w:rPr>
          <w:rFonts w:ascii="Arial" w:eastAsia="Arial" w:hAnsi="Arial" w:cs="Arial"/>
          <w:b/>
          <w:bCs/>
          <w:color w:val="000000"/>
          <w:sz w:val="22"/>
          <w:szCs w:val="22"/>
        </w:rPr>
        <w:t>Task 3 - Case Study of a UK innovation</w:t>
      </w:r>
    </w:p>
    <w:p w14:paraId="15FB82CA" w14:textId="77777777" w:rsidR="00240CD9" w:rsidRDefault="00000000">
      <w:pPr>
        <w:spacing w:before="200" w:after="200" w:line="360" w:lineRule="auto"/>
        <w:jc w:val="both"/>
        <w:rPr>
          <w:rFonts w:ascii="Arial" w:eastAsia="Arial" w:hAnsi="Arial" w:cs="Arial"/>
          <w:color w:val="000000"/>
          <w:sz w:val="22"/>
          <w:szCs w:val="22"/>
        </w:rPr>
      </w:pPr>
      <w:r>
        <w:rPr>
          <w:rFonts w:ascii="Arial" w:eastAsia="Arial" w:hAnsi="Arial" w:cs="Arial"/>
          <w:sz w:val="22"/>
          <w:szCs w:val="22"/>
        </w:rPr>
        <w:t xml:space="preserve">Creativity and innovation are the ways in which today's wicked problems of the world can be reduced. And one such problem is health inequalities (Oppert </w:t>
      </w:r>
      <w:r>
        <w:rPr>
          <w:rFonts w:ascii="Arial" w:eastAsia="Arial" w:hAnsi="Arial" w:cs="Arial"/>
          <w:i/>
          <w:iCs/>
          <w:sz w:val="22"/>
          <w:szCs w:val="22"/>
        </w:rPr>
        <w:t>et al.</w:t>
      </w:r>
      <w:r>
        <w:rPr>
          <w:rFonts w:ascii="Arial" w:eastAsia="Arial" w:hAnsi="Arial" w:cs="Arial"/>
          <w:sz w:val="22"/>
          <w:szCs w:val="22"/>
        </w:rPr>
        <w:t xml:space="preserve">, 2023).  Creativity is said to be one of the major drivers of change, improvement, development, and positive outcomes within an organisation, which creates a competitive advantage for itself. Apart from this, creativity also helps in the development of society through innovation, which is much needed and asked for in society. Creativity and innovation go hand in hand, where the combination of the two makes the lives of people better, easier and more convenient. When such a type of innovation is formed in the healthcare sector, then it can be considered to be essential and life-saving. This is the exact feature of the NHS at Home project. Through creativity and innovation, the growing pressure on the sector and hospitals, especially for the commonly occurring diseases like heart issues and lung problems, is being dealt with in a better way. Not only did the hospital admissions decrease, but people’s health also improved, reducing health inequalities further, due to constant monitoring virtually and making well-informed decisions. This not only improves people’s physical health but also improves the mental health issues that any patient goes through and their family members. </w:t>
      </w:r>
    </w:p>
    <w:p w14:paraId="6CD543DD" w14:textId="77777777" w:rsidR="00240CD9" w:rsidRDefault="00000000">
      <w:pPr>
        <w:spacing w:before="200" w:after="200" w:line="360" w:lineRule="auto"/>
        <w:jc w:val="both"/>
        <w:rPr>
          <w:rFonts w:ascii="Arial" w:eastAsia="Arial" w:hAnsi="Arial" w:cs="Arial"/>
          <w:color w:val="000000"/>
          <w:sz w:val="22"/>
          <w:szCs w:val="22"/>
        </w:rPr>
      </w:pPr>
      <w:r>
        <w:rPr>
          <w:rFonts w:ascii="Arial" w:eastAsia="Arial" w:hAnsi="Arial" w:cs="Arial"/>
          <w:sz w:val="22"/>
          <w:szCs w:val="22"/>
        </w:rPr>
        <w:t xml:space="preserve">The Hospital at Home case study is about innovation introduced by the NHS, focusing on improving the ways in which patients can be reached and monitored even at their homes. It helps in improving connection with patients and ensuring that their treatments are all personalised according to the needs of the patients, thus creating a huge value for them and their families (NHS, 2025). The state-of-the-art technology facility and overall system help each member reach more than 1000 patients easily (Frith, 2023). This healthcare initiative and project by the NHS helped improve patient outcomes, as well as reduce the workload on the current staff, since the patients could be monitored remotely. At the same time, it also reduced the issue of not having enough space in the hospitality industry. Using wearable devices, predictive analytics, and patient monitoring equipment, as well as simplifying access to patient education on such matters, improved the overall results and outcomes of the project that was aimed towards. Thus, in all ways, it created convenience for the patients as well as the sector.  Hence, creativity was the drive for change, and it did create value for the entire sector, including patents. </w:t>
      </w:r>
    </w:p>
    <w:p w14:paraId="4C99763C" w14:textId="77777777" w:rsidR="00240CD9" w:rsidRDefault="00240CD9">
      <w:pPr>
        <w:spacing w:before="200" w:after="200" w:line="360" w:lineRule="auto"/>
        <w:rPr>
          <w:rFonts w:ascii="Arial" w:eastAsia="Arial" w:hAnsi="Arial" w:cs="Arial"/>
          <w:color w:val="000000"/>
          <w:sz w:val="22"/>
          <w:szCs w:val="22"/>
        </w:rPr>
      </w:pPr>
    </w:p>
    <w:p w14:paraId="3659CCDD" w14:textId="77777777" w:rsidR="00240CD9" w:rsidRDefault="00240CD9">
      <w:pPr>
        <w:spacing w:before="200" w:after="200" w:line="360" w:lineRule="auto"/>
        <w:rPr>
          <w:rFonts w:ascii="Arial" w:eastAsia="Arial" w:hAnsi="Arial" w:cs="Arial"/>
          <w:color w:val="000000"/>
          <w:sz w:val="22"/>
          <w:szCs w:val="22"/>
        </w:rPr>
      </w:pPr>
    </w:p>
    <w:p w14:paraId="2E1517CC" w14:textId="77777777" w:rsidR="00240CD9" w:rsidRDefault="00000000">
      <w:pPr>
        <w:spacing w:before="200" w:after="200" w:line="360" w:lineRule="auto"/>
        <w:rPr>
          <w:rFonts w:ascii="Arial" w:eastAsia="Arial" w:hAnsi="Arial" w:cs="Arial"/>
          <w:sz w:val="22"/>
          <w:szCs w:val="22"/>
        </w:rPr>
      </w:pPr>
      <w:r>
        <w:rPr>
          <w:rFonts w:ascii="Arial" w:eastAsia="Arial" w:hAnsi="Arial" w:cs="Arial"/>
          <w:b/>
          <w:bCs/>
          <w:color w:val="000000"/>
          <w:sz w:val="22"/>
          <w:szCs w:val="22"/>
        </w:rPr>
        <w:t>Task 4 - Research Task</w:t>
      </w:r>
    </w:p>
    <w:p w14:paraId="7A3EBAF5" w14:textId="77777777" w:rsidR="00240CD9" w:rsidRDefault="00000000">
      <w:pPr>
        <w:spacing w:before="200" w:after="200" w:line="360" w:lineRule="auto"/>
        <w:jc w:val="both"/>
        <w:rPr>
          <w:rFonts w:ascii="Arial" w:eastAsia="Arial" w:hAnsi="Arial" w:cs="Arial"/>
          <w:color w:val="000000"/>
          <w:sz w:val="22"/>
          <w:szCs w:val="22"/>
        </w:rPr>
      </w:pPr>
      <w:r>
        <w:rPr>
          <w:rFonts w:ascii="Arial" w:eastAsia="Arial" w:hAnsi="Arial" w:cs="Arial"/>
          <w:sz w:val="22"/>
          <w:szCs w:val="22"/>
        </w:rPr>
        <w:t xml:space="preserve">Access to care for vulnerable populations is one of the greatest health and social issues that prevail in the UK. A qualitative focus group study on refugees and immigrants living in the UK revealed some of the major issues that they face with access and utilisation of primary healthcare services in the country (Mudyarabikwa </w:t>
      </w:r>
      <w:r>
        <w:rPr>
          <w:rFonts w:ascii="Arial" w:eastAsia="Arial" w:hAnsi="Arial" w:cs="Arial"/>
          <w:i/>
          <w:iCs/>
          <w:sz w:val="22"/>
          <w:szCs w:val="22"/>
        </w:rPr>
        <w:t>et al.</w:t>
      </w:r>
      <w:r>
        <w:rPr>
          <w:rFonts w:ascii="Arial" w:eastAsia="Arial" w:hAnsi="Arial" w:cs="Arial"/>
          <w:sz w:val="22"/>
          <w:szCs w:val="22"/>
        </w:rPr>
        <w:t xml:space="preserve">, 2022). The study found that a major issue is not being able to understand the ways in which the NHS works, which reduces access to healthcare. Besides this, the study also mentioned that limited language knowledge and abilities, being afraid of getting discriminated against, and cultural insensitivity further add to the barriers to accessing healthcare in the UK (Mudyarabikwa </w:t>
      </w:r>
      <w:r>
        <w:rPr>
          <w:rFonts w:ascii="Arial" w:eastAsia="Arial" w:hAnsi="Arial" w:cs="Arial"/>
          <w:i/>
          <w:iCs/>
          <w:sz w:val="22"/>
          <w:szCs w:val="22"/>
        </w:rPr>
        <w:t>et al.</w:t>
      </w:r>
      <w:r>
        <w:rPr>
          <w:rFonts w:ascii="Arial" w:eastAsia="Arial" w:hAnsi="Arial" w:cs="Arial"/>
          <w:sz w:val="22"/>
          <w:szCs w:val="22"/>
        </w:rPr>
        <w:t xml:space="preserve">, 2022). Such vulnerable populations are finding it difficult to contact the GP or are unable to understand how the referral process works at the NHS. When this issue is added to communication barriers and fear of prejudice, then the only option that remains for these people is to turn back on the system. In such scenarios, only better access, community health programs and campaigns are effective for improving access to healthcare among the immigrant and refugee populations (Mudyarabikwa </w:t>
      </w:r>
      <w:r>
        <w:rPr>
          <w:rFonts w:ascii="Arial" w:eastAsia="Arial" w:hAnsi="Arial" w:cs="Arial"/>
          <w:i/>
          <w:iCs/>
          <w:sz w:val="22"/>
          <w:szCs w:val="22"/>
        </w:rPr>
        <w:t>et al.</w:t>
      </w:r>
      <w:r>
        <w:rPr>
          <w:rFonts w:ascii="Arial" w:eastAsia="Arial" w:hAnsi="Arial" w:cs="Arial"/>
          <w:sz w:val="22"/>
          <w:szCs w:val="22"/>
        </w:rPr>
        <w:t xml:space="preserve">, 2022). On the other hand, another literature review-based study on healthcare access for homeless people in the UK and Ireland revealed that some of the primary issues are that the system is not flexible enough to accommodate the needs of the homeless people (McNeill, O’Donovan and Hart, 2022). Further, there are issues in patients’ preparedness, and coordination of the staff and their lack of education, which further prevent access (McNeill, O’Donovan and Hart, 2022). Overall, the system is lacking in the inability to address the health needs and overall provide care in a holistic manner </w:t>
      </w:r>
    </w:p>
    <w:p w14:paraId="53973EA4" w14:textId="77777777" w:rsidR="00240CD9" w:rsidRDefault="00240CD9">
      <w:pPr>
        <w:spacing w:before="200" w:after="200" w:line="360" w:lineRule="auto"/>
        <w:rPr>
          <w:rFonts w:ascii="Arial" w:eastAsia="Arial" w:hAnsi="Arial" w:cs="Arial"/>
          <w:i/>
          <w:iCs/>
          <w:color w:val="000000"/>
          <w:sz w:val="22"/>
          <w:szCs w:val="22"/>
        </w:rPr>
      </w:pPr>
    </w:p>
    <w:p w14:paraId="6C4AFA29" w14:textId="77777777" w:rsidR="00240CD9" w:rsidRDefault="00240CD9">
      <w:pPr>
        <w:spacing w:before="200" w:after="200" w:line="360" w:lineRule="auto"/>
        <w:rPr>
          <w:rFonts w:ascii="Arial" w:eastAsia="Arial" w:hAnsi="Arial" w:cs="Arial"/>
          <w:i/>
          <w:iCs/>
          <w:color w:val="000000"/>
          <w:sz w:val="22"/>
          <w:szCs w:val="22"/>
        </w:rPr>
      </w:pPr>
    </w:p>
    <w:p w14:paraId="136BD5E8" w14:textId="77777777" w:rsidR="00240CD9" w:rsidRDefault="00240CD9">
      <w:pPr>
        <w:spacing w:before="200" w:after="200" w:line="360" w:lineRule="auto"/>
        <w:rPr>
          <w:rFonts w:ascii="Arial" w:eastAsia="Arial" w:hAnsi="Arial" w:cs="Arial"/>
          <w:i/>
          <w:iCs/>
          <w:color w:val="000000"/>
          <w:sz w:val="22"/>
          <w:szCs w:val="22"/>
        </w:rPr>
      </w:pPr>
    </w:p>
    <w:p w14:paraId="2AF9E50C" w14:textId="77777777" w:rsidR="00240CD9" w:rsidRDefault="00240CD9">
      <w:pPr>
        <w:spacing w:before="200" w:after="200" w:line="360" w:lineRule="auto"/>
        <w:rPr>
          <w:rFonts w:ascii="Arial" w:eastAsia="Arial" w:hAnsi="Arial" w:cs="Arial"/>
          <w:i/>
          <w:iCs/>
          <w:color w:val="000000"/>
          <w:sz w:val="22"/>
          <w:szCs w:val="22"/>
        </w:rPr>
      </w:pPr>
    </w:p>
    <w:p w14:paraId="4FD4C6F0" w14:textId="77777777" w:rsidR="00240CD9" w:rsidRDefault="00240CD9">
      <w:pPr>
        <w:spacing w:before="200" w:after="200" w:line="360" w:lineRule="auto"/>
        <w:rPr>
          <w:rFonts w:ascii="Arial" w:eastAsia="Arial" w:hAnsi="Arial" w:cs="Arial"/>
          <w:i/>
          <w:iCs/>
          <w:color w:val="000000"/>
          <w:sz w:val="22"/>
          <w:szCs w:val="22"/>
        </w:rPr>
      </w:pPr>
    </w:p>
    <w:p w14:paraId="30E0CD44" w14:textId="77777777" w:rsidR="00240CD9" w:rsidRDefault="00240CD9">
      <w:pPr>
        <w:spacing w:before="200" w:after="200" w:line="360" w:lineRule="auto"/>
        <w:rPr>
          <w:rFonts w:ascii="Arial" w:eastAsia="Arial" w:hAnsi="Arial" w:cs="Arial"/>
          <w:i/>
          <w:iCs/>
          <w:color w:val="000000"/>
          <w:sz w:val="22"/>
          <w:szCs w:val="22"/>
        </w:rPr>
      </w:pPr>
    </w:p>
    <w:p w14:paraId="3B2F68A5" w14:textId="77777777" w:rsidR="00240CD9" w:rsidRDefault="00240CD9">
      <w:pPr>
        <w:spacing w:before="200" w:after="200" w:line="360" w:lineRule="auto"/>
        <w:rPr>
          <w:rFonts w:ascii="Arial" w:eastAsia="Arial" w:hAnsi="Arial" w:cs="Arial"/>
          <w:i/>
          <w:iCs/>
          <w:color w:val="000000"/>
          <w:sz w:val="22"/>
          <w:szCs w:val="22"/>
        </w:rPr>
      </w:pPr>
    </w:p>
    <w:p w14:paraId="24CE4B99" w14:textId="77777777" w:rsidR="00240CD9" w:rsidRDefault="00000000">
      <w:pPr>
        <w:spacing w:before="200" w:after="200" w:line="360" w:lineRule="auto"/>
        <w:rPr>
          <w:rFonts w:ascii="Arial" w:eastAsia="Arial" w:hAnsi="Arial" w:cs="Arial"/>
          <w:i/>
          <w:iCs/>
          <w:sz w:val="22"/>
          <w:szCs w:val="22"/>
        </w:rPr>
      </w:pPr>
      <w:r>
        <w:br w:type="page"/>
      </w:r>
    </w:p>
    <w:p w14:paraId="1936F544" w14:textId="77777777" w:rsidR="00240CD9" w:rsidRDefault="00000000">
      <w:pPr>
        <w:spacing w:before="200" w:after="200" w:line="360" w:lineRule="auto"/>
        <w:rPr>
          <w:rFonts w:ascii="Arial" w:eastAsia="Arial" w:hAnsi="Arial" w:cs="Arial"/>
          <w:i/>
          <w:iCs/>
          <w:color w:val="FF0000"/>
          <w:sz w:val="22"/>
          <w:szCs w:val="22"/>
        </w:rPr>
      </w:pPr>
      <w:r>
        <w:rPr>
          <w:rFonts w:ascii="Arial" w:eastAsia="Arial" w:hAnsi="Arial" w:cs="Arial"/>
          <w:b/>
          <w:bCs/>
          <w:color w:val="000000"/>
          <w:sz w:val="22"/>
          <w:szCs w:val="22"/>
        </w:rPr>
        <w:t>Task 5 - Podcast</w:t>
      </w:r>
    </w:p>
    <w:p w14:paraId="6C6BEC85" w14:textId="77777777" w:rsidR="00240CD9" w:rsidRDefault="00000000">
      <w:pPr>
        <w:spacing w:before="200" w:after="200" w:line="360" w:lineRule="auto"/>
        <w:rPr>
          <w:rFonts w:ascii="Arial" w:eastAsia="Arial" w:hAnsi="Arial" w:cs="Arial"/>
          <w:i/>
          <w:iCs/>
          <w:sz w:val="22"/>
          <w:szCs w:val="22"/>
        </w:rPr>
      </w:pPr>
      <w:r>
        <w:rPr>
          <w:rFonts w:ascii="Arial" w:eastAsia="Arial" w:hAnsi="Arial" w:cs="Arial"/>
          <w:i/>
          <w:iCs/>
          <w:sz w:val="22"/>
          <w:szCs w:val="22"/>
        </w:rPr>
        <w:t xml:space="preserve">Podcast script </w:t>
      </w:r>
    </w:p>
    <w:p w14:paraId="035D9AB6" w14:textId="77777777" w:rsidR="00240CD9" w:rsidRDefault="00000000">
      <w:pPr>
        <w:spacing w:before="200" w:after="200" w:line="360" w:lineRule="auto"/>
        <w:jc w:val="both"/>
        <w:rPr>
          <w:rFonts w:ascii="Arial" w:eastAsia="Arial" w:hAnsi="Arial" w:cs="Arial"/>
          <w:sz w:val="22"/>
          <w:szCs w:val="22"/>
        </w:rPr>
      </w:pPr>
      <w:r>
        <w:rPr>
          <w:rFonts w:ascii="Arial" w:eastAsia="Arial" w:hAnsi="Arial" w:cs="Arial"/>
          <w:sz w:val="22"/>
          <w:szCs w:val="22"/>
        </w:rPr>
        <w:t>Good day, everyone. I am ___ and today I am introducing you to the innovative idea. This is the AI-based symptom checker, which will work as a digital front door for NHS Healthcare Services. The main aim of this innovation would be to let the patient know where they need to visit the necessary departments, or they can ask for help at home; all the information can be attained from this app. This app is helpful since often patients are unaware of whom to contact for quick resolutions, whether urgent care, GP, self-management, or NHS emergency, etc. This will effectively guide them, reducing the burden on the healthcare services and also ensuring that patients get accurate solutions immediately. Thus, AI symptom checks need the patients to fill in the exact symptoms that they are facing, either through a mobile application or the website page. This then helps, though AI assigns the best possible solutions and recommendations</w:t>
      </w:r>
    </w:p>
    <w:p w14:paraId="3904FD47" w14:textId="77777777" w:rsidR="00240CD9" w:rsidRDefault="00240CD9">
      <w:pPr>
        <w:spacing w:before="200" w:after="200" w:line="360" w:lineRule="auto"/>
        <w:jc w:val="both"/>
        <w:rPr>
          <w:rFonts w:ascii="Arial" w:eastAsia="Arial" w:hAnsi="Arial" w:cs="Arial"/>
          <w:sz w:val="22"/>
          <w:szCs w:val="22"/>
        </w:rPr>
      </w:pPr>
    </w:p>
    <w:p w14:paraId="0F75595F" w14:textId="77777777" w:rsidR="00240CD9" w:rsidRDefault="00000000">
      <w:pPr>
        <w:spacing w:before="200" w:after="200" w:line="360" w:lineRule="auto"/>
        <w:rPr>
          <w:rFonts w:ascii="Arial" w:eastAsia="Arial" w:hAnsi="Arial" w:cs="Arial"/>
          <w:sz w:val="22"/>
          <w:szCs w:val="22"/>
        </w:rPr>
      </w:pPr>
      <w:r>
        <w:rPr>
          <w:rFonts w:ascii="Arial" w:eastAsia="Arial" w:hAnsi="Arial" w:cs="Arial"/>
          <w:sz w:val="22"/>
          <w:szCs w:val="22"/>
        </w:rPr>
        <w:t xml:space="preserve">Link: </w:t>
      </w:r>
    </w:p>
    <w:p w14:paraId="23F25D6B" w14:textId="77777777" w:rsidR="00240CD9" w:rsidRDefault="00240CD9">
      <w:pPr>
        <w:spacing w:before="200" w:after="200" w:line="360" w:lineRule="auto"/>
        <w:rPr>
          <w:rFonts w:ascii="Arial" w:eastAsia="Arial" w:hAnsi="Arial" w:cs="Arial"/>
          <w:i/>
          <w:iCs/>
          <w:sz w:val="22"/>
          <w:szCs w:val="22"/>
        </w:rPr>
      </w:pPr>
    </w:p>
    <w:p w14:paraId="23F6856C" w14:textId="77777777" w:rsidR="00240CD9" w:rsidRDefault="00240CD9">
      <w:pPr>
        <w:spacing w:before="200" w:after="200" w:line="360" w:lineRule="auto"/>
        <w:rPr>
          <w:rFonts w:ascii="Arial" w:eastAsia="Arial" w:hAnsi="Arial" w:cs="Arial"/>
          <w:i/>
          <w:iCs/>
          <w:sz w:val="22"/>
          <w:szCs w:val="22"/>
        </w:rPr>
      </w:pPr>
    </w:p>
    <w:p w14:paraId="436958E0" w14:textId="77777777" w:rsidR="00240CD9" w:rsidRDefault="00240CD9">
      <w:pPr>
        <w:spacing w:before="200" w:after="200" w:line="360" w:lineRule="auto"/>
        <w:rPr>
          <w:rFonts w:ascii="Arial" w:eastAsia="Arial" w:hAnsi="Arial" w:cs="Arial"/>
          <w:i/>
          <w:iCs/>
          <w:sz w:val="22"/>
          <w:szCs w:val="22"/>
        </w:rPr>
      </w:pPr>
    </w:p>
    <w:p w14:paraId="3B835EA5" w14:textId="77777777" w:rsidR="00240CD9" w:rsidRDefault="00240CD9">
      <w:pPr>
        <w:spacing w:before="200" w:after="200" w:line="360" w:lineRule="auto"/>
        <w:rPr>
          <w:rFonts w:ascii="Arial" w:eastAsia="Arial" w:hAnsi="Arial" w:cs="Arial"/>
          <w:i/>
          <w:iCs/>
          <w:sz w:val="22"/>
          <w:szCs w:val="22"/>
        </w:rPr>
      </w:pPr>
    </w:p>
    <w:p w14:paraId="39D2AE8B" w14:textId="77777777" w:rsidR="00240CD9" w:rsidRDefault="00240CD9">
      <w:pPr>
        <w:spacing w:before="200" w:after="200" w:line="360" w:lineRule="auto"/>
        <w:rPr>
          <w:rFonts w:ascii="Arial" w:eastAsia="Arial" w:hAnsi="Arial" w:cs="Arial"/>
          <w:i/>
          <w:iCs/>
          <w:sz w:val="22"/>
          <w:szCs w:val="22"/>
        </w:rPr>
      </w:pPr>
    </w:p>
    <w:p w14:paraId="627ED2BA" w14:textId="77777777" w:rsidR="00240CD9" w:rsidRDefault="00240CD9">
      <w:pPr>
        <w:spacing w:before="200" w:after="200" w:line="360" w:lineRule="auto"/>
        <w:rPr>
          <w:rFonts w:ascii="Arial" w:eastAsia="Arial" w:hAnsi="Arial" w:cs="Arial"/>
          <w:color w:val="000000"/>
          <w:sz w:val="22"/>
          <w:szCs w:val="22"/>
        </w:rPr>
      </w:pPr>
    </w:p>
    <w:p w14:paraId="3667074E" w14:textId="77777777" w:rsidR="00240CD9" w:rsidRDefault="00240CD9">
      <w:pPr>
        <w:spacing w:before="200" w:after="200" w:line="360" w:lineRule="auto"/>
        <w:rPr>
          <w:rFonts w:ascii="Arial" w:eastAsia="Arial" w:hAnsi="Arial" w:cs="Arial"/>
          <w:color w:val="000000"/>
          <w:sz w:val="22"/>
          <w:szCs w:val="22"/>
        </w:rPr>
      </w:pPr>
    </w:p>
    <w:p w14:paraId="29901E18" w14:textId="77777777" w:rsidR="00240CD9" w:rsidRDefault="00240CD9">
      <w:pPr>
        <w:spacing w:before="200" w:after="200" w:line="360" w:lineRule="auto"/>
        <w:rPr>
          <w:rFonts w:ascii="Arial" w:eastAsia="Arial" w:hAnsi="Arial" w:cs="Arial"/>
          <w:color w:val="000000"/>
          <w:sz w:val="22"/>
          <w:szCs w:val="22"/>
        </w:rPr>
      </w:pPr>
    </w:p>
    <w:p w14:paraId="18DF41A2" w14:textId="77777777" w:rsidR="00240CD9" w:rsidRDefault="00240CD9">
      <w:pPr>
        <w:spacing w:before="200" w:after="200" w:line="360" w:lineRule="auto"/>
        <w:rPr>
          <w:rFonts w:ascii="Arial" w:eastAsia="Arial" w:hAnsi="Arial" w:cs="Arial"/>
          <w:color w:val="000000"/>
          <w:sz w:val="22"/>
          <w:szCs w:val="22"/>
        </w:rPr>
      </w:pPr>
    </w:p>
    <w:p w14:paraId="47E59F32" w14:textId="77777777" w:rsidR="00240CD9" w:rsidRDefault="00240CD9">
      <w:pPr>
        <w:spacing w:before="200" w:after="200" w:line="360" w:lineRule="auto"/>
        <w:rPr>
          <w:rFonts w:ascii="Arial" w:eastAsia="Arial" w:hAnsi="Arial" w:cs="Arial"/>
          <w:color w:val="000000"/>
          <w:sz w:val="22"/>
          <w:szCs w:val="22"/>
        </w:rPr>
      </w:pPr>
    </w:p>
    <w:p w14:paraId="4F19159C" w14:textId="77777777" w:rsidR="00240CD9" w:rsidRDefault="00240CD9">
      <w:pPr>
        <w:spacing w:before="200" w:after="200" w:line="360" w:lineRule="auto"/>
        <w:rPr>
          <w:rFonts w:ascii="Arial" w:eastAsia="Arial" w:hAnsi="Arial" w:cs="Arial"/>
          <w:color w:val="000000"/>
          <w:sz w:val="22"/>
          <w:szCs w:val="22"/>
        </w:rPr>
      </w:pPr>
    </w:p>
    <w:p w14:paraId="105ED05A" w14:textId="77777777" w:rsidR="00240CD9" w:rsidRDefault="00240CD9">
      <w:pPr>
        <w:spacing w:before="200" w:after="200" w:line="360" w:lineRule="auto"/>
        <w:rPr>
          <w:rFonts w:ascii="Arial" w:eastAsia="Arial" w:hAnsi="Arial" w:cs="Arial"/>
          <w:color w:val="000000"/>
          <w:sz w:val="22"/>
          <w:szCs w:val="22"/>
        </w:rPr>
      </w:pPr>
    </w:p>
    <w:p w14:paraId="206BB589" w14:textId="77777777" w:rsidR="00240CD9" w:rsidRDefault="00000000">
      <w:pPr>
        <w:spacing w:before="200" w:after="200" w:line="360" w:lineRule="auto"/>
        <w:rPr>
          <w:rFonts w:ascii="Arial" w:eastAsia="Arial" w:hAnsi="Arial" w:cs="Arial"/>
          <w:b/>
          <w:bCs/>
          <w:color w:val="000000"/>
          <w:sz w:val="22"/>
          <w:szCs w:val="22"/>
        </w:rPr>
      </w:pPr>
      <w:r>
        <w:rPr>
          <w:rFonts w:ascii="Arial" w:eastAsia="Arial" w:hAnsi="Arial" w:cs="Arial"/>
          <w:b/>
          <w:bCs/>
          <w:color w:val="000000"/>
          <w:sz w:val="22"/>
          <w:szCs w:val="22"/>
        </w:rPr>
        <w:t>Task 6 - NHS Leadership Framework Analysis</w:t>
      </w:r>
    </w:p>
    <w:p w14:paraId="5F1FFC05" w14:textId="77777777" w:rsidR="00240CD9" w:rsidRDefault="00000000">
      <w:pPr>
        <w:spacing w:before="200" w:after="200" w:line="360" w:lineRule="auto"/>
        <w:jc w:val="both"/>
        <w:rPr>
          <w:rFonts w:ascii="Arial" w:eastAsia="Arial" w:hAnsi="Arial" w:cs="Arial"/>
          <w:sz w:val="22"/>
          <w:szCs w:val="22"/>
        </w:rPr>
      </w:pPr>
      <w:r>
        <w:rPr>
          <w:rFonts w:ascii="Arial" w:eastAsia="Arial" w:hAnsi="Arial" w:cs="Arial"/>
          <w:sz w:val="22"/>
          <w:szCs w:val="22"/>
        </w:rPr>
        <w:t>The NHS leadership framework sets out different standards for the leaders to adopt and follow within the healthcare sector, and how they could inspire other staff towards such practices. This framework believes that leadership is not just for people who are formally chosen to be leaders, but it extends to people from all positions and domains, since healthcare success is a shared responsibility (NHS Leadership Academy, 2011). The five main components of this framework are to demonstrate personal qualities, to work with integrity and fairness, and to be self-aware, which will inspire others. Next, it involves the ability of the leader to work with others and collectively contribute to building the effectiveness of the healthcare system and care. The next component is managing services through proper planning and control. The fourth component is to continuously improve the services and deliver such high-quality services for patient safety. Then the final one is setting direction, in which the leader needs to show effectiveness in building strategy and directing changes so as to ensure that the entire organisation improves (NHS Leadership Academy, 2011). The two additional ones are creating the vision and ensuring that it translates to other people and staff, and the final one is delivering this strategy through the shared vision.</w:t>
      </w:r>
    </w:p>
    <w:p w14:paraId="69142EF2" w14:textId="77777777" w:rsidR="00240CD9" w:rsidRDefault="00000000">
      <w:pPr>
        <w:spacing w:before="200" w:after="200" w:line="360" w:lineRule="auto"/>
        <w:jc w:val="both"/>
        <w:rPr>
          <w:rFonts w:ascii="Arial" w:eastAsia="Arial" w:hAnsi="Arial" w:cs="Arial"/>
          <w:color w:val="000000"/>
          <w:sz w:val="22"/>
          <w:szCs w:val="22"/>
        </w:rPr>
      </w:pPr>
      <w:r>
        <w:rPr>
          <w:rFonts w:ascii="Arial" w:eastAsia="Arial" w:hAnsi="Arial" w:cs="Arial"/>
          <w:sz w:val="22"/>
          <w:szCs w:val="22"/>
        </w:rPr>
        <w:t xml:space="preserve">Working with others- This component is directly related to how the leader encourages the members, staff, and other people to come together and collaborate so that collective innovation and creativity can be attained in healthcare. Through this component, the leader builds networks and works with people from various departments. These result in cumulative ideas which are developed and can easily take the form of one big and great initiative that may result in improved patient outcomes, just like the NHS at home initiative (Arora </w:t>
      </w:r>
      <w:r>
        <w:rPr>
          <w:rFonts w:ascii="Arial" w:eastAsia="Arial" w:hAnsi="Arial" w:cs="Arial"/>
          <w:i/>
          <w:iCs/>
          <w:sz w:val="22"/>
          <w:szCs w:val="22"/>
        </w:rPr>
        <w:t>et al.</w:t>
      </w:r>
      <w:r>
        <w:rPr>
          <w:rFonts w:ascii="Arial" w:eastAsia="Arial" w:hAnsi="Arial" w:cs="Arial"/>
          <w:sz w:val="22"/>
          <w:szCs w:val="22"/>
        </w:rPr>
        <w:t xml:space="preserve">, 2021). At the same time, this component also ensures that the staff are able to freely experiment with new ideas and explore them without being afraid of scrutiny from the order. This further creates a positive environment for the entire healthcare team towards innovative pathways. </w:t>
      </w:r>
    </w:p>
    <w:p w14:paraId="4659DFAB" w14:textId="77777777" w:rsidR="00240CD9" w:rsidRDefault="00240CD9">
      <w:pPr>
        <w:spacing w:before="200" w:after="200" w:line="360" w:lineRule="auto"/>
        <w:rPr>
          <w:rFonts w:ascii="Arial" w:eastAsia="Arial" w:hAnsi="Arial" w:cs="Arial"/>
          <w:color w:val="000000"/>
          <w:sz w:val="22"/>
          <w:szCs w:val="22"/>
        </w:rPr>
      </w:pPr>
    </w:p>
    <w:p w14:paraId="00E6703A" w14:textId="77777777" w:rsidR="00240CD9" w:rsidRDefault="00240CD9">
      <w:pPr>
        <w:spacing w:before="200" w:after="200" w:line="360" w:lineRule="auto"/>
        <w:rPr>
          <w:rFonts w:ascii="Arial" w:eastAsia="Arial" w:hAnsi="Arial" w:cs="Arial"/>
          <w:i/>
          <w:iCs/>
          <w:color w:val="000000"/>
          <w:sz w:val="22"/>
          <w:szCs w:val="22"/>
        </w:rPr>
      </w:pPr>
    </w:p>
    <w:p w14:paraId="236C1107" w14:textId="77777777" w:rsidR="00240CD9" w:rsidRDefault="00240CD9">
      <w:pPr>
        <w:spacing w:before="200" w:after="200" w:line="360" w:lineRule="auto"/>
        <w:rPr>
          <w:rFonts w:ascii="Arial" w:eastAsia="Arial" w:hAnsi="Arial" w:cs="Arial"/>
          <w:i/>
          <w:iCs/>
          <w:color w:val="000000"/>
          <w:sz w:val="22"/>
          <w:szCs w:val="22"/>
        </w:rPr>
      </w:pPr>
    </w:p>
    <w:p w14:paraId="03D5F69D" w14:textId="77777777" w:rsidR="00240CD9" w:rsidRDefault="00240CD9">
      <w:pPr>
        <w:spacing w:before="200" w:after="200" w:line="360" w:lineRule="auto"/>
        <w:rPr>
          <w:rFonts w:ascii="Arial" w:eastAsia="Arial" w:hAnsi="Arial" w:cs="Arial"/>
          <w:i/>
          <w:iCs/>
          <w:color w:val="000000"/>
          <w:sz w:val="22"/>
          <w:szCs w:val="22"/>
        </w:rPr>
      </w:pPr>
    </w:p>
    <w:p w14:paraId="4262A570" w14:textId="77777777" w:rsidR="00240CD9" w:rsidRDefault="00240CD9">
      <w:pPr>
        <w:spacing w:before="200" w:after="200" w:line="360" w:lineRule="auto"/>
        <w:rPr>
          <w:rFonts w:ascii="Arial" w:eastAsia="Arial" w:hAnsi="Arial" w:cs="Arial"/>
          <w:i/>
          <w:iCs/>
          <w:color w:val="000000"/>
          <w:sz w:val="22"/>
          <w:szCs w:val="22"/>
        </w:rPr>
      </w:pPr>
    </w:p>
    <w:p w14:paraId="5D7184F4" w14:textId="77777777" w:rsidR="00240CD9" w:rsidRDefault="00000000">
      <w:pPr>
        <w:spacing w:before="200" w:after="200" w:line="360" w:lineRule="auto"/>
        <w:rPr>
          <w:rFonts w:ascii="Arial" w:eastAsia="Arial" w:hAnsi="Arial" w:cs="Arial"/>
          <w:b/>
          <w:bCs/>
          <w:color w:val="000000"/>
          <w:sz w:val="22"/>
          <w:szCs w:val="22"/>
        </w:rPr>
      </w:pPr>
      <w:r>
        <w:rPr>
          <w:rFonts w:ascii="Arial" w:eastAsia="Arial" w:hAnsi="Arial" w:cs="Arial"/>
          <w:b/>
          <w:bCs/>
          <w:color w:val="000000"/>
          <w:sz w:val="22"/>
          <w:szCs w:val="22"/>
        </w:rPr>
        <w:t>Task 7 - Self-Reflection Journal Entry</w:t>
      </w:r>
    </w:p>
    <w:p w14:paraId="67065CE7" w14:textId="77777777" w:rsidR="00240CD9" w:rsidRDefault="00000000">
      <w:pPr>
        <w:spacing w:before="200" w:after="200" w:line="360" w:lineRule="auto"/>
        <w:jc w:val="both"/>
        <w:rPr>
          <w:rFonts w:ascii="Arial" w:eastAsia="Arial" w:hAnsi="Arial" w:cs="Arial"/>
          <w:sz w:val="22"/>
          <w:szCs w:val="22"/>
        </w:rPr>
      </w:pPr>
      <w:r>
        <w:rPr>
          <w:rFonts w:ascii="Arial" w:eastAsia="Arial" w:hAnsi="Arial" w:cs="Arial"/>
          <w:sz w:val="22"/>
          <w:szCs w:val="22"/>
        </w:rPr>
        <w:t>Gibbs ' reflective cycle model is used for analysis (Gibbs, 1988).</w:t>
      </w:r>
    </w:p>
    <w:p w14:paraId="7A270911" w14:textId="77777777" w:rsidR="00240CD9" w:rsidRDefault="00000000">
      <w:pPr>
        <w:spacing w:before="200" w:after="200" w:line="360" w:lineRule="auto"/>
        <w:jc w:val="both"/>
        <w:rPr>
          <w:rFonts w:ascii="Arial" w:eastAsia="Arial" w:hAnsi="Arial" w:cs="Arial"/>
          <w:sz w:val="22"/>
          <w:szCs w:val="22"/>
        </w:rPr>
      </w:pPr>
      <w:r>
        <w:rPr>
          <w:rFonts w:ascii="Arial" w:eastAsia="Arial" w:hAnsi="Arial" w:cs="Arial"/>
          <w:sz w:val="22"/>
          <w:szCs w:val="22"/>
        </w:rPr>
        <w:t xml:space="preserve">Description: The technology research activity in week 9 was really beneficial. My group was assigned to research the purpose, benefits and real-life application of telemedicine. Working together, we brainstormed, discussed, and worked on preparing the posters. It was a great experience, not only improving my teamwork skills but also helping me understand the importance of telemedicine for my future professional benefits. </w:t>
      </w:r>
    </w:p>
    <w:p w14:paraId="4693DABE" w14:textId="77777777" w:rsidR="00240CD9" w:rsidRDefault="00000000">
      <w:pPr>
        <w:spacing w:before="200" w:after="200" w:line="360" w:lineRule="auto"/>
        <w:jc w:val="both"/>
        <w:rPr>
          <w:rFonts w:ascii="Arial" w:eastAsia="Arial" w:hAnsi="Arial" w:cs="Arial"/>
          <w:sz w:val="22"/>
          <w:szCs w:val="22"/>
        </w:rPr>
      </w:pPr>
      <w:r>
        <w:rPr>
          <w:rFonts w:ascii="Arial" w:eastAsia="Arial" w:hAnsi="Arial" w:cs="Arial"/>
          <w:sz w:val="22"/>
          <w:szCs w:val="22"/>
        </w:rPr>
        <w:t xml:space="preserve">Feelings-Although I was interested, I was not sure how technology could improve my professional future. Slowly, I started to feel very interested and life-changing, leaving me happy. </w:t>
      </w:r>
    </w:p>
    <w:p w14:paraId="313B97BF" w14:textId="77777777" w:rsidR="00240CD9" w:rsidRDefault="00000000">
      <w:pPr>
        <w:spacing w:before="200" w:after="200" w:line="360" w:lineRule="auto"/>
        <w:jc w:val="both"/>
        <w:rPr>
          <w:rFonts w:ascii="Arial" w:eastAsia="Arial" w:hAnsi="Arial" w:cs="Arial"/>
          <w:sz w:val="22"/>
          <w:szCs w:val="22"/>
        </w:rPr>
      </w:pPr>
      <w:r>
        <w:rPr>
          <w:rFonts w:ascii="Arial" w:eastAsia="Arial" w:hAnsi="Arial" w:cs="Arial"/>
          <w:sz w:val="22"/>
          <w:szCs w:val="22"/>
        </w:rPr>
        <w:t xml:space="preserve">Evaluation- One positive aspect was the improvement in teamwork skills as we worked harmoniously without any conflict. However, there was a challenge in selecting the references that might be best suited to the poster. </w:t>
      </w:r>
    </w:p>
    <w:p w14:paraId="5639435E" w14:textId="77777777" w:rsidR="00240CD9" w:rsidRDefault="00000000">
      <w:pPr>
        <w:spacing w:before="200" w:after="200" w:line="360" w:lineRule="auto"/>
        <w:jc w:val="both"/>
        <w:rPr>
          <w:rFonts w:ascii="Arial" w:eastAsia="Arial" w:hAnsi="Arial" w:cs="Arial"/>
          <w:sz w:val="22"/>
          <w:szCs w:val="22"/>
        </w:rPr>
      </w:pPr>
      <w:r>
        <w:rPr>
          <w:rFonts w:ascii="Arial" w:eastAsia="Arial" w:hAnsi="Arial" w:cs="Arial"/>
          <w:sz w:val="22"/>
          <w:szCs w:val="22"/>
        </w:rPr>
        <w:t xml:space="preserve">Analysis- I developed a sense of surety in how technology like telemedicine can assist medical professionals. Such innovation and creativity actually help to overcome all the challenges of healthcare </w:t>
      </w:r>
    </w:p>
    <w:p w14:paraId="6DDA43D7" w14:textId="77777777" w:rsidR="00240CD9" w:rsidRDefault="00000000">
      <w:pPr>
        <w:spacing w:before="200" w:after="200" w:line="360" w:lineRule="auto"/>
        <w:rPr>
          <w:rFonts w:ascii="Arial" w:eastAsia="Arial" w:hAnsi="Arial" w:cs="Arial"/>
          <w:sz w:val="22"/>
          <w:szCs w:val="22"/>
        </w:rPr>
      </w:pPr>
      <w:bookmarkStart w:id="0" w:name="_heading=h.wonjfaa31dbb" w:colFirst="0" w:colLast="0"/>
      <w:bookmarkEnd w:id="0"/>
      <w:r>
        <w:rPr>
          <w:rFonts w:ascii="Arial" w:eastAsia="Arial" w:hAnsi="Arial" w:cs="Arial"/>
          <w:sz w:val="22"/>
          <w:szCs w:val="22"/>
        </w:rPr>
        <w:t xml:space="preserve">Conclusion: This was a valuable experience which changes my thinking on healthcare innovation and technology, and teamwork. </w:t>
      </w:r>
    </w:p>
    <w:p w14:paraId="69696F03" w14:textId="77777777" w:rsidR="00240CD9" w:rsidRDefault="00000000">
      <w:pPr>
        <w:spacing w:before="200" w:after="200" w:line="360" w:lineRule="auto"/>
        <w:rPr>
          <w:rFonts w:ascii="Arial" w:eastAsia="Arial" w:hAnsi="Arial" w:cs="Arial"/>
          <w:sz w:val="22"/>
          <w:szCs w:val="22"/>
        </w:rPr>
      </w:pPr>
      <w:r>
        <w:rPr>
          <w:rFonts w:ascii="Arial" w:eastAsia="Arial" w:hAnsi="Arial" w:cs="Arial"/>
          <w:sz w:val="22"/>
          <w:szCs w:val="22"/>
        </w:rPr>
        <w:t xml:space="preserve">Action plan- I aim to improve my researching and referencing skills by practising various forms of referencing style for the next 6 months on the weekends. </w:t>
      </w:r>
    </w:p>
    <w:p w14:paraId="0CD4B31D" w14:textId="77777777" w:rsidR="00240CD9" w:rsidRDefault="00240CD9">
      <w:pPr>
        <w:spacing w:before="200" w:after="200" w:line="360" w:lineRule="auto"/>
        <w:rPr>
          <w:rFonts w:ascii="Arial" w:eastAsia="Arial" w:hAnsi="Arial" w:cs="Arial"/>
          <w:sz w:val="22"/>
          <w:szCs w:val="22"/>
        </w:rPr>
      </w:pPr>
    </w:p>
    <w:p w14:paraId="56E81E06" w14:textId="77777777" w:rsidR="00240CD9" w:rsidRDefault="00240CD9">
      <w:pPr>
        <w:spacing w:before="200" w:after="200" w:line="360" w:lineRule="auto"/>
        <w:rPr>
          <w:rFonts w:ascii="Arial" w:eastAsia="Arial" w:hAnsi="Arial" w:cs="Arial"/>
          <w:color w:val="000000"/>
          <w:sz w:val="22"/>
          <w:szCs w:val="22"/>
        </w:rPr>
      </w:pPr>
    </w:p>
    <w:p w14:paraId="21D4B8C1" w14:textId="77777777" w:rsidR="00240CD9" w:rsidRDefault="00240CD9">
      <w:pPr>
        <w:spacing w:before="200" w:after="200" w:line="360" w:lineRule="auto"/>
        <w:rPr>
          <w:rFonts w:ascii="Arial" w:eastAsia="Arial" w:hAnsi="Arial" w:cs="Arial"/>
          <w:i/>
          <w:iCs/>
          <w:color w:val="000000"/>
          <w:sz w:val="22"/>
          <w:szCs w:val="22"/>
        </w:rPr>
      </w:pPr>
    </w:p>
    <w:p w14:paraId="78C07F27" w14:textId="77777777" w:rsidR="00240CD9" w:rsidRDefault="00240CD9">
      <w:pPr>
        <w:spacing w:before="200" w:after="200" w:line="360" w:lineRule="auto"/>
        <w:rPr>
          <w:rFonts w:ascii="Arial" w:eastAsia="Arial" w:hAnsi="Arial" w:cs="Arial"/>
          <w:i/>
          <w:iCs/>
          <w:color w:val="000000"/>
          <w:sz w:val="22"/>
          <w:szCs w:val="22"/>
        </w:rPr>
      </w:pPr>
    </w:p>
    <w:p w14:paraId="0BDB0078" w14:textId="77777777" w:rsidR="00240CD9" w:rsidRDefault="00240CD9">
      <w:pPr>
        <w:spacing w:before="200" w:after="200" w:line="360" w:lineRule="auto"/>
        <w:rPr>
          <w:rFonts w:ascii="Arial" w:eastAsia="Arial" w:hAnsi="Arial" w:cs="Arial"/>
          <w:i/>
          <w:iCs/>
          <w:color w:val="000000"/>
          <w:sz w:val="22"/>
          <w:szCs w:val="22"/>
        </w:rPr>
      </w:pPr>
    </w:p>
    <w:p w14:paraId="6BADB476" w14:textId="77777777" w:rsidR="00240CD9" w:rsidRDefault="00240CD9">
      <w:pPr>
        <w:spacing w:before="200" w:after="200" w:line="360" w:lineRule="auto"/>
        <w:rPr>
          <w:rFonts w:ascii="Arial" w:eastAsia="Arial" w:hAnsi="Arial" w:cs="Arial"/>
          <w:i/>
          <w:iCs/>
          <w:color w:val="000000"/>
          <w:sz w:val="22"/>
          <w:szCs w:val="22"/>
        </w:rPr>
      </w:pPr>
    </w:p>
    <w:p w14:paraId="01F10DE7" w14:textId="77777777" w:rsidR="00240CD9" w:rsidRDefault="00240CD9">
      <w:pPr>
        <w:spacing w:before="200" w:after="200" w:line="360" w:lineRule="auto"/>
        <w:rPr>
          <w:rFonts w:ascii="Arial" w:eastAsia="Arial" w:hAnsi="Arial" w:cs="Arial"/>
          <w:i/>
          <w:iCs/>
          <w:color w:val="000000"/>
          <w:sz w:val="22"/>
          <w:szCs w:val="22"/>
        </w:rPr>
      </w:pPr>
    </w:p>
    <w:p w14:paraId="17AF1423" w14:textId="77777777" w:rsidR="00240CD9" w:rsidRDefault="00000000">
      <w:pPr>
        <w:spacing w:before="200" w:after="200" w:line="360" w:lineRule="auto"/>
        <w:rPr>
          <w:rFonts w:ascii="Arial" w:eastAsia="Arial" w:hAnsi="Arial" w:cs="Arial"/>
          <w:b/>
          <w:bCs/>
          <w:color w:val="000000"/>
          <w:sz w:val="22"/>
          <w:szCs w:val="22"/>
        </w:rPr>
      </w:pPr>
      <w:r>
        <w:rPr>
          <w:rFonts w:ascii="Arial" w:eastAsia="Arial" w:hAnsi="Arial" w:cs="Arial"/>
          <w:b/>
          <w:bCs/>
          <w:color w:val="000000"/>
          <w:sz w:val="22"/>
          <w:szCs w:val="22"/>
        </w:rPr>
        <w:t>Reference List</w:t>
      </w:r>
    </w:p>
    <w:p w14:paraId="32A4458E" w14:textId="77777777" w:rsidR="00240CD9" w:rsidRDefault="00000000">
      <w:pPr>
        <w:spacing w:after="240" w:line="360" w:lineRule="auto"/>
        <w:jc w:val="both"/>
        <w:rPr>
          <w:rFonts w:ascii="Arial" w:eastAsia="Arial" w:hAnsi="Arial" w:cs="Arial"/>
          <w:sz w:val="22"/>
          <w:szCs w:val="22"/>
        </w:rPr>
      </w:pPr>
      <w:r>
        <w:rPr>
          <w:rFonts w:ascii="Arial" w:eastAsia="Arial" w:hAnsi="Arial" w:cs="Arial"/>
          <w:sz w:val="22"/>
          <w:szCs w:val="22"/>
        </w:rPr>
        <w:t xml:space="preserve">Arora, A., Wright, A., Cheng, M., Khwaja, Z. and Seah, M. (2021) ‘Innovation Pathways in the NHS: An Introductory Review’, </w:t>
      </w:r>
      <w:r>
        <w:rPr>
          <w:rFonts w:ascii="Arial" w:eastAsia="Arial" w:hAnsi="Arial" w:cs="Arial"/>
          <w:i/>
          <w:iCs/>
          <w:sz w:val="22"/>
          <w:szCs w:val="22"/>
        </w:rPr>
        <w:t>Therapeutic Innovation &amp; Regulatory Science</w:t>
      </w:r>
      <w:r>
        <w:rPr>
          <w:rFonts w:ascii="Arial" w:eastAsia="Arial" w:hAnsi="Arial" w:cs="Arial"/>
          <w:sz w:val="22"/>
          <w:szCs w:val="22"/>
        </w:rPr>
        <w:t>, 55(5), pp. 1045–1058.</w:t>
      </w:r>
    </w:p>
    <w:p w14:paraId="630D23F6" w14:textId="77777777" w:rsidR="00240CD9" w:rsidRDefault="00000000">
      <w:pPr>
        <w:spacing w:after="240" w:line="360" w:lineRule="auto"/>
        <w:jc w:val="both"/>
        <w:rPr>
          <w:rFonts w:ascii="Arial" w:eastAsia="Arial" w:hAnsi="Arial" w:cs="Arial"/>
          <w:sz w:val="22"/>
          <w:szCs w:val="22"/>
        </w:rPr>
      </w:pPr>
      <w:r>
        <w:rPr>
          <w:rFonts w:ascii="Arial" w:eastAsia="Arial" w:hAnsi="Arial" w:cs="Arial"/>
          <w:sz w:val="22"/>
          <w:szCs w:val="22"/>
        </w:rPr>
        <w:t xml:space="preserve">Driscoll, J. (2007) </w:t>
      </w:r>
      <w:r>
        <w:rPr>
          <w:rFonts w:ascii="Arial" w:eastAsia="Arial" w:hAnsi="Arial" w:cs="Arial"/>
          <w:i/>
          <w:iCs/>
          <w:sz w:val="22"/>
          <w:szCs w:val="22"/>
        </w:rPr>
        <w:t>Practising clinical supervision: A reflective approach for healthcare professionals</w:t>
      </w:r>
      <w:r>
        <w:rPr>
          <w:rFonts w:ascii="Arial" w:eastAsia="Arial" w:hAnsi="Arial" w:cs="Arial"/>
          <w:sz w:val="22"/>
          <w:szCs w:val="22"/>
        </w:rPr>
        <w:t>. 2nd edn. Baillière Tindall Elsevier.</w:t>
      </w:r>
    </w:p>
    <w:p w14:paraId="0A298A3C" w14:textId="77777777" w:rsidR="00240CD9" w:rsidRDefault="00000000">
      <w:pPr>
        <w:spacing w:after="240" w:line="360" w:lineRule="auto"/>
        <w:jc w:val="both"/>
        <w:rPr>
          <w:rFonts w:ascii="Arial" w:eastAsia="Arial" w:hAnsi="Arial" w:cs="Arial"/>
          <w:sz w:val="22"/>
          <w:szCs w:val="22"/>
        </w:rPr>
      </w:pPr>
      <w:r>
        <w:rPr>
          <w:rFonts w:ascii="Arial" w:eastAsia="Arial" w:hAnsi="Arial" w:cs="Arial"/>
          <w:sz w:val="22"/>
          <w:szCs w:val="22"/>
        </w:rPr>
        <w:t xml:space="preserve">Frith, C. (2023) </w:t>
      </w:r>
      <w:r>
        <w:rPr>
          <w:rFonts w:ascii="Arial" w:eastAsia="Arial" w:hAnsi="Arial" w:cs="Arial"/>
          <w:i/>
          <w:iCs/>
          <w:sz w:val="22"/>
          <w:szCs w:val="22"/>
        </w:rPr>
        <w:t>1,000 patients reached through Remote Monitoring under ‘Hospital at Home’ service – East and North Hertfordshire NHS Trust</w:t>
      </w:r>
      <w:r>
        <w:rPr>
          <w:rFonts w:ascii="Arial" w:eastAsia="Arial" w:hAnsi="Arial" w:cs="Arial"/>
          <w:sz w:val="22"/>
          <w:szCs w:val="22"/>
        </w:rPr>
        <w:t xml:space="preserve">, </w:t>
      </w:r>
      <w:r>
        <w:rPr>
          <w:rFonts w:ascii="Arial" w:eastAsia="Arial" w:hAnsi="Arial" w:cs="Arial"/>
          <w:i/>
          <w:iCs/>
          <w:sz w:val="22"/>
          <w:szCs w:val="22"/>
        </w:rPr>
        <w:t>East and North Hertfordshire NHS Trust</w:t>
      </w:r>
      <w:r>
        <w:rPr>
          <w:rFonts w:ascii="Arial" w:eastAsia="Arial" w:hAnsi="Arial" w:cs="Arial"/>
          <w:sz w:val="22"/>
          <w:szCs w:val="22"/>
        </w:rPr>
        <w:t>. Available at: https://www.enherts-tr.nhs.uk/news/1000-patients-reached-through-remote-monitoring-under-hospital-at-home-service (Accessed: 26 June 2026).</w:t>
      </w:r>
    </w:p>
    <w:p w14:paraId="76A8C88E" w14:textId="77777777" w:rsidR="00240CD9" w:rsidRDefault="00000000">
      <w:pPr>
        <w:spacing w:after="240" w:line="360" w:lineRule="auto"/>
        <w:jc w:val="both"/>
        <w:rPr>
          <w:rFonts w:ascii="Arial" w:eastAsia="Arial" w:hAnsi="Arial" w:cs="Arial"/>
          <w:sz w:val="22"/>
          <w:szCs w:val="22"/>
        </w:rPr>
      </w:pPr>
      <w:r>
        <w:rPr>
          <w:rFonts w:ascii="Arial" w:eastAsia="Arial" w:hAnsi="Arial" w:cs="Arial"/>
          <w:sz w:val="22"/>
          <w:szCs w:val="22"/>
        </w:rPr>
        <w:t xml:space="preserve">Gibbs, G. (1988) </w:t>
      </w:r>
      <w:r>
        <w:rPr>
          <w:rFonts w:ascii="Arial" w:eastAsia="Arial" w:hAnsi="Arial" w:cs="Arial"/>
          <w:i/>
          <w:iCs/>
          <w:sz w:val="22"/>
          <w:szCs w:val="22"/>
        </w:rPr>
        <w:t>Learning by doing: A guide to teaching and learning methods</w:t>
      </w:r>
      <w:r>
        <w:rPr>
          <w:rFonts w:ascii="Arial" w:eastAsia="Arial" w:hAnsi="Arial" w:cs="Arial"/>
          <w:sz w:val="22"/>
          <w:szCs w:val="22"/>
        </w:rPr>
        <w:t>. Oxford Further Education Unit.</w:t>
      </w:r>
    </w:p>
    <w:p w14:paraId="4422E898" w14:textId="77777777" w:rsidR="00240CD9" w:rsidRDefault="00000000">
      <w:pPr>
        <w:spacing w:after="240" w:line="360" w:lineRule="auto"/>
        <w:jc w:val="both"/>
        <w:rPr>
          <w:rFonts w:ascii="Arial" w:eastAsia="Arial" w:hAnsi="Arial" w:cs="Arial"/>
          <w:sz w:val="22"/>
          <w:szCs w:val="22"/>
        </w:rPr>
      </w:pPr>
      <w:r>
        <w:rPr>
          <w:rFonts w:ascii="Arial" w:eastAsia="Arial" w:hAnsi="Arial" w:cs="Arial"/>
          <w:sz w:val="22"/>
          <w:szCs w:val="22"/>
        </w:rPr>
        <w:t xml:space="preserve">McNeill, S., O’Donovan, D. and Hart, N. (2022) ‘Access to Healthcare for People Experiencing Homelessness in the UK and Ireland: a Scoping Review’, </w:t>
      </w:r>
      <w:r>
        <w:rPr>
          <w:rFonts w:ascii="Arial" w:eastAsia="Arial" w:hAnsi="Arial" w:cs="Arial"/>
          <w:i/>
          <w:iCs/>
          <w:sz w:val="22"/>
          <w:szCs w:val="22"/>
        </w:rPr>
        <w:t>BMC Health Services Research</w:t>
      </w:r>
      <w:r>
        <w:rPr>
          <w:rFonts w:ascii="Arial" w:eastAsia="Arial" w:hAnsi="Arial" w:cs="Arial"/>
          <w:sz w:val="22"/>
          <w:szCs w:val="22"/>
        </w:rPr>
        <w:t>, 22(1), p. 910.</w:t>
      </w:r>
    </w:p>
    <w:p w14:paraId="0A41F68C" w14:textId="77777777" w:rsidR="00240CD9" w:rsidRDefault="00000000">
      <w:pPr>
        <w:spacing w:after="240" w:line="360" w:lineRule="auto"/>
        <w:jc w:val="both"/>
        <w:rPr>
          <w:rFonts w:ascii="Arial" w:eastAsia="Arial" w:hAnsi="Arial" w:cs="Arial"/>
          <w:sz w:val="22"/>
          <w:szCs w:val="22"/>
        </w:rPr>
      </w:pPr>
      <w:r>
        <w:rPr>
          <w:rFonts w:ascii="Arial" w:eastAsia="Arial" w:hAnsi="Arial" w:cs="Arial"/>
          <w:sz w:val="22"/>
          <w:szCs w:val="22"/>
        </w:rPr>
        <w:t xml:space="preserve">Miller, B.T. (2023) ‘Creativity, critical thinking, communication, and collaboration: Assessment, certification, and promotion of 21st century skills for the future of work and education’, </w:t>
      </w:r>
      <w:r>
        <w:rPr>
          <w:rFonts w:ascii="Arial" w:eastAsia="Arial" w:hAnsi="Arial" w:cs="Arial"/>
          <w:i/>
          <w:iCs/>
          <w:sz w:val="22"/>
          <w:szCs w:val="22"/>
        </w:rPr>
        <w:t>Journal of Intelligence</w:t>
      </w:r>
      <w:r>
        <w:rPr>
          <w:rFonts w:ascii="Arial" w:eastAsia="Arial" w:hAnsi="Arial" w:cs="Arial"/>
          <w:sz w:val="22"/>
          <w:szCs w:val="22"/>
        </w:rPr>
        <w:t>, 11(3), p. 54.</w:t>
      </w:r>
    </w:p>
    <w:p w14:paraId="1F9C1ED8" w14:textId="77777777" w:rsidR="00240CD9" w:rsidRDefault="00000000">
      <w:pPr>
        <w:spacing w:after="240" w:line="360" w:lineRule="auto"/>
        <w:jc w:val="both"/>
        <w:rPr>
          <w:rFonts w:ascii="Arial" w:eastAsia="Arial" w:hAnsi="Arial" w:cs="Arial"/>
          <w:sz w:val="22"/>
          <w:szCs w:val="22"/>
        </w:rPr>
      </w:pPr>
      <w:r>
        <w:rPr>
          <w:rFonts w:ascii="Arial" w:eastAsia="Arial" w:hAnsi="Arial" w:cs="Arial"/>
          <w:sz w:val="22"/>
          <w:szCs w:val="22"/>
        </w:rPr>
        <w:t xml:space="preserve">Mudyarabikwa, O., Regmi, K., Ouillon, S. and Simmonds, R. (2022) ‘Refugee and Immigrant Community Health Champions: a Qualitative Study of Perceived Barriers to Service Access and Utilisation of the National Health Service (NHS) in the West Midlands, UK’, </w:t>
      </w:r>
      <w:r>
        <w:rPr>
          <w:rFonts w:ascii="Arial" w:eastAsia="Arial" w:hAnsi="Arial" w:cs="Arial"/>
          <w:i/>
          <w:iCs/>
          <w:sz w:val="22"/>
          <w:szCs w:val="22"/>
        </w:rPr>
        <w:t>Journal of Immigrant and Minority Health</w:t>
      </w:r>
      <w:r>
        <w:rPr>
          <w:rFonts w:ascii="Arial" w:eastAsia="Arial" w:hAnsi="Arial" w:cs="Arial"/>
          <w:sz w:val="22"/>
          <w:szCs w:val="22"/>
        </w:rPr>
        <w:t>, 24(1), pp. 199–206.</w:t>
      </w:r>
    </w:p>
    <w:p w14:paraId="435810F8" w14:textId="77777777" w:rsidR="00240CD9" w:rsidRDefault="00000000">
      <w:pPr>
        <w:spacing w:after="240" w:line="360" w:lineRule="auto"/>
        <w:jc w:val="both"/>
        <w:rPr>
          <w:rFonts w:ascii="Arial" w:eastAsia="Arial" w:hAnsi="Arial" w:cs="Arial"/>
          <w:sz w:val="22"/>
          <w:szCs w:val="22"/>
        </w:rPr>
      </w:pPr>
      <w:r>
        <w:rPr>
          <w:rFonts w:ascii="Arial" w:eastAsia="Arial" w:hAnsi="Arial" w:cs="Arial"/>
          <w:sz w:val="22"/>
          <w:szCs w:val="22"/>
        </w:rPr>
        <w:t xml:space="preserve">NHS (2025) </w:t>
      </w:r>
      <w:r>
        <w:rPr>
          <w:rFonts w:ascii="Arial" w:eastAsia="Arial" w:hAnsi="Arial" w:cs="Arial"/>
          <w:i/>
          <w:iCs/>
          <w:sz w:val="22"/>
          <w:szCs w:val="22"/>
        </w:rPr>
        <w:t>NHS England» NHS @home</w:t>
      </w:r>
      <w:r>
        <w:rPr>
          <w:rFonts w:ascii="Arial" w:eastAsia="Arial" w:hAnsi="Arial" w:cs="Arial"/>
          <w:sz w:val="22"/>
          <w:szCs w:val="22"/>
        </w:rPr>
        <w:t xml:space="preserve">, </w:t>
      </w:r>
      <w:r>
        <w:rPr>
          <w:rFonts w:ascii="Arial" w:eastAsia="Arial" w:hAnsi="Arial" w:cs="Arial"/>
          <w:i/>
          <w:iCs/>
          <w:sz w:val="22"/>
          <w:szCs w:val="22"/>
        </w:rPr>
        <w:t>England.nhs.uk</w:t>
      </w:r>
      <w:r>
        <w:rPr>
          <w:rFonts w:ascii="Arial" w:eastAsia="Arial" w:hAnsi="Arial" w:cs="Arial"/>
          <w:sz w:val="22"/>
          <w:szCs w:val="22"/>
        </w:rPr>
        <w:t>. Available at: https://www.england.nhs.uk/nhs-at-home (Accessed: 26 June 2026).</w:t>
      </w:r>
    </w:p>
    <w:p w14:paraId="248FE565" w14:textId="77777777" w:rsidR="00240CD9" w:rsidRDefault="00000000">
      <w:pPr>
        <w:spacing w:after="240" w:line="360" w:lineRule="auto"/>
        <w:jc w:val="both"/>
        <w:rPr>
          <w:rFonts w:ascii="Arial" w:eastAsia="Arial" w:hAnsi="Arial" w:cs="Arial"/>
          <w:sz w:val="22"/>
          <w:szCs w:val="22"/>
        </w:rPr>
      </w:pPr>
      <w:r>
        <w:rPr>
          <w:rFonts w:ascii="Arial" w:eastAsia="Arial" w:hAnsi="Arial" w:cs="Arial"/>
          <w:sz w:val="22"/>
          <w:szCs w:val="22"/>
        </w:rPr>
        <w:t xml:space="preserve">NHS Leadership Academy (2011) </w:t>
      </w:r>
      <w:r>
        <w:rPr>
          <w:rFonts w:ascii="Arial" w:eastAsia="Arial" w:hAnsi="Arial" w:cs="Arial"/>
          <w:i/>
          <w:iCs/>
          <w:sz w:val="22"/>
          <w:szCs w:val="22"/>
        </w:rPr>
        <w:t>Leadership Framework</w:t>
      </w:r>
      <w:r>
        <w:rPr>
          <w:rFonts w:ascii="Arial" w:eastAsia="Arial" w:hAnsi="Arial" w:cs="Arial"/>
          <w:sz w:val="22"/>
          <w:szCs w:val="22"/>
        </w:rPr>
        <w:t>. NHS Institute for Innovation and Improvement.</w:t>
      </w:r>
    </w:p>
    <w:p w14:paraId="3F600B5D" w14:textId="77777777" w:rsidR="00240CD9" w:rsidRDefault="00000000">
      <w:pPr>
        <w:spacing w:after="240" w:line="360" w:lineRule="auto"/>
        <w:jc w:val="both"/>
        <w:rPr>
          <w:rFonts w:ascii="Arial" w:eastAsia="Arial" w:hAnsi="Arial" w:cs="Arial"/>
          <w:sz w:val="22"/>
          <w:szCs w:val="22"/>
        </w:rPr>
      </w:pPr>
      <w:r>
        <w:rPr>
          <w:rFonts w:ascii="Arial" w:eastAsia="Arial" w:hAnsi="Arial" w:cs="Arial"/>
          <w:sz w:val="22"/>
          <w:szCs w:val="22"/>
        </w:rPr>
        <w:t xml:space="preserve">Oppert, M.L., O’Keeffe, V., Bensnes, M.S., Grecu, A.L. and Cropley, D.H. (2023) ‘The value of creativity: A scoping review’, </w:t>
      </w:r>
      <w:r>
        <w:rPr>
          <w:rFonts w:ascii="Arial" w:eastAsia="Arial" w:hAnsi="Arial" w:cs="Arial"/>
          <w:i/>
          <w:iCs/>
          <w:sz w:val="22"/>
          <w:szCs w:val="22"/>
        </w:rPr>
        <w:t>Journal of Creativity</w:t>
      </w:r>
      <w:r>
        <w:rPr>
          <w:rFonts w:ascii="Arial" w:eastAsia="Arial" w:hAnsi="Arial" w:cs="Arial"/>
          <w:sz w:val="22"/>
          <w:szCs w:val="22"/>
        </w:rPr>
        <w:t>, 33(2), p. 100059.</w:t>
      </w:r>
    </w:p>
    <w:p w14:paraId="62A0C70D" w14:textId="77777777" w:rsidR="00240CD9" w:rsidRDefault="00000000">
      <w:pPr>
        <w:spacing w:after="240" w:line="360" w:lineRule="auto"/>
        <w:jc w:val="both"/>
        <w:rPr>
          <w:rFonts w:ascii="Arial" w:eastAsia="Arial" w:hAnsi="Arial" w:cs="Arial"/>
          <w:sz w:val="22"/>
          <w:szCs w:val="22"/>
        </w:rPr>
      </w:pPr>
      <w:r>
        <w:rPr>
          <w:rFonts w:ascii="Arial" w:eastAsia="Arial" w:hAnsi="Arial" w:cs="Arial"/>
          <w:sz w:val="22"/>
          <w:szCs w:val="22"/>
        </w:rPr>
        <w:t xml:space="preserve">Spivey, M.J., Marghetis, T. and Malaie, S. (2024) ‘Divergent and convergent creativity are different kinds of foraging’, </w:t>
      </w:r>
      <w:r>
        <w:rPr>
          <w:rFonts w:ascii="Arial" w:eastAsia="Arial" w:hAnsi="Arial" w:cs="Arial"/>
          <w:i/>
          <w:iCs/>
          <w:sz w:val="22"/>
          <w:szCs w:val="22"/>
        </w:rPr>
        <w:t>Psychological Science</w:t>
      </w:r>
      <w:r>
        <w:rPr>
          <w:rFonts w:ascii="Arial" w:eastAsia="Arial" w:hAnsi="Arial" w:cs="Arial"/>
          <w:sz w:val="22"/>
          <w:szCs w:val="22"/>
        </w:rPr>
        <w:t>, 35(7), pp. 749–759.</w:t>
      </w:r>
    </w:p>
    <w:p w14:paraId="4D011683" w14:textId="77777777" w:rsidR="00240CD9" w:rsidRDefault="00240CD9">
      <w:pPr>
        <w:spacing w:before="200" w:after="200" w:line="360" w:lineRule="auto"/>
        <w:rPr>
          <w:rFonts w:ascii="Arial" w:eastAsia="Arial" w:hAnsi="Arial" w:cs="Arial"/>
          <w:sz w:val="22"/>
          <w:szCs w:val="22"/>
        </w:rPr>
      </w:pPr>
    </w:p>
    <w:p w14:paraId="3DC982CC" w14:textId="77777777" w:rsidR="00240CD9" w:rsidRDefault="00240CD9">
      <w:pPr>
        <w:spacing w:before="200" w:after="200" w:line="360" w:lineRule="auto"/>
        <w:rPr>
          <w:rFonts w:ascii="Arial" w:eastAsia="Arial" w:hAnsi="Arial" w:cs="Arial"/>
          <w:color w:val="000000"/>
          <w:sz w:val="22"/>
          <w:szCs w:val="22"/>
        </w:rPr>
      </w:pPr>
    </w:p>
    <w:p w14:paraId="76AB9277" w14:textId="77777777" w:rsidR="00240CD9" w:rsidRDefault="00240CD9">
      <w:pPr>
        <w:spacing w:before="200" w:after="200" w:line="360" w:lineRule="auto"/>
        <w:rPr>
          <w:rFonts w:ascii="Arial" w:eastAsia="Arial" w:hAnsi="Arial" w:cs="Arial"/>
          <w:color w:val="000000"/>
          <w:sz w:val="22"/>
          <w:szCs w:val="22"/>
        </w:rPr>
      </w:pPr>
    </w:p>
    <w:p w14:paraId="2F1ECE93" w14:textId="77777777" w:rsidR="00240CD9" w:rsidRDefault="00240CD9">
      <w:pPr>
        <w:spacing w:before="200" w:after="200" w:line="360" w:lineRule="auto"/>
        <w:rPr>
          <w:rFonts w:ascii="Arial" w:eastAsia="Arial" w:hAnsi="Arial" w:cs="Arial"/>
          <w:color w:val="000000"/>
          <w:sz w:val="22"/>
          <w:szCs w:val="22"/>
        </w:rPr>
      </w:pPr>
    </w:p>
    <w:p w14:paraId="4BE7B418" w14:textId="77777777" w:rsidR="00240CD9" w:rsidRDefault="00240CD9">
      <w:pPr>
        <w:spacing w:before="200" w:after="200" w:line="360" w:lineRule="auto"/>
        <w:rPr>
          <w:rFonts w:ascii="Arial" w:eastAsia="Arial" w:hAnsi="Arial" w:cs="Arial"/>
          <w:color w:val="000000"/>
          <w:sz w:val="22"/>
          <w:szCs w:val="22"/>
        </w:rPr>
      </w:pPr>
    </w:p>
    <w:p w14:paraId="12F4DCA1" w14:textId="77777777" w:rsidR="00240CD9" w:rsidRDefault="00240CD9">
      <w:pPr>
        <w:spacing w:before="200" w:after="200" w:line="360" w:lineRule="auto"/>
        <w:rPr>
          <w:rFonts w:ascii="Arial" w:eastAsia="Arial" w:hAnsi="Arial" w:cs="Arial"/>
          <w:color w:val="000000"/>
          <w:sz w:val="22"/>
          <w:szCs w:val="22"/>
        </w:rPr>
      </w:pPr>
    </w:p>
    <w:p w14:paraId="56C0D325" w14:textId="77777777" w:rsidR="00240CD9" w:rsidRDefault="00240CD9">
      <w:pPr>
        <w:spacing w:before="200" w:after="200" w:line="360" w:lineRule="auto"/>
        <w:rPr>
          <w:rFonts w:ascii="Arial" w:eastAsia="Arial" w:hAnsi="Arial" w:cs="Arial"/>
          <w:color w:val="000000"/>
          <w:sz w:val="22"/>
          <w:szCs w:val="22"/>
        </w:rPr>
      </w:pPr>
    </w:p>
    <w:p w14:paraId="3E71174C" w14:textId="77777777" w:rsidR="00240CD9" w:rsidRDefault="00240CD9">
      <w:pPr>
        <w:spacing w:before="200" w:after="200" w:line="360" w:lineRule="auto"/>
        <w:rPr>
          <w:rFonts w:ascii="Arial" w:eastAsia="Arial" w:hAnsi="Arial" w:cs="Arial"/>
          <w:color w:val="000000"/>
          <w:sz w:val="22"/>
          <w:szCs w:val="22"/>
        </w:rPr>
      </w:pPr>
    </w:p>
    <w:p w14:paraId="139784D2" w14:textId="77777777" w:rsidR="00240CD9" w:rsidRDefault="00240CD9">
      <w:pPr>
        <w:spacing w:before="200" w:after="200" w:line="360" w:lineRule="auto"/>
        <w:rPr>
          <w:rFonts w:ascii="Arial" w:eastAsia="Arial" w:hAnsi="Arial" w:cs="Arial"/>
          <w:color w:val="000000"/>
          <w:sz w:val="22"/>
          <w:szCs w:val="22"/>
        </w:rPr>
      </w:pPr>
    </w:p>
    <w:p w14:paraId="36CF2755" w14:textId="77777777" w:rsidR="00240CD9" w:rsidRDefault="00240CD9">
      <w:pPr>
        <w:spacing w:before="200" w:after="200" w:line="360" w:lineRule="auto"/>
        <w:rPr>
          <w:rFonts w:ascii="Arial" w:eastAsia="Arial" w:hAnsi="Arial" w:cs="Arial"/>
          <w:color w:val="000000"/>
          <w:sz w:val="22"/>
          <w:szCs w:val="22"/>
        </w:rPr>
      </w:pPr>
    </w:p>
    <w:p w14:paraId="4424C6D0" w14:textId="77777777" w:rsidR="00240CD9" w:rsidRDefault="00240CD9">
      <w:pPr>
        <w:spacing w:before="200" w:after="200" w:line="360" w:lineRule="auto"/>
        <w:rPr>
          <w:rFonts w:ascii="Arial" w:eastAsia="Arial" w:hAnsi="Arial" w:cs="Arial"/>
          <w:color w:val="000000"/>
          <w:sz w:val="22"/>
          <w:szCs w:val="22"/>
        </w:rPr>
      </w:pPr>
    </w:p>
    <w:p w14:paraId="51EBF8B8" w14:textId="77777777" w:rsidR="00240CD9" w:rsidRDefault="00240CD9">
      <w:pPr>
        <w:spacing w:before="200" w:after="200" w:line="360" w:lineRule="auto"/>
        <w:rPr>
          <w:rFonts w:ascii="Arial" w:eastAsia="Arial" w:hAnsi="Arial" w:cs="Arial"/>
          <w:color w:val="000000"/>
          <w:sz w:val="22"/>
          <w:szCs w:val="22"/>
        </w:rPr>
      </w:pPr>
    </w:p>
    <w:p w14:paraId="64B19EE8" w14:textId="77777777" w:rsidR="00240CD9" w:rsidRDefault="00240CD9">
      <w:pPr>
        <w:spacing w:before="200" w:after="200" w:line="360" w:lineRule="auto"/>
        <w:rPr>
          <w:rFonts w:ascii="Arial" w:eastAsia="Arial" w:hAnsi="Arial" w:cs="Arial"/>
          <w:color w:val="000000"/>
          <w:sz w:val="22"/>
          <w:szCs w:val="22"/>
        </w:rPr>
      </w:pPr>
    </w:p>
    <w:p w14:paraId="0D2A11FC" w14:textId="77777777" w:rsidR="00240CD9" w:rsidRDefault="00240CD9">
      <w:pPr>
        <w:spacing w:before="200" w:after="200" w:line="360" w:lineRule="auto"/>
        <w:rPr>
          <w:rFonts w:ascii="Arial" w:eastAsia="Arial" w:hAnsi="Arial" w:cs="Arial"/>
          <w:color w:val="000000"/>
          <w:sz w:val="22"/>
          <w:szCs w:val="22"/>
        </w:rPr>
      </w:pPr>
    </w:p>
    <w:p w14:paraId="2200B303" w14:textId="77777777" w:rsidR="00240CD9" w:rsidRDefault="00240CD9">
      <w:pPr>
        <w:spacing w:before="200" w:after="200" w:line="360" w:lineRule="auto"/>
        <w:rPr>
          <w:rFonts w:ascii="Arial" w:eastAsia="Arial" w:hAnsi="Arial" w:cs="Arial"/>
          <w:color w:val="000000"/>
          <w:sz w:val="22"/>
          <w:szCs w:val="22"/>
        </w:rPr>
      </w:pPr>
    </w:p>
    <w:p w14:paraId="0FE031FD" w14:textId="77777777" w:rsidR="00240CD9" w:rsidRDefault="00240CD9">
      <w:pPr>
        <w:spacing w:before="200" w:after="200" w:line="360" w:lineRule="auto"/>
        <w:rPr>
          <w:rFonts w:ascii="Arial" w:eastAsia="Arial" w:hAnsi="Arial" w:cs="Arial"/>
          <w:color w:val="000000"/>
          <w:sz w:val="22"/>
          <w:szCs w:val="22"/>
        </w:rPr>
      </w:pPr>
    </w:p>
    <w:p w14:paraId="26EA7DB8" w14:textId="77777777" w:rsidR="00240CD9" w:rsidRDefault="00240CD9">
      <w:pPr>
        <w:spacing w:before="200" w:after="200" w:line="360" w:lineRule="auto"/>
        <w:rPr>
          <w:rFonts w:ascii="Arial" w:eastAsia="Arial" w:hAnsi="Arial" w:cs="Arial"/>
          <w:i/>
          <w:iCs/>
          <w:color w:val="000000"/>
          <w:sz w:val="22"/>
          <w:szCs w:val="22"/>
        </w:rPr>
      </w:pPr>
    </w:p>
    <w:p w14:paraId="0CE5C846" w14:textId="77777777" w:rsidR="00240CD9" w:rsidRDefault="00240CD9">
      <w:pPr>
        <w:spacing w:before="200" w:after="200" w:line="360" w:lineRule="auto"/>
        <w:rPr>
          <w:rFonts w:ascii="Arial" w:eastAsia="Arial" w:hAnsi="Arial" w:cs="Arial"/>
          <w:sz w:val="22"/>
          <w:szCs w:val="22"/>
        </w:rPr>
      </w:pPr>
    </w:p>
    <w:sectPr w:rsidR="00240CD9">
      <w:headerReference w:type="default" r:id="rId9"/>
      <w:footerReference w:type="default" r:id="rId10"/>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A63D837" w14:textId="77777777" w:rsidR="0049543F" w:rsidRDefault="0049543F">
      <w:pPr>
        <w:spacing w:after="0" w:line="240" w:lineRule="auto"/>
      </w:pPr>
      <w:r>
        <w:separator/>
      </w:r>
    </w:p>
  </w:endnote>
  <w:endnote w:type="continuationSeparator" w:id="0">
    <w:p w14:paraId="4967251C" w14:textId="77777777" w:rsidR="0049543F" w:rsidRDefault="0049543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Play">
    <w:charset w:val="00"/>
    <w:family w:val="auto"/>
    <w:pitch w:val="default"/>
    <w:embedRegular r:id="rId1" w:fontKey="{3760356B-FEA3-724E-AB24-F9BFAA4F8517}"/>
    <w:embedBold r:id="rId2" w:fontKey="{5A35EE74-7ED2-954C-A4B4-9903ECB71A9C}"/>
  </w:font>
  <w:font w:name="Times New Roman">
    <w:panose1 w:val="02020603050405020304"/>
    <w:charset w:val="00"/>
    <w:family w:val="auto"/>
    <w:pitch w:val="default"/>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modern"/>
    <w:pitch w:val="variable"/>
    <w:sig w:usb0="00000003" w:usb1="00000000" w:usb2="00000000" w:usb3="00000000" w:csb0="00000001" w:csb1="00000000"/>
  </w:font>
  <w:font w:name="Cambria">
    <w:panose1 w:val="02040503050406030204"/>
    <w:charset w:val="00"/>
    <w:family w:val="roman"/>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3FF39BA" w14:textId="77777777" w:rsidR="00240CD9" w:rsidRDefault="00000000">
    <w:pPr>
      <w:ind w:left="8640"/>
      <w:rPr>
        <w:rFonts w:ascii="Times New Roman" w:eastAsia="Times New Roman" w:hAnsi="Times New Roman" w:cs="Times New Roman"/>
        <w:sz w:val="20"/>
        <w:szCs w:val="20"/>
      </w:rPr>
    </w:pPr>
    <w:r>
      <w:rPr>
        <w:rFonts w:ascii="Times New Roman" w:eastAsia="Times New Roman" w:hAnsi="Times New Roman" w:cs="Times New Roman"/>
        <w:sz w:val="20"/>
        <w:szCs w:val="20"/>
      </w:rPr>
      <w:fldChar w:fldCharType="begin"/>
    </w:r>
    <w:r>
      <w:rPr>
        <w:rFonts w:ascii="Times New Roman" w:eastAsia="Times New Roman" w:hAnsi="Times New Roman" w:cs="Times New Roman"/>
        <w:sz w:val="20"/>
        <w:szCs w:val="20"/>
      </w:rPr>
      <w:instrText>PAGE</w:instrText>
    </w:r>
    <w:r>
      <w:rPr>
        <w:rFonts w:ascii="Times New Roman" w:eastAsia="Times New Roman" w:hAnsi="Times New Roman" w:cs="Times New Roman"/>
        <w:sz w:val="20"/>
        <w:szCs w:val="20"/>
      </w:rPr>
      <w:fldChar w:fldCharType="separate"/>
    </w:r>
    <w:r>
      <w:rPr>
        <w:rFonts w:ascii="Times New Roman" w:eastAsia="Times New Roman" w:hAnsi="Times New Roman" w:cs="Times New Roman"/>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D45E09D" w14:textId="77777777" w:rsidR="0049543F" w:rsidRDefault="0049543F">
      <w:pPr>
        <w:spacing w:after="0" w:line="240" w:lineRule="auto"/>
      </w:pPr>
      <w:r>
        <w:separator/>
      </w:r>
    </w:p>
  </w:footnote>
  <w:footnote w:type="continuationSeparator" w:id="0">
    <w:p w14:paraId="2CCBA69D" w14:textId="77777777" w:rsidR="0049543F" w:rsidRDefault="0049543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E8B9B1B" w14:textId="77777777" w:rsidR="00240CD9" w:rsidRDefault="00240CD9"/>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40CD9"/>
    <w:rsid w:val="001C2C99"/>
    <w:rsid w:val="00240CD9"/>
    <w:rsid w:val="0049543F"/>
    <w:rsid w:val="009B7931"/>
    <w:rsid w:val="00C036E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34FF2241"/>
  <w15:docId w15:val="{5F2AF0D3-840F-1140-A920-E1B2608E76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Aptos" w:hAnsi="Aptos" w:cs="Aptos"/>
        <w:sz w:val="24"/>
        <w:szCs w:val="24"/>
        <w:lang w:eastAsia="en-US"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360" w:after="80"/>
      <w:outlineLvl w:val="0"/>
    </w:pPr>
    <w:rPr>
      <w:rFonts w:ascii="Play" w:eastAsia="Play" w:hAnsi="Play" w:cs="Play"/>
      <w:color w:val="0F4761"/>
      <w:sz w:val="40"/>
      <w:szCs w:val="40"/>
    </w:rPr>
  </w:style>
  <w:style w:type="paragraph" w:styleId="Heading2">
    <w:name w:val="heading 2"/>
    <w:basedOn w:val="Normal"/>
    <w:next w:val="Normal"/>
    <w:uiPriority w:val="9"/>
    <w:semiHidden/>
    <w:unhideWhenUsed/>
    <w:qFormat/>
    <w:pPr>
      <w:keepNext/>
      <w:keepLines/>
      <w:spacing w:before="160" w:after="80"/>
      <w:outlineLvl w:val="1"/>
    </w:pPr>
    <w:rPr>
      <w:rFonts w:ascii="Play" w:eastAsia="Play" w:hAnsi="Play" w:cs="Play"/>
      <w:color w:val="0F4761"/>
      <w:sz w:val="32"/>
      <w:szCs w:val="32"/>
    </w:rPr>
  </w:style>
  <w:style w:type="paragraph" w:styleId="Heading3">
    <w:name w:val="heading 3"/>
    <w:basedOn w:val="Normal"/>
    <w:next w:val="Normal"/>
    <w:uiPriority w:val="9"/>
    <w:semiHidden/>
    <w:unhideWhenUsed/>
    <w:qFormat/>
    <w:pPr>
      <w:keepNext/>
      <w:keepLines/>
      <w:spacing w:before="160" w:after="80"/>
      <w:outlineLvl w:val="2"/>
    </w:pPr>
    <w:rPr>
      <w:color w:val="0F4761"/>
      <w:sz w:val="28"/>
      <w:szCs w:val="28"/>
    </w:rPr>
  </w:style>
  <w:style w:type="paragraph" w:styleId="Heading4">
    <w:name w:val="heading 4"/>
    <w:basedOn w:val="Normal"/>
    <w:next w:val="Normal"/>
    <w:uiPriority w:val="9"/>
    <w:semiHidden/>
    <w:unhideWhenUsed/>
    <w:qFormat/>
    <w:pPr>
      <w:keepNext/>
      <w:keepLines/>
      <w:spacing w:before="80" w:after="40"/>
      <w:outlineLvl w:val="3"/>
    </w:pPr>
    <w:rPr>
      <w:i/>
      <w:iCs/>
      <w:color w:val="0F4761"/>
    </w:rPr>
  </w:style>
  <w:style w:type="paragraph" w:styleId="Heading5">
    <w:name w:val="heading 5"/>
    <w:basedOn w:val="Normal"/>
    <w:next w:val="Normal"/>
    <w:uiPriority w:val="9"/>
    <w:semiHidden/>
    <w:unhideWhenUsed/>
    <w:qFormat/>
    <w:pPr>
      <w:keepNext/>
      <w:keepLines/>
      <w:spacing w:before="80" w:after="40"/>
      <w:outlineLvl w:val="4"/>
    </w:pPr>
    <w:rPr>
      <w:color w:val="0F4761"/>
    </w:rPr>
  </w:style>
  <w:style w:type="paragraph" w:styleId="Heading6">
    <w:name w:val="heading 6"/>
    <w:basedOn w:val="Normal"/>
    <w:next w:val="Normal"/>
    <w:uiPriority w:val="9"/>
    <w:semiHidden/>
    <w:unhideWhenUsed/>
    <w:qFormat/>
    <w:pPr>
      <w:keepNext/>
      <w:keepLines/>
      <w:spacing w:before="40" w:after="0"/>
      <w:outlineLvl w:val="5"/>
    </w:pPr>
    <w:rPr>
      <w:i/>
      <w:iCs/>
      <w:color w:val="595959"/>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spacing w:after="80" w:line="240" w:lineRule="auto"/>
    </w:pPr>
    <w:rPr>
      <w:rFonts w:ascii="Play" w:eastAsia="Play" w:hAnsi="Play" w:cs="Play"/>
      <w:sz w:val="56"/>
      <w:szCs w:val="56"/>
    </w:rPr>
  </w:style>
  <w:style w:type="paragraph" w:styleId="Subtitle">
    <w:name w:val="Subtitle"/>
    <w:basedOn w:val="Normal"/>
    <w:next w:val="Normal"/>
    <w:uiPriority w:val="11"/>
    <w:qFormat/>
    <w:rPr>
      <w:color w:val="595959"/>
      <w:sz w:val="28"/>
      <w:szCs w:val="2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2.png" /><Relationship Id="rId3" Type="http://schemas.openxmlformats.org/officeDocument/2006/relationships/settings" Target="settings.xml" /><Relationship Id="rId7" Type="http://schemas.openxmlformats.org/officeDocument/2006/relationships/image" Target="media/image1.png" /><Relationship Id="rId12" Type="http://schemas.openxmlformats.org/officeDocument/2006/relationships/theme" Target="theme/theme1.xml" /><Relationship Id="rId2" Type="http://schemas.openxmlformats.org/officeDocument/2006/relationships/styles" Target="styles.xml" /><Relationship Id="rId1" Type="http://schemas.openxmlformats.org/officeDocument/2006/relationships/customXml" Target="../customXml/item1.xml" /><Relationship Id="rId6" Type="http://schemas.openxmlformats.org/officeDocument/2006/relationships/endnotes" Target="endnotes.xml" /><Relationship Id="rId11" Type="http://schemas.openxmlformats.org/officeDocument/2006/relationships/fontTable" Target="fontTable.xml" /><Relationship Id="rId5" Type="http://schemas.openxmlformats.org/officeDocument/2006/relationships/footnotes" Target="footnotes.xml" /><Relationship Id="rId10" Type="http://schemas.openxmlformats.org/officeDocument/2006/relationships/footer" Target="footer1.xml" /><Relationship Id="rId4" Type="http://schemas.openxmlformats.org/officeDocument/2006/relationships/webSettings" Target="webSettings.xml" /><Relationship Id="rId9" Type="http://schemas.openxmlformats.org/officeDocument/2006/relationships/header" Target="header1.xml" /></Relationships>
</file>

<file path=word/_rels/fontTable.xml.rels><?xml version="1.0" encoding="UTF-8" standalone="yes"?>
<Relationships xmlns="http://schemas.openxmlformats.org/package/2006/relationships"><Relationship Id="rId2" Type="http://schemas.openxmlformats.org/officeDocument/2006/relationships/font" Target="fonts/font2.odttf" /><Relationship Id="rId1" Type="http://schemas.openxmlformats.org/officeDocument/2006/relationships/font" Target="fonts/font1.odttf"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SR8BScDPB0dJ5nwoIfbo1P39Blg==">CgMxLjAyDmgud29uamZhYTMxZGJiOAByITFrWmZsbXRWRDBwbk9HaE1QVl9SVEYxdWR3SWU3TTB4RA==</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1981</Words>
  <Characters>11294</Characters>
  <Application>Microsoft Office Word</Application>
  <DocSecurity>0</DocSecurity>
  <Lines>94</Lines>
  <Paragraphs>26</Paragraphs>
  <ScaleCrop>false</ScaleCrop>
  <Company/>
  <LinksUpToDate>false</LinksUpToDate>
  <CharactersWithSpaces>13249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Liliana Tofan (2008331)</cp:lastModifiedBy>
  <cp:revision>3</cp:revision>
  <dcterms:created xsi:type="dcterms:W3CDTF">2026-07-01T14:44:00Z</dcterms:created>
  <dcterms:modified xsi:type="dcterms:W3CDTF">2026-07-01T14:45:00Z</dcterms:modified>
</cp:coreProperties>
</file>