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1F17" w:rsidRPr="00885510" w:rsidRDefault="00A81F17" w:rsidP="005B2EC5">
      <w:pPr>
        <w:spacing w:before="100" w:beforeAutospacing="1" w:after="100" w:afterAutospacing="1" w:line="360" w:lineRule="auto"/>
        <w:jc w:val="both"/>
        <w:rPr>
          <w:rFonts w:ascii="Calibri" w:hAnsi="Calibri"/>
          <w:b/>
          <w:sz w:val="24"/>
          <w:szCs w:val="24"/>
        </w:rPr>
      </w:pPr>
      <w:r w:rsidRPr="00885510">
        <w:rPr>
          <w:rFonts w:ascii="Calibri" w:hAnsi="Calibri"/>
          <w:b/>
          <w:sz w:val="24"/>
          <w:szCs w:val="24"/>
        </w:rPr>
        <w:t>Research topic: The role of social media advertisements in developing brand loyalty of consumers to McD</w:t>
      </w:r>
      <w:r w:rsidR="00180C12" w:rsidRPr="00885510">
        <w:rPr>
          <w:rFonts w:ascii="Calibri" w:hAnsi="Calibri"/>
          <w:b/>
          <w:sz w:val="24"/>
          <w:szCs w:val="24"/>
        </w:rPr>
        <w:t>o</w:t>
      </w:r>
      <w:r w:rsidRPr="00885510">
        <w:rPr>
          <w:rFonts w:ascii="Calibri" w:hAnsi="Calibri"/>
          <w:b/>
          <w:sz w:val="24"/>
          <w:szCs w:val="24"/>
        </w:rPr>
        <w:t>nalds in the UK</w:t>
      </w:r>
    </w:p>
    <w:p w:rsidR="00EE2FA7" w:rsidRPr="00885510" w:rsidRDefault="00A81F17" w:rsidP="005B2EC5">
      <w:pPr>
        <w:spacing w:before="100" w:beforeAutospacing="1" w:after="100" w:afterAutospacing="1" w:line="360" w:lineRule="auto"/>
        <w:jc w:val="both"/>
        <w:rPr>
          <w:rFonts w:ascii="Calibri" w:hAnsi="Calibri"/>
          <w:b/>
          <w:sz w:val="24"/>
          <w:szCs w:val="24"/>
        </w:rPr>
      </w:pPr>
      <w:r w:rsidRPr="00885510">
        <w:rPr>
          <w:rFonts w:ascii="Calibri" w:hAnsi="Calibri"/>
          <w:b/>
          <w:sz w:val="24"/>
          <w:szCs w:val="24"/>
        </w:rPr>
        <w:t>Blog 1: An evaluation of weaknesses and strengths of qualitative approaches to research in the particular topic in the context of other methods</w:t>
      </w:r>
    </w:p>
    <w:p w:rsidR="00A81F17" w:rsidRPr="00885510" w:rsidRDefault="00C64F3C" w:rsidP="005B2EC5">
      <w:pPr>
        <w:spacing w:before="100" w:beforeAutospacing="1" w:after="100" w:afterAutospacing="1" w:line="360" w:lineRule="auto"/>
        <w:jc w:val="both"/>
        <w:rPr>
          <w:rFonts w:ascii="Calibri" w:hAnsi="Calibri"/>
          <w:sz w:val="24"/>
          <w:szCs w:val="24"/>
        </w:rPr>
      </w:pPr>
      <w:r w:rsidRPr="00885510">
        <w:rPr>
          <w:rFonts w:ascii="Calibri" w:hAnsi="Calibri"/>
          <w:sz w:val="24"/>
          <w:szCs w:val="24"/>
        </w:rPr>
        <w:t xml:space="preserve">Qualitative approaches have strengths including gaining rich data, explaining complex study issues, and </w:t>
      </w:r>
      <w:r w:rsidR="00D50C87" w:rsidRPr="00885510">
        <w:rPr>
          <w:rFonts w:ascii="Calibri" w:hAnsi="Calibri"/>
          <w:sz w:val="24"/>
          <w:szCs w:val="24"/>
        </w:rPr>
        <w:t xml:space="preserve">increasing </w:t>
      </w:r>
      <w:r w:rsidRPr="00885510">
        <w:rPr>
          <w:rFonts w:ascii="Calibri" w:hAnsi="Calibri"/>
          <w:sz w:val="24"/>
          <w:szCs w:val="24"/>
        </w:rPr>
        <w:t>the depth of study findings (</w:t>
      </w:r>
      <w:r w:rsidR="00D50C87" w:rsidRPr="00885510">
        <w:rPr>
          <w:rFonts w:ascii="Calibri" w:hAnsi="Calibri"/>
          <w:sz w:val="24"/>
          <w:szCs w:val="24"/>
        </w:rPr>
        <w:t>Castellan, 2010</w:t>
      </w:r>
      <w:r w:rsidRPr="00885510">
        <w:rPr>
          <w:rFonts w:ascii="Calibri" w:hAnsi="Calibri"/>
          <w:sz w:val="24"/>
          <w:szCs w:val="24"/>
        </w:rPr>
        <w:t>). However, weaknesses of qualitative approaches are bias of participants in providing qualitative data, a difficulty of data analysis from the nature of the qualitative data, cost-consuming and time-consuming data collection process, and bias in data analysis (</w:t>
      </w:r>
      <w:proofErr w:type="spellStart"/>
      <w:r w:rsidR="00D50C87" w:rsidRPr="00885510">
        <w:rPr>
          <w:rFonts w:ascii="Calibri" w:hAnsi="Calibri" w:cs="Palatino Linotype"/>
          <w:color w:val="000000"/>
          <w:sz w:val="24"/>
          <w:szCs w:val="24"/>
        </w:rPr>
        <w:t>Atieno</w:t>
      </w:r>
      <w:proofErr w:type="spellEnd"/>
      <w:r w:rsidR="00D50C87" w:rsidRPr="00885510">
        <w:rPr>
          <w:rFonts w:ascii="Calibri" w:hAnsi="Calibri" w:cs="Palatino Linotype"/>
          <w:color w:val="000000"/>
          <w:sz w:val="24"/>
          <w:szCs w:val="24"/>
        </w:rPr>
        <w:t>, 2009</w:t>
      </w:r>
      <w:r w:rsidRPr="00885510">
        <w:rPr>
          <w:rFonts w:ascii="Calibri" w:hAnsi="Calibri"/>
          <w:sz w:val="24"/>
          <w:szCs w:val="24"/>
        </w:rPr>
        <w:t>). Quantitative approaches have strengths including reliable data, and reliable study findings, time-saving and cost-saving data collection process, and eas</w:t>
      </w:r>
      <w:r w:rsidR="00D50C87" w:rsidRPr="00885510">
        <w:rPr>
          <w:rFonts w:ascii="Calibri" w:hAnsi="Calibri"/>
          <w:sz w:val="24"/>
          <w:szCs w:val="24"/>
        </w:rPr>
        <w:t>e in qualitative data analysis</w:t>
      </w:r>
      <w:r w:rsidRPr="00885510">
        <w:rPr>
          <w:rFonts w:ascii="Calibri" w:hAnsi="Calibri"/>
          <w:sz w:val="24"/>
          <w:szCs w:val="24"/>
        </w:rPr>
        <w:t>. The weaknesses of quantitative approaches are lack of rich data and lack of depth of research findings (</w:t>
      </w:r>
      <w:r w:rsidR="00D50C87" w:rsidRPr="00885510">
        <w:rPr>
          <w:rFonts w:ascii="Calibri" w:hAnsi="Calibri"/>
          <w:sz w:val="24"/>
          <w:szCs w:val="24"/>
        </w:rPr>
        <w:t>Choy, 2014</w:t>
      </w:r>
      <w:r w:rsidRPr="00885510">
        <w:rPr>
          <w:rFonts w:ascii="Calibri" w:hAnsi="Calibri"/>
          <w:sz w:val="24"/>
          <w:szCs w:val="24"/>
        </w:rPr>
        <w:t xml:space="preserve">). </w:t>
      </w:r>
    </w:p>
    <w:p w:rsidR="00C64F3C" w:rsidRPr="00885510" w:rsidRDefault="00C64F3C" w:rsidP="005B2EC5">
      <w:pPr>
        <w:spacing w:before="100" w:beforeAutospacing="1" w:after="100" w:afterAutospacing="1" w:line="360" w:lineRule="auto"/>
        <w:jc w:val="both"/>
        <w:rPr>
          <w:rFonts w:ascii="Calibri" w:hAnsi="Calibri"/>
          <w:sz w:val="24"/>
          <w:szCs w:val="24"/>
        </w:rPr>
      </w:pPr>
      <w:r w:rsidRPr="00885510">
        <w:rPr>
          <w:rFonts w:ascii="Calibri" w:hAnsi="Calibri"/>
          <w:sz w:val="24"/>
          <w:szCs w:val="24"/>
        </w:rPr>
        <w:t xml:space="preserve">For the research topic related to the role of social media advertisements in developing brand loyalty of consumers to McDonalds in the UK, qualitative approach is more suitable for the researcher to use because the researcher will use qualitative data collected from interview to achieve research objectives. Thematic analysis approach will be used to </w:t>
      </w:r>
      <w:proofErr w:type="spellStart"/>
      <w:r w:rsidRPr="00885510">
        <w:rPr>
          <w:rFonts w:ascii="Calibri" w:hAnsi="Calibri"/>
          <w:sz w:val="24"/>
          <w:szCs w:val="24"/>
        </w:rPr>
        <w:t>analyse</w:t>
      </w:r>
      <w:proofErr w:type="spellEnd"/>
      <w:r w:rsidRPr="00885510">
        <w:rPr>
          <w:rFonts w:ascii="Calibri" w:hAnsi="Calibri"/>
          <w:sz w:val="24"/>
          <w:szCs w:val="24"/>
        </w:rPr>
        <w:t xml:space="preserve"> the qualitative data (</w:t>
      </w:r>
      <w:r w:rsidR="00D50C87" w:rsidRPr="00885510">
        <w:rPr>
          <w:rFonts w:ascii="Calibri" w:hAnsi="Calibri"/>
          <w:sz w:val="24"/>
          <w:szCs w:val="24"/>
        </w:rPr>
        <w:t>Creswell, 2013</w:t>
      </w:r>
      <w:r w:rsidRPr="00885510">
        <w:rPr>
          <w:rFonts w:ascii="Calibri" w:hAnsi="Calibri"/>
          <w:sz w:val="24"/>
          <w:szCs w:val="24"/>
        </w:rPr>
        <w:t xml:space="preserve">). In addition, the qualitative approach will be beneficial for the researcher to explain reasons why social media advertisements </w:t>
      </w:r>
      <w:r w:rsidR="00DA3C23" w:rsidRPr="00885510">
        <w:rPr>
          <w:rFonts w:ascii="Calibri" w:hAnsi="Calibri"/>
          <w:sz w:val="24"/>
          <w:szCs w:val="24"/>
        </w:rPr>
        <w:t xml:space="preserve">increase </w:t>
      </w:r>
      <w:r w:rsidRPr="00885510">
        <w:rPr>
          <w:rFonts w:ascii="Calibri" w:hAnsi="Calibri"/>
          <w:sz w:val="24"/>
          <w:szCs w:val="24"/>
        </w:rPr>
        <w:t>brand loyalty of c</w:t>
      </w:r>
      <w:r w:rsidR="00DA3C23" w:rsidRPr="00885510">
        <w:rPr>
          <w:rFonts w:ascii="Calibri" w:hAnsi="Calibri"/>
          <w:sz w:val="24"/>
          <w:szCs w:val="24"/>
        </w:rPr>
        <w:t>onsumers to McDonalds in the UK (</w:t>
      </w:r>
      <w:r w:rsidR="00D50C87" w:rsidRPr="00885510">
        <w:rPr>
          <w:rFonts w:ascii="Calibri" w:hAnsi="Calibri"/>
          <w:sz w:val="24"/>
          <w:szCs w:val="24"/>
        </w:rPr>
        <w:t xml:space="preserve">Creswell and </w:t>
      </w:r>
      <w:proofErr w:type="spellStart"/>
      <w:r w:rsidR="00D50C87" w:rsidRPr="00885510">
        <w:rPr>
          <w:rFonts w:ascii="Calibri" w:hAnsi="Calibri"/>
          <w:sz w:val="24"/>
          <w:szCs w:val="24"/>
        </w:rPr>
        <w:t>Poth</w:t>
      </w:r>
      <w:proofErr w:type="spellEnd"/>
      <w:r w:rsidR="00D50C87" w:rsidRPr="00885510">
        <w:rPr>
          <w:rFonts w:ascii="Calibri" w:hAnsi="Calibri"/>
          <w:sz w:val="24"/>
          <w:szCs w:val="24"/>
        </w:rPr>
        <w:t>, 2017</w:t>
      </w:r>
      <w:r w:rsidR="00DA3C23" w:rsidRPr="00885510">
        <w:rPr>
          <w:rFonts w:ascii="Calibri" w:hAnsi="Calibri"/>
          <w:sz w:val="24"/>
          <w:szCs w:val="24"/>
        </w:rPr>
        <w:t>). For quantitative approach, it cannot have deep information/data to explain such the reasons (</w:t>
      </w:r>
      <w:r w:rsidR="00D50C87" w:rsidRPr="00885510">
        <w:rPr>
          <w:rFonts w:ascii="Calibri" w:hAnsi="Calibri"/>
          <w:sz w:val="24"/>
          <w:szCs w:val="24"/>
        </w:rPr>
        <w:t>Coughlan et al., 2007</w:t>
      </w:r>
      <w:r w:rsidR="00DA3C23" w:rsidRPr="00885510">
        <w:rPr>
          <w:rFonts w:ascii="Calibri" w:hAnsi="Calibri"/>
          <w:sz w:val="24"/>
          <w:szCs w:val="24"/>
        </w:rPr>
        <w:t xml:space="preserve">). </w:t>
      </w:r>
    </w:p>
    <w:p w:rsidR="00A81F17" w:rsidRPr="00885510" w:rsidRDefault="00A81F17" w:rsidP="005B2EC5">
      <w:pPr>
        <w:spacing w:before="100" w:beforeAutospacing="1" w:after="100" w:afterAutospacing="1" w:line="360" w:lineRule="auto"/>
        <w:jc w:val="both"/>
        <w:rPr>
          <w:rFonts w:ascii="Calibri" w:hAnsi="Calibri"/>
          <w:b/>
          <w:sz w:val="24"/>
          <w:szCs w:val="24"/>
        </w:rPr>
      </w:pPr>
      <w:r w:rsidRPr="00885510">
        <w:rPr>
          <w:rFonts w:ascii="Calibri" w:hAnsi="Calibri"/>
          <w:b/>
          <w:sz w:val="24"/>
          <w:szCs w:val="24"/>
        </w:rPr>
        <w:t>Blog 2: Identification of limitations and strengths of various qualitative research methods, designs and techniques in the context of the selected topic for application</w:t>
      </w:r>
    </w:p>
    <w:p w:rsidR="00DA3C23" w:rsidRPr="00885510" w:rsidRDefault="00DA3C23" w:rsidP="005B2EC5">
      <w:pPr>
        <w:spacing w:before="100" w:beforeAutospacing="1" w:after="100" w:afterAutospacing="1" w:line="360" w:lineRule="auto"/>
        <w:jc w:val="both"/>
        <w:rPr>
          <w:rFonts w:ascii="Calibri" w:hAnsi="Calibri"/>
          <w:sz w:val="24"/>
          <w:szCs w:val="24"/>
        </w:rPr>
      </w:pPr>
      <w:r w:rsidRPr="00885510">
        <w:rPr>
          <w:rFonts w:ascii="Calibri" w:hAnsi="Calibri"/>
          <w:sz w:val="24"/>
          <w:szCs w:val="24"/>
        </w:rPr>
        <w:t>There are different qualitative research methods and techniques for the research to select and each qualitative research method and technique has its own strengths and limitations. Qualitative research methods can be case study, grounded theory, ethnography method, and field research (</w:t>
      </w:r>
      <w:r w:rsidR="00885510" w:rsidRPr="00885510">
        <w:rPr>
          <w:rFonts w:ascii="Calibri" w:hAnsi="Calibri"/>
          <w:sz w:val="24"/>
          <w:szCs w:val="24"/>
        </w:rPr>
        <w:t>Saunders et al., 2019</w:t>
      </w:r>
      <w:r w:rsidRPr="00885510">
        <w:rPr>
          <w:rFonts w:ascii="Calibri" w:hAnsi="Calibri"/>
          <w:sz w:val="24"/>
          <w:szCs w:val="24"/>
        </w:rPr>
        <w:t xml:space="preserve">). Case study method has strengths including providing </w:t>
      </w:r>
      <w:r w:rsidRPr="00885510">
        <w:rPr>
          <w:rFonts w:ascii="Calibri" w:hAnsi="Calibri"/>
          <w:sz w:val="24"/>
          <w:szCs w:val="24"/>
        </w:rPr>
        <w:lastRenderedPageBreak/>
        <w:t xml:space="preserve">detailed information about a case or cases, providing a good chance for </w:t>
      </w:r>
      <w:r w:rsidR="004B5C0D" w:rsidRPr="00885510">
        <w:rPr>
          <w:rFonts w:ascii="Calibri" w:hAnsi="Calibri"/>
          <w:sz w:val="24"/>
          <w:szCs w:val="24"/>
        </w:rPr>
        <w:t>innovations and changing existing theoretical assumptions, and creation of detailed explanations about study issues. However, case study method is difficult to establish cause-effect connections and to create generalized study findings from a small number of study cases (</w:t>
      </w:r>
      <w:r w:rsidR="00D50C87" w:rsidRPr="00885510">
        <w:rPr>
          <w:rFonts w:ascii="Calibri" w:hAnsi="Calibri"/>
          <w:sz w:val="24"/>
          <w:szCs w:val="24"/>
        </w:rPr>
        <w:t>Baxter and Jack, 2008</w:t>
      </w:r>
      <w:r w:rsidR="004B5C0D" w:rsidRPr="00885510">
        <w:rPr>
          <w:rFonts w:ascii="Calibri" w:hAnsi="Calibri"/>
          <w:sz w:val="24"/>
          <w:szCs w:val="24"/>
        </w:rPr>
        <w:t xml:space="preserve">). </w:t>
      </w:r>
      <w:r w:rsidRPr="00885510">
        <w:rPr>
          <w:rFonts w:ascii="Calibri" w:hAnsi="Calibri"/>
          <w:sz w:val="24"/>
          <w:szCs w:val="24"/>
        </w:rPr>
        <w:t xml:space="preserve"> </w:t>
      </w:r>
    </w:p>
    <w:p w:rsidR="004B5C0D" w:rsidRPr="00885510" w:rsidRDefault="004B5C0D" w:rsidP="005B2EC5">
      <w:pPr>
        <w:spacing w:before="100" w:beforeAutospacing="1" w:after="100" w:afterAutospacing="1" w:line="360" w:lineRule="auto"/>
        <w:jc w:val="both"/>
        <w:rPr>
          <w:rFonts w:ascii="Calibri" w:hAnsi="Calibri"/>
          <w:sz w:val="24"/>
          <w:szCs w:val="24"/>
        </w:rPr>
      </w:pPr>
      <w:r w:rsidRPr="00885510">
        <w:rPr>
          <w:rFonts w:ascii="Calibri" w:hAnsi="Calibri"/>
          <w:sz w:val="24"/>
          <w:szCs w:val="24"/>
        </w:rPr>
        <w:t>Grounded theory</w:t>
      </w:r>
      <w:r w:rsidR="005B2EC5" w:rsidRPr="00885510">
        <w:rPr>
          <w:rFonts w:ascii="Calibri" w:hAnsi="Calibri"/>
          <w:sz w:val="24"/>
          <w:szCs w:val="24"/>
        </w:rPr>
        <w:t xml:space="preserve"> is beneficial to create new exploration for new study phenomena and to develop detailed explanation about study issues. However, it is create a large amount of qualitative data that are difficult to manage and </w:t>
      </w:r>
      <w:proofErr w:type="spellStart"/>
      <w:r w:rsidR="005B2EC5" w:rsidRPr="00885510">
        <w:rPr>
          <w:rFonts w:ascii="Calibri" w:hAnsi="Calibri"/>
          <w:sz w:val="24"/>
          <w:szCs w:val="24"/>
        </w:rPr>
        <w:t>analyse</w:t>
      </w:r>
      <w:proofErr w:type="spellEnd"/>
      <w:r w:rsidR="005B2EC5" w:rsidRPr="00885510">
        <w:rPr>
          <w:rFonts w:ascii="Calibri" w:hAnsi="Calibri"/>
          <w:sz w:val="24"/>
          <w:szCs w:val="24"/>
        </w:rPr>
        <w:t xml:space="preserve"> and it requires high skill and knowledge of the researcher to create new theory (</w:t>
      </w:r>
      <w:proofErr w:type="spellStart"/>
      <w:r w:rsidR="00D50C87" w:rsidRPr="00885510">
        <w:rPr>
          <w:rFonts w:ascii="Calibri" w:hAnsi="Calibri"/>
          <w:sz w:val="24"/>
          <w:szCs w:val="24"/>
        </w:rPr>
        <w:t>Charmaz</w:t>
      </w:r>
      <w:proofErr w:type="spellEnd"/>
      <w:r w:rsidR="00D50C87" w:rsidRPr="00885510">
        <w:rPr>
          <w:rFonts w:ascii="Calibri" w:hAnsi="Calibri"/>
          <w:sz w:val="24"/>
          <w:szCs w:val="24"/>
        </w:rPr>
        <w:t>, 2006</w:t>
      </w:r>
      <w:r w:rsidR="005B2EC5" w:rsidRPr="00885510">
        <w:rPr>
          <w:rFonts w:ascii="Calibri" w:hAnsi="Calibri"/>
          <w:sz w:val="24"/>
          <w:szCs w:val="24"/>
        </w:rPr>
        <w:t>). E</w:t>
      </w:r>
      <w:r w:rsidRPr="00885510">
        <w:rPr>
          <w:rFonts w:ascii="Calibri" w:hAnsi="Calibri"/>
          <w:sz w:val="24"/>
          <w:szCs w:val="24"/>
        </w:rPr>
        <w:t>thnography method has strengths including providing in-depth study findings, exploring new research lines, and basing on interviews and observations with direct involved researcher. However, it is time-consuming qualitative research method, is difficult to have precise and concise conclusions, and it requires the deep knowledge of the researcher about study issues (</w:t>
      </w:r>
      <w:proofErr w:type="spellStart"/>
      <w:r w:rsidR="00885510" w:rsidRPr="00885510">
        <w:rPr>
          <w:rFonts w:ascii="Calibri" w:hAnsi="Calibri"/>
          <w:sz w:val="24"/>
          <w:szCs w:val="24"/>
        </w:rPr>
        <w:t>Nurani</w:t>
      </w:r>
      <w:proofErr w:type="spellEnd"/>
      <w:r w:rsidR="00885510" w:rsidRPr="00885510">
        <w:rPr>
          <w:rFonts w:ascii="Calibri" w:hAnsi="Calibri"/>
          <w:sz w:val="24"/>
          <w:szCs w:val="24"/>
        </w:rPr>
        <w:t>, 2008</w:t>
      </w:r>
      <w:r w:rsidRPr="00885510">
        <w:rPr>
          <w:rFonts w:ascii="Calibri" w:hAnsi="Calibri"/>
          <w:sz w:val="24"/>
          <w:szCs w:val="24"/>
        </w:rPr>
        <w:t xml:space="preserve">). </w:t>
      </w:r>
    </w:p>
    <w:p w:rsidR="004B5C0D" w:rsidRPr="00885510" w:rsidRDefault="004B5C0D" w:rsidP="005B2EC5">
      <w:pPr>
        <w:spacing w:before="100" w:beforeAutospacing="1" w:after="100" w:afterAutospacing="1" w:line="360" w:lineRule="auto"/>
        <w:jc w:val="both"/>
        <w:rPr>
          <w:rFonts w:ascii="Calibri" w:hAnsi="Calibri"/>
          <w:sz w:val="24"/>
          <w:szCs w:val="24"/>
        </w:rPr>
      </w:pPr>
      <w:r w:rsidRPr="00885510">
        <w:rPr>
          <w:rFonts w:ascii="Calibri" w:hAnsi="Calibri"/>
          <w:sz w:val="24"/>
          <w:szCs w:val="24"/>
        </w:rPr>
        <w:t>Field research method has strengths such as getting detailed data about study issues, and emphasizing the relevance and role of social context. However, it is difficult to generalize and get information from a large number of individuals or people groups. It depends on observers’ impartiality and documenting observations can become a challenging aspect (</w:t>
      </w:r>
      <w:r w:rsidR="00885510" w:rsidRPr="00885510">
        <w:rPr>
          <w:rFonts w:ascii="Calibri" w:hAnsi="Calibri"/>
          <w:sz w:val="24"/>
          <w:szCs w:val="24"/>
        </w:rPr>
        <w:t>Blackstone, 2012</w:t>
      </w:r>
      <w:r w:rsidRPr="00885510">
        <w:rPr>
          <w:rFonts w:ascii="Calibri" w:hAnsi="Calibri"/>
          <w:sz w:val="24"/>
          <w:szCs w:val="24"/>
        </w:rPr>
        <w:t xml:space="preserve">). </w:t>
      </w:r>
    </w:p>
    <w:p w:rsidR="005B2EC5" w:rsidRPr="00885510" w:rsidRDefault="00DA3C23" w:rsidP="005B2EC5">
      <w:pPr>
        <w:spacing w:before="100" w:beforeAutospacing="1" w:after="100" w:afterAutospacing="1" w:line="360" w:lineRule="auto"/>
        <w:jc w:val="both"/>
        <w:rPr>
          <w:rFonts w:ascii="Calibri" w:hAnsi="Calibri"/>
          <w:sz w:val="24"/>
          <w:szCs w:val="24"/>
        </w:rPr>
      </w:pPr>
      <w:r w:rsidRPr="00885510">
        <w:rPr>
          <w:rFonts w:ascii="Calibri" w:hAnsi="Calibri"/>
          <w:sz w:val="24"/>
          <w:szCs w:val="24"/>
        </w:rPr>
        <w:t>Techniques of qualitative research can be interview, focus group and observations (</w:t>
      </w:r>
      <w:r w:rsidR="00D50C87" w:rsidRPr="00885510">
        <w:rPr>
          <w:rFonts w:ascii="Calibri" w:hAnsi="Calibri"/>
          <w:sz w:val="24"/>
          <w:szCs w:val="24"/>
        </w:rPr>
        <w:t>Kothari, 2013</w:t>
      </w:r>
      <w:r w:rsidRPr="00885510">
        <w:rPr>
          <w:rFonts w:ascii="Calibri" w:hAnsi="Calibri"/>
          <w:sz w:val="24"/>
          <w:szCs w:val="24"/>
        </w:rPr>
        <w:t xml:space="preserve">). </w:t>
      </w:r>
      <w:r w:rsidR="004B5C0D" w:rsidRPr="00885510">
        <w:rPr>
          <w:rFonts w:ascii="Calibri" w:hAnsi="Calibri"/>
          <w:sz w:val="24"/>
          <w:szCs w:val="24"/>
        </w:rPr>
        <w:t>Interview can be structured interview, semi-structured interview</w:t>
      </w:r>
      <w:r w:rsidR="00D50C87" w:rsidRPr="00885510">
        <w:rPr>
          <w:rFonts w:ascii="Calibri" w:hAnsi="Calibri"/>
          <w:sz w:val="24"/>
          <w:szCs w:val="24"/>
        </w:rPr>
        <w:t xml:space="preserve"> and in-depth interview (Saunders et al., 2019)</w:t>
      </w:r>
      <w:r w:rsidR="004B5C0D" w:rsidRPr="00885510">
        <w:rPr>
          <w:rFonts w:ascii="Calibri" w:hAnsi="Calibri"/>
          <w:sz w:val="24"/>
          <w:szCs w:val="24"/>
        </w:rPr>
        <w:t xml:space="preserve">. Strengths of interview technique are insightful and detailed information and data about study issues and a small number of participants to provide relevant and useful insights. However, it is time-consuming and cost-consuming data collection technique, </w:t>
      </w:r>
      <w:r w:rsidR="005B2EC5" w:rsidRPr="00885510">
        <w:rPr>
          <w:rFonts w:ascii="Calibri" w:hAnsi="Calibri"/>
          <w:sz w:val="24"/>
          <w:szCs w:val="24"/>
        </w:rPr>
        <w:t>and it can face a problem related to bias of both participants and the researcher (</w:t>
      </w:r>
      <w:proofErr w:type="spellStart"/>
      <w:r w:rsidR="00D50C87" w:rsidRPr="00885510">
        <w:rPr>
          <w:rFonts w:ascii="Calibri" w:hAnsi="Calibri"/>
          <w:sz w:val="24"/>
          <w:szCs w:val="24"/>
        </w:rPr>
        <w:t>Alshenqeeti</w:t>
      </w:r>
      <w:proofErr w:type="spellEnd"/>
      <w:r w:rsidR="00D50C87" w:rsidRPr="00885510">
        <w:rPr>
          <w:rFonts w:ascii="Calibri" w:hAnsi="Calibri"/>
          <w:sz w:val="24"/>
          <w:szCs w:val="24"/>
        </w:rPr>
        <w:t>, 2014</w:t>
      </w:r>
      <w:r w:rsidR="005B2EC5" w:rsidRPr="00885510">
        <w:rPr>
          <w:rFonts w:ascii="Calibri" w:hAnsi="Calibri"/>
          <w:sz w:val="24"/>
          <w:szCs w:val="24"/>
        </w:rPr>
        <w:t xml:space="preserve">). </w:t>
      </w:r>
    </w:p>
    <w:p w:rsidR="005B2EC5" w:rsidRPr="00885510" w:rsidRDefault="005B2EC5" w:rsidP="005B2EC5">
      <w:pPr>
        <w:spacing w:before="100" w:beforeAutospacing="1" w:after="100" w:afterAutospacing="1" w:line="360" w:lineRule="auto"/>
        <w:jc w:val="both"/>
        <w:rPr>
          <w:rFonts w:ascii="Calibri" w:hAnsi="Calibri"/>
          <w:sz w:val="24"/>
          <w:szCs w:val="24"/>
        </w:rPr>
      </w:pPr>
      <w:r w:rsidRPr="00885510">
        <w:rPr>
          <w:rFonts w:ascii="Calibri" w:hAnsi="Calibri"/>
          <w:sz w:val="24"/>
          <w:szCs w:val="24"/>
        </w:rPr>
        <w:t>Focus group has strengths including detailed information about groups and individuals and lower costs and short time in collection of data when compared with individual interviews. However, it cannot ensure representative of all target population, it is difficult to manage and control data collection process and it is difficult to get participation of groups (</w:t>
      </w:r>
      <w:proofErr w:type="spellStart"/>
      <w:r w:rsidR="00D50C87" w:rsidRPr="00885510">
        <w:rPr>
          <w:rFonts w:ascii="Calibri" w:hAnsi="Calibri" w:cs="Palatino Linotype"/>
          <w:color w:val="000000"/>
          <w:sz w:val="24"/>
          <w:szCs w:val="24"/>
        </w:rPr>
        <w:t>Acocella</w:t>
      </w:r>
      <w:proofErr w:type="spellEnd"/>
      <w:r w:rsidR="00D50C87" w:rsidRPr="00885510">
        <w:rPr>
          <w:rFonts w:ascii="Calibri" w:hAnsi="Calibri" w:cs="Palatino Linotype"/>
          <w:color w:val="000000"/>
          <w:sz w:val="24"/>
          <w:szCs w:val="24"/>
        </w:rPr>
        <w:t>, 2012</w:t>
      </w:r>
      <w:r w:rsidRPr="00885510">
        <w:rPr>
          <w:rFonts w:ascii="Calibri" w:hAnsi="Calibri"/>
          <w:sz w:val="24"/>
          <w:szCs w:val="24"/>
        </w:rPr>
        <w:t xml:space="preserve">). </w:t>
      </w:r>
      <w:r w:rsidRPr="00885510">
        <w:rPr>
          <w:rFonts w:ascii="Calibri" w:hAnsi="Calibri"/>
          <w:sz w:val="24"/>
          <w:szCs w:val="24"/>
        </w:rPr>
        <w:lastRenderedPageBreak/>
        <w:t>Observation method has strengths such as collecting data simultaneously with study issue occurrence, being unobtrusive way and being flexible and oriented to discovery of knowledge. However, its disadvantages are time-consuming method and a difficulty in collecting data in real time. It is dependent on impartiality of observer and requires significant preparation of researcher (</w:t>
      </w:r>
      <w:proofErr w:type="spellStart"/>
      <w:r w:rsidR="00D50C87" w:rsidRPr="00885510">
        <w:rPr>
          <w:rFonts w:ascii="Calibri" w:hAnsi="Calibri"/>
          <w:sz w:val="24"/>
          <w:szCs w:val="24"/>
        </w:rPr>
        <w:t>Jamshed</w:t>
      </w:r>
      <w:proofErr w:type="spellEnd"/>
      <w:r w:rsidR="00D50C87" w:rsidRPr="00885510">
        <w:rPr>
          <w:rFonts w:ascii="Calibri" w:hAnsi="Calibri"/>
          <w:sz w:val="24"/>
          <w:szCs w:val="24"/>
        </w:rPr>
        <w:t>, 2014</w:t>
      </w:r>
      <w:r w:rsidRPr="00885510">
        <w:rPr>
          <w:rFonts w:ascii="Calibri" w:hAnsi="Calibri"/>
          <w:sz w:val="24"/>
          <w:szCs w:val="24"/>
        </w:rPr>
        <w:t xml:space="preserve">). </w:t>
      </w:r>
    </w:p>
    <w:p w:rsidR="00B778B5" w:rsidRPr="00885510" w:rsidRDefault="005B2EC5" w:rsidP="005B2EC5">
      <w:pPr>
        <w:spacing w:before="100" w:beforeAutospacing="1" w:after="100" w:afterAutospacing="1" w:line="360" w:lineRule="auto"/>
        <w:jc w:val="both"/>
        <w:rPr>
          <w:rFonts w:ascii="Calibri" w:hAnsi="Calibri"/>
          <w:sz w:val="24"/>
          <w:szCs w:val="24"/>
        </w:rPr>
      </w:pPr>
      <w:r w:rsidRPr="00885510">
        <w:rPr>
          <w:rFonts w:ascii="Calibri" w:hAnsi="Calibri"/>
          <w:sz w:val="24"/>
          <w:szCs w:val="24"/>
        </w:rPr>
        <w:t>T</w:t>
      </w:r>
      <w:r w:rsidR="00DA3C23" w:rsidRPr="00885510">
        <w:rPr>
          <w:rFonts w:ascii="Calibri" w:hAnsi="Calibri"/>
          <w:sz w:val="24"/>
          <w:szCs w:val="24"/>
        </w:rPr>
        <w:t>he research will focus on evaluating the role of social media advertisements in developing brand loyalty of consumers to McDonalds in the UK and thus, case study method will be used in the research. McDonald’s will be considered as a study case (</w:t>
      </w:r>
      <w:r w:rsidR="00D50C87" w:rsidRPr="00885510">
        <w:rPr>
          <w:rFonts w:ascii="Calibri" w:hAnsi="Calibri"/>
          <w:sz w:val="24"/>
          <w:szCs w:val="24"/>
        </w:rPr>
        <w:t>Baxter and Jack, 2008</w:t>
      </w:r>
      <w:r w:rsidR="00DA3C23" w:rsidRPr="00885510">
        <w:rPr>
          <w:rFonts w:ascii="Calibri" w:hAnsi="Calibri"/>
          <w:sz w:val="24"/>
          <w:szCs w:val="24"/>
        </w:rPr>
        <w:t xml:space="preserve">). Semi-structured interview will be applied in the research. </w:t>
      </w:r>
    </w:p>
    <w:p w:rsidR="00A81F17" w:rsidRPr="00885510" w:rsidRDefault="00A81F17" w:rsidP="005B2EC5">
      <w:pPr>
        <w:spacing w:before="100" w:beforeAutospacing="1" w:after="100" w:afterAutospacing="1" w:line="360" w:lineRule="auto"/>
        <w:jc w:val="both"/>
        <w:rPr>
          <w:rFonts w:ascii="Calibri" w:hAnsi="Calibri"/>
          <w:b/>
          <w:sz w:val="24"/>
          <w:szCs w:val="24"/>
        </w:rPr>
      </w:pPr>
      <w:r w:rsidRPr="00885510">
        <w:rPr>
          <w:rFonts w:ascii="Calibri" w:hAnsi="Calibri"/>
          <w:b/>
          <w:sz w:val="24"/>
          <w:szCs w:val="24"/>
        </w:rPr>
        <w:t>Blog 3: Derivation of a suitable and viable approach to researching the selected topic, incorporating qualitative inquiry, data collection and analysis planning</w:t>
      </w:r>
    </w:p>
    <w:p w:rsidR="00180C12" w:rsidRPr="00885510" w:rsidRDefault="00180C12" w:rsidP="005B2EC5">
      <w:pPr>
        <w:spacing w:before="100" w:beforeAutospacing="1" w:after="100" w:afterAutospacing="1" w:line="360" w:lineRule="auto"/>
        <w:jc w:val="both"/>
        <w:rPr>
          <w:rFonts w:ascii="Calibri" w:hAnsi="Calibri"/>
          <w:sz w:val="24"/>
          <w:szCs w:val="24"/>
        </w:rPr>
      </w:pPr>
      <w:r w:rsidRPr="00885510">
        <w:rPr>
          <w:rFonts w:ascii="Calibri" w:hAnsi="Calibri"/>
          <w:sz w:val="24"/>
          <w:szCs w:val="24"/>
        </w:rPr>
        <w:t>Online semi-structured interviews will be performed to research the role of social media advertisements in developing brand loyalty of consumers to McDonalds in the UK. The online semi-structured interviews w</w:t>
      </w:r>
      <w:r w:rsidR="00B778B5" w:rsidRPr="00885510">
        <w:rPr>
          <w:rFonts w:ascii="Calibri" w:hAnsi="Calibri"/>
          <w:sz w:val="24"/>
          <w:szCs w:val="24"/>
        </w:rPr>
        <w:t xml:space="preserve">ill be performed because of three </w:t>
      </w:r>
      <w:r w:rsidRPr="00885510">
        <w:rPr>
          <w:rFonts w:ascii="Calibri" w:hAnsi="Calibri"/>
          <w:sz w:val="24"/>
          <w:szCs w:val="24"/>
        </w:rPr>
        <w:t>key reasons. Firstly, online semi-structured interviews will be flexible in designing interview questions and in reaching interviewees (</w:t>
      </w:r>
      <w:r w:rsidR="00D50C87" w:rsidRPr="00885510">
        <w:rPr>
          <w:rFonts w:ascii="Calibri" w:hAnsi="Calibri"/>
          <w:sz w:val="24"/>
          <w:szCs w:val="24"/>
        </w:rPr>
        <w:t>Salmons, 2014</w:t>
      </w:r>
      <w:r w:rsidRPr="00885510">
        <w:rPr>
          <w:rFonts w:ascii="Calibri" w:hAnsi="Calibri"/>
          <w:sz w:val="24"/>
          <w:szCs w:val="24"/>
        </w:rPr>
        <w:t>). Secondly, online semi-structured interviews will create a good condition for the researcher to reduce data collection cost (</w:t>
      </w:r>
      <w:r w:rsidR="00885510" w:rsidRPr="00885510">
        <w:rPr>
          <w:rFonts w:ascii="Calibri" w:hAnsi="Calibri"/>
          <w:sz w:val="24"/>
          <w:szCs w:val="24"/>
        </w:rPr>
        <w:t xml:space="preserve">James and </w:t>
      </w:r>
      <w:proofErr w:type="spellStart"/>
      <w:r w:rsidR="00885510" w:rsidRPr="00885510">
        <w:rPr>
          <w:rFonts w:ascii="Calibri" w:hAnsi="Calibri"/>
          <w:sz w:val="24"/>
          <w:szCs w:val="24"/>
        </w:rPr>
        <w:t>Busher</w:t>
      </w:r>
      <w:proofErr w:type="spellEnd"/>
      <w:r w:rsidR="00885510" w:rsidRPr="00885510">
        <w:rPr>
          <w:rFonts w:ascii="Calibri" w:hAnsi="Calibri"/>
          <w:sz w:val="24"/>
          <w:szCs w:val="24"/>
        </w:rPr>
        <w:t>, 2009</w:t>
      </w:r>
      <w:r w:rsidRPr="00885510">
        <w:rPr>
          <w:rFonts w:ascii="Calibri" w:hAnsi="Calibri"/>
          <w:sz w:val="24"/>
          <w:szCs w:val="24"/>
        </w:rPr>
        <w:t xml:space="preserve">). Finally, </w:t>
      </w:r>
      <w:r w:rsidR="00B778B5" w:rsidRPr="00885510">
        <w:rPr>
          <w:rFonts w:ascii="Calibri" w:hAnsi="Calibri"/>
          <w:sz w:val="24"/>
          <w:szCs w:val="24"/>
        </w:rPr>
        <w:t xml:space="preserve">online semi-structured interviews will avoid social contact with interviewees in the </w:t>
      </w:r>
      <w:proofErr w:type="spellStart"/>
      <w:r w:rsidR="00B778B5" w:rsidRPr="00885510">
        <w:rPr>
          <w:rFonts w:ascii="Calibri" w:hAnsi="Calibri"/>
          <w:sz w:val="24"/>
          <w:szCs w:val="24"/>
        </w:rPr>
        <w:t>Covid</w:t>
      </w:r>
      <w:proofErr w:type="spellEnd"/>
      <w:r w:rsidR="00B778B5" w:rsidRPr="00885510">
        <w:rPr>
          <w:rFonts w:ascii="Calibri" w:hAnsi="Calibri"/>
          <w:sz w:val="24"/>
          <w:szCs w:val="24"/>
        </w:rPr>
        <w:t xml:space="preserve">-19 pandemic period. </w:t>
      </w:r>
      <w:r w:rsidRPr="00885510">
        <w:rPr>
          <w:rFonts w:ascii="Calibri" w:hAnsi="Calibri"/>
          <w:sz w:val="24"/>
          <w:szCs w:val="24"/>
        </w:rPr>
        <w:t xml:space="preserve"> </w:t>
      </w:r>
    </w:p>
    <w:p w:rsidR="00180C12" w:rsidRPr="00885510" w:rsidRDefault="00B778B5" w:rsidP="005B2EC5">
      <w:pPr>
        <w:spacing w:before="100" w:beforeAutospacing="1" w:after="100" w:afterAutospacing="1" w:line="360" w:lineRule="auto"/>
        <w:jc w:val="both"/>
        <w:rPr>
          <w:rFonts w:ascii="Calibri" w:hAnsi="Calibri"/>
          <w:sz w:val="24"/>
          <w:szCs w:val="24"/>
        </w:rPr>
      </w:pPr>
      <w:r w:rsidRPr="00885510">
        <w:rPr>
          <w:rFonts w:ascii="Calibri" w:hAnsi="Calibri"/>
          <w:sz w:val="24"/>
          <w:szCs w:val="24"/>
        </w:rPr>
        <w:t>A convenience sampling method will be performed because the researcher will select interviewees who are convenient to reach (</w:t>
      </w:r>
      <w:proofErr w:type="spellStart"/>
      <w:r w:rsidR="00D50C87" w:rsidRPr="00885510">
        <w:rPr>
          <w:rFonts w:ascii="Calibri" w:hAnsi="Calibri"/>
          <w:sz w:val="24"/>
          <w:szCs w:val="24"/>
        </w:rPr>
        <w:t>Etikan</w:t>
      </w:r>
      <w:proofErr w:type="spellEnd"/>
      <w:r w:rsidR="00D50C87" w:rsidRPr="00885510">
        <w:rPr>
          <w:rFonts w:ascii="Calibri" w:hAnsi="Calibri"/>
          <w:sz w:val="24"/>
          <w:szCs w:val="24"/>
        </w:rPr>
        <w:t xml:space="preserve"> et al., 2016</w:t>
      </w:r>
      <w:r w:rsidRPr="00885510">
        <w:rPr>
          <w:rFonts w:ascii="Calibri" w:hAnsi="Calibri"/>
          <w:sz w:val="24"/>
          <w:szCs w:val="24"/>
        </w:rPr>
        <w:t xml:space="preserve">). A sample size of the research will be 10 interviewees who are customers of McDonald’s in the UK market and they have interacted with this fast food restaurant through social media sites. </w:t>
      </w:r>
      <w:r w:rsidR="00180C12" w:rsidRPr="00885510">
        <w:rPr>
          <w:rFonts w:ascii="Calibri" w:hAnsi="Calibri"/>
          <w:sz w:val="24"/>
          <w:szCs w:val="24"/>
        </w:rPr>
        <w:t>Data collection</w:t>
      </w:r>
      <w:r w:rsidRPr="00885510">
        <w:rPr>
          <w:rFonts w:ascii="Calibri" w:hAnsi="Calibri"/>
          <w:sz w:val="24"/>
          <w:szCs w:val="24"/>
        </w:rPr>
        <w:t xml:space="preserve"> will be performed based on </w:t>
      </w:r>
      <w:r w:rsidR="00180C12" w:rsidRPr="00885510">
        <w:rPr>
          <w:rFonts w:ascii="Calibri" w:hAnsi="Calibri"/>
          <w:sz w:val="24"/>
          <w:szCs w:val="24"/>
        </w:rPr>
        <w:t xml:space="preserve">the online semi-structured interviews and each online semi-structured interview will be performed within 45 minutes. A Skype online channel will be used to perform the online semi-structured interviews. </w:t>
      </w:r>
      <w:r w:rsidRPr="00885510">
        <w:rPr>
          <w:rFonts w:ascii="Calibri" w:hAnsi="Calibri"/>
          <w:sz w:val="24"/>
          <w:szCs w:val="24"/>
        </w:rPr>
        <w:t>The time of data collection will be 5 days.</w:t>
      </w:r>
    </w:p>
    <w:p w:rsidR="00180C12" w:rsidRPr="00885510" w:rsidRDefault="00B778B5" w:rsidP="005B2EC5">
      <w:pPr>
        <w:spacing w:before="100" w:beforeAutospacing="1" w:after="100" w:afterAutospacing="1" w:line="360" w:lineRule="auto"/>
        <w:jc w:val="both"/>
        <w:rPr>
          <w:rFonts w:ascii="Calibri" w:hAnsi="Calibri"/>
          <w:sz w:val="24"/>
          <w:szCs w:val="24"/>
        </w:rPr>
      </w:pPr>
      <w:r w:rsidRPr="00885510">
        <w:rPr>
          <w:rFonts w:ascii="Calibri" w:hAnsi="Calibri"/>
          <w:sz w:val="24"/>
          <w:szCs w:val="24"/>
        </w:rPr>
        <w:lastRenderedPageBreak/>
        <w:t xml:space="preserve">A thematic analysis method will be performed to </w:t>
      </w:r>
      <w:proofErr w:type="spellStart"/>
      <w:r w:rsidRPr="00885510">
        <w:rPr>
          <w:rFonts w:ascii="Calibri" w:hAnsi="Calibri"/>
          <w:sz w:val="24"/>
          <w:szCs w:val="24"/>
        </w:rPr>
        <w:t>analyse</w:t>
      </w:r>
      <w:proofErr w:type="spellEnd"/>
      <w:r w:rsidRPr="00885510">
        <w:rPr>
          <w:rFonts w:ascii="Calibri" w:hAnsi="Calibri"/>
          <w:sz w:val="24"/>
          <w:szCs w:val="24"/>
        </w:rPr>
        <w:t xml:space="preserve"> qualitative data collected from online semi-structured interviews. The researcher will transcribe the qualitative data and will create themes to </w:t>
      </w:r>
      <w:proofErr w:type="spellStart"/>
      <w:r w:rsidRPr="00885510">
        <w:rPr>
          <w:rFonts w:ascii="Calibri" w:hAnsi="Calibri"/>
          <w:sz w:val="24"/>
          <w:szCs w:val="24"/>
        </w:rPr>
        <w:t>analyse</w:t>
      </w:r>
      <w:proofErr w:type="spellEnd"/>
      <w:r w:rsidRPr="00885510">
        <w:rPr>
          <w:rFonts w:ascii="Calibri" w:hAnsi="Calibri"/>
          <w:sz w:val="24"/>
          <w:szCs w:val="24"/>
        </w:rPr>
        <w:t xml:space="preserve"> study issues related to the role of social media advertisements in developing brand loyalty of consumers to McDonalds in the UK. </w:t>
      </w:r>
      <w:proofErr w:type="spellStart"/>
      <w:r w:rsidRPr="00885510">
        <w:rPr>
          <w:rFonts w:ascii="Calibri" w:hAnsi="Calibri"/>
          <w:sz w:val="24"/>
          <w:szCs w:val="24"/>
        </w:rPr>
        <w:t>NVivo</w:t>
      </w:r>
      <w:proofErr w:type="spellEnd"/>
      <w:r w:rsidRPr="00885510">
        <w:rPr>
          <w:rFonts w:ascii="Calibri" w:hAnsi="Calibri"/>
          <w:sz w:val="24"/>
          <w:szCs w:val="24"/>
        </w:rPr>
        <w:t xml:space="preserve"> software will be used in the process of the thematic analysis of the qualitative data. The time of data analysis will be 5 days. </w:t>
      </w:r>
    </w:p>
    <w:p w:rsidR="00A81F17" w:rsidRPr="00885510" w:rsidRDefault="005B2EC5" w:rsidP="005B2EC5">
      <w:pPr>
        <w:spacing w:before="100" w:beforeAutospacing="1" w:after="100" w:afterAutospacing="1" w:line="360" w:lineRule="auto"/>
        <w:jc w:val="both"/>
        <w:rPr>
          <w:rFonts w:ascii="Calibri" w:hAnsi="Calibri"/>
          <w:b/>
          <w:sz w:val="24"/>
          <w:szCs w:val="24"/>
        </w:rPr>
      </w:pPr>
      <w:r w:rsidRPr="00885510">
        <w:rPr>
          <w:rFonts w:ascii="Calibri" w:hAnsi="Calibri"/>
          <w:b/>
          <w:sz w:val="24"/>
          <w:szCs w:val="24"/>
        </w:rPr>
        <w:t>References</w:t>
      </w:r>
    </w:p>
    <w:p w:rsidR="00885510" w:rsidRPr="00885510" w:rsidRDefault="00885510" w:rsidP="00885510">
      <w:pPr>
        <w:autoSpaceDE w:val="0"/>
        <w:autoSpaceDN w:val="0"/>
        <w:adjustRightInd w:val="0"/>
        <w:spacing w:before="100" w:beforeAutospacing="1" w:after="100" w:afterAutospacing="1" w:line="360" w:lineRule="auto"/>
        <w:jc w:val="both"/>
        <w:rPr>
          <w:rFonts w:ascii="Calibri" w:hAnsi="Calibri" w:cs="Palatino Linotype"/>
          <w:color w:val="000000"/>
          <w:sz w:val="24"/>
          <w:szCs w:val="24"/>
        </w:rPr>
      </w:pPr>
      <w:proofErr w:type="spellStart"/>
      <w:r w:rsidRPr="00885510">
        <w:rPr>
          <w:rFonts w:ascii="Calibri" w:hAnsi="Calibri" w:cs="Palatino Linotype"/>
          <w:color w:val="000000"/>
          <w:sz w:val="24"/>
          <w:szCs w:val="24"/>
        </w:rPr>
        <w:t>Acocella</w:t>
      </w:r>
      <w:proofErr w:type="spellEnd"/>
      <w:r w:rsidRPr="00885510">
        <w:rPr>
          <w:rFonts w:ascii="Calibri" w:hAnsi="Calibri" w:cs="Palatino Linotype"/>
          <w:color w:val="000000"/>
          <w:sz w:val="24"/>
          <w:szCs w:val="24"/>
        </w:rPr>
        <w:t xml:space="preserve">, I. (2012). The focus group in social research: Advantages and disadvantages. </w:t>
      </w:r>
      <w:r w:rsidRPr="00885510">
        <w:rPr>
          <w:rFonts w:ascii="Calibri" w:hAnsi="Calibri" w:cs="Palatino Linotype"/>
          <w:i/>
          <w:iCs/>
          <w:color w:val="000000"/>
          <w:sz w:val="24"/>
          <w:szCs w:val="24"/>
        </w:rPr>
        <w:t>Quality &amp; Quantity</w:t>
      </w:r>
      <w:r w:rsidRPr="00885510">
        <w:rPr>
          <w:rFonts w:ascii="Calibri" w:hAnsi="Calibri" w:cs="Palatino Linotype"/>
          <w:color w:val="000000"/>
          <w:sz w:val="24"/>
          <w:szCs w:val="24"/>
        </w:rPr>
        <w:t xml:space="preserve">, 46(4), pp. 1125-1136. </w:t>
      </w:r>
    </w:p>
    <w:p w:rsidR="00885510" w:rsidRPr="00885510" w:rsidRDefault="00885510" w:rsidP="00885510">
      <w:pPr>
        <w:autoSpaceDE w:val="0"/>
        <w:autoSpaceDN w:val="0"/>
        <w:adjustRightInd w:val="0"/>
        <w:spacing w:before="100" w:beforeAutospacing="1" w:after="100" w:afterAutospacing="1" w:line="360" w:lineRule="auto"/>
        <w:jc w:val="both"/>
        <w:rPr>
          <w:rFonts w:ascii="Calibri" w:hAnsi="Calibri" w:cs="Palatino Linotype"/>
          <w:color w:val="000000"/>
          <w:sz w:val="24"/>
          <w:szCs w:val="24"/>
        </w:rPr>
      </w:pPr>
      <w:proofErr w:type="spellStart"/>
      <w:r w:rsidRPr="00885510">
        <w:rPr>
          <w:rFonts w:ascii="Calibri" w:hAnsi="Calibri" w:cs="Palatino Linotype"/>
          <w:color w:val="000000"/>
          <w:sz w:val="24"/>
          <w:szCs w:val="24"/>
        </w:rPr>
        <w:t>Alshenqeeti</w:t>
      </w:r>
      <w:proofErr w:type="spellEnd"/>
      <w:r w:rsidRPr="00885510">
        <w:rPr>
          <w:rFonts w:ascii="Calibri" w:hAnsi="Calibri" w:cs="Palatino Linotype"/>
          <w:color w:val="000000"/>
          <w:sz w:val="24"/>
          <w:szCs w:val="24"/>
        </w:rPr>
        <w:t xml:space="preserve">, H. (2014). </w:t>
      </w:r>
      <w:proofErr w:type="gramStart"/>
      <w:r w:rsidRPr="00885510">
        <w:rPr>
          <w:rFonts w:ascii="Calibri" w:hAnsi="Calibri" w:cs="Palatino Linotype"/>
          <w:color w:val="000000"/>
          <w:sz w:val="24"/>
          <w:szCs w:val="24"/>
        </w:rPr>
        <w:t>Interviewing as a data collection method: a critical review.</w:t>
      </w:r>
      <w:proofErr w:type="gramEnd"/>
      <w:r w:rsidRPr="00885510">
        <w:rPr>
          <w:rFonts w:ascii="Calibri" w:hAnsi="Calibri" w:cs="Palatino Linotype"/>
          <w:color w:val="000000"/>
          <w:sz w:val="24"/>
          <w:szCs w:val="24"/>
        </w:rPr>
        <w:t xml:space="preserve"> </w:t>
      </w:r>
      <w:r w:rsidRPr="00885510">
        <w:rPr>
          <w:rFonts w:ascii="Calibri" w:hAnsi="Calibri" w:cs="Palatino Linotype"/>
          <w:i/>
          <w:iCs/>
          <w:color w:val="000000"/>
          <w:sz w:val="24"/>
          <w:szCs w:val="24"/>
        </w:rPr>
        <w:t>English Linguistics Research</w:t>
      </w:r>
      <w:r w:rsidRPr="00885510">
        <w:rPr>
          <w:rFonts w:ascii="Calibri" w:hAnsi="Calibri" w:cs="Palatino Linotype"/>
          <w:color w:val="000000"/>
          <w:sz w:val="24"/>
          <w:szCs w:val="24"/>
        </w:rPr>
        <w:t xml:space="preserve">, 3(1), pp. 39-45. </w:t>
      </w:r>
    </w:p>
    <w:p w:rsidR="00885510" w:rsidRPr="00885510" w:rsidRDefault="00885510" w:rsidP="00885510">
      <w:pPr>
        <w:autoSpaceDE w:val="0"/>
        <w:autoSpaceDN w:val="0"/>
        <w:adjustRightInd w:val="0"/>
        <w:spacing w:before="100" w:beforeAutospacing="1" w:after="100" w:afterAutospacing="1" w:line="360" w:lineRule="auto"/>
        <w:jc w:val="both"/>
        <w:rPr>
          <w:rFonts w:ascii="Calibri" w:hAnsi="Calibri" w:cs="Palatino Linotype"/>
          <w:color w:val="000000"/>
          <w:sz w:val="24"/>
          <w:szCs w:val="24"/>
        </w:rPr>
      </w:pPr>
      <w:proofErr w:type="spellStart"/>
      <w:r w:rsidRPr="00885510">
        <w:rPr>
          <w:rFonts w:ascii="Calibri" w:hAnsi="Calibri" w:cs="Palatino Linotype"/>
          <w:color w:val="000000"/>
          <w:sz w:val="24"/>
          <w:szCs w:val="24"/>
        </w:rPr>
        <w:t>Atieno</w:t>
      </w:r>
      <w:proofErr w:type="spellEnd"/>
      <w:r w:rsidRPr="00885510">
        <w:rPr>
          <w:rFonts w:ascii="Calibri" w:hAnsi="Calibri" w:cs="Palatino Linotype"/>
          <w:color w:val="000000"/>
          <w:sz w:val="24"/>
          <w:szCs w:val="24"/>
        </w:rPr>
        <w:t xml:space="preserve">, O. (2009). </w:t>
      </w:r>
      <w:proofErr w:type="gramStart"/>
      <w:r w:rsidRPr="00885510">
        <w:rPr>
          <w:rFonts w:ascii="Calibri" w:hAnsi="Calibri" w:cs="Palatino Linotype"/>
          <w:color w:val="000000"/>
          <w:sz w:val="24"/>
          <w:szCs w:val="24"/>
        </w:rPr>
        <w:t>An analysis of the strengths and limitation of qualitative and quantitative research paradigms.</w:t>
      </w:r>
      <w:proofErr w:type="gramEnd"/>
      <w:r w:rsidRPr="00885510">
        <w:rPr>
          <w:rFonts w:ascii="Calibri" w:hAnsi="Calibri" w:cs="Palatino Linotype"/>
          <w:color w:val="000000"/>
          <w:sz w:val="24"/>
          <w:szCs w:val="24"/>
        </w:rPr>
        <w:t xml:space="preserve"> </w:t>
      </w:r>
      <w:r w:rsidRPr="00885510">
        <w:rPr>
          <w:rFonts w:ascii="Calibri" w:hAnsi="Calibri" w:cs="Palatino Linotype"/>
          <w:i/>
          <w:iCs/>
          <w:color w:val="000000"/>
          <w:sz w:val="24"/>
          <w:szCs w:val="24"/>
        </w:rPr>
        <w:t>Problems of Education in the 21st Century</w:t>
      </w:r>
      <w:r w:rsidRPr="00885510">
        <w:rPr>
          <w:rFonts w:ascii="Calibri" w:hAnsi="Calibri" w:cs="Palatino Linotype"/>
          <w:color w:val="000000"/>
          <w:sz w:val="24"/>
          <w:szCs w:val="24"/>
        </w:rPr>
        <w:t xml:space="preserve">, 13, pp. 13-18. </w:t>
      </w:r>
    </w:p>
    <w:p w:rsidR="00885510" w:rsidRPr="00885510" w:rsidRDefault="00885510" w:rsidP="00885510">
      <w:pPr>
        <w:autoSpaceDE w:val="0"/>
        <w:autoSpaceDN w:val="0"/>
        <w:adjustRightInd w:val="0"/>
        <w:spacing w:before="100" w:beforeAutospacing="1" w:after="100" w:afterAutospacing="1" w:line="360" w:lineRule="auto"/>
        <w:jc w:val="both"/>
        <w:rPr>
          <w:rFonts w:ascii="Calibri" w:hAnsi="Calibri" w:cs="Palatino Linotype"/>
          <w:color w:val="000000"/>
          <w:sz w:val="24"/>
          <w:szCs w:val="24"/>
        </w:rPr>
      </w:pPr>
      <w:r w:rsidRPr="00885510">
        <w:rPr>
          <w:rFonts w:ascii="Calibri" w:hAnsi="Calibri" w:cs="Palatino Linotype"/>
          <w:color w:val="000000"/>
          <w:sz w:val="24"/>
          <w:szCs w:val="24"/>
        </w:rPr>
        <w:t xml:space="preserve">Baxter, P. and Jack, S. (2008). Qualitative case study methodology: Study design and implementation for novice researchers. </w:t>
      </w:r>
      <w:r w:rsidRPr="00885510">
        <w:rPr>
          <w:rFonts w:ascii="Calibri" w:hAnsi="Calibri" w:cs="Palatino Linotype"/>
          <w:i/>
          <w:iCs/>
          <w:color w:val="000000"/>
          <w:sz w:val="24"/>
          <w:szCs w:val="24"/>
        </w:rPr>
        <w:t>The Qualitative Report</w:t>
      </w:r>
      <w:r w:rsidRPr="00885510">
        <w:rPr>
          <w:rFonts w:ascii="Calibri" w:hAnsi="Calibri" w:cs="Palatino Linotype"/>
          <w:color w:val="000000"/>
          <w:sz w:val="24"/>
          <w:szCs w:val="24"/>
        </w:rPr>
        <w:t xml:space="preserve">, 13(4), pp. 544-559. </w:t>
      </w:r>
    </w:p>
    <w:p w:rsidR="00885510" w:rsidRPr="00885510" w:rsidRDefault="00885510" w:rsidP="00885510">
      <w:pPr>
        <w:autoSpaceDE w:val="0"/>
        <w:autoSpaceDN w:val="0"/>
        <w:adjustRightInd w:val="0"/>
        <w:spacing w:before="100" w:beforeAutospacing="1" w:after="100" w:afterAutospacing="1" w:line="360" w:lineRule="auto"/>
        <w:jc w:val="both"/>
        <w:rPr>
          <w:rFonts w:ascii="Calibri" w:hAnsi="Calibri" w:cs="TimesNewRoman"/>
          <w:sz w:val="24"/>
          <w:szCs w:val="24"/>
        </w:rPr>
      </w:pPr>
      <w:r w:rsidRPr="00885510">
        <w:rPr>
          <w:rFonts w:ascii="Calibri" w:hAnsi="Calibri" w:cs="Palatino Linotype"/>
          <w:color w:val="000000"/>
          <w:sz w:val="24"/>
          <w:szCs w:val="24"/>
        </w:rPr>
        <w:t xml:space="preserve">Blackstone, A. (2012). </w:t>
      </w:r>
      <w:r w:rsidRPr="00885510">
        <w:rPr>
          <w:rFonts w:ascii="Calibri" w:hAnsi="Calibri" w:cs="Palatino Linotype"/>
          <w:i/>
          <w:iCs/>
          <w:color w:val="000000"/>
          <w:sz w:val="24"/>
          <w:szCs w:val="24"/>
        </w:rPr>
        <w:t>Principles of sociological inquiry: qualitative and quantitative methods</w:t>
      </w:r>
      <w:r w:rsidRPr="00885510">
        <w:rPr>
          <w:rFonts w:ascii="Calibri" w:hAnsi="Calibri" w:cs="Palatino Linotype"/>
          <w:color w:val="000000"/>
          <w:sz w:val="24"/>
          <w:szCs w:val="24"/>
        </w:rPr>
        <w:t xml:space="preserve">. New York: Flat World Knowledge. </w:t>
      </w:r>
    </w:p>
    <w:p w:rsidR="00885510" w:rsidRPr="00885510" w:rsidRDefault="00885510" w:rsidP="00885510">
      <w:pPr>
        <w:autoSpaceDE w:val="0"/>
        <w:autoSpaceDN w:val="0"/>
        <w:adjustRightInd w:val="0"/>
        <w:spacing w:before="100" w:beforeAutospacing="1" w:after="100" w:afterAutospacing="1" w:line="360" w:lineRule="auto"/>
        <w:jc w:val="both"/>
        <w:rPr>
          <w:rFonts w:ascii="Calibri" w:hAnsi="Calibri" w:cs="Palatino Linotype"/>
          <w:color w:val="000000"/>
          <w:sz w:val="24"/>
          <w:szCs w:val="24"/>
        </w:rPr>
      </w:pPr>
      <w:proofErr w:type="gramStart"/>
      <w:r w:rsidRPr="00885510">
        <w:rPr>
          <w:rFonts w:ascii="Calibri" w:hAnsi="Calibri" w:cs="Palatino Linotype"/>
          <w:color w:val="000000"/>
          <w:sz w:val="24"/>
          <w:szCs w:val="24"/>
        </w:rPr>
        <w:t>Castellan, C. (2010).</w:t>
      </w:r>
      <w:proofErr w:type="gramEnd"/>
      <w:r w:rsidRPr="00885510">
        <w:rPr>
          <w:rFonts w:ascii="Calibri" w:hAnsi="Calibri" w:cs="Palatino Linotype"/>
          <w:color w:val="000000"/>
          <w:sz w:val="24"/>
          <w:szCs w:val="24"/>
        </w:rPr>
        <w:t xml:space="preserve"> Quantitative and qualitative research: A view for clarity. </w:t>
      </w:r>
      <w:r w:rsidRPr="00885510">
        <w:rPr>
          <w:rFonts w:ascii="Calibri" w:hAnsi="Calibri" w:cs="Palatino Linotype"/>
          <w:i/>
          <w:iCs/>
          <w:color w:val="000000"/>
          <w:sz w:val="24"/>
          <w:szCs w:val="24"/>
        </w:rPr>
        <w:t>International Journal of Education</w:t>
      </w:r>
      <w:r w:rsidRPr="00885510">
        <w:rPr>
          <w:rFonts w:ascii="Calibri" w:hAnsi="Calibri" w:cs="Palatino Linotype"/>
          <w:color w:val="000000"/>
          <w:sz w:val="24"/>
          <w:szCs w:val="24"/>
        </w:rPr>
        <w:t xml:space="preserve">, 2(2), 1-14. </w:t>
      </w:r>
    </w:p>
    <w:p w:rsidR="00885510" w:rsidRPr="00885510" w:rsidRDefault="00885510" w:rsidP="00885510">
      <w:pPr>
        <w:autoSpaceDE w:val="0"/>
        <w:autoSpaceDN w:val="0"/>
        <w:adjustRightInd w:val="0"/>
        <w:spacing w:before="100" w:beforeAutospacing="1" w:after="100" w:afterAutospacing="1" w:line="360" w:lineRule="auto"/>
        <w:jc w:val="both"/>
        <w:rPr>
          <w:rFonts w:ascii="Calibri" w:hAnsi="Calibri" w:cs="Palatino Linotype"/>
          <w:color w:val="000000"/>
          <w:sz w:val="24"/>
          <w:szCs w:val="24"/>
        </w:rPr>
      </w:pPr>
      <w:proofErr w:type="spellStart"/>
      <w:r w:rsidRPr="00885510">
        <w:rPr>
          <w:rFonts w:ascii="Calibri" w:hAnsi="Calibri" w:cs="Palatino Linotype"/>
          <w:color w:val="000000"/>
          <w:sz w:val="24"/>
          <w:szCs w:val="24"/>
        </w:rPr>
        <w:t>Charmaz</w:t>
      </w:r>
      <w:proofErr w:type="spellEnd"/>
      <w:r w:rsidRPr="00885510">
        <w:rPr>
          <w:rFonts w:ascii="Calibri" w:hAnsi="Calibri" w:cs="Palatino Linotype"/>
          <w:color w:val="000000"/>
          <w:sz w:val="24"/>
          <w:szCs w:val="24"/>
        </w:rPr>
        <w:t xml:space="preserve">, K. (2006). </w:t>
      </w:r>
      <w:proofErr w:type="gramStart"/>
      <w:r w:rsidRPr="00885510">
        <w:rPr>
          <w:rFonts w:ascii="Calibri" w:hAnsi="Calibri" w:cs="Palatino Linotype"/>
          <w:i/>
          <w:iCs/>
          <w:color w:val="000000"/>
          <w:sz w:val="24"/>
          <w:szCs w:val="24"/>
        </w:rPr>
        <w:t>Constructing grounded theory: A practical guide through qualitative analysis</w:t>
      </w:r>
      <w:r w:rsidRPr="00885510">
        <w:rPr>
          <w:rFonts w:ascii="Calibri" w:hAnsi="Calibri" w:cs="Palatino Linotype"/>
          <w:color w:val="000000"/>
          <w:sz w:val="24"/>
          <w:szCs w:val="24"/>
        </w:rPr>
        <w:t>.</w:t>
      </w:r>
      <w:proofErr w:type="gramEnd"/>
      <w:r w:rsidRPr="00885510">
        <w:rPr>
          <w:rFonts w:ascii="Calibri" w:hAnsi="Calibri" w:cs="Palatino Linotype"/>
          <w:color w:val="000000"/>
          <w:sz w:val="24"/>
          <w:szCs w:val="24"/>
        </w:rPr>
        <w:t xml:space="preserve"> London, United Kingdom: Sage. </w:t>
      </w:r>
    </w:p>
    <w:p w:rsidR="00885510" w:rsidRPr="00885510" w:rsidRDefault="00885510" w:rsidP="00885510">
      <w:pPr>
        <w:autoSpaceDE w:val="0"/>
        <w:autoSpaceDN w:val="0"/>
        <w:adjustRightInd w:val="0"/>
        <w:spacing w:before="100" w:beforeAutospacing="1" w:after="100" w:afterAutospacing="1" w:line="360" w:lineRule="auto"/>
        <w:jc w:val="both"/>
        <w:rPr>
          <w:rFonts w:ascii="Calibri" w:hAnsi="Calibri" w:cs="Palatino Linotype"/>
          <w:color w:val="000000"/>
          <w:sz w:val="24"/>
          <w:szCs w:val="24"/>
        </w:rPr>
      </w:pPr>
      <w:r w:rsidRPr="00885510">
        <w:rPr>
          <w:rFonts w:ascii="Calibri" w:hAnsi="Calibri" w:cs="Palatino Linotype"/>
          <w:color w:val="000000"/>
          <w:sz w:val="24"/>
          <w:szCs w:val="24"/>
        </w:rPr>
        <w:t xml:space="preserve">Choy, L. (2014). The strengths and weaknesses of research methodology: comparison and complimentary between qualitative and quantitative approaches. </w:t>
      </w:r>
      <w:proofErr w:type="spellStart"/>
      <w:r w:rsidRPr="00885510">
        <w:rPr>
          <w:rFonts w:ascii="Calibri" w:hAnsi="Calibri" w:cs="Palatino Linotype"/>
          <w:i/>
          <w:iCs/>
          <w:color w:val="000000"/>
          <w:sz w:val="24"/>
          <w:szCs w:val="24"/>
        </w:rPr>
        <w:t>IOSR</w:t>
      </w:r>
      <w:proofErr w:type="spellEnd"/>
      <w:r w:rsidRPr="00885510">
        <w:rPr>
          <w:rFonts w:ascii="Calibri" w:hAnsi="Calibri" w:cs="Palatino Linotype"/>
          <w:i/>
          <w:iCs/>
          <w:color w:val="000000"/>
          <w:sz w:val="24"/>
          <w:szCs w:val="24"/>
        </w:rPr>
        <w:t xml:space="preserve"> Journal of Humanities and Social Science</w:t>
      </w:r>
      <w:r w:rsidRPr="00885510">
        <w:rPr>
          <w:rFonts w:ascii="Calibri" w:hAnsi="Calibri" w:cs="Palatino Linotype"/>
          <w:color w:val="000000"/>
          <w:sz w:val="24"/>
          <w:szCs w:val="24"/>
        </w:rPr>
        <w:t xml:space="preserve">, 19(4), pp. 99-104. </w:t>
      </w:r>
    </w:p>
    <w:p w:rsidR="00885510" w:rsidRPr="00885510" w:rsidRDefault="00885510" w:rsidP="00885510">
      <w:pPr>
        <w:autoSpaceDE w:val="0"/>
        <w:autoSpaceDN w:val="0"/>
        <w:adjustRightInd w:val="0"/>
        <w:spacing w:before="100" w:beforeAutospacing="1" w:after="100" w:afterAutospacing="1" w:line="360" w:lineRule="auto"/>
        <w:jc w:val="both"/>
        <w:rPr>
          <w:rFonts w:ascii="Calibri" w:hAnsi="Calibri" w:cs="Palatino Linotype"/>
          <w:color w:val="000000"/>
          <w:sz w:val="24"/>
          <w:szCs w:val="24"/>
        </w:rPr>
      </w:pPr>
      <w:proofErr w:type="gramStart"/>
      <w:r w:rsidRPr="00885510">
        <w:rPr>
          <w:rFonts w:ascii="Calibri" w:hAnsi="Calibri" w:cs="Palatino Linotype"/>
          <w:color w:val="000000"/>
          <w:sz w:val="24"/>
          <w:szCs w:val="24"/>
        </w:rPr>
        <w:lastRenderedPageBreak/>
        <w:t>Coughlan, M., Cronin, P and Ryan, F. (2007).</w:t>
      </w:r>
      <w:proofErr w:type="gramEnd"/>
      <w:r w:rsidRPr="00885510">
        <w:rPr>
          <w:rFonts w:ascii="Calibri" w:hAnsi="Calibri" w:cs="Palatino Linotype"/>
          <w:color w:val="000000"/>
          <w:sz w:val="24"/>
          <w:szCs w:val="24"/>
        </w:rPr>
        <w:t xml:space="preserve"> </w:t>
      </w:r>
      <w:proofErr w:type="gramStart"/>
      <w:r w:rsidRPr="00885510">
        <w:rPr>
          <w:rFonts w:ascii="Calibri" w:hAnsi="Calibri" w:cs="Palatino Linotype"/>
          <w:color w:val="000000"/>
          <w:sz w:val="24"/>
          <w:szCs w:val="24"/>
        </w:rPr>
        <w:t>Step-by-step guide to critiquing research.</w:t>
      </w:r>
      <w:proofErr w:type="gramEnd"/>
      <w:r w:rsidRPr="00885510">
        <w:rPr>
          <w:rFonts w:ascii="Calibri" w:hAnsi="Calibri" w:cs="Palatino Linotype"/>
          <w:color w:val="000000"/>
          <w:sz w:val="24"/>
          <w:szCs w:val="24"/>
        </w:rPr>
        <w:t xml:space="preserve"> Part 1: quantitative research. </w:t>
      </w:r>
      <w:r w:rsidRPr="00885510">
        <w:rPr>
          <w:rFonts w:ascii="Calibri" w:hAnsi="Calibri" w:cs="Palatino Linotype"/>
          <w:i/>
          <w:iCs/>
          <w:color w:val="000000"/>
          <w:sz w:val="24"/>
          <w:szCs w:val="24"/>
        </w:rPr>
        <w:t>British Journal of Nursing</w:t>
      </w:r>
      <w:r w:rsidRPr="00885510">
        <w:rPr>
          <w:rFonts w:ascii="Calibri" w:hAnsi="Calibri" w:cs="Palatino Linotype"/>
          <w:color w:val="000000"/>
          <w:sz w:val="24"/>
          <w:szCs w:val="24"/>
        </w:rPr>
        <w:t xml:space="preserve">, 16(11), pp. 658-663. </w:t>
      </w:r>
    </w:p>
    <w:p w:rsidR="00885510" w:rsidRPr="00885510" w:rsidRDefault="00885510" w:rsidP="00885510">
      <w:pPr>
        <w:autoSpaceDE w:val="0"/>
        <w:autoSpaceDN w:val="0"/>
        <w:adjustRightInd w:val="0"/>
        <w:spacing w:before="100" w:beforeAutospacing="1" w:after="100" w:afterAutospacing="1" w:line="360" w:lineRule="auto"/>
        <w:jc w:val="both"/>
        <w:rPr>
          <w:rFonts w:ascii="Calibri" w:hAnsi="Calibri" w:cs="Palatino Linotype"/>
          <w:color w:val="000000"/>
          <w:sz w:val="24"/>
          <w:szCs w:val="24"/>
        </w:rPr>
      </w:pPr>
      <w:r w:rsidRPr="00885510">
        <w:rPr>
          <w:rFonts w:ascii="Calibri" w:hAnsi="Calibri" w:cs="Palatino Linotype"/>
          <w:color w:val="000000"/>
          <w:sz w:val="24"/>
          <w:szCs w:val="24"/>
        </w:rPr>
        <w:t xml:space="preserve">Creswell, J. (2013). </w:t>
      </w:r>
      <w:r w:rsidRPr="00885510">
        <w:rPr>
          <w:rFonts w:ascii="Calibri" w:hAnsi="Calibri" w:cs="Palatino Linotype"/>
          <w:i/>
          <w:iCs/>
          <w:color w:val="000000"/>
          <w:sz w:val="24"/>
          <w:szCs w:val="24"/>
        </w:rPr>
        <w:t xml:space="preserve">Research design: </w:t>
      </w:r>
      <w:proofErr w:type="gramStart"/>
      <w:r w:rsidRPr="00885510">
        <w:rPr>
          <w:rFonts w:ascii="Calibri" w:hAnsi="Calibri" w:cs="Palatino Linotype"/>
          <w:i/>
          <w:iCs/>
          <w:color w:val="000000"/>
          <w:sz w:val="24"/>
          <w:szCs w:val="24"/>
        </w:rPr>
        <w:t>Qualitative, quantitative, and mixed methods approaches</w:t>
      </w:r>
      <w:proofErr w:type="gramEnd"/>
      <w:r w:rsidRPr="00885510">
        <w:rPr>
          <w:rFonts w:ascii="Calibri" w:hAnsi="Calibri" w:cs="Palatino Linotype"/>
          <w:color w:val="000000"/>
          <w:sz w:val="24"/>
          <w:szCs w:val="24"/>
        </w:rPr>
        <w:t xml:space="preserve">. London, United Kingdom: Sage. </w:t>
      </w:r>
    </w:p>
    <w:p w:rsidR="00885510" w:rsidRPr="00885510" w:rsidRDefault="00885510" w:rsidP="00885510">
      <w:pPr>
        <w:autoSpaceDE w:val="0"/>
        <w:autoSpaceDN w:val="0"/>
        <w:adjustRightInd w:val="0"/>
        <w:spacing w:before="100" w:beforeAutospacing="1" w:after="100" w:afterAutospacing="1" w:line="360" w:lineRule="auto"/>
        <w:jc w:val="both"/>
        <w:rPr>
          <w:rFonts w:ascii="Calibri" w:hAnsi="Calibri" w:cs="Palatino Linotype"/>
          <w:color w:val="000000"/>
          <w:sz w:val="24"/>
          <w:szCs w:val="24"/>
        </w:rPr>
      </w:pPr>
      <w:proofErr w:type="gramStart"/>
      <w:r w:rsidRPr="00885510">
        <w:rPr>
          <w:rFonts w:ascii="Calibri" w:hAnsi="Calibri" w:cs="Palatino Linotype"/>
          <w:color w:val="000000"/>
          <w:sz w:val="24"/>
          <w:szCs w:val="24"/>
        </w:rPr>
        <w:t xml:space="preserve">Creswell, J. and </w:t>
      </w:r>
      <w:proofErr w:type="spellStart"/>
      <w:r w:rsidRPr="00885510">
        <w:rPr>
          <w:rFonts w:ascii="Calibri" w:hAnsi="Calibri" w:cs="Palatino Linotype"/>
          <w:color w:val="000000"/>
          <w:sz w:val="24"/>
          <w:szCs w:val="24"/>
        </w:rPr>
        <w:t>Poth</w:t>
      </w:r>
      <w:proofErr w:type="spellEnd"/>
      <w:r w:rsidRPr="00885510">
        <w:rPr>
          <w:rFonts w:ascii="Calibri" w:hAnsi="Calibri" w:cs="Palatino Linotype"/>
          <w:color w:val="000000"/>
          <w:sz w:val="24"/>
          <w:szCs w:val="24"/>
        </w:rPr>
        <w:t>, C. (2017).</w:t>
      </w:r>
      <w:proofErr w:type="gramEnd"/>
      <w:r w:rsidRPr="00885510">
        <w:rPr>
          <w:rFonts w:ascii="Calibri" w:hAnsi="Calibri" w:cs="Palatino Linotype"/>
          <w:color w:val="000000"/>
          <w:sz w:val="24"/>
          <w:szCs w:val="24"/>
        </w:rPr>
        <w:t xml:space="preserve"> </w:t>
      </w:r>
      <w:r w:rsidRPr="00885510">
        <w:rPr>
          <w:rFonts w:ascii="Calibri" w:hAnsi="Calibri" w:cs="Palatino Linotype"/>
          <w:i/>
          <w:iCs/>
          <w:color w:val="000000"/>
          <w:sz w:val="24"/>
          <w:szCs w:val="24"/>
        </w:rPr>
        <w:t>Qualitative inquiry and research design: Choosing among five approaches</w:t>
      </w:r>
      <w:r w:rsidRPr="00885510">
        <w:rPr>
          <w:rFonts w:ascii="Calibri" w:hAnsi="Calibri" w:cs="Palatino Linotype"/>
          <w:color w:val="000000"/>
          <w:sz w:val="24"/>
          <w:szCs w:val="24"/>
        </w:rPr>
        <w:t xml:space="preserve">. London, United Kingdom: Sage. </w:t>
      </w:r>
    </w:p>
    <w:p w:rsidR="00885510" w:rsidRPr="00885510" w:rsidRDefault="00885510" w:rsidP="00885510">
      <w:pPr>
        <w:autoSpaceDE w:val="0"/>
        <w:autoSpaceDN w:val="0"/>
        <w:adjustRightInd w:val="0"/>
        <w:spacing w:before="100" w:beforeAutospacing="1" w:after="100" w:afterAutospacing="1" w:line="360" w:lineRule="auto"/>
        <w:jc w:val="both"/>
        <w:rPr>
          <w:rFonts w:ascii="Calibri" w:hAnsi="Calibri" w:cs="TimesNewRoman"/>
          <w:sz w:val="24"/>
          <w:szCs w:val="24"/>
        </w:rPr>
      </w:pPr>
      <w:proofErr w:type="spellStart"/>
      <w:proofErr w:type="gramStart"/>
      <w:r w:rsidRPr="00885510">
        <w:rPr>
          <w:rFonts w:ascii="Calibri" w:hAnsi="Calibri" w:cs="TimesNewRoman"/>
          <w:sz w:val="24"/>
          <w:szCs w:val="24"/>
        </w:rPr>
        <w:t>Etikan</w:t>
      </w:r>
      <w:proofErr w:type="spellEnd"/>
      <w:r w:rsidRPr="00885510">
        <w:rPr>
          <w:rFonts w:ascii="Calibri" w:hAnsi="Calibri" w:cs="TimesNewRoman"/>
          <w:sz w:val="24"/>
          <w:szCs w:val="24"/>
        </w:rPr>
        <w:t xml:space="preserve">, I., Musa, S. A. and </w:t>
      </w:r>
      <w:proofErr w:type="spellStart"/>
      <w:r w:rsidRPr="00885510">
        <w:rPr>
          <w:rFonts w:ascii="Calibri" w:hAnsi="Calibri" w:cs="TimesNewRoman"/>
          <w:sz w:val="24"/>
          <w:szCs w:val="24"/>
        </w:rPr>
        <w:t>Alkassim</w:t>
      </w:r>
      <w:proofErr w:type="spellEnd"/>
      <w:r w:rsidRPr="00885510">
        <w:rPr>
          <w:rFonts w:ascii="Calibri" w:hAnsi="Calibri" w:cs="TimesNewRoman"/>
          <w:sz w:val="24"/>
          <w:szCs w:val="24"/>
        </w:rPr>
        <w:t>, R. S. (2016).</w:t>
      </w:r>
      <w:proofErr w:type="gramEnd"/>
      <w:r w:rsidRPr="00885510">
        <w:rPr>
          <w:rFonts w:ascii="Calibri" w:hAnsi="Calibri" w:cs="TimesNewRoman"/>
          <w:sz w:val="24"/>
          <w:szCs w:val="24"/>
        </w:rPr>
        <w:t xml:space="preserve"> </w:t>
      </w:r>
      <w:proofErr w:type="gramStart"/>
      <w:r w:rsidRPr="00885510">
        <w:rPr>
          <w:rFonts w:ascii="Calibri" w:hAnsi="Calibri" w:cs="TimesNewRoman"/>
          <w:sz w:val="24"/>
          <w:szCs w:val="24"/>
        </w:rPr>
        <w:t>Comparison of convenience sampling and purposive sampling.</w:t>
      </w:r>
      <w:proofErr w:type="gramEnd"/>
      <w:r w:rsidRPr="00885510">
        <w:rPr>
          <w:rFonts w:ascii="Calibri" w:hAnsi="Calibri" w:cs="TimesNewRoman"/>
          <w:sz w:val="24"/>
          <w:szCs w:val="24"/>
        </w:rPr>
        <w:t xml:space="preserve"> </w:t>
      </w:r>
      <w:r w:rsidRPr="00885510">
        <w:rPr>
          <w:rFonts w:ascii="Calibri" w:hAnsi="Calibri" w:cs="TimesNewRoman,Italic"/>
          <w:i/>
          <w:iCs/>
          <w:sz w:val="24"/>
          <w:szCs w:val="24"/>
        </w:rPr>
        <w:t xml:space="preserve">American Journal of Theoretical and Applied Statistics, </w:t>
      </w:r>
      <w:r w:rsidRPr="00885510">
        <w:rPr>
          <w:rFonts w:ascii="Calibri" w:hAnsi="Calibri" w:cs="TimesNewRoman"/>
          <w:sz w:val="24"/>
          <w:szCs w:val="24"/>
        </w:rPr>
        <w:t>5(1), pp. 1-4.</w:t>
      </w:r>
    </w:p>
    <w:p w:rsidR="00885510" w:rsidRPr="00885510" w:rsidRDefault="00885510" w:rsidP="00885510">
      <w:pPr>
        <w:spacing w:before="100" w:beforeAutospacing="1" w:after="100" w:afterAutospacing="1" w:line="360" w:lineRule="auto"/>
        <w:jc w:val="both"/>
        <w:rPr>
          <w:rFonts w:ascii="Calibri" w:hAnsi="Calibri" w:cs="Times-Roman"/>
          <w:sz w:val="24"/>
          <w:szCs w:val="24"/>
        </w:rPr>
      </w:pPr>
      <w:proofErr w:type="gramStart"/>
      <w:r w:rsidRPr="00885510">
        <w:rPr>
          <w:rFonts w:ascii="Calibri" w:hAnsi="Calibri" w:cs="Times-Roman"/>
          <w:sz w:val="24"/>
          <w:szCs w:val="24"/>
        </w:rPr>
        <w:t xml:space="preserve">James, N. and </w:t>
      </w:r>
      <w:proofErr w:type="spellStart"/>
      <w:r w:rsidRPr="00885510">
        <w:rPr>
          <w:rFonts w:ascii="Calibri" w:hAnsi="Calibri" w:cs="Times-Roman"/>
          <w:sz w:val="24"/>
          <w:szCs w:val="24"/>
        </w:rPr>
        <w:t>Busher</w:t>
      </w:r>
      <w:proofErr w:type="spellEnd"/>
      <w:r w:rsidRPr="00885510">
        <w:rPr>
          <w:rFonts w:ascii="Calibri" w:hAnsi="Calibri" w:cs="Times-Roman"/>
          <w:sz w:val="24"/>
          <w:szCs w:val="24"/>
        </w:rPr>
        <w:t>, H. (2009).</w:t>
      </w:r>
      <w:proofErr w:type="gramEnd"/>
      <w:r w:rsidRPr="00885510">
        <w:rPr>
          <w:rFonts w:ascii="Calibri" w:hAnsi="Calibri" w:cs="Times-Roman"/>
          <w:sz w:val="24"/>
          <w:szCs w:val="24"/>
        </w:rPr>
        <w:t xml:space="preserve"> </w:t>
      </w:r>
      <w:proofErr w:type="gramStart"/>
      <w:r w:rsidRPr="00885510">
        <w:rPr>
          <w:rFonts w:ascii="Calibri" w:hAnsi="Calibri" w:cs="Times-Roman"/>
          <w:sz w:val="24"/>
          <w:szCs w:val="24"/>
        </w:rPr>
        <w:t>Online interviewing.</w:t>
      </w:r>
      <w:proofErr w:type="gramEnd"/>
      <w:r w:rsidRPr="00885510">
        <w:rPr>
          <w:rFonts w:ascii="Calibri" w:hAnsi="Calibri" w:cs="Times-Roman"/>
          <w:sz w:val="24"/>
          <w:szCs w:val="24"/>
        </w:rPr>
        <w:t xml:space="preserve"> London: Sage.</w:t>
      </w:r>
    </w:p>
    <w:p w:rsidR="00885510" w:rsidRPr="00885510" w:rsidRDefault="00885510" w:rsidP="00885510">
      <w:pPr>
        <w:autoSpaceDE w:val="0"/>
        <w:autoSpaceDN w:val="0"/>
        <w:adjustRightInd w:val="0"/>
        <w:spacing w:before="100" w:beforeAutospacing="1" w:after="100" w:afterAutospacing="1" w:line="360" w:lineRule="auto"/>
        <w:jc w:val="both"/>
        <w:rPr>
          <w:rFonts w:ascii="Calibri" w:hAnsi="Calibri" w:cs="Palatino Linotype"/>
          <w:color w:val="000000"/>
          <w:sz w:val="24"/>
          <w:szCs w:val="24"/>
        </w:rPr>
      </w:pPr>
      <w:proofErr w:type="spellStart"/>
      <w:proofErr w:type="gramStart"/>
      <w:r w:rsidRPr="00885510">
        <w:rPr>
          <w:rFonts w:ascii="Calibri" w:hAnsi="Calibri"/>
          <w:sz w:val="24"/>
          <w:szCs w:val="24"/>
        </w:rPr>
        <w:t>Jamshed</w:t>
      </w:r>
      <w:proofErr w:type="spellEnd"/>
      <w:r w:rsidRPr="00885510">
        <w:rPr>
          <w:rFonts w:ascii="Calibri" w:hAnsi="Calibri"/>
          <w:sz w:val="24"/>
          <w:szCs w:val="24"/>
        </w:rPr>
        <w:t>, S. (2014).</w:t>
      </w:r>
      <w:proofErr w:type="gramEnd"/>
      <w:r w:rsidRPr="00885510">
        <w:rPr>
          <w:rFonts w:ascii="Calibri" w:hAnsi="Calibri"/>
          <w:sz w:val="24"/>
          <w:szCs w:val="24"/>
        </w:rPr>
        <w:t xml:space="preserve"> </w:t>
      </w:r>
      <w:proofErr w:type="gramStart"/>
      <w:r w:rsidRPr="00885510">
        <w:rPr>
          <w:rFonts w:ascii="Calibri" w:hAnsi="Calibri"/>
          <w:sz w:val="24"/>
          <w:szCs w:val="24"/>
        </w:rPr>
        <w:t>Qualitative research method - interviewing and observation.</w:t>
      </w:r>
      <w:proofErr w:type="gramEnd"/>
      <w:r w:rsidRPr="00885510">
        <w:rPr>
          <w:rFonts w:ascii="Calibri" w:hAnsi="Calibri"/>
          <w:sz w:val="24"/>
          <w:szCs w:val="24"/>
        </w:rPr>
        <w:t xml:space="preserve"> </w:t>
      </w:r>
      <w:r w:rsidRPr="00885510">
        <w:rPr>
          <w:rFonts w:ascii="Calibri" w:hAnsi="Calibri"/>
          <w:i/>
          <w:iCs/>
          <w:sz w:val="24"/>
          <w:szCs w:val="24"/>
        </w:rPr>
        <w:t>Journal of Basic and Clinical Pharmacy</w:t>
      </w:r>
      <w:r w:rsidRPr="00885510">
        <w:rPr>
          <w:rFonts w:ascii="Calibri" w:hAnsi="Calibri"/>
          <w:sz w:val="24"/>
          <w:szCs w:val="24"/>
        </w:rPr>
        <w:t xml:space="preserve">, 5(4), pp. 87-88. </w:t>
      </w:r>
    </w:p>
    <w:p w:rsidR="00885510" w:rsidRPr="00885510" w:rsidRDefault="00885510" w:rsidP="00885510">
      <w:pPr>
        <w:autoSpaceDE w:val="0"/>
        <w:autoSpaceDN w:val="0"/>
        <w:adjustRightInd w:val="0"/>
        <w:spacing w:before="100" w:beforeAutospacing="1" w:after="100" w:afterAutospacing="1" w:line="360" w:lineRule="auto"/>
        <w:jc w:val="both"/>
        <w:rPr>
          <w:rFonts w:ascii="Calibri" w:hAnsi="Calibri" w:cs="Palatino Linotype"/>
          <w:color w:val="000000"/>
          <w:sz w:val="24"/>
          <w:szCs w:val="24"/>
        </w:rPr>
      </w:pPr>
      <w:r w:rsidRPr="00885510">
        <w:rPr>
          <w:rFonts w:ascii="Calibri" w:hAnsi="Calibri" w:cs="Palatino Linotype"/>
          <w:color w:val="000000"/>
          <w:sz w:val="24"/>
          <w:szCs w:val="24"/>
        </w:rPr>
        <w:t xml:space="preserve">Kothari, C. (2013). </w:t>
      </w:r>
      <w:r w:rsidRPr="00885510">
        <w:rPr>
          <w:rFonts w:ascii="Calibri" w:hAnsi="Calibri" w:cs="Palatino Linotype"/>
          <w:i/>
          <w:iCs/>
          <w:color w:val="000000"/>
          <w:sz w:val="24"/>
          <w:szCs w:val="24"/>
        </w:rPr>
        <w:t>Research methodology: methods and techniques</w:t>
      </w:r>
      <w:r w:rsidRPr="00885510">
        <w:rPr>
          <w:rFonts w:ascii="Calibri" w:hAnsi="Calibri" w:cs="Palatino Linotype"/>
          <w:color w:val="000000"/>
          <w:sz w:val="24"/>
          <w:szCs w:val="24"/>
        </w:rPr>
        <w:t xml:space="preserve">. New Delhi, India: New Age International. </w:t>
      </w:r>
    </w:p>
    <w:p w:rsidR="00885510" w:rsidRPr="00885510" w:rsidRDefault="00885510" w:rsidP="00885510">
      <w:pPr>
        <w:autoSpaceDE w:val="0"/>
        <w:autoSpaceDN w:val="0"/>
        <w:adjustRightInd w:val="0"/>
        <w:spacing w:before="100" w:beforeAutospacing="1" w:after="100" w:afterAutospacing="1" w:line="360" w:lineRule="auto"/>
        <w:jc w:val="both"/>
        <w:rPr>
          <w:rFonts w:ascii="Calibri" w:hAnsi="Calibri" w:cs="Palatino Linotype"/>
          <w:color w:val="000000"/>
          <w:sz w:val="24"/>
          <w:szCs w:val="24"/>
        </w:rPr>
      </w:pPr>
      <w:proofErr w:type="spellStart"/>
      <w:r w:rsidRPr="00885510">
        <w:rPr>
          <w:rFonts w:ascii="Calibri" w:hAnsi="Calibri" w:cs="Palatino Linotype"/>
          <w:color w:val="000000"/>
          <w:sz w:val="24"/>
          <w:szCs w:val="24"/>
        </w:rPr>
        <w:t>Nurani</w:t>
      </w:r>
      <w:proofErr w:type="spellEnd"/>
      <w:r w:rsidRPr="00885510">
        <w:rPr>
          <w:rFonts w:ascii="Calibri" w:hAnsi="Calibri" w:cs="Palatino Linotype"/>
          <w:color w:val="000000"/>
          <w:sz w:val="24"/>
          <w:szCs w:val="24"/>
        </w:rPr>
        <w:t xml:space="preserve">, L. (2008). </w:t>
      </w:r>
      <w:proofErr w:type="gramStart"/>
      <w:r w:rsidRPr="00885510">
        <w:rPr>
          <w:rFonts w:ascii="Calibri" w:hAnsi="Calibri" w:cs="Palatino Linotype"/>
          <w:color w:val="000000"/>
          <w:sz w:val="24"/>
          <w:szCs w:val="24"/>
        </w:rPr>
        <w:t>Critical review of ethnographic approach.</w:t>
      </w:r>
      <w:proofErr w:type="gramEnd"/>
      <w:r w:rsidRPr="00885510">
        <w:rPr>
          <w:rFonts w:ascii="Calibri" w:hAnsi="Calibri" w:cs="Palatino Linotype"/>
          <w:color w:val="000000"/>
          <w:sz w:val="24"/>
          <w:szCs w:val="24"/>
        </w:rPr>
        <w:t xml:space="preserve"> </w:t>
      </w:r>
      <w:proofErr w:type="spellStart"/>
      <w:r w:rsidRPr="00885510">
        <w:rPr>
          <w:rFonts w:ascii="Calibri" w:hAnsi="Calibri" w:cs="Palatino Linotype"/>
          <w:i/>
          <w:iCs/>
          <w:color w:val="000000"/>
          <w:sz w:val="24"/>
          <w:szCs w:val="24"/>
        </w:rPr>
        <w:t>Jurnal</w:t>
      </w:r>
      <w:proofErr w:type="spellEnd"/>
      <w:r w:rsidRPr="00885510">
        <w:rPr>
          <w:rFonts w:ascii="Calibri" w:hAnsi="Calibri" w:cs="Palatino Linotype"/>
          <w:i/>
          <w:iCs/>
          <w:color w:val="000000"/>
          <w:sz w:val="24"/>
          <w:szCs w:val="24"/>
        </w:rPr>
        <w:t xml:space="preserve"> </w:t>
      </w:r>
      <w:proofErr w:type="spellStart"/>
      <w:r w:rsidRPr="00885510">
        <w:rPr>
          <w:rFonts w:ascii="Calibri" w:hAnsi="Calibri" w:cs="Palatino Linotype"/>
          <w:i/>
          <w:iCs/>
          <w:color w:val="000000"/>
          <w:sz w:val="24"/>
          <w:szCs w:val="24"/>
        </w:rPr>
        <w:t>Sosioteknologi</w:t>
      </w:r>
      <w:proofErr w:type="spellEnd"/>
      <w:r w:rsidRPr="00885510">
        <w:rPr>
          <w:rFonts w:ascii="Calibri" w:hAnsi="Calibri" w:cs="Palatino Linotype"/>
          <w:color w:val="000000"/>
          <w:sz w:val="24"/>
          <w:szCs w:val="24"/>
        </w:rPr>
        <w:t xml:space="preserve">, 7(14), pp. 441-447. </w:t>
      </w:r>
    </w:p>
    <w:p w:rsidR="00885510" w:rsidRPr="00885510" w:rsidRDefault="00885510" w:rsidP="00885510">
      <w:pPr>
        <w:spacing w:before="100" w:beforeAutospacing="1" w:after="100" w:afterAutospacing="1" w:line="360" w:lineRule="auto"/>
        <w:jc w:val="both"/>
        <w:rPr>
          <w:rFonts w:ascii="Calibri" w:hAnsi="Calibri" w:cs="TimesNewRoman"/>
          <w:sz w:val="24"/>
          <w:szCs w:val="24"/>
        </w:rPr>
      </w:pPr>
      <w:proofErr w:type="spellStart"/>
      <w:proofErr w:type="gramStart"/>
      <w:r w:rsidRPr="00885510">
        <w:rPr>
          <w:rFonts w:ascii="Calibri" w:hAnsi="Calibri" w:cs="TimesNewRoman"/>
          <w:sz w:val="24"/>
          <w:szCs w:val="24"/>
        </w:rPr>
        <w:t>Queiros</w:t>
      </w:r>
      <w:proofErr w:type="spellEnd"/>
      <w:r w:rsidRPr="00885510">
        <w:rPr>
          <w:rFonts w:ascii="Calibri" w:hAnsi="Calibri" w:cs="TimesNewRoman"/>
          <w:sz w:val="24"/>
          <w:szCs w:val="24"/>
        </w:rPr>
        <w:t xml:space="preserve">, A., </w:t>
      </w:r>
      <w:proofErr w:type="spellStart"/>
      <w:r w:rsidRPr="00885510">
        <w:rPr>
          <w:rFonts w:ascii="Calibri" w:hAnsi="Calibri" w:cs="TimesNewRoman"/>
          <w:sz w:val="24"/>
          <w:szCs w:val="24"/>
        </w:rPr>
        <w:t>Faria</w:t>
      </w:r>
      <w:proofErr w:type="spellEnd"/>
      <w:r w:rsidRPr="00885510">
        <w:rPr>
          <w:rFonts w:ascii="Calibri" w:hAnsi="Calibri" w:cs="TimesNewRoman"/>
          <w:sz w:val="24"/>
          <w:szCs w:val="24"/>
        </w:rPr>
        <w:t>, D. and Almeida, F. (2017).</w:t>
      </w:r>
      <w:proofErr w:type="gramEnd"/>
      <w:r w:rsidRPr="00885510">
        <w:rPr>
          <w:rFonts w:ascii="Calibri" w:hAnsi="Calibri" w:cs="TimesNewRoman"/>
          <w:sz w:val="24"/>
          <w:szCs w:val="24"/>
        </w:rPr>
        <w:t xml:space="preserve"> </w:t>
      </w:r>
      <w:proofErr w:type="gramStart"/>
      <w:r w:rsidRPr="00885510">
        <w:rPr>
          <w:rFonts w:ascii="Calibri" w:hAnsi="Calibri" w:cs="TimesNewRoman"/>
          <w:sz w:val="24"/>
          <w:szCs w:val="24"/>
        </w:rPr>
        <w:t>Strengths and limitations of qualitative and quantitative research methods.</w:t>
      </w:r>
      <w:proofErr w:type="gramEnd"/>
      <w:r w:rsidRPr="00885510">
        <w:rPr>
          <w:rFonts w:ascii="Calibri" w:hAnsi="Calibri" w:cs="TimesNewRoman"/>
          <w:sz w:val="24"/>
          <w:szCs w:val="24"/>
        </w:rPr>
        <w:t xml:space="preserve"> </w:t>
      </w:r>
      <w:r w:rsidRPr="00885510">
        <w:rPr>
          <w:rFonts w:ascii="Calibri" w:hAnsi="Calibri" w:cs="TimesNewRoman"/>
          <w:i/>
          <w:sz w:val="24"/>
          <w:szCs w:val="24"/>
        </w:rPr>
        <w:t xml:space="preserve">European Journal of Education Studies, </w:t>
      </w:r>
      <w:r w:rsidRPr="00885510">
        <w:rPr>
          <w:rFonts w:ascii="Calibri" w:hAnsi="Calibri" w:cs="TimesNewRoman"/>
          <w:sz w:val="24"/>
          <w:szCs w:val="24"/>
        </w:rPr>
        <w:t>3(9), pp. 369-387.</w:t>
      </w:r>
    </w:p>
    <w:p w:rsidR="00885510" w:rsidRPr="00885510" w:rsidRDefault="00885510" w:rsidP="00885510">
      <w:pPr>
        <w:spacing w:before="100" w:beforeAutospacing="1" w:after="100" w:afterAutospacing="1" w:line="360" w:lineRule="auto"/>
        <w:jc w:val="both"/>
        <w:rPr>
          <w:rFonts w:ascii="Calibri" w:hAnsi="Calibri" w:cs="Times-Roman"/>
          <w:sz w:val="24"/>
          <w:szCs w:val="24"/>
        </w:rPr>
      </w:pPr>
      <w:proofErr w:type="gramStart"/>
      <w:r w:rsidRPr="00885510">
        <w:rPr>
          <w:rFonts w:ascii="Calibri" w:hAnsi="Calibri" w:cs="Times-Roman"/>
          <w:sz w:val="24"/>
          <w:szCs w:val="24"/>
        </w:rPr>
        <w:t>Salmons, J. (2014).</w:t>
      </w:r>
      <w:proofErr w:type="gramEnd"/>
      <w:r w:rsidRPr="00885510">
        <w:rPr>
          <w:rFonts w:ascii="Calibri" w:hAnsi="Calibri" w:cs="Times-Roman"/>
          <w:sz w:val="24"/>
          <w:szCs w:val="24"/>
        </w:rPr>
        <w:t xml:space="preserve"> </w:t>
      </w:r>
      <w:proofErr w:type="gramStart"/>
      <w:r w:rsidRPr="00885510">
        <w:rPr>
          <w:rFonts w:ascii="Calibri" w:hAnsi="Calibri" w:cs="Times-Roman"/>
          <w:i/>
          <w:sz w:val="24"/>
          <w:szCs w:val="24"/>
        </w:rPr>
        <w:t>Qualitative online interviews</w:t>
      </w:r>
      <w:r w:rsidRPr="00885510">
        <w:rPr>
          <w:rFonts w:ascii="Calibri" w:hAnsi="Calibri" w:cs="Times-Roman"/>
          <w:sz w:val="24"/>
          <w:szCs w:val="24"/>
        </w:rPr>
        <w:t>.</w:t>
      </w:r>
      <w:proofErr w:type="gramEnd"/>
      <w:r w:rsidRPr="00885510">
        <w:rPr>
          <w:rFonts w:ascii="Calibri" w:hAnsi="Calibri" w:cs="Times-Roman"/>
          <w:sz w:val="24"/>
          <w:szCs w:val="24"/>
        </w:rPr>
        <w:t xml:space="preserve"> London: Sage.</w:t>
      </w:r>
    </w:p>
    <w:p w:rsidR="00885510" w:rsidRPr="00885510" w:rsidRDefault="00885510" w:rsidP="00885510">
      <w:pPr>
        <w:spacing w:before="100" w:beforeAutospacing="1" w:after="100" w:afterAutospacing="1" w:line="360" w:lineRule="auto"/>
        <w:jc w:val="both"/>
        <w:rPr>
          <w:rFonts w:ascii="Calibri" w:hAnsi="Calibri" w:cs="Times New Roman"/>
          <w:sz w:val="24"/>
          <w:szCs w:val="24"/>
        </w:rPr>
      </w:pPr>
      <w:proofErr w:type="gramStart"/>
      <w:r w:rsidRPr="00885510">
        <w:rPr>
          <w:rFonts w:ascii="Calibri" w:hAnsi="Calibri" w:cs="Times New Roman"/>
          <w:sz w:val="24"/>
          <w:szCs w:val="24"/>
        </w:rPr>
        <w:t>Saunders, M., L</w:t>
      </w:r>
      <w:r w:rsidRPr="00885510">
        <w:rPr>
          <w:rFonts w:ascii="Calibri" w:hAnsi="Calibri" w:cs="Times New Roman"/>
          <w:sz w:val="24"/>
          <w:szCs w:val="24"/>
        </w:rPr>
        <w:t xml:space="preserve">ewis, P. and </w:t>
      </w:r>
      <w:proofErr w:type="spellStart"/>
      <w:r w:rsidRPr="00885510">
        <w:rPr>
          <w:rFonts w:ascii="Calibri" w:hAnsi="Calibri" w:cs="Times New Roman"/>
          <w:sz w:val="24"/>
          <w:szCs w:val="24"/>
        </w:rPr>
        <w:t>Thornhill</w:t>
      </w:r>
      <w:proofErr w:type="spellEnd"/>
      <w:r w:rsidRPr="00885510">
        <w:rPr>
          <w:rFonts w:ascii="Calibri" w:hAnsi="Calibri" w:cs="Times New Roman"/>
          <w:sz w:val="24"/>
          <w:szCs w:val="24"/>
        </w:rPr>
        <w:t>, A. (2019</w:t>
      </w:r>
      <w:r w:rsidRPr="00885510">
        <w:rPr>
          <w:rFonts w:ascii="Calibri" w:hAnsi="Calibri" w:cs="Times New Roman"/>
          <w:sz w:val="24"/>
          <w:szCs w:val="24"/>
        </w:rPr>
        <w:t>).</w:t>
      </w:r>
      <w:proofErr w:type="gramEnd"/>
      <w:r w:rsidRPr="00885510">
        <w:rPr>
          <w:rFonts w:ascii="Calibri" w:hAnsi="Calibri" w:cs="Times New Roman"/>
          <w:sz w:val="24"/>
          <w:szCs w:val="24"/>
        </w:rPr>
        <w:t xml:space="preserve"> </w:t>
      </w:r>
      <w:proofErr w:type="gramStart"/>
      <w:r w:rsidRPr="00885510">
        <w:rPr>
          <w:rFonts w:ascii="Calibri" w:hAnsi="Calibri" w:cs="Times New Roman"/>
          <w:i/>
          <w:iCs/>
          <w:sz w:val="24"/>
          <w:szCs w:val="24"/>
        </w:rPr>
        <w:t>Research methods for business students</w:t>
      </w:r>
      <w:r w:rsidRPr="00885510">
        <w:rPr>
          <w:rFonts w:ascii="Calibri" w:hAnsi="Calibri" w:cs="Times New Roman"/>
          <w:sz w:val="24"/>
          <w:szCs w:val="24"/>
        </w:rPr>
        <w:t>, 8</w:t>
      </w:r>
      <w:r w:rsidRPr="00885510">
        <w:rPr>
          <w:rFonts w:ascii="Calibri" w:hAnsi="Calibri" w:cs="Times New Roman"/>
          <w:sz w:val="24"/>
          <w:szCs w:val="24"/>
          <w:vertAlign w:val="superscript"/>
        </w:rPr>
        <w:t>th</w:t>
      </w:r>
      <w:r w:rsidRPr="00885510">
        <w:rPr>
          <w:rFonts w:ascii="Calibri" w:hAnsi="Calibri" w:cs="Times New Roman"/>
          <w:sz w:val="24"/>
          <w:szCs w:val="24"/>
        </w:rPr>
        <w:t xml:space="preserve"> edition.</w:t>
      </w:r>
      <w:proofErr w:type="gramEnd"/>
      <w:r w:rsidRPr="00885510">
        <w:rPr>
          <w:rFonts w:ascii="Calibri" w:hAnsi="Calibri" w:cs="Times New Roman"/>
          <w:sz w:val="24"/>
          <w:szCs w:val="24"/>
        </w:rPr>
        <w:t xml:space="preserve"> Harlow: Pearson. </w:t>
      </w:r>
    </w:p>
    <w:p w:rsidR="005B2EC5" w:rsidRPr="00885510" w:rsidRDefault="005B2EC5" w:rsidP="005B2EC5">
      <w:pPr>
        <w:spacing w:before="100" w:beforeAutospacing="1" w:after="100" w:afterAutospacing="1" w:line="360" w:lineRule="auto"/>
        <w:jc w:val="both"/>
        <w:rPr>
          <w:rFonts w:ascii="Calibri" w:hAnsi="Calibri"/>
          <w:sz w:val="24"/>
          <w:szCs w:val="24"/>
        </w:rPr>
      </w:pPr>
      <w:bookmarkStart w:id="0" w:name="_GoBack"/>
      <w:bookmarkEnd w:id="0"/>
    </w:p>
    <w:sectPr w:rsidR="005B2EC5" w:rsidRPr="00885510">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2AC8" w:rsidRDefault="00462AC8" w:rsidP="002B3731">
      <w:pPr>
        <w:spacing w:after="0" w:line="240" w:lineRule="auto"/>
      </w:pPr>
      <w:r>
        <w:separator/>
      </w:r>
    </w:p>
  </w:endnote>
  <w:endnote w:type="continuationSeparator" w:id="0">
    <w:p w:rsidR="00462AC8" w:rsidRDefault="00462AC8" w:rsidP="002B37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EFF" w:usb1="C0007843"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00002FF" w:usb1="4000ACFF" w:usb2="00000001" w:usb3="00000000" w:csb0="0000019F" w:csb1="00000000"/>
  </w:font>
  <w:font w:name="Cambria">
    <w:panose1 w:val="02040503050406030204"/>
    <w:charset w:val="A3"/>
    <w:family w:val="roman"/>
    <w:pitch w:val="variable"/>
    <w:sig w:usb0="E00002FF" w:usb1="400004FF" w:usb2="00000000" w:usb3="00000000" w:csb0="0000019F" w:csb1="00000000"/>
  </w:font>
  <w:font w:name="Tahoma">
    <w:panose1 w:val="020B0604030504040204"/>
    <w:charset w:val="A3"/>
    <w:family w:val="swiss"/>
    <w:pitch w:val="variable"/>
    <w:sig w:usb0="E1002EFF" w:usb1="C000605B" w:usb2="00000029" w:usb3="00000000" w:csb0="000101FF" w:csb1="00000000"/>
  </w:font>
  <w:font w:name="Palatino Linotype">
    <w:altName w:val="Palatino"/>
    <w:panose1 w:val="02040502050505030304"/>
    <w:charset w:val="A3"/>
    <w:family w:val="roman"/>
    <w:pitch w:val="variable"/>
    <w:sig w:usb0="E0000287" w:usb1="40000013" w:usb2="00000000" w:usb3="00000000" w:csb0="0000019F" w:csb1="00000000"/>
  </w:font>
  <w:font w:name="TimesNewRoman">
    <w:panose1 w:val="00000000000000000000"/>
    <w:charset w:val="A3"/>
    <w:family w:val="auto"/>
    <w:notTrueType/>
    <w:pitch w:val="default"/>
    <w:sig w:usb0="20000001" w:usb1="00000000" w:usb2="00000000" w:usb3="00000000" w:csb0="00000100" w:csb1="00000000"/>
  </w:font>
  <w:font w:name="TimesNewRoman,Italic">
    <w:panose1 w:val="00000000000000000000"/>
    <w:charset w:val="A3"/>
    <w:family w:val="auto"/>
    <w:notTrueType/>
    <w:pitch w:val="default"/>
    <w:sig w:usb0="20000001" w:usb1="00000000" w:usb2="00000000" w:usb3="00000000" w:csb0="00000100" w:csb1="00000000"/>
  </w:font>
  <w:font w:name="Times-Roman">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36606526"/>
      <w:docPartObj>
        <w:docPartGallery w:val="Page Numbers (Bottom of Page)"/>
        <w:docPartUnique/>
      </w:docPartObj>
    </w:sdtPr>
    <w:sdtEndPr>
      <w:rPr>
        <w:rFonts w:ascii="Calibri" w:hAnsi="Calibri" w:cs="Times New Roman"/>
        <w:noProof/>
      </w:rPr>
    </w:sdtEndPr>
    <w:sdtContent>
      <w:p w:rsidR="00D50C87" w:rsidRPr="00AA630D" w:rsidRDefault="00D50C87">
        <w:pPr>
          <w:pStyle w:val="Footer"/>
          <w:jc w:val="right"/>
          <w:rPr>
            <w:rFonts w:ascii="Calibri" w:hAnsi="Calibri" w:cs="Times New Roman"/>
          </w:rPr>
        </w:pPr>
        <w:r w:rsidRPr="00AA630D">
          <w:rPr>
            <w:rFonts w:ascii="Calibri" w:hAnsi="Calibri" w:cs="Times New Roman"/>
          </w:rPr>
          <w:fldChar w:fldCharType="begin"/>
        </w:r>
        <w:r w:rsidRPr="00AA630D">
          <w:rPr>
            <w:rFonts w:ascii="Calibri" w:hAnsi="Calibri" w:cs="Times New Roman"/>
          </w:rPr>
          <w:instrText xml:space="preserve"> PAGE   \* MERGEFORMAT </w:instrText>
        </w:r>
        <w:r w:rsidRPr="00AA630D">
          <w:rPr>
            <w:rFonts w:ascii="Calibri" w:hAnsi="Calibri" w:cs="Times New Roman"/>
          </w:rPr>
          <w:fldChar w:fldCharType="separate"/>
        </w:r>
        <w:r w:rsidR="00885510">
          <w:rPr>
            <w:rFonts w:ascii="Calibri" w:hAnsi="Calibri" w:cs="Times New Roman"/>
            <w:noProof/>
          </w:rPr>
          <w:t>1</w:t>
        </w:r>
        <w:r w:rsidRPr="00AA630D">
          <w:rPr>
            <w:rFonts w:ascii="Calibri" w:hAnsi="Calibri" w:cs="Times New Roman"/>
            <w:noProof/>
          </w:rPr>
          <w:fldChar w:fldCharType="end"/>
        </w:r>
      </w:p>
    </w:sdtContent>
  </w:sdt>
  <w:p w:rsidR="00D50C87" w:rsidRDefault="00D50C8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2AC8" w:rsidRDefault="00462AC8" w:rsidP="002B3731">
      <w:pPr>
        <w:spacing w:after="0" w:line="240" w:lineRule="auto"/>
      </w:pPr>
      <w:r>
        <w:separator/>
      </w:r>
    </w:p>
  </w:footnote>
  <w:footnote w:type="continuationSeparator" w:id="0">
    <w:p w:rsidR="00462AC8" w:rsidRDefault="00462AC8" w:rsidP="002B373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7C7AEB"/>
    <w:multiLevelType w:val="hybridMultilevel"/>
    <w:tmpl w:val="BBAC3A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C9F41B1"/>
    <w:multiLevelType w:val="hybridMultilevel"/>
    <w:tmpl w:val="DF94DE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0C90056"/>
    <w:multiLevelType w:val="hybridMultilevel"/>
    <w:tmpl w:val="B944D8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5765F90"/>
    <w:multiLevelType w:val="hybridMultilevel"/>
    <w:tmpl w:val="C0506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7F65135"/>
    <w:multiLevelType w:val="hybridMultilevel"/>
    <w:tmpl w:val="29D653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9125BF6"/>
    <w:multiLevelType w:val="hybridMultilevel"/>
    <w:tmpl w:val="6AD27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C4F20F6"/>
    <w:multiLevelType w:val="hybridMultilevel"/>
    <w:tmpl w:val="6F50C6FA"/>
    <w:lvl w:ilvl="0" w:tplc="04966080">
      <w:start w:val="3"/>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3B32084"/>
    <w:multiLevelType w:val="hybridMultilevel"/>
    <w:tmpl w:val="DD1E5E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B1844B3"/>
    <w:multiLevelType w:val="hybridMultilevel"/>
    <w:tmpl w:val="A5309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C0B3084"/>
    <w:multiLevelType w:val="hybridMultilevel"/>
    <w:tmpl w:val="0284DD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D0C279A"/>
    <w:multiLevelType w:val="hybridMultilevel"/>
    <w:tmpl w:val="CC1031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546508A"/>
    <w:multiLevelType w:val="hybridMultilevel"/>
    <w:tmpl w:val="065EBD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77D23E8"/>
    <w:multiLevelType w:val="hybridMultilevel"/>
    <w:tmpl w:val="47A02B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57A04F43"/>
    <w:multiLevelType w:val="hybridMultilevel"/>
    <w:tmpl w:val="0FA446E6"/>
    <w:lvl w:ilvl="0" w:tplc="04090003">
      <w:start w:val="1"/>
      <w:numFmt w:val="bullet"/>
      <w:lvlText w:val="o"/>
      <w:lvlJc w:val="left"/>
      <w:pPr>
        <w:ind w:left="780" w:hanging="360"/>
      </w:pPr>
      <w:rPr>
        <w:rFonts w:ascii="Courier New" w:hAnsi="Courier New" w:cs="Courier New"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4">
    <w:nsid w:val="5D320A7E"/>
    <w:multiLevelType w:val="hybridMultilevel"/>
    <w:tmpl w:val="ACD63320"/>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5D984924"/>
    <w:multiLevelType w:val="hybridMultilevel"/>
    <w:tmpl w:val="3C1448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78A7902"/>
    <w:multiLevelType w:val="hybridMultilevel"/>
    <w:tmpl w:val="355C6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83B7463"/>
    <w:multiLevelType w:val="hybridMultilevel"/>
    <w:tmpl w:val="A20668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EF21A1D"/>
    <w:multiLevelType w:val="hybridMultilevel"/>
    <w:tmpl w:val="218662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B0009E6"/>
    <w:multiLevelType w:val="hybridMultilevel"/>
    <w:tmpl w:val="C45690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E3810C3"/>
    <w:multiLevelType w:val="hybridMultilevel"/>
    <w:tmpl w:val="6448BD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12"/>
  </w:num>
  <w:num w:numId="5">
    <w:abstractNumId w:val="13"/>
  </w:num>
  <w:num w:numId="6">
    <w:abstractNumId w:val="2"/>
  </w:num>
  <w:num w:numId="7">
    <w:abstractNumId w:val="8"/>
  </w:num>
  <w:num w:numId="8">
    <w:abstractNumId w:val="3"/>
  </w:num>
  <w:num w:numId="9">
    <w:abstractNumId w:val="11"/>
  </w:num>
  <w:num w:numId="10">
    <w:abstractNumId w:val="7"/>
  </w:num>
  <w:num w:numId="11">
    <w:abstractNumId w:val="15"/>
  </w:num>
  <w:num w:numId="12">
    <w:abstractNumId w:val="17"/>
  </w:num>
  <w:num w:numId="13">
    <w:abstractNumId w:val="19"/>
  </w:num>
  <w:num w:numId="14">
    <w:abstractNumId w:val="6"/>
  </w:num>
  <w:num w:numId="15">
    <w:abstractNumId w:val="20"/>
  </w:num>
  <w:num w:numId="16">
    <w:abstractNumId w:val="18"/>
  </w:num>
  <w:num w:numId="17">
    <w:abstractNumId w:val="1"/>
  </w:num>
  <w:num w:numId="18">
    <w:abstractNumId w:val="5"/>
  </w:num>
  <w:num w:numId="19">
    <w:abstractNumId w:val="9"/>
  </w:num>
  <w:num w:numId="20">
    <w:abstractNumId w:val="10"/>
  </w:num>
  <w:num w:numId="21">
    <w:abstractNumId w:val="16"/>
  </w:num>
  <w:num w:numId="22">
    <w:abstractNumId w:val="4"/>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02DF"/>
    <w:rsid w:val="000036BC"/>
    <w:rsid w:val="0001081D"/>
    <w:rsid w:val="0002760A"/>
    <w:rsid w:val="00036C17"/>
    <w:rsid w:val="0004175B"/>
    <w:rsid w:val="00043212"/>
    <w:rsid w:val="00046C16"/>
    <w:rsid w:val="00051BCA"/>
    <w:rsid w:val="00053C3B"/>
    <w:rsid w:val="00056D19"/>
    <w:rsid w:val="000632F8"/>
    <w:rsid w:val="0006414B"/>
    <w:rsid w:val="00073CF7"/>
    <w:rsid w:val="00073F0E"/>
    <w:rsid w:val="000975AE"/>
    <w:rsid w:val="000A1318"/>
    <w:rsid w:val="000A2000"/>
    <w:rsid w:val="000B163F"/>
    <w:rsid w:val="000B3F4A"/>
    <w:rsid w:val="000D12B0"/>
    <w:rsid w:val="000D4599"/>
    <w:rsid w:val="000E2B3D"/>
    <w:rsid w:val="000E56D0"/>
    <w:rsid w:val="001006FF"/>
    <w:rsid w:val="00101165"/>
    <w:rsid w:val="00105453"/>
    <w:rsid w:val="001108AB"/>
    <w:rsid w:val="00112726"/>
    <w:rsid w:val="001132D6"/>
    <w:rsid w:val="00163CA2"/>
    <w:rsid w:val="001721D8"/>
    <w:rsid w:val="00176E68"/>
    <w:rsid w:val="001803CC"/>
    <w:rsid w:val="00180C12"/>
    <w:rsid w:val="00182DCA"/>
    <w:rsid w:val="001862AE"/>
    <w:rsid w:val="00187658"/>
    <w:rsid w:val="001948A5"/>
    <w:rsid w:val="001A2EAC"/>
    <w:rsid w:val="001A5F2B"/>
    <w:rsid w:val="001B470E"/>
    <w:rsid w:val="001C3F70"/>
    <w:rsid w:val="001C4F9F"/>
    <w:rsid w:val="001D07DA"/>
    <w:rsid w:val="001D5802"/>
    <w:rsid w:val="001D6444"/>
    <w:rsid w:val="001E25FB"/>
    <w:rsid w:val="001E5718"/>
    <w:rsid w:val="001E59D4"/>
    <w:rsid w:val="001E5CDB"/>
    <w:rsid w:val="001E7599"/>
    <w:rsid w:val="001F0AC9"/>
    <w:rsid w:val="001F3ED7"/>
    <w:rsid w:val="001F451D"/>
    <w:rsid w:val="001F7337"/>
    <w:rsid w:val="002006A4"/>
    <w:rsid w:val="00201781"/>
    <w:rsid w:val="002023F4"/>
    <w:rsid w:val="00206D73"/>
    <w:rsid w:val="00207B4F"/>
    <w:rsid w:val="00207D37"/>
    <w:rsid w:val="002158B3"/>
    <w:rsid w:val="00217FBD"/>
    <w:rsid w:val="00222101"/>
    <w:rsid w:val="00222E0A"/>
    <w:rsid w:val="002309E4"/>
    <w:rsid w:val="00233BFA"/>
    <w:rsid w:val="00252352"/>
    <w:rsid w:val="002703B8"/>
    <w:rsid w:val="00271146"/>
    <w:rsid w:val="00280581"/>
    <w:rsid w:val="00280D1F"/>
    <w:rsid w:val="00294A67"/>
    <w:rsid w:val="002A6A0C"/>
    <w:rsid w:val="002B3272"/>
    <w:rsid w:val="002B3298"/>
    <w:rsid w:val="002B3731"/>
    <w:rsid w:val="002B7B80"/>
    <w:rsid w:val="002C6EFA"/>
    <w:rsid w:val="002D4C5C"/>
    <w:rsid w:val="002E649A"/>
    <w:rsid w:val="002F1ECA"/>
    <w:rsid w:val="002F5A8B"/>
    <w:rsid w:val="003018A1"/>
    <w:rsid w:val="003036AB"/>
    <w:rsid w:val="003039B7"/>
    <w:rsid w:val="00322783"/>
    <w:rsid w:val="00325CB5"/>
    <w:rsid w:val="00331763"/>
    <w:rsid w:val="003319BD"/>
    <w:rsid w:val="003368CE"/>
    <w:rsid w:val="003469CF"/>
    <w:rsid w:val="00347370"/>
    <w:rsid w:val="00351D47"/>
    <w:rsid w:val="00361CAC"/>
    <w:rsid w:val="00381849"/>
    <w:rsid w:val="00381F95"/>
    <w:rsid w:val="00384FC4"/>
    <w:rsid w:val="003A18B9"/>
    <w:rsid w:val="003A1C15"/>
    <w:rsid w:val="003A3A0A"/>
    <w:rsid w:val="003B50FD"/>
    <w:rsid w:val="003B6AFC"/>
    <w:rsid w:val="003C11FA"/>
    <w:rsid w:val="003C31D7"/>
    <w:rsid w:val="003C43CA"/>
    <w:rsid w:val="003D35A5"/>
    <w:rsid w:val="003E3617"/>
    <w:rsid w:val="00400B47"/>
    <w:rsid w:val="00412091"/>
    <w:rsid w:val="00414A1C"/>
    <w:rsid w:val="00420061"/>
    <w:rsid w:val="00422BF7"/>
    <w:rsid w:val="00422F53"/>
    <w:rsid w:val="00423A66"/>
    <w:rsid w:val="00440F6A"/>
    <w:rsid w:val="00446002"/>
    <w:rsid w:val="00454FEF"/>
    <w:rsid w:val="004607F7"/>
    <w:rsid w:val="00462631"/>
    <w:rsid w:val="00462AC8"/>
    <w:rsid w:val="0049502C"/>
    <w:rsid w:val="004A4076"/>
    <w:rsid w:val="004B09CC"/>
    <w:rsid w:val="004B5C0D"/>
    <w:rsid w:val="004B7E24"/>
    <w:rsid w:val="004D12AC"/>
    <w:rsid w:val="004D2801"/>
    <w:rsid w:val="004D32F7"/>
    <w:rsid w:val="004D5196"/>
    <w:rsid w:val="004D5350"/>
    <w:rsid w:val="004E721F"/>
    <w:rsid w:val="005007D0"/>
    <w:rsid w:val="00500E76"/>
    <w:rsid w:val="00507A77"/>
    <w:rsid w:val="0051041C"/>
    <w:rsid w:val="00511C03"/>
    <w:rsid w:val="005344B9"/>
    <w:rsid w:val="0055292D"/>
    <w:rsid w:val="0055496C"/>
    <w:rsid w:val="005673A1"/>
    <w:rsid w:val="00573AF0"/>
    <w:rsid w:val="00577BE1"/>
    <w:rsid w:val="00582D0F"/>
    <w:rsid w:val="00584E39"/>
    <w:rsid w:val="005875A4"/>
    <w:rsid w:val="005927A1"/>
    <w:rsid w:val="00596044"/>
    <w:rsid w:val="005A406A"/>
    <w:rsid w:val="005B2EC5"/>
    <w:rsid w:val="005B7EB6"/>
    <w:rsid w:val="005D1E06"/>
    <w:rsid w:val="005D3B8F"/>
    <w:rsid w:val="005E172C"/>
    <w:rsid w:val="005E5BBE"/>
    <w:rsid w:val="00614651"/>
    <w:rsid w:val="00614D12"/>
    <w:rsid w:val="006150EF"/>
    <w:rsid w:val="006153AA"/>
    <w:rsid w:val="00623A19"/>
    <w:rsid w:val="00630843"/>
    <w:rsid w:val="0064309A"/>
    <w:rsid w:val="00656ACD"/>
    <w:rsid w:val="00660B6B"/>
    <w:rsid w:val="0066135A"/>
    <w:rsid w:val="006625F0"/>
    <w:rsid w:val="006743B3"/>
    <w:rsid w:val="00684A5F"/>
    <w:rsid w:val="00685917"/>
    <w:rsid w:val="0068615B"/>
    <w:rsid w:val="006915B7"/>
    <w:rsid w:val="006A3E31"/>
    <w:rsid w:val="006B7347"/>
    <w:rsid w:val="006D2410"/>
    <w:rsid w:val="006E3EFE"/>
    <w:rsid w:val="007000A8"/>
    <w:rsid w:val="007048F3"/>
    <w:rsid w:val="00704908"/>
    <w:rsid w:val="007065C3"/>
    <w:rsid w:val="00713D27"/>
    <w:rsid w:val="00717600"/>
    <w:rsid w:val="00723673"/>
    <w:rsid w:val="0072730E"/>
    <w:rsid w:val="007304FF"/>
    <w:rsid w:val="007357B8"/>
    <w:rsid w:val="00743787"/>
    <w:rsid w:val="0074450E"/>
    <w:rsid w:val="00754808"/>
    <w:rsid w:val="00756C4E"/>
    <w:rsid w:val="007603F6"/>
    <w:rsid w:val="00762082"/>
    <w:rsid w:val="0076641A"/>
    <w:rsid w:val="00771EDD"/>
    <w:rsid w:val="00772BBF"/>
    <w:rsid w:val="00775611"/>
    <w:rsid w:val="00776D88"/>
    <w:rsid w:val="007802DF"/>
    <w:rsid w:val="0079534F"/>
    <w:rsid w:val="007C11DC"/>
    <w:rsid w:val="007C7D48"/>
    <w:rsid w:val="007D531F"/>
    <w:rsid w:val="007E2FDA"/>
    <w:rsid w:val="00802474"/>
    <w:rsid w:val="0081262D"/>
    <w:rsid w:val="00814E2C"/>
    <w:rsid w:val="008179C7"/>
    <w:rsid w:val="008331DF"/>
    <w:rsid w:val="00836EC3"/>
    <w:rsid w:val="008460DB"/>
    <w:rsid w:val="00850833"/>
    <w:rsid w:val="008534BB"/>
    <w:rsid w:val="008556A4"/>
    <w:rsid w:val="008612B8"/>
    <w:rsid w:val="00870475"/>
    <w:rsid w:val="008724AA"/>
    <w:rsid w:val="0088166E"/>
    <w:rsid w:val="00885510"/>
    <w:rsid w:val="00890399"/>
    <w:rsid w:val="00896121"/>
    <w:rsid w:val="008A2715"/>
    <w:rsid w:val="008A34A8"/>
    <w:rsid w:val="008A4BD4"/>
    <w:rsid w:val="008A7596"/>
    <w:rsid w:val="008B668D"/>
    <w:rsid w:val="008C59D1"/>
    <w:rsid w:val="008C607D"/>
    <w:rsid w:val="008C7FC7"/>
    <w:rsid w:val="008D3243"/>
    <w:rsid w:val="008E11A7"/>
    <w:rsid w:val="008E64A3"/>
    <w:rsid w:val="008F35D1"/>
    <w:rsid w:val="008F604E"/>
    <w:rsid w:val="00903211"/>
    <w:rsid w:val="00906EB2"/>
    <w:rsid w:val="00907B3F"/>
    <w:rsid w:val="009210B2"/>
    <w:rsid w:val="009247F2"/>
    <w:rsid w:val="009430FE"/>
    <w:rsid w:val="009564E5"/>
    <w:rsid w:val="0096241C"/>
    <w:rsid w:val="00971AD0"/>
    <w:rsid w:val="009876CE"/>
    <w:rsid w:val="00992489"/>
    <w:rsid w:val="00997C4D"/>
    <w:rsid w:val="009A183F"/>
    <w:rsid w:val="009A2522"/>
    <w:rsid w:val="009A7CA6"/>
    <w:rsid w:val="009B12D3"/>
    <w:rsid w:val="009C12E6"/>
    <w:rsid w:val="009D225F"/>
    <w:rsid w:val="009D7264"/>
    <w:rsid w:val="009E0890"/>
    <w:rsid w:val="009E1BD0"/>
    <w:rsid w:val="009E1BEE"/>
    <w:rsid w:val="009E4022"/>
    <w:rsid w:val="009E66F1"/>
    <w:rsid w:val="009F1CE8"/>
    <w:rsid w:val="009F6532"/>
    <w:rsid w:val="00A144BC"/>
    <w:rsid w:val="00A2255F"/>
    <w:rsid w:val="00A41FDD"/>
    <w:rsid w:val="00A44BCD"/>
    <w:rsid w:val="00A52530"/>
    <w:rsid w:val="00A53F0E"/>
    <w:rsid w:val="00A57D0A"/>
    <w:rsid w:val="00A64A0A"/>
    <w:rsid w:val="00A81F17"/>
    <w:rsid w:val="00A839A3"/>
    <w:rsid w:val="00A96812"/>
    <w:rsid w:val="00AA1740"/>
    <w:rsid w:val="00AA1774"/>
    <w:rsid w:val="00AA37CF"/>
    <w:rsid w:val="00AA5231"/>
    <w:rsid w:val="00AA5A71"/>
    <w:rsid w:val="00AA630D"/>
    <w:rsid w:val="00AB1875"/>
    <w:rsid w:val="00AB378F"/>
    <w:rsid w:val="00AC121C"/>
    <w:rsid w:val="00AC5A05"/>
    <w:rsid w:val="00AC64C6"/>
    <w:rsid w:val="00AD30FB"/>
    <w:rsid w:val="00AD601D"/>
    <w:rsid w:val="00AF1493"/>
    <w:rsid w:val="00AF1F51"/>
    <w:rsid w:val="00AF662F"/>
    <w:rsid w:val="00B01E0E"/>
    <w:rsid w:val="00B01E97"/>
    <w:rsid w:val="00B0224F"/>
    <w:rsid w:val="00B02FAE"/>
    <w:rsid w:val="00B06AFE"/>
    <w:rsid w:val="00B14F89"/>
    <w:rsid w:val="00B21F38"/>
    <w:rsid w:val="00B41601"/>
    <w:rsid w:val="00B45D4B"/>
    <w:rsid w:val="00B46825"/>
    <w:rsid w:val="00B52515"/>
    <w:rsid w:val="00B55D68"/>
    <w:rsid w:val="00B57159"/>
    <w:rsid w:val="00B578BC"/>
    <w:rsid w:val="00B635C4"/>
    <w:rsid w:val="00B71125"/>
    <w:rsid w:val="00B72BDB"/>
    <w:rsid w:val="00B73483"/>
    <w:rsid w:val="00B778B5"/>
    <w:rsid w:val="00B81307"/>
    <w:rsid w:val="00B918D9"/>
    <w:rsid w:val="00B963D4"/>
    <w:rsid w:val="00B97CAA"/>
    <w:rsid w:val="00BA5536"/>
    <w:rsid w:val="00BB7714"/>
    <w:rsid w:val="00BC25E1"/>
    <w:rsid w:val="00BD1FF6"/>
    <w:rsid w:val="00BD3708"/>
    <w:rsid w:val="00BE1420"/>
    <w:rsid w:val="00BE3665"/>
    <w:rsid w:val="00C03D1C"/>
    <w:rsid w:val="00C03E74"/>
    <w:rsid w:val="00C0477A"/>
    <w:rsid w:val="00C23498"/>
    <w:rsid w:val="00C33016"/>
    <w:rsid w:val="00C33996"/>
    <w:rsid w:val="00C36D25"/>
    <w:rsid w:val="00C42988"/>
    <w:rsid w:val="00C441CE"/>
    <w:rsid w:val="00C51632"/>
    <w:rsid w:val="00C516C8"/>
    <w:rsid w:val="00C57070"/>
    <w:rsid w:val="00C64C46"/>
    <w:rsid w:val="00C64F3C"/>
    <w:rsid w:val="00C70325"/>
    <w:rsid w:val="00C764A7"/>
    <w:rsid w:val="00C76650"/>
    <w:rsid w:val="00C8177E"/>
    <w:rsid w:val="00C82350"/>
    <w:rsid w:val="00C82C90"/>
    <w:rsid w:val="00C85436"/>
    <w:rsid w:val="00C85B59"/>
    <w:rsid w:val="00C921A9"/>
    <w:rsid w:val="00C962AE"/>
    <w:rsid w:val="00C96F70"/>
    <w:rsid w:val="00CA62CF"/>
    <w:rsid w:val="00CA7595"/>
    <w:rsid w:val="00CC0B67"/>
    <w:rsid w:val="00CC635C"/>
    <w:rsid w:val="00CD0826"/>
    <w:rsid w:val="00CF210D"/>
    <w:rsid w:val="00CF2B20"/>
    <w:rsid w:val="00CF3210"/>
    <w:rsid w:val="00CF3AFB"/>
    <w:rsid w:val="00CF60E7"/>
    <w:rsid w:val="00D02A8C"/>
    <w:rsid w:val="00D24F79"/>
    <w:rsid w:val="00D25FC1"/>
    <w:rsid w:val="00D34862"/>
    <w:rsid w:val="00D4525A"/>
    <w:rsid w:val="00D50C87"/>
    <w:rsid w:val="00D523E8"/>
    <w:rsid w:val="00D52F23"/>
    <w:rsid w:val="00D56FB7"/>
    <w:rsid w:val="00D62530"/>
    <w:rsid w:val="00D67EFE"/>
    <w:rsid w:val="00D72A31"/>
    <w:rsid w:val="00D73905"/>
    <w:rsid w:val="00D9149E"/>
    <w:rsid w:val="00D94579"/>
    <w:rsid w:val="00D965D3"/>
    <w:rsid w:val="00DA0142"/>
    <w:rsid w:val="00DA3C23"/>
    <w:rsid w:val="00DB4D75"/>
    <w:rsid w:val="00DC2916"/>
    <w:rsid w:val="00DF6925"/>
    <w:rsid w:val="00E02416"/>
    <w:rsid w:val="00E06D31"/>
    <w:rsid w:val="00E25CC2"/>
    <w:rsid w:val="00E40660"/>
    <w:rsid w:val="00E45539"/>
    <w:rsid w:val="00E50554"/>
    <w:rsid w:val="00E73F4A"/>
    <w:rsid w:val="00E74E39"/>
    <w:rsid w:val="00E75665"/>
    <w:rsid w:val="00E913E3"/>
    <w:rsid w:val="00EA1D36"/>
    <w:rsid w:val="00EA66A8"/>
    <w:rsid w:val="00EB405E"/>
    <w:rsid w:val="00EB6A37"/>
    <w:rsid w:val="00EB775D"/>
    <w:rsid w:val="00EC00E9"/>
    <w:rsid w:val="00EC24DE"/>
    <w:rsid w:val="00EC2784"/>
    <w:rsid w:val="00ED0E64"/>
    <w:rsid w:val="00ED53D5"/>
    <w:rsid w:val="00ED7113"/>
    <w:rsid w:val="00EE2FA7"/>
    <w:rsid w:val="00EE303C"/>
    <w:rsid w:val="00EE76F2"/>
    <w:rsid w:val="00F02FCB"/>
    <w:rsid w:val="00F034BA"/>
    <w:rsid w:val="00F33050"/>
    <w:rsid w:val="00F350CE"/>
    <w:rsid w:val="00F415A9"/>
    <w:rsid w:val="00F427A2"/>
    <w:rsid w:val="00F42847"/>
    <w:rsid w:val="00F44D4E"/>
    <w:rsid w:val="00F602AC"/>
    <w:rsid w:val="00F64341"/>
    <w:rsid w:val="00F70A87"/>
    <w:rsid w:val="00F72837"/>
    <w:rsid w:val="00F74A18"/>
    <w:rsid w:val="00F844CE"/>
    <w:rsid w:val="00F87784"/>
    <w:rsid w:val="00FA3148"/>
    <w:rsid w:val="00FB36FD"/>
    <w:rsid w:val="00FB5313"/>
    <w:rsid w:val="00FB5E80"/>
    <w:rsid w:val="00FC25C6"/>
    <w:rsid w:val="00FD39C1"/>
    <w:rsid w:val="00FD582F"/>
    <w:rsid w:val="00FE61AB"/>
    <w:rsid w:val="00FE7747"/>
    <w:rsid w:val="00FF3A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802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802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25CC2"/>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02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802D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E25CC2"/>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C82C90"/>
    <w:rPr>
      <w:color w:val="0000FF" w:themeColor="hyperlink"/>
      <w:u w:val="single"/>
    </w:rPr>
  </w:style>
  <w:style w:type="paragraph" w:styleId="ListParagraph">
    <w:name w:val="List Paragraph"/>
    <w:basedOn w:val="Normal"/>
    <w:uiPriority w:val="34"/>
    <w:qFormat/>
    <w:rsid w:val="00F72837"/>
    <w:pPr>
      <w:ind w:left="720"/>
      <w:contextualSpacing/>
    </w:pPr>
  </w:style>
  <w:style w:type="character" w:styleId="Emphasis">
    <w:name w:val="Emphasis"/>
    <w:basedOn w:val="DefaultParagraphFont"/>
    <w:uiPriority w:val="20"/>
    <w:qFormat/>
    <w:rsid w:val="006B7347"/>
    <w:rPr>
      <w:i/>
      <w:iCs/>
    </w:rPr>
  </w:style>
  <w:style w:type="table" w:styleId="TableGrid">
    <w:name w:val="Table Grid"/>
    <w:basedOn w:val="TableNormal"/>
    <w:uiPriority w:val="39"/>
    <w:rsid w:val="001C4F9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B37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3731"/>
  </w:style>
  <w:style w:type="paragraph" w:styleId="Footer">
    <w:name w:val="footer"/>
    <w:basedOn w:val="Normal"/>
    <w:link w:val="FooterChar"/>
    <w:uiPriority w:val="99"/>
    <w:unhideWhenUsed/>
    <w:rsid w:val="002B37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3731"/>
  </w:style>
  <w:style w:type="paragraph" w:styleId="TOCHeading">
    <w:name w:val="TOC Heading"/>
    <w:basedOn w:val="Heading1"/>
    <w:next w:val="Normal"/>
    <w:uiPriority w:val="39"/>
    <w:unhideWhenUsed/>
    <w:qFormat/>
    <w:rsid w:val="009E4022"/>
    <w:pPr>
      <w:spacing w:before="240" w:line="259" w:lineRule="auto"/>
      <w:outlineLvl w:val="9"/>
    </w:pPr>
    <w:rPr>
      <w:b w:val="0"/>
      <w:bCs w:val="0"/>
      <w:sz w:val="32"/>
      <w:szCs w:val="32"/>
    </w:rPr>
  </w:style>
  <w:style w:type="paragraph" w:styleId="TOC1">
    <w:name w:val="toc 1"/>
    <w:basedOn w:val="Normal"/>
    <w:next w:val="Normal"/>
    <w:autoRedefine/>
    <w:uiPriority w:val="39"/>
    <w:unhideWhenUsed/>
    <w:rsid w:val="009E4022"/>
    <w:pPr>
      <w:spacing w:after="100"/>
    </w:pPr>
  </w:style>
  <w:style w:type="paragraph" w:styleId="TOC2">
    <w:name w:val="toc 2"/>
    <w:basedOn w:val="Normal"/>
    <w:next w:val="Normal"/>
    <w:autoRedefine/>
    <w:uiPriority w:val="39"/>
    <w:unhideWhenUsed/>
    <w:rsid w:val="009E4022"/>
    <w:pPr>
      <w:spacing w:after="100"/>
      <w:ind w:left="220"/>
    </w:pPr>
  </w:style>
  <w:style w:type="paragraph" w:styleId="TOC3">
    <w:name w:val="toc 3"/>
    <w:basedOn w:val="Normal"/>
    <w:next w:val="Normal"/>
    <w:autoRedefine/>
    <w:uiPriority w:val="39"/>
    <w:unhideWhenUsed/>
    <w:rsid w:val="009E4022"/>
    <w:pPr>
      <w:spacing w:after="100"/>
      <w:ind w:left="440"/>
    </w:pPr>
  </w:style>
  <w:style w:type="paragraph" w:styleId="BalloonText">
    <w:name w:val="Balloon Text"/>
    <w:basedOn w:val="Normal"/>
    <w:link w:val="BalloonTextChar"/>
    <w:uiPriority w:val="99"/>
    <w:semiHidden/>
    <w:unhideWhenUsed/>
    <w:rsid w:val="009D72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7264"/>
    <w:rPr>
      <w:rFonts w:ascii="Tahoma" w:hAnsi="Tahoma" w:cs="Tahoma"/>
      <w:sz w:val="16"/>
      <w:szCs w:val="16"/>
    </w:rPr>
  </w:style>
  <w:style w:type="paragraph" w:customStyle="1" w:styleId="Default">
    <w:name w:val="Default"/>
    <w:rsid w:val="00C64C4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gkelc">
    <w:name w:val="hgkelc"/>
    <w:basedOn w:val="DefaultParagraphFont"/>
    <w:rsid w:val="004D32F7"/>
  </w:style>
  <w:style w:type="character" w:customStyle="1" w:styleId="nlmyear">
    <w:name w:val="nlm_year"/>
    <w:basedOn w:val="DefaultParagraphFont"/>
    <w:rsid w:val="004D5350"/>
  </w:style>
  <w:style w:type="character" w:customStyle="1" w:styleId="nlmarticle-title">
    <w:name w:val="nlm_article-title"/>
    <w:basedOn w:val="DefaultParagraphFont"/>
    <w:rsid w:val="004D5350"/>
  </w:style>
  <w:style w:type="character" w:customStyle="1" w:styleId="nlmfpage">
    <w:name w:val="nlm_fpage"/>
    <w:basedOn w:val="DefaultParagraphFont"/>
    <w:rsid w:val="004D5350"/>
  </w:style>
  <w:style w:type="character" w:customStyle="1" w:styleId="nlmlpage">
    <w:name w:val="nlm_lpage"/>
    <w:basedOn w:val="DefaultParagraphFont"/>
    <w:rsid w:val="004D535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802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802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25CC2"/>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02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802D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E25CC2"/>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C82C90"/>
    <w:rPr>
      <w:color w:val="0000FF" w:themeColor="hyperlink"/>
      <w:u w:val="single"/>
    </w:rPr>
  </w:style>
  <w:style w:type="paragraph" w:styleId="ListParagraph">
    <w:name w:val="List Paragraph"/>
    <w:basedOn w:val="Normal"/>
    <w:uiPriority w:val="34"/>
    <w:qFormat/>
    <w:rsid w:val="00F72837"/>
    <w:pPr>
      <w:ind w:left="720"/>
      <w:contextualSpacing/>
    </w:pPr>
  </w:style>
  <w:style w:type="character" w:styleId="Emphasis">
    <w:name w:val="Emphasis"/>
    <w:basedOn w:val="DefaultParagraphFont"/>
    <w:uiPriority w:val="20"/>
    <w:qFormat/>
    <w:rsid w:val="006B7347"/>
    <w:rPr>
      <w:i/>
      <w:iCs/>
    </w:rPr>
  </w:style>
  <w:style w:type="table" w:styleId="TableGrid">
    <w:name w:val="Table Grid"/>
    <w:basedOn w:val="TableNormal"/>
    <w:uiPriority w:val="39"/>
    <w:rsid w:val="001C4F9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B37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3731"/>
  </w:style>
  <w:style w:type="paragraph" w:styleId="Footer">
    <w:name w:val="footer"/>
    <w:basedOn w:val="Normal"/>
    <w:link w:val="FooterChar"/>
    <w:uiPriority w:val="99"/>
    <w:unhideWhenUsed/>
    <w:rsid w:val="002B37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3731"/>
  </w:style>
  <w:style w:type="paragraph" w:styleId="TOCHeading">
    <w:name w:val="TOC Heading"/>
    <w:basedOn w:val="Heading1"/>
    <w:next w:val="Normal"/>
    <w:uiPriority w:val="39"/>
    <w:unhideWhenUsed/>
    <w:qFormat/>
    <w:rsid w:val="009E4022"/>
    <w:pPr>
      <w:spacing w:before="240" w:line="259" w:lineRule="auto"/>
      <w:outlineLvl w:val="9"/>
    </w:pPr>
    <w:rPr>
      <w:b w:val="0"/>
      <w:bCs w:val="0"/>
      <w:sz w:val="32"/>
      <w:szCs w:val="32"/>
    </w:rPr>
  </w:style>
  <w:style w:type="paragraph" w:styleId="TOC1">
    <w:name w:val="toc 1"/>
    <w:basedOn w:val="Normal"/>
    <w:next w:val="Normal"/>
    <w:autoRedefine/>
    <w:uiPriority w:val="39"/>
    <w:unhideWhenUsed/>
    <w:rsid w:val="009E4022"/>
    <w:pPr>
      <w:spacing w:after="100"/>
    </w:pPr>
  </w:style>
  <w:style w:type="paragraph" w:styleId="TOC2">
    <w:name w:val="toc 2"/>
    <w:basedOn w:val="Normal"/>
    <w:next w:val="Normal"/>
    <w:autoRedefine/>
    <w:uiPriority w:val="39"/>
    <w:unhideWhenUsed/>
    <w:rsid w:val="009E4022"/>
    <w:pPr>
      <w:spacing w:after="100"/>
      <w:ind w:left="220"/>
    </w:pPr>
  </w:style>
  <w:style w:type="paragraph" w:styleId="TOC3">
    <w:name w:val="toc 3"/>
    <w:basedOn w:val="Normal"/>
    <w:next w:val="Normal"/>
    <w:autoRedefine/>
    <w:uiPriority w:val="39"/>
    <w:unhideWhenUsed/>
    <w:rsid w:val="009E4022"/>
    <w:pPr>
      <w:spacing w:after="100"/>
      <w:ind w:left="440"/>
    </w:pPr>
  </w:style>
  <w:style w:type="paragraph" w:styleId="BalloonText">
    <w:name w:val="Balloon Text"/>
    <w:basedOn w:val="Normal"/>
    <w:link w:val="BalloonTextChar"/>
    <w:uiPriority w:val="99"/>
    <w:semiHidden/>
    <w:unhideWhenUsed/>
    <w:rsid w:val="009D72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7264"/>
    <w:rPr>
      <w:rFonts w:ascii="Tahoma" w:hAnsi="Tahoma" w:cs="Tahoma"/>
      <w:sz w:val="16"/>
      <w:szCs w:val="16"/>
    </w:rPr>
  </w:style>
  <w:style w:type="paragraph" w:customStyle="1" w:styleId="Default">
    <w:name w:val="Default"/>
    <w:rsid w:val="00C64C4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gkelc">
    <w:name w:val="hgkelc"/>
    <w:basedOn w:val="DefaultParagraphFont"/>
    <w:rsid w:val="004D32F7"/>
  </w:style>
  <w:style w:type="character" w:customStyle="1" w:styleId="nlmyear">
    <w:name w:val="nlm_year"/>
    <w:basedOn w:val="DefaultParagraphFont"/>
    <w:rsid w:val="004D5350"/>
  </w:style>
  <w:style w:type="character" w:customStyle="1" w:styleId="nlmarticle-title">
    <w:name w:val="nlm_article-title"/>
    <w:basedOn w:val="DefaultParagraphFont"/>
    <w:rsid w:val="004D5350"/>
  </w:style>
  <w:style w:type="character" w:customStyle="1" w:styleId="nlmfpage">
    <w:name w:val="nlm_fpage"/>
    <w:basedOn w:val="DefaultParagraphFont"/>
    <w:rsid w:val="004D5350"/>
  </w:style>
  <w:style w:type="character" w:customStyle="1" w:styleId="nlmlpage">
    <w:name w:val="nlm_lpage"/>
    <w:basedOn w:val="DefaultParagraphFont"/>
    <w:rsid w:val="004D53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3651607">
      <w:bodyDiv w:val="1"/>
      <w:marLeft w:val="0"/>
      <w:marRight w:val="0"/>
      <w:marTop w:val="0"/>
      <w:marBottom w:val="0"/>
      <w:divBdr>
        <w:top w:val="none" w:sz="0" w:space="0" w:color="auto"/>
        <w:left w:val="none" w:sz="0" w:space="0" w:color="auto"/>
        <w:bottom w:val="none" w:sz="0" w:space="0" w:color="auto"/>
        <w:right w:val="none" w:sz="0" w:space="0" w:color="auto"/>
      </w:divBdr>
    </w:div>
    <w:div w:id="656497639">
      <w:bodyDiv w:val="1"/>
      <w:marLeft w:val="0"/>
      <w:marRight w:val="0"/>
      <w:marTop w:val="0"/>
      <w:marBottom w:val="0"/>
      <w:divBdr>
        <w:top w:val="none" w:sz="0" w:space="0" w:color="auto"/>
        <w:left w:val="none" w:sz="0" w:space="0" w:color="auto"/>
        <w:bottom w:val="none" w:sz="0" w:space="0" w:color="auto"/>
        <w:right w:val="none" w:sz="0" w:space="0" w:color="auto"/>
      </w:divBdr>
    </w:div>
    <w:div w:id="747118918">
      <w:bodyDiv w:val="1"/>
      <w:marLeft w:val="0"/>
      <w:marRight w:val="0"/>
      <w:marTop w:val="0"/>
      <w:marBottom w:val="0"/>
      <w:divBdr>
        <w:top w:val="none" w:sz="0" w:space="0" w:color="auto"/>
        <w:left w:val="none" w:sz="0" w:space="0" w:color="auto"/>
        <w:bottom w:val="none" w:sz="0" w:space="0" w:color="auto"/>
        <w:right w:val="none" w:sz="0" w:space="0" w:color="auto"/>
      </w:divBdr>
    </w:div>
    <w:div w:id="1069032590">
      <w:bodyDiv w:val="1"/>
      <w:marLeft w:val="0"/>
      <w:marRight w:val="0"/>
      <w:marTop w:val="0"/>
      <w:marBottom w:val="0"/>
      <w:divBdr>
        <w:top w:val="none" w:sz="0" w:space="0" w:color="auto"/>
        <w:left w:val="none" w:sz="0" w:space="0" w:color="auto"/>
        <w:bottom w:val="none" w:sz="0" w:space="0" w:color="auto"/>
        <w:right w:val="none" w:sz="0" w:space="0" w:color="auto"/>
      </w:divBdr>
    </w:div>
    <w:div w:id="1292399155">
      <w:bodyDiv w:val="1"/>
      <w:marLeft w:val="0"/>
      <w:marRight w:val="0"/>
      <w:marTop w:val="0"/>
      <w:marBottom w:val="0"/>
      <w:divBdr>
        <w:top w:val="none" w:sz="0" w:space="0" w:color="auto"/>
        <w:left w:val="none" w:sz="0" w:space="0" w:color="auto"/>
        <w:bottom w:val="none" w:sz="0" w:space="0" w:color="auto"/>
        <w:right w:val="none" w:sz="0" w:space="0" w:color="auto"/>
      </w:divBdr>
    </w:div>
    <w:div w:id="1666205286">
      <w:bodyDiv w:val="1"/>
      <w:marLeft w:val="0"/>
      <w:marRight w:val="0"/>
      <w:marTop w:val="0"/>
      <w:marBottom w:val="0"/>
      <w:divBdr>
        <w:top w:val="none" w:sz="0" w:space="0" w:color="auto"/>
        <w:left w:val="none" w:sz="0" w:space="0" w:color="auto"/>
        <w:bottom w:val="none" w:sz="0" w:space="0" w:color="auto"/>
        <w:right w:val="none" w:sz="0" w:space="0" w:color="auto"/>
      </w:divBdr>
    </w:div>
    <w:div w:id="1675063977">
      <w:bodyDiv w:val="1"/>
      <w:marLeft w:val="0"/>
      <w:marRight w:val="0"/>
      <w:marTop w:val="0"/>
      <w:marBottom w:val="0"/>
      <w:divBdr>
        <w:top w:val="none" w:sz="0" w:space="0" w:color="auto"/>
        <w:left w:val="none" w:sz="0" w:space="0" w:color="auto"/>
        <w:bottom w:val="none" w:sz="0" w:space="0" w:color="auto"/>
        <w:right w:val="none" w:sz="0" w:space="0" w:color="auto"/>
      </w:divBdr>
    </w:div>
    <w:div w:id="1867015919">
      <w:bodyDiv w:val="1"/>
      <w:marLeft w:val="0"/>
      <w:marRight w:val="0"/>
      <w:marTop w:val="0"/>
      <w:marBottom w:val="0"/>
      <w:divBdr>
        <w:top w:val="none" w:sz="0" w:space="0" w:color="auto"/>
        <w:left w:val="none" w:sz="0" w:space="0" w:color="auto"/>
        <w:bottom w:val="none" w:sz="0" w:space="0" w:color="auto"/>
        <w:right w:val="none" w:sz="0" w:space="0" w:color="auto"/>
      </w:divBdr>
    </w:div>
    <w:div w:id="2085488089">
      <w:bodyDiv w:val="1"/>
      <w:marLeft w:val="0"/>
      <w:marRight w:val="0"/>
      <w:marTop w:val="0"/>
      <w:marBottom w:val="0"/>
      <w:divBdr>
        <w:top w:val="none" w:sz="0" w:space="0" w:color="auto"/>
        <w:left w:val="none" w:sz="0" w:space="0" w:color="auto"/>
        <w:bottom w:val="none" w:sz="0" w:space="0" w:color="auto"/>
        <w:right w:val="none" w:sz="0" w:space="0" w:color="auto"/>
      </w:divBdr>
    </w:div>
    <w:div w:id="2112776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28014C-4DA5-4BF9-881B-E3955FFFEB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1485</Words>
  <Characters>8466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9932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Win7-64 SP1</dc:creator>
  <cp:lastModifiedBy>Ad2015</cp:lastModifiedBy>
  <cp:revision>2</cp:revision>
  <dcterms:created xsi:type="dcterms:W3CDTF">2021-05-04T06:04:00Z</dcterms:created>
  <dcterms:modified xsi:type="dcterms:W3CDTF">2021-05-04T06:04:00Z</dcterms:modified>
</cp:coreProperties>
</file>