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D2C959" w14:textId="77777777" w:rsidR="00347F65" w:rsidRDefault="00347F65">
      <w:pPr>
        <w:spacing w:line="480" w:lineRule="auto"/>
        <w:jc w:val="center"/>
        <w:rPr>
          <w:b/>
          <w:sz w:val="40"/>
          <w:szCs w:val="40"/>
        </w:rPr>
      </w:pPr>
      <w:r w:rsidRPr="00347F65">
        <w:rPr>
          <w:b/>
          <w:sz w:val="40"/>
          <w:szCs w:val="40"/>
        </w:rPr>
        <w:t>Effective Team Working</w:t>
      </w:r>
    </w:p>
    <w:p w14:paraId="36F52EC5" w14:textId="6DBB9772" w:rsidR="00347F65" w:rsidRDefault="00347F65">
      <w:pPr>
        <w:spacing w:line="480" w:lineRule="auto"/>
        <w:jc w:val="center"/>
        <w:rPr>
          <w:b/>
          <w:sz w:val="40"/>
          <w:szCs w:val="40"/>
        </w:rPr>
      </w:pPr>
      <w:r>
        <w:rPr>
          <w:b/>
          <w:sz w:val="40"/>
          <w:szCs w:val="40"/>
        </w:rPr>
        <w:t xml:space="preserve"> A</w:t>
      </w:r>
      <w:r w:rsidRPr="00347F65">
        <w:rPr>
          <w:b/>
          <w:sz w:val="40"/>
          <w:szCs w:val="40"/>
        </w:rPr>
        <w:t xml:space="preserve">nd </w:t>
      </w:r>
    </w:p>
    <w:p w14:paraId="00000001" w14:textId="5D64B8DD" w:rsidR="00A44CA1" w:rsidRDefault="00347F65">
      <w:pPr>
        <w:spacing w:line="480" w:lineRule="auto"/>
        <w:jc w:val="center"/>
        <w:rPr>
          <w:b/>
          <w:sz w:val="40"/>
          <w:szCs w:val="40"/>
        </w:rPr>
      </w:pPr>
      <w:r w:rsidRPr="00347F65">
        <w:rPr>
          <w:b/>
          <w:sz w:val="40"/>
          <w:szCs w:val="40"/>
        </w:rPr>
        <w:t>Communication</w:t>
      </w:r>
    </w:p>
    <w:p w14:paraId="65826F2A" w14:textId="6130D8AE" w:rsidR="00347F65" w:rsidRDefault="00347F65">
      <w:pPr>
        <w:spacing w:line="480" w:lineRule="auto"/>
        <w:jc w:val="center"/>
        <w:rPr>
          <w:b/>
          <w:sz w:val="40"/>
          <w:szCs w:val="40"/>
        </w:rPr>
      </w:pPr>
      <w:r>
        <w:rPr>
          <w:b/>
          <w:sz w:val="40"/>
          <w:szCs w:val="40"/>
        </w:rPr>
        <w:t xml:space="preserve">Name: </w:t>
      </w:r>
      <w:proofErr w:type="spellStart"/>
      <w:r>
        <w:rPr>
          <w:b/>
          <w:sz w:val="40"/>
          <w:szCs w:val="40"/>
        </w:rPr>
        <w:t>Selda</w:t>
      </w:r>
      <w:proofErr w:type="spellEnd"/>
      <w:r>
        <w:rPr>
          <w:b/>
          <w:sz w:val="40"/>
          <w:szCs w:val="40"/>
        </w:rPr>
        <w:t xml:space="preserve"> </w:t>
      </w:r>
      <w:proofErr w:type="spellStart"/>
      <w:r>
        <w:rPr>
          <w:b/>
          <w:sz w:val="40"/>
          <w:szCs w:val="40"/>
        </w:rPr>
        <w:t>Nergiz</w:t>
      </w:r>
      <w:proofErr w:type="spellEnd"/>
    </w:p>
    <w:p w14:paraId="29F56906" w14:textId="4889442E" w:rsidR="00347F65" w:rsidRDefault="00347F65">
      <w:pPr>
        <w:spacing w:line="480" w:lineRule="auto"/>
        <w:jc w:val="center"/>
        <w:rPr>
          <w:b/>
          <w:sz w:val="40"/>
          <w:szCs w:val="40"/>
        </w:rPr>
      </w:pPr>
      <w:r>
        <w:rPr>
          <w:b/>
          <w:sz w:val="40"/>
          <w:szCs w:val="40"/>
        </w:rPr>
        <w:t>ID: 1919894</w:t>
      </w:r>
    </w:p>
    <w:p w14:paraId="55096DFA" w14:textId="79EF58F6" w:rsidR="00347F65" w:rsidRPr="00347F65" w:rsidRDefault="00347F65">
      <w:pPr>
        <w:spacing w:line="480" w:lineRule="auto"/>
        <w:jc w:val="center"/>
        <w:rPr>
          <w:b/>
          <w:sz w:val="40"/>
          <w:szCs w:val="40"/>
        </w:rPr>
      </w:pPr>
      <w:r>
        <w:rPr>
          <w:b/>
          <w:sz w:val="40"/>
          <w:szCs w:val="40"/>
        </w:rPr>
        <w:t>Lecturer Name: Anita Nan</w:t>
      </w:r>
      <w:bookmarkStart w:id="0" w:name="_GoBack"/>
      <w:bookmarkEnd w:id="0"/>
    </w:p>
    <w:p w14:paraId="00000002" w14:textId="77777777" w:rsidR="00A44CA1" w:rsidRDefault="00A44CA1">
      <w:pPr>
        <w:jc w:val="both"/>
      </w:pPr>
    </w:p>
    <w:p w14:paraId="00000003" w14:textId="77777777" w:rsidR="00A44CA1" w:rsidRDefault="00A44CA1">
      <w:pPr>
        <w:jc w:val="both"/>
      </w:pPr>
    </w:p>
    <w:p w14:paraId="00000004" w14:textId="77777777" w:rsidR="00A44CA1" w:rsidRDefault="00A44CA1">
      <w:pPr>
        <w:jc w:val="both"/>
      </w:pPr>
    </w:p>
    <w:p w14:paraId="00000005" w14:textId="77777777" w:rsidR="00A44CA1" w:rsidRDefault="00A44CA1">
      <w:pPr>
        <w:jc w:val="both"/>
      </w:pPr>
    </w:p>
    <w:p w14:paraId="00000006" w14:textId="77777777" w:rsidR="00A44CA1" w:rsidRDefault="00A44CA1">
      <w:pPr>
        <w:jc w:val="both"/>
      </w:pPr>
    </w:p>
    <w:p w14:paraId="00000007" w14:textId="77777777" w:rsidR="00A44CA1" w:rsidRDefault="00A44CA1">
      <w:pPr>
        <w:jc w:val="both"/>
      </w:pPr>
    </w:p>
    <w:p w14:paraId="00000008" w14:textId="77777777" w:rsidR="00A44CA1" w:rsidRDefault="00A44CA1">
      <w:pPr>
        <w:jc w:val="both"/>
      </w:pPr>
    </w:p>
    <w:p w14:paraId="00000009" w14:textId="77777777" w:rsidR="00A44CA1" w:rsidRDefault="00A44CA1">
      <w:pPr>
        <w:jc w:val="both"/>
      </w:pPr>
    </w:p>
    <w:p w14:paraId="0000000A" w14:textId="77777777" w:rsidR="00A44CA1" w:rsidRDefault="00A44CA1">
      <w:pPr>
        <w:jc w:val="both"/>
      </w:pPr>
    </w:p>
    <w:p w14:paraId="0000000B" w14:textId="77777777" w:rsidR="00A44CA1" w:rsidRDefault="00A44CA1">
      <w:pPr>
        <w:jc w:val="both"/>
      </w:pPr>
    </w:p>
    <w:p w14:paraId="0000000C" w14:textId="77777777" w:rsidR="00A44CA1" w:rsidRDefault="00A44CA1">
      <w:pPr>
        <w:jc w:val="both"/>
      </w:pPr>
    </w:p>
    <w:p w14:paraId="0000000D" w14:textId="77777777" w:rsidR="00A44CA1" w:rsidRDefault="00A44CA1">
      <w:pPr>
        <w:jc w:val="both"/>
      </w:pPr>
    </w:p>
    <w:p w14:paraId="0000000E" w14:textId="77777777" w:rsidR="00A44CA1" w:rsidRDefault="00A44CA1">
      <w:pPr>
        <w:jc w:val="both"/>
      </w:pPr>
    </w:p>
    <w:p w14:paraId="0000000F" w14:textId="77777777" w:rsidR="00A44CA1" w:rsidRDefault="00A44CA1">
      <w:pPr>
        <w:jc w:val="both"/>
      </w:pPr>
    </w:p>
    <w:p w14:paraId="00000010" w14:textId="77777777" w:rsidR="00A44CA1" w:rsidRDefault="00A44CA1">
      <w:pPr>
        <w:jc w:val="both"/>
      </w:pPr>
    </w:p>
    <w:p w14:paraId="00000011" w14:textId="77777777" w:rsidR="00A44CA1" w:rsidRDefault="00A44CA1">
      <w:pPr>
        <w:jc w:val="both"/>
      </w:pPr>
    </w:p>
    <w:p w14:paraId="00000012" w14:textId="77777777" w:rsidR="00A44CA1" w:rsidRDefault="00A44CA1">
      <w:pPr>
        <w:jc w:val="both"/>
      </w:pPr>
    </w:p>
    <w:p w14:paraId="00000013" w14:textId="77777777" w:rsidR="00A44CA1" w:rsidRDefault="00A44CA1">
      <w:pPr>
        <w:jc w:val="both"/>
      </w:pPr>
    </w:p>
    <w:p w14:paraId="00000014" w14:textId="77777777" w:rsidR="00A44CA1" w:rsidRDefault="00A44CA1">
      <w:pPr>
        <w:jc w:val="both"/>
      </w:pPr>
    </w:p>
    <w:p w14:paraId="00000015" w14:textId="77777777" w:rsidR="00A44CA1" w:rsidRDefault="00A44CA1">
      <w:pPr>
        <w:jc w:val="both"/>
      </w:pPr>
    </w:p>
    <w:p w14:paraId="00000016" w14:textId="77777777" w:rsidR="00A44CA1" w:rsidRDefault="00A44CA1">
      <w:pPr>
        <w:jc w:val="both"/>
      </w:pPr>
    </w:p>
    <w:p w14:paraId="00000017" w14:textId="77777777" w:rsidR="00A44CA1" w:rsidRDefault="00A44CA1">
      <w:pPr>
        <w:jc w:val="both"/>
      </w:pPr>
    </w:p>
    <w:p w14:paraId="00000018" w14:textId="77777777" w:rsidR="00A44CA1" w:rsidRDefault="00A44CA1">
      <w:pPr>
        <w:jc w:val="both"/>
      </w:pPr>
    </w:p>
    <w:p w14:paraId="00000019" w14:textId="77777777" w:rsidR="00A44CA1" w:rsidRDefault="00A44CA1">
      <w:pPr>
        <w:jc w:val="both"/>
      </w:pPr>
    </w:p>
    <w:p w14:paraId="0000001A" w14:textId="77777777" w:rsidR="00A44CA1" w:rsidRDefault="00A44CA1">
      <w:pPr>
        <w:jc w:val="both"/>
      </w:pPr>
    </w:p>
    <w:p w14:paraId="0000001B" w14:textId="77777777" w:rsidR="00A44CA1" w:rsidRDefault="00A44CA1">
      <w:pPr>
        <w:jc w:val="both"/>
      </w:pPr>
    </w:p>
    <w:p w14:paraId="0000001C" w14:textId="77777777" w:rsidR="00A44CA1" w:rsidRDefault="00A44CA1">
      <w:pPr>
        <w:jc w:val="both"/>
      </w:pPr>
    </w:p>
    <w:p w14:paraId="0000001D" w14:textId="77777777" w:rsidR="00A44CA1" w:rsidRDefault="00A44CA1">
      <w:pPr>
        <w:jc w:val="both"/>
      </w:pPr>
    </w:p>
    <w:p w14:paraId="0000001E" w14:textId="77777777" w:rsidR="00A44CA1" w:rsidRDefault="00A44CA1">
      <w:pPr>
        <w:jc w:val="both"/>
      </w:pPr>
    </w:p>
    <w:p w14:paraId="0000001F" w14:textId="77777777" w:rsidR="00A44CA1" w:rsidRDefault="00A44CA1">
      <w:pPr>
        <w:jc w:val="both"/>
      </w:pPr>
    </w:p>
    <w:p w14:paraId="00000020" w14:textId="77777777" w:rsidR="00A44CA1" w:rsidRDefault="00A44CA1">
      <w:pPr>
        <w:jc w:val="both"/>
      </w:pPr>
    </w:p>
    <w:p w14:paraId="00000021" w14:textId="77777777" w:rsidR="00A44CA1" w:rsidRDefault="00A44CA1">
      <w:pPr>
        <w:jc w:val="both"/>
      </w:pPr>
    </w:p>
    <w:p w14:paraId="00000022" w14:textId="77777777" w:rsidR="00A44CA1" w:rsidRDefault="00A44CA1">
      <w:pPr>
        <w:jc w:val="both"/>
      </w:pPr>
    </w:p>
    <w:p w14:paraId="00000023" w14:textId="77777777" w:rsidR="00A44CA1" w:rsidRDefault="00A44CA1">
      <w:pPr>
        <w:jc w:val="both"/>
      </w:pPr>
    </w:p>
    <w:p w14:paraId="00000024" w14:textId="77777777" w:rsidR="00A44CA1" w:rsidRDefault="00A44CA1">
      <w:pPr>
        <w:jc w:val="both"/>
      </w:pPr>
    </w:p>
    <w:p w14:paraId="00000025" w14:textId="77777777" w:rsidR="00A44CA1" w:rsidRDefault="00A44CA1">
      <w:pPr>
        <w:jc w:val="both"/>
      </w:pPr>
    </w:p>
    <w:p w14:paraId="00000026" w14:textId="77777777" w:rsidR="00A44CA1" w:rsidRDefault="00A44CA1">
      <w:pPr>
        <w:jc w:val="both"/>
      </w:pPr>
    </w:p>
    <w:p w14:paraId="00000027" w14:textId="77777777" w:rsidR="00A44CA1" w:rsidRDefault="00A44CA1">
      <w:pPr>
        <w:jc w:val="both"/>
      </w:pPr>
    </w:p>
    <w:p w14:paraId="00000028" w14:textId="77777777" w:rsidR="00A44CA1" w:rsidRDefault="00A44CA1">
      <w:pPr>
        <w:jc w:val="both"/>
      </w:pPr>
    </w:p>
    <w:p w14:paraId="00000029" w14:textId="77777777" w:rsidR="00A44CA1" w:rsidRDefault="00A44CA1">
      <w:pPr>
        <w:jc w:val="both"/>
      </w:pPr>
    </w:p>
    <w:p w14:paraId="0000002A" w14:textId="77777777" w:rsidR="00A44CA1" w:rsidRDefault="00A44CA1">
      <w:pPr>
        <w:jc w:val="both"/>
      </w:pPr>
    </w:p>
    <w:p w14:paraId="0000002B" w14:textId="77777777" w:rsidR="00A44CA1" w:rsidRDefault="00A44CA1">
      <w:pPr>
        <w:jc w:val="both"/>
      </w:pPr>
    </w:p>
    <w:p w14:paraId="0000002C" w14:textId="77777777" w:rsidR="00A44CA1" w:rsidRDefault="00A44CA1">
      <w:pPr>
        <w:jc w:val="both"/>
      </w:pPr>
    </w:p>
    <w:p w14:paraId="0000002D" w14:textId="77777777" w:rsidR="00A44CA1" w:rsidRDefault="00A44CA1">
      <w:pPr>
        <w:jc w:val="both"/>
      </w:pPr>
    </w:p>
    <w:p w14:paraId="0000002E" w14:textId="77777777" w:rsidR="00A44CA1" w:rsidRDefault="00A44CA1">
      <w:pPr>
        <w:jc w:val="both"/>
      </w:pPr>
    </w:p>
    <w:p w14:paraId="0000002F" w14:textId="77777777" w:rsidR="00A44CA1" w:rsidRDefault="00A44CA1">
      <w:pPr>
        <w:jc w:val="both"/>
      </w:pPr>
    </w:p>
    <w:p w14:paraId="00000030" w14:textId="77777777" w:rsidR="00A44CA1" w:rsidRDefault="00E869C1">
      <w:pPr>
        <w:keepNext/>
        <w:keepLines/>
        <w:pBdr>
          <w:top w:val="nil"/>
          <w:left w:val="nil"/>
          <w:bottom w:val="nil"/>
          <w:right w:val="nil"/>
          <w:between w:val="nil"/>
        </w:pBdr>
        <w:spacing w:before="240" w:line="259" w:lineRule="auto"/>
        <w:rPr>
          <w:rFonts w:ascii="Calibri" w:eastAsia="Calibri" w:hAnsi="Calibri" w:cs="Calibri"/>
          <w:color w:val="366091"/>
          <w:sz w:val="32"/>
          <w:szCs w:val="32"/>
        </w:rPr>
      </w:pPr>
      <w:r>
        <w:rPr>
          <w:rFonts w:ascii="Calibri" w:eastAsia="Calibri" w:hAnsi="Calibri" w:cs="Calibri"/>
          <w:color w:val="366091"/>
          <w:sz w:val="32"/>
          <w:szCs w:val="32"/>
        </w:rPr>
        <w:t>Contents</w:t>
      </w:r>
    </w:p>
    <w:sdt>
      <w:sdtPr>
        <w:id w:val="-1367665686"/>
        <w:docPartObj>
          <w:docPartGallery w:val="Table of Contents"/>
          <w:docPartUnique/>
        </w:docPartObj>
      </w:sdtPr>
      <w:sdtEndPr/>
      <w:sdtContent>
        <w:p w14:paraId="00000031" w14:textId="77777777" w:rsidR="00A44CA1" w:rsidRDefault="00E869C1">
          <w:pPr>
            <w:pBdr>
              <w:top w:val="nil"/>
              <w:left w:val="nil"/>
              <w:bottom w:val="nil"/>
              <w:right w:val="nil"/>
              <w:between w:val="nil"/>
            </w:pBdr>
            <w:tabs>
              <w:tab w:val="right" w:pos="9019"/>
            </w:tabs>
            <w:spacing w:after="100"/>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b/>
                <w:color w:val="000000"/>
                <w:sz w:val="24"/>
                <w:szCs w:val="24"/>
              </w:rPr>
              <w:t>Introduction</w:t>
            </w:r>
          </w:hyperlink>
          <w:hyperlink w:anchor="_heading=h.gjdgxs">
            <w:r>
              <w:rPr>
                <w:rFonts w:ascii="Times New Roman" w:eastAsia="Times New Roman" w:hAnsi="Times New Roman" w:cs="Times New Roman"/>
                <w:color w:val="000000"/>
                <w:sz w:val="24"/>
                <w:szCs w:val="24"/>
              </w:rPr>
              <w:tab/>
              <w:t>2</w:t>
            </w:r>
          </w:hyperlink>
        </w:p>
        <w:p w14:paraId="00000032" w14:textId="77777777" w:rsidR="00A44CA1" w:rsidRDefault="00F371C6">
          <w:pPr>
            <w:pBdr>
              <w:top w:val="nil"/>
              <w:left w:val="nil"/>
              <w:bottom w:val="nil"/>
              <w:right w:val="nil"/>
              <w:between w:val="nil"/>
            </w:pBdr>
            <w:tabs>
              <w:tab w:val="right" w:pos="9019"/>
            </w:tabs>
            <w:spacing w:after="100"/>
            <w:rPr>
              <w:rFonts w:ascii="Times New Roman" w:eastAsia="Times New Roman" w:hAnsi="Times New Roman" w:cs="Times New Roman"/>
              <w:color w:val="000000"/>
              <w:sz w:val="24"/>
              <w:szCs w:val="24"/>
            </w:rPr>
          </w:pPr>
          <w:hyperlink w:anchor="_heading=h.30j0zll">
            <w:r w:rsidR="00E869C1">
              <w:rPr>
                <w:rFonts w:ascii="Times New Roman" w:eastAsia="Times New Roman" w:hAnsi="Times New Roman" w:cs="Times New Roman"/>
                <w:b/>
                <w:color w:val="000000"/>
                <w:sz w:val="24"/>
                <w:szCs w:val="24"/>
              </w:rPr>
              <w:t>Discussions</w:t>
            </w:r>
          </w:hyperlink>
          <w:hyperlink w:anchor="_heading=h.30j0zll">
            <w:r w:rsidR="00E869C1">
              <w:rPr>
                <w:rFonts w:ascii="Times New Roman" w:eastAsia="Times New Roman" w:hAnsi="Times New Roman" w:cs="Times New Roman"/>
                <w:color w:val="000000"/>
                <w:sz w:val="24"/>
                <w:szCs w:val="24"/>
              </w:rPr>
              <w:tab/>
              <w:t>3</w:t>
            </w:r>
          </w:hyperlink>
        </w:p>
        <w:p w14:paraId="00000033" w14:textId="77777777" w:rsidR="00A44CA1" w:rsidRDefault="00F371C6">
          <w:pPr>
            <w:pBdr>
              <w:top w:val="nil"/>
              <w:left w:val="nil"/>
              <w:bottom w:val="nil"/>
              <w:right w:val="nil"/>
              <w:between w:val="nil"/>
            </w:pBdr>
            <w:tabs>
              <w:tab w:val="right" w:pos="9019"/>
            </w:tabs>
            <w:spacing w:after="100"/>
            <w:ind w:left="220"/>
            <w:rPr>
              <w:rFonts w:ascii="Times New Roman" w:eastAsia="Times New Roman" w:hAnsi="Times New Roman" w:cs="Times New Roman"/>
              <w:color w:val="000000"/>
              <w:sz w:val="24"/>
              <w:szCs w:val="24"/>
            </w:rPr>
          </w:pPr>
          <w:hyperlink w:anchor="_heading=h.2s8eyo1">
            <w:r w:rsidR="00E869C1">
              <w:rPr>
                <w:rFonts w:ascii="Times New Roman" w:eastAsia="Times New Roman" w:hAnsi="Times New Roman" w:cs="Times New Roman"/>
                <w:b/>
                <w:color w:val="000000"/>
                <w:sz w:val="24"/>
                <w:szCs w:val="24"/>
              </w:rPr>
              <w:t>Models of Communication</w:t>
            </w:r>
          </w:hyperlink>
          <w:hyperlink w:anchor="_heading=h.2s8eyo1">
            <w:r w:rsidR="00E869C1">
              <w:rPr>
                <w:rFonts w:ascii="Times New Roman" w:eastAsia="Times New Roman" w:hAnsi="Times New Roman" w:cs="Times New Roman"/>
                <w:color w:val="000000"/>
                <w:sz w:val="24"/>
                <w:szCs w:val="24"/>
              </w:rPr>
              <w:tab/>
              <w:t>3</w:t>
            </w:r>
          </w:hyperlink>
        </w:p>
        <w:p w14:paraId="00000034" w14:textId="77777777" w:rsidR="00A44CA1" w:rsidRDefault="00F371C6">
          <w:pPr>
            <w:pBdr>
              <w:top w:val="nil"/>
              <w:left w:val="nil"/>
              <w:bottom w:val="nil"/>
              <w:right w:val="nil"/>
              <w:between w:val="nil"/>
            </w:pBdr>
            <w:tabs>
              <w:tab w:val="right" w:pos="9019"/>
            </w:tabs>
            <w:spacing w:after="100"/>
            <w:ind w:left="440"/>
            <w:rPr>
              <w:rFonts w:ascii="Times New Roman" w:eastAsia="Times New Roman" w:hAnsi="Times New Roman" w:cs="Times New Roman"/>
              <w:color w:val="000000"/>
              <w:sz w:val="24"/>
              <w:szCs w:val="24"/>
            </w:rPr>
          </w:pPr>
          <w:hyperlink w:anchor="_heading=h.17dp8vu">
            <w:r w:rsidR="00E869C1">
              <w:rPr>
                <w:rFonts w:ascii="Times New Roman" w:eastAsia="Times New Roman" w:hAnsi="Times New Roman" w:cs="Times New Roman"/>
                <w:color w:val="000000"/>
                <w:sz w:val="24"/>
                <w:szCs w:val="24"/>
              </w:rPr>
              <w:t>The Shannon Weaver Model of Communication</w:t>
            </w:r>
            <w:r w:rsidR="00E869C1">
              <w:rPr>
                <w:rFonts w:ascii="Times New Roman" w:eastAsia="Times New Roman" w:hAnsi="Times New Roman" w:cs="Times New Roman"/>
                <w:color w:val="000000"/>
                <w:sz w:val="24"/>
                <w:szCs w:val="24"/>
              </w:rPr>
              <w:tab/>
              <w:t>3</w:t>
            </w:r>
          </w:hyperlink>
        </w:p>
        <w:p w14:paraId="00000035" w14:textId="77777777" w:rsidR="00A44CA1" w:rsidRDefault="00F371C6">
          <w:pPr>
            <w:pBdr>
              <w:top w:val="nil"/>
              <w:left w:val="nil"/>
              <w:bottom w:val="nil"/>
              <w:right w:val="nil"/>
              <w:between w:val="nil"/>
            </w:pBdr>
            <w:tabs>
              <w:tab w:val="right" w:pos="9019"/>
            </w:tabs>
            <w:spacing w:after="100"/>
            <w:ind w:left="440"/>
            <w:rPr>
              <w:rFonts w:ascii="Times New Roman" w:eastAsia="Times New Roman" w:hAnsi="Times New Roman" w:cs="Times New Roman"/>
              <w:color w:val="000000"/>
              <w:sz w:val="24"/>
              <w:szCs w:val="24"/>
            </w:rPr>
          </w:pPr>
          <w:hyperlink w:anchor="_heading=h.3rdcrjn">
            <w:r w:rsidR="00E869C1">
              <w:rPr>
                <w:rFonts w:ascii="Times New Roman" w:eastAsia="Times New Roman" w:hAnsi="Times New Roman" w:cs="Times New Roman"/>
                <w:color w:val="000000"/>
                <w:sz w:val="24"/>
                <w:szCs w:val="24"/>
              </w:rPr>
              <w:t>Berlo’s Model of Communication</w:t>
            </w:r>
            <w:r w:rsidR="00E869C1">
              <w:rPr>
                <w:rFonts w:ascii="Times New Roman" w:eastAsia="Times New Roman" w:hAnsi="Times New Roman" w:cs="Times New Roman"/>
                <w:color w:val="000000"/>
                <w:sz w:val="24"/>
                <w:szCs w:val="24"/>
              </w:rPr>
              <w:tab/>
              <w:t>4</w:t>
            </w:r>
          </w:hyperlink>
        </w:p>
        <w:p w14:paraId="00000036" w14:textId="77777777" w:rsidR="00A44CA1" w:rsidRDefault="00F371C6">
          <w:pPr>
            <w:pBdr>
              <w:top w:val="nil"/>
              <w:left w:val="nil"/>
              <w:bottom w:val="nil"/>
              <w:right w:val="nil"/>
              <w:between w:val="nil"/>
            </w:pBdr>
            <w:tabs>
              <w:tab w:val="right" w:pos="9019"/>
            </w:tabs>
            <w:spacing w:after="100"/>
            <w:ind w:left="440"/>
            <w:rPr>
              <w:rFonts w:ascii="Times New Roman" w:eastAsia="Times New Roman" w:hAnsi="Times New Roman" w:cs="Times New Roman"/>
              <w:color w:val="000000"/>
              <w:sz w:val="24"/>
              <w:szCs w:val="24"/>
            </w:rPr>
          </w:pPr>
          <w:hyperlink w:anchor="_heading=h.26in1rg">
            <w:r w:rsidR="00E869C1">
              <w:rPr>
                <w:rFonts w:ascii="Times New Roman" w:eastAsia="Times New Roman" w:hAnsi="Times New Roman" w:cs="Times New Roman"/>
                <w:color w:val="000000"/>
                <w:sz w:val="24"/>
                <w:szCs w:val="24"/>
              </w:rPr>
              <w:t>Schramm’s Model of Communication</w:t>
            </w:r>
            <w:r w:rsidR="00E869C1">
              <w:rPr>
                <w:rFonts w:ascii="Times New Roman" w:eastAsia="Times New Roman" w:hAnsi="Times New Roman" w:cs="Times New Roman"/>
                <w:color w:val="000000"/>
                <w:sz w:val="24"/>
                <w:szCs w:val="24"/>
              </w:rPr>
              <w:tab/>
              <w:t>5</w:t>
            </w:r>
          </w:hyperlink>
        </w:p>
        <w:p w14:paraId="00000037" w14:textId="77777777" w:rsidR="00A44CA1" w:rsidRDefault="00F371C6">
          <w:pPr>
            <w:pBdr>
              <w:top w:val="nil"/>
              <w:left w:val="nil"/>
              <w:bottom w:val="nil"/>
              <w:right w:val="nil"/>
              <w:between w:val="nil"/>
            </w:pBdr>
            <w:tabs>
              <w:tab w:val="right" w:pos="9019"/>
            </w:tabs>
            <w:spacing w:after="100"/>
            <w:ind w:left="220"/>
            <w:rPr>
              <w:rFonts w:ascii="Times New Roman" w:eastAsia="Times New Roman" w:hAnsi="Times New Roman" w:cs="Times New Roman"/>
              <w:color w:val="000000"/>
              <w:sz w:val="24"/>
              <w:szCs w:val="24"/>
            </w:rPr>
          </w:pPr>
          <w:hyperlink w:anchor="_heading=h.lnxbz9">
            <w:r w:rsidR="00E869C1">
              <w:rPr>
                <w:rFonts w:ascii="Times New Roman" w:eastAsia="Times New Roman" w:hAnsi="Times New Roman" w:cs="Times New Roman"/>
                <w:b/>
                <w:color w:val="000000"/>
                <w:sz w:val="24"/>
                <w:szCs w:val="24"/>
              </w:rPr>
              <w:t>Case Study</w:t>
            </w:r>
          </w:hyperlink>
          <w:hyperlink w:anchor="_heading=h.lnxbz9">
            <w:r w:rsidR="00E869C1">
              <w:rPr>
                <w:rFonts w:ascii="Times New Roman" w:eastAsia="Times New Roman" w:hAnsi="Times New Roman" w:cs="Times New Roman"/>
                <w:color w:val="000000"/>
                <w:sz w:val="24"/>
                <w:szCs w:val="24"/>
              </w:rPr>
              <w:tab/>
              <w:t>6</w:t>
            </w:r>
          </w:hyperlink>
        </w:p>
        <w:p w14:paraId="00000038" w14:textId="77777777" w:rsidR="00A44CA1" w:rsidRDefault="00F371C6">
          <w:pPr>
            <w:pBdr>
              <w:top w:val="nil"/>
              <w:left w:val="nil"/>
              <w:bottom w:val="nil"/>
              <w:right w:val="nil"/>
              <w:between w:val="nil"/>
            </w:pBdr>
            <w:tabs>
              <w:tab w:val="right" w:pos="9019"/>
            </w:tabs>
            <w:spacing w:after="100"/>
            <w:rPr>
              <w:rFonts w:ascii="Times New Roman" w:eastAsia="Times New Roman" w:hAnsi="Times New Roman" w:cs="Times New Roman"/>
              <w:color w:val="000000"/>
              <w:sz w:val="24"/>
              <w:szCs w:val="24"/>
            </w:rPr>
          </w:pPr>
          <w:hyperlink w:anchor="_heading=h.35nkun2">
            <w:r w:rsidR="00E869C1">
              <w:rPr>
                <w:rFonts w:ascii="Times New Roman" w:eastAsia="Times New Roman" w:hAnsi="Times New Roman" w:cs="Times New Roman"/>
                <w:b/>
                <w:color w:val="000000"/>
                <w:sz w:val="24"/>
                <w:szCs w:val="24"/>
              </w:rPr>
              <w:t>Conclusion</w:t>
            </w:r>
          </w:hyperlink>
          <w:hyperlink w:anchor="_heading=h.35nkun2">
            <w:r w:rsidR="00E869C1">
              <w:rPr>
                <w:rFonts w:ascii="Times New Roman" w:eastAsia="Times New Roman" w:hAnsi="Times New Roman" w:cs="Times New Roman"/>
                <w:color w:val="000000"/>
                <w:sz w:val="24"/>
                <w:szCs w:val="24"/>
              </w:rPr>
              <w:tab/>
              <w:t>6</w:t>
            </w:r>
          </w:hyperlink>
        </w:p>
        <w:p w14:paraId="00000039" w14:textId="77777777" w:rsidR="00A44CA1" w:rsidRDefault="00F371C6">
          <w:pPr>
            <w:pBdr>
              <w:top w:val="nil"/>
              <w:left w:val="nil"/>
              <w:bottom w:val="nil"/>
              <w:right w:val="nil"/>
              <w:between w:val="nil"/>
            </w:pBdr>
            <w:tabs>
              <w:tab w:val="right" w:pos="9019"/>
            </w:tabs>
            <w:spacing w:after="100"/>
            <w:rPr>
              <w:color w:val="000000"/>
            </w:rPr>
          </w:pPr>
          <w:hyperlink w:anchor="_heading=h.1ksv4uv">
            <w:r w:rsidR="00E869C1">
              <w:rPr>
                <w:rFonts w:ascii="Times New Roman" w:eastAsia="Times New Roman" w:hAnsi="Times New Roman" w:cs="Times New Roman"/>
                <w:b/>
                <w:color w:val="000000"/>
                <w:sz w:val="24"/>
                <w:szCs w:val="24"/>
              </w:rPr>
              <w:t>References</w:t>
            </w:r>
          </w:hyperlink>
          <w:hyperlink w:anchor="_heading=h.1ksv4uv">
            <w:r w:rsidR="00E869C1">
              <w:rPr>
                <w:rFonts w:ascii="Times New Roman" w:eastAsia="Times New Roman" w:hAnsi="Times New Roman" w:cs="Times New Roman"/>
                <w:color w:val="000000"/>
                <w:sz w:val="24"/>
                <w:szCs w:val="24"/>
              </w:rPr>
              <w:tab/>
              <w:t>7</w:t>
            </w:r>
          </w:hyperlink>
        </w:p>
        <w:p w14:paraId="0000003A" w14:textId="77777777" w:rsidR="00A44CA1" w:rsidRDefault="00E869C1">
          <w:r>
            <w:fldChar w:fldCharType="end"/>
          </w:r>
        </w:p>
      </w:sdtContent>
    </w:sdt>
    <w:p w14:paraId="0000003B" w14:textId="77777777" w:rsidR="00A44CA1" w:rsidRDefault="00A44CA1">
      <w:pPr>
        <w:jc w:val="both"/>
      </w:pPr>
    </w:p>
    <w:p w14:paraId="0000003C" w14:textId="77777777" w:rsidR="00A44CA1" w:rsidRDefault="00A44CA1">
      <w:pPr>
        <w:jc w:val="both"/>
      </w:pPr>
    </w:p>
    <w:p w14:paraId="0000003D" w14:textId="77777777" w:rsidR="00A44CA1" w:rsidRDefault="00A44CA1">
      <w:pPr>
        <w:jc w:val="both"/>
      </w:pPr>
    </w:p>
    <w:p w14:paraId="0000003E" w14:textId="77777777" w:rsidR="00A44CA1" w:rsidRDefault="00A44CA1">
      <w:pPr>
        <w:jc w:val="both"/>
      </w:pPr>
    </w:p>
    <w:p w14:paraId="0000003F" w14:textId="77777777" w:rsidR="00A44CA1" w:rsidRDefault="00A44CA1">
      <w:pPr>
        <w:jc w:val="both"/>
      </w:pPr>
    </w:p>
    <w:p w14:paraId="00000040" w14:textId="77777777" w:rsidR="00A44CA1" w:rsidRDefault="00A44CA1">
      <w:pPr>
        <w:jc w:val="both"/>
      </w:pPr>
    </w:p>
    <w:p w14:paraId="00000041" w14:textId="77777777" w:rsidR="00A44CA1" w:rsidRDefault="00A44CA1">
      <w:pPr>
        <w:jc w:val="both"/>
      </w:pPr>
    </w:p>
    <w:p w14:paraId="00000042" w14:textId="77777777" w:rsidR="00A44CA1" w:rsidRDefault="00A44CA1">
      <w:pPr>
        <w:jc w:val="both"/>
      </w:pPr>
    </w:p>
    <w:p w14:paraId="00000043" w14:textId="77777777" w:rsidR="00A44CA1" w:rsidRDefault="00A44CA1">
      <w:pPr>
        <w:jc w:val="both"/>
      </w:pPr>
    </w:p>
    <w:p w14:paraId="00000044" w14:textId="77777777" w:rsidR="00A44CA1" w:rsidRDefault="00A44CA1">
      <w:pPr>
        <w:jc w:val="both"/>
      </w:pPr>
    </w:p>
    <w:p w14:paraId="00000045" w14:textId="77777777" w:rsidR="00A44CA1" w:rsidRDefault="00A44CA1">
      <w:pPr>
        <w:jc w:val="both"/>
      </w:pPr>
    </w:p>
    <w:p w14:paraId="00000046" w14:textId="77777777" w:rsidR="00A44CA1" w:rsidRDefault="00A44CA1">
      <w:pPr>
        <w:jc w:val="both"/>
      </w:pPr>
    </w:p>
    <w:p w14:paraId="00000047" w14:textId="77777777" w:rsidR="00A44CA1" w:rsidRDefault="00A44CA1">
      <w:pPr>
        <w:jc w:val="both"/>
      </w:pPr>
    </w:p>
    <w:p w14:paraId="00000048" w14:textId="77777777" w:rsidR="00A44CA1" w:rsidRDefault="00A44CA1">
      <w:pPr>
        <w:jc w:val="both"/>
      </w:pPr>
    </w:p>
    <w:p w14:paraId="00000049" w14:textId="77777777" w:rsidR="00A44CA1" w:rsidRDefault="00A44CA1">
      <w:pPr>
        <w:jc w:val="both"/>
      </w:pPr>
    </w:p>
    <w:p w14:paraId="0000004A" w14:textId="77777777" w:rsidR="00A44CA1" w:rsidRDefault="00A44CA1">
      <w:pPr>
        <w:jc w:val="both"/>
      </w:pPr>
    </w:p>
    <w:p w14:paraId="0000004B" w14:textId="77777777" w:rsidR="00A44CA1" w:rsidRDefault="00A44CA1">
      <w:pPr>
        <w:jc w:val="both"/>
      </w:pPr>
    </w:p>
    <w:p w14:paraId="0000004C" w14:textId="77777777" w:rsidR="00A44CA1" w:rsidRDefault="00A44CA1">
      <w:pPr>
        <w:jc w:val="both"/>
      </w:pPr>
    </w:p>
    <w:p w14:paraId="0000004D" w14:textId="77777777" w:rsidR="00A44CA1" w:rsidRDefault="00A44CA1">
      <w:pPr>
        <w:jc w:val="both"/>
      </w:pPr>
    </w:p>
    <w:p w14:paraId="0000004E" w14:textId="77777777" w:rsidR="00A44CA1" w:rsidRDefault="00A44CA1">
      <w:pPr>
        <w:jc w:val="both"/>
      </w:pPr>
    </w:p>
    <w:p w14:paraId="0000004F" w14:textId="77777777" w:rsidR="00A44CA1" w:rsidRDefault="00A44CA1">
      <w:pPr>
        <w:jc w:val="both"/>
      </w:pPr>
    </w:p>
    <w:p w14:paraId="00000050" w14:textId="77777777" w:rsidR="00A44CA1" w:rsidRDefault="00A44CA1">
      <w:pPr>
        <w:jc w:val="both"/>
      </w:pPr>
    </w:p>
    <w:p w14:paraId="00000051" w14:textId="77777777" w:rsidR="00A44CA1" w:rsidRDefault="00A44CA1">
      <w:pPr>
        <w:jc w:val="both"/>
      </w:pPr>
    </w:p>
    <w:p w14:paraId="00000052" w14:textId="77777777" w:rsidR="00A44CA1" w:rsidRDefault="00A44CA1">
      <w:pPr>
        <w:jc w:val="both"/>
      </w:pPr>
    </w:p>
    <w:p w14:paraId="00000053" w14:textId="77777777" w:rsidR="00A44CA1" w:rsidRDefault="00A44CA1">
      <w:pPr>
        <w:jc w:val="both"/>
      </w:pPr>
    </w:p>
    <w:p w14:paraId="00000054" w14:textId="77777777" w:rsidR="00A44CA1" w:rsidRDefault="00A44CA1">
      <w:pPr>
        <w:jc w:val="both"/>
      </w:pPr>
    </w:p>
    <w:p w14:paraId="00000055" w14:textId="77777777" w:rsidR="00A44CA1" w:rsidRDefault="00A44CA1">
      <w:pPr>
        <w:jc w:val="both"/>
      </w:pPr>
    </w:p>
    <w:p w14:paraId="00000056" w14:textId="77777777" w:rsidR="00A44CA1" w:rsidRDefault="00A44CA1">
      <w:pPr>
        <w:jc w:val="both"/>
      </w:pPr>
    </w:p>
    <w:p w14:paraId="00000057" w14:textId="77777777" w:rsidR="00A44CA1" w:rsidRDefault="00A44CA1">
      <w:pPr>
        <w:jc w:val="both"/>
      </w:pPr>
    </w:p>
    <w:p w14:paraId="00000058" w14:textId="77777777" w:rsidR="00A44CA1" w:rsidRDefault="00A44CA1">
      <w:pPr>
        <w:jc w:val="both"/>
      </w:pPr>
    </w:p>
    <w:p w14:paraId="00000059" w14:textId="77777777" w:rsidR="00A44CA1" w:rsidRDefault="00A44CA1">
      <w:pPr>
        <w:jc w:val="both"/>
      </w:pPr>
    </w:p>
    <w:p w14:paraId="0000005A" w14:textId="77777777" w:rsidR="00A44CA1" w:rsidRDefault="00A44CA1">
      <w:pPr>
        <w:jc w:val="both"/>
      </w:pPr>
    </w:p>
    <w:p w14:paraId="0000005B" w14:textId="77777777" w:rsidR="00A44CA1" w:rsidRDefault="00A44CA1">
      <w:pPr>
        <w:jc w:val="both"/>
      </w:pPr>
    </w:p>
    <w:p w14:paraId="0000005C" w14:textId="77777777" w:rsidR="00A44CA1" w:rsidRDefault="00A44CA1">
      <w:pPr>
        <w:jc w:val="both"/>
      </w:pPr>
    </w:p>
    <w:p w14:paraId="0000005D" w14:textId="77777777" w:rsidR="00A44CA1" w:rsidRDefault="00A44CA1">
      <w:pPr>
        <w:jc w:val="both"/>
      </w:pPr>
    </w:p>
    <w:p w14:paraId="0000005E" w14:textId="77777777" w:rsidR="00A44CA1" w:rsidRDefault="00E869C1">
      <w:pPr>
        <w:pStyle w:val="Heading1"/>
        <w:jc w:val="both"/>
        <w:rPr>
          <w:b/>
          <w:sz w:val="26"/>
          <w:szCs w:val="26"/>
        </w:rPr>
      </w:pPr>
      <w:bookmarkStart w:id="1" w:name="_heading=h.gjdgxs" w:colFirst="0" w:colLast="0"/>
      <w:bookmarkEnd w:id="1"/>
      <w:r>
        <w:rPr>
          <w:b/>
          <w:sz w:val="26"/>
          <w:szCs w:val="26"/>
        </w:rPr>
        <w:t xml:space="preserve">Introduction </w:t>
      </w:r>
    </w:p>
    <w:p w14:paraId="0000005F" w14:textId="1FE547F5" w:rsidR="00A44CA1" w:rsidRDefault="00E869C1">
      <w:pPr>
        <w:spacing w:line="360" w:lineRule="auto"/>
        <w:jc w:val="both"/>
      </w:pPr>
      <w:r>
        <w:t>Communication is fundamental to human existence and a necessity for survival. It is a tool that is used by a single human as well as any organization. It is a process where ideas are created, information obtained and views formed and shared to have an understanding that is common to everyone. The main three elements of communication involve firstly the one who sends, the idea or the information and the one who receives. The sender is the person who constructs the message with the help of their thoughts and the receiver is the person who gets the message and then decodes it to understand what the sender is trying to convey. Throughout the ages, many models associated with communications were made and theorized. The three main models are the "Shannon Weaver model of communication", "</w:t>
      </w:r>
      <w:proofErr w:type="spellStart"/>
      <w:r>
        <w:t>Berlo’s</w:t>
      </w:r>
      <w:proofErr w:type="spellEnd"/>
      <w:r>
        <w:t xml:space="preserve"> model", and "Schramm’s model." The following report is going to discuss these three models and refer to case studies to get a better understanding of what communication is. Adding to </w:t>
      </w:r>
      <w:r w:rsidR="0074311B">
        <w:t>this example of poor communication</w:t>
      </w:r>
      <w:r>
        <w:t xml:space="preserve"> at workplaces and the way it can be improved following these models will also be written. </w:t>
      </w:r>
    </w:p>
    <w:p w14:paraId="00000060" w14:textId="77777777" w:rsidR="00A44CA1" w:rsidRDefault="00E869C1">
      <w:pPr>
        <w:pStyle w:val="Heading1"/>
        <w:jc w:val="both"/>
        <w:rPr>
          <w:b/>
          <w:sz w:val="26"/>
          <w:szCs w:val="26"/>
        </w:rPr>
      </w:pPr>
      <w:bookmarkStart w:id="2" w:name="_heading=h.30j0zll" w:colFirst="0" w:colLast="0"/>
      <w:bookmarkEnd w:id="2"/>
      <w:r>
        <w:rPr>
          <w:b/>
          <w:sz w:val="26"/>
          <w:szCs w:val="26"/>
        </w:rPr>
        <w:t xml:space="preserve">Discussions </w:t>
      </w:r>
    </w:p>
    <w:p w14:paraId="00000061" w14:textId="77777777" w:rsidR="00A44CA1" w:rsidRDefault="00E869C1">
      <w:pPr>
        <w:spacing w:line="360" w:lineRule="auto"/>
        <w:jc w:val="both"/>
      </w:pPr>
      <w:r>
        <w:t xml:space="preserve">Communication like many other things has intrigued the minds throughout different ages and many models of communications were developed. These models can be categorized under three main terms- the linear models, the interactive models, and the transactional models. The linear models of communication focus on an approach in one direction, the interactive models are a two-way process that is impersonal and the transactional models are a two-way process </w:t>
      </w:r>
      <w:r>
        <w:lastRenderedPageBreak/>
        <w:t>that is personal and immediate (</w:t>
      </w:r>
      <w:proofErr w:type="spellStart"/>
      <w:r>
        <w:rPr>
          <w:highlight w:val="white"/>
        </w:rPr>
        <w:t>Tawafak</w:t>
      </w:r>
      <w:proofErr w:type="spellEnd"/>
      <w:r>
        <w:rPr>
          <w:highlight w:val="white"/>
        </w:rPr>
        <w:t xml:space="preserve"> et al., 2020)</w:t>
      </w:r>
      <w:r>
        <w:t xml:space="preserve">. The different models of communication are going to be discussed in the following part. </w:t>
      </w:r>
    </w:p>
    <w:p w14:paraId="00000062" w14:textId="77777777" w:rsidR="00A44CA1" w:rsidRDefault="00E869C1">
      <w:pPr>
        <w:pStyle w:val="Heading2"/>
        <w:spacing w:line="360" w:lineRule="auto"/>
        <w:jc w:val="both"/>
        <w:rPr>
          <w:b/>
          <w:sz w:val="26"/>
          <w:szCs w:val="26"/>
        </w:rPr>
      </w:pPr>
      <w:bookmarkStart w:id="3" w:name="_heading=h.1fob9te" w:colFirst="0" w:colLast="0"/>
      <w:bookmarkEnd w:id="3"/>
      <w:r>
        <w:rPr>
          <w:b/>
          <w:sz w:val="26"/>
          <w:szCs w:val="26"/>
        </w:rPr>
        <w:t xml:space="preserve">Models of Communication </w:t>
      </w:r>
    </w:p>
    <w:p w14:paraId="00000063" w14:textId="77777777" w:rsidR="00A44CA1" w:rsidRDefault="00E869C1">
      <w:pPr>
        <w:pStyle w:val="Heading3"/>
        <w:jc w:val="both"/>
      </w:pPr>
      <w:bookmarkStart w:id="4" w:name="_heading=h.3znysh7" w:colFirst="0" w:colLast="0"/>
      <w:bookmarkEnd w:id="4"/>
      <w:r>
        <w:t>The “Shannon Weaver Model of Communication”</w:t>
      </w:r>
    </w:p>
    <w:p w14:paraId="00000064" w14:textId="77777777" w:rsidR="00A44CA1" w:rsidRDefault="00E869C1">
      <w:pPr>
        <w:spacing w:line="360" w:lineRule="auto"/>
        <w:jc w:val="both"/>
      </w:pPr>
      <w:r>
        <w:t>Developed by Claude Shannon this model of communication is often referred to as the “mother of all models' ' due to the popularity it has gained (</w:t>
      </w:r>
      <w:r>
        <w:rPr>
          <w:highlight w:val="white"/>
        </w:rPr>
        <w:t>Gillespie and Schiffman, 2018)</w:t>
      </w:r>
      <w:r>
        <w:t xml:space="preserve">. The principal gist of the model is how the process of communication is responsible for the message getting lost or distorted. The model is a theory that is mathematical in nature that suggests that communication between humans can be categorized into six key terms namely the sender, the encoder, the channel, the noise, the decoder, and the receiver. In recent years another concept was added to the model by Norbert Wiener called the feedback. This changed the linear nature of the model and turned it cyclical. </w:t>
      </w:r>
    </w:p>
    <w:p w14:paraId="00000065" w14:textId="77777777" w:rsidR="00A44CA1" w:rsidRDefault="00E869C1">
      <w:pPr>
        <w:spacing w:line="360" w:lineRule="auto"/>
        <w:jc w:val="both"/>
      </w:pPr>
      <w:r>
        <w:t xml:space="preserve">The model is a linear model of communication that is focused on providing a framework of communication and how the messages are transacted. The best thing that it explains is how messages are often misinterpreted and misplaced in the process of the message being sent and received. The process follows a linear way of communication as follows: </w:t>
      </w:r>
    </w:p>
    <w:p w14:paraId="00000066" w14:textId="77777777" w:rsidR="00A44CA1" w:rsidRDefault="00E869C1">
      <w:pPr>
        <w:numPr>
          <w:ilvl w:val="0"/>
          <w:numId w:val="1"/>
        </w:numPr>
        <w:spacing w:line="360" w:lineRule="auto"/>
        <w:jc w:val="both"/>
      </w:pPr>
      <w:r>
        <w:t>Sender: The person or any object who is in the possession of any kind of information is the one, to begin with. The starting of the process is when the source of the information chooses the message that is going to be sent, the one who is going to receive the message, and the channel through which it is going to travel. This model suggests that a user can use different ways to transmit a message, it can be oral, written, or even through body language (</w:t>
      </w:r>
      <w:proofErr w:type="spellStart"/>
      <w:r>
        <w:rPr>
          <w:highlight w:val="white"/>
        </w:rPr>
        <w:t>Prapawong</w:t>
      </w:r>
      <w:proofErr w:type="spellEnd"/>
      <w:r>
        <w:rPr>
          <w:highlight w:val="white"/>
        </w:rPr>
        <w:t xml:space="preserve"> et al., 2020)</w:t>
      </w:r>
      <w:r>
        <w:t xml:space="preserve">. </w:t>
      </w:r>
    </w:p>
    <w:p w14:paraId="00000067" w14:textId="77777777" w:rsidR="00A44CA1" w:rsidRDefault="00E869C1">
      <w:pPr>
        <w:numPr>
          <w:ilvl w:val="0"/>
          <w:numId w:val="1"/>
        </w:numPr>
        <w:spacing w:line="360" w:lineRule="auto"/>
        <w:jc w:val="both"/>
      </w:pPr>
      <w:r>
        <w:t>Encoder: The second term of the model is the encoder. It can be a person or even a machine. The primary job that it has is to convert an idea into a different form of signal that can be sent to the receiver by the sender. One thing that should be taken into consideration while studying this model is that it was originally created to understand the communication that happens through telephones or computers where words are encoded with the help of radio waves or binary codes (</w:t>
      </w:r>
      <w:proofErr w:type="spellStart"/>
      <w:r>
        <w:t>Servaes</w:t>
      </w:r>
      <w:proofErr w:type="spellEnd"/>
      <w:r>
        <w:t xml:space="preserve"> and </w:t>
      </w:r>
      <w:proofErr w:type="spellStart"/>
      <w:r>
        <w:t>Malikhao</w:t>
      </w:r>
      <w:proofErr w:type="spellEnd"/>
      <w:r>
        <w:t xml:space="preserve">, 2020). As the theory evolved so did the understanding of the encoder. Now an encoder can be anyone or anything, even a person who can transmit an idea into communicative language. </w:t>
      </w:r>
    </w:p>
    <w:p w14:paraId="00000068" w14:textId="77777777" w:rsidR="00A44CA1" w:rsidRDefault="00E869C1">
      <w:pPr>
        <w:numPr>
          <w:ilvl w:val="0"/>
          <w:numId w:val="1"/>
        </w:numPr>
        <w:spacing w:line="360" w:lineRule="auto"/>
        <w:jc w:val="both"/>
      </w:pPr>
      <w:r>
        <w:t>Channel: The third term of the model is the use of a channel that is useful in the transmission of the message from the sender to the receiver. Sometimes this is also called medium  (</w:t>
      </w:r>
      <w:proofErr w:type="spellStart"/>
      <w:r>
        <w:rPr>
          <w:highlight w:val="white"/>
        </w:rPr>
        <w:t>Prapawong</w:t>
      </w:r>
      <w:proofErr w:type="spellEnd"/>
      <w:r>
        <w:rPr>
          <w:highlight w:val="white"/>
        </w:rPr>
        <w:t xml:space="preserve"> et al., 2020)</w:t>
      </w:r>
      <w:r>
        <w:t xml:space="preserve">. </w:t>
      </w:r>
    </w:p>
    <w:p w14:paraId="00000069" w14:textId="77777777" w:rsidR="00A44CA1" w:rsidRDefault="00E869C1">
      <w:pPr>
        <w:numPr>
          <w:ilvl w:val="0"/>
          <w:numId w:val="1"/>
        </w:numPr>
        <w:spacing w:line="360" w:lineRule="auto"/>
        <w:jc w:val="both"/>
      </w:pPr>
      <w:r>
        <w:t xml:space="preserve">Noise: The interruption of the message while it is on its way from the sender to the receiver is often regarded as noise. There are mainly two different ways in which the </w:t>
      </w:r>
      <w:r>
        <w:lastRenderedPageBreak/>
        <w:t>noise is interrupted, one is the internal way where a mistake is made by the sender while sending the message or when a mistake is made by the receiver while receiving it and the second one is the interruption of the message due to some external factors (</w:t>
      </w:r>
      <w:proofErr w:type="spellStart"/>
      <w:r>
        <w:rPr>
          <w:highlight w:val="white"/>
        </w:rPr>
        <w:t>Prapawong</w:t>
      </w:r>
      <w:proofErr w:type="spellEnd"/>
      <w:r>
        <w:rPr>
          <w:highlight w:val="white"/>
        </w:rPr>
        <w:t xml:space="preserve"> et al., 2020)</w:t>
      </w:r>
      <w:r>
        <w:t xml:space="preserve">. The aim of this model is to understand the causes behind any noise and find out ways of reducing them. </w:t>
      </w:r>
    </w:p>
    <w:p w14:paraId="0000006A" w14:textId="77777777" w:rsidR="00A44CA1" w:rsidRDefault="00E869C1">
      <w:pPr>
        <w:numPr>
          <w:ilvl w:val="0"/>
          <w:numId w:val="1"/>
        </w:numPr>
        <w:spacing w:line="360" w:lineRule="auto"/>
        <w:jc w:val="both"/>
      </w:pPr>
      <w:r>
        <w:t>Decoder: The exact opposite idea of encoding is decoding. Here the message that is sent is interrupted and its meaning is understood. This involves decoding messages from radio waves or binary digits into a form that can be understood by the receiver (</w:t>
      </w:r>
      <w:proofErr w:type="spellStart"/>
      <w:r>
        <w:rPr>
          <w:highlight w:val="white"/>
        </w:rPr>
        <w:t>Prapawong</w:t>
      </w:r>
      <w:proofErr w:type="spellEnd"/>
      <w:r>
        <w:rPr>
          <w:highlight w:val="white"/>
        </w:rPr>
        <w:t xml:space="preserve"> et al., 2020)</w:t>
      </w:r>
      <w:r>
        <w:t xml:space="preserve">. </w:t>
      </w:r>
    </w:p>
    <w:p w14:paraId="0000006B" w14:textId="77777777" w:rsidR="00A44CA1" w:rsidRDefault="00E869C1">
      <w:pPr>
        <w:numPr>
          <w:ilvl w:val="0"/>
          <w:numId w:val="1"/>
        </w:numPr>
        <w:spacing w:line="360" w:lineRule="auto"/>
        <w:jc w:val="both"/>
      </w:pPr>
      <w:r>
        <w:t xml:space="preserve">Receiver: The final point of the original model of Shannon Weaver communication is this. This is the end of where whatever is left of the message after it has gone through the noise is received (Mitrovic, 2017). </w:t>
      </w:r>
    </w:p>
    <w:p w14:paraId="0000006C" w14:textId="77777777" w:rsidR="00A44CA1" w:rsidRDefault="00E869C1">
      <w:pPr>
        <w:numPr>
          <w:ilvl w:val="0"/>
          <w:numId w:val="1"/>
        </w:numPr>
        <w:spacing w:line="360" w:lineRule="auto"/>
        <w:jc w:val="both"/>
      </w:pPr>
      <w:r>
        <w:t xml:space="preserve">Feedback: This was the last step which was added in the later years by Norbert Wiener making the model cyclical. The feedback is the step that happens when replies are given by the </w:t>
      </w:r>
      <w:proofErr w:type="spellStart"/>
      <w:r>
        <w:t>reciever</w:t>
      </w:r>
      <w:proofErr w:type="spellEnd"/>
      <w:r>
        <w:t xml:space="preserve"> or a response is given to the message by the sender (</w:t>
      </w:r>
      <w:proofErr w:type="spellStart"/>
      <w:r>
        <w:rPr>
          <w:highlight w:val="white"/>
        </w:rPr>
        <w:t>Prapawong</w:t>
      </w:r>
      <w:proofErr w:type="spellEnd"/>
      <w:r>
        <w:rPr>
          <w:highlight w:val="white"/>
        </w:rPr>
        <w:t xml:space="preserve"> et al., 2020)</w:t>
      </w:r>
      <w:r>
        <w:t xml:space="preserve">. </w:t>
      </w:r>
    </w:p>
    <w:p w14:paraId="0000006D" w14:textId="77777777" w:rsidR="00A44CA1" w:rsidRDefault="00E869C1">
      <w:pPr>
        <w:spacing w:line="360" w:lineRule="auto"/>
        <w:jc w:val="both"/>
      </w:pPr>
      <w:r>
        <w:t xml:space="preserve">The "Shannon Weaver model of communication" explained the whole process of how messages are transmitted from the sender to the receiver. </w:t>
      </w:r>
    </w:p>
    <w:p w14:paraId="0000006E" w14:textId="77777777" w:rsidR="00A44CA1" w:rsidRDefault="00E869C1">
      <w:pPr>
        <w:pStyle w:val="Heading3"/>
        <w:jc w:val="both"/>
      </w:pPr>
      <w:bookmarkStart w:id="5" w:name="_heading=h.2et92p0" w:colFirst="0" w:colLast="0"/>
      <w:bookmarkEnd w:id="5"/>
      <w:r>
        <w:t>“</w:t>
      </w:r>
      <w:proofErr w:type="spellStart"/>
      <w:r>
        <w:t>Berlo’s</w:t>
      </w:r>
      <w:proofErr w:type="spellEnd"/>
      <w:r>
        <w:t xml:space="preserve"> Model of Communication”</w:t>
      </w:r>
    </w:p>
    <w:p w14:paraId="0000006F" w14:textId="77777777" w:rsidR="00A44CA1" w:rsidRDefault="00E869C1">
      <w:pPr>
        <w:spacing w:line="360" w:lineRule="auto"/>
        <w:jc w:val="both"/>
      </w:pPr>
      <w:proofErr w:type="spellStart"/>
      <w:r>
        <w:t>Berlo’s</w:t>
      </w:r>
      <w:proofErr w:type="spellEnd"/>
      <w:r>
        <w:t xml:space="preserve"> model of communication works in accordance with the SMCR model and its focus is to consider the emotional side of a message.</w:t>
      </w:r>
    </w:p>
    <w:p w14:paraId="00000070" w14:textId="77777777" w:rsidR="00A44CA1" w:rsidRDefault="00E869C1">
      <w:pPr>
        <w:spacing w:line="360" w:lineRule="auto"/>
        <w:jc w:val="both"/>
      </w:pPr>
      <w:r>
        <w:t>The first element of this model is the source. This is where the message originates and the source is often regarded as the sender. The sender according to this model must have exceptional communication skills (Rani, 2016). The model suggests that the sender would know the different elements that make communication better and appealing. Then it also talks about the importance of having the correct attitude. Having the right kind of attitude carries a person and defines their personality. Then the model suggests that the person who is speaking should have adequate knowledge about the subject he is speaking on and should constantly keep on learning (</w:t>
      </w:r>
      <w:proofErr w:type="spellStart"/>
      <w:r>
        <w:t>Pirzadeh</w:t>
      </w:r>
      <w:proofErr w:type="spellEnd"/>
      <w:r>
        <w:t xml:space="preserve"> et al., 2020). A very important factor that this model highlights is the factor being in the right kind of social system. Before speaking the sender should consider the social setting they are in and their message can affect the ones in that system. </w:t>
      </w:r>
    </w:p>
    <w:p w14:paraId="00000071" w14:textId="77777777" w:rsidR="00A44CA1" w:rsidRDefault="00E869C1">
      <w:pPr>
        <w:spacing w:line="360" w:lineRule="auto"/>
        <w:jc w:val="both"/>
      </w:pPr>
      <w:r>
        <w:t>The second element of this model is the message itself. The model has categorised different elements that a message has. The first is the content of the message. This acts as the backbone of any communication (</w:t>
      </w:r>
      <w:proofErr w:type="spellStart"/>
      <w:r>
        <w:t>Azeem</w:t>
      </w:r>
      <w:proofErr w:type="spellEnd"/>
      <w:r>
        <w:t xml:space="preserve"> and </w:t>
      </w:r>
      <w:proofErr w:type="spellStart"/>
      <w:r>
        <w:t>Mataruna</w:t>
      </w:r>
      <w:proofErr w:type="spellEnd"/>
      <w:r>
        <w:t xml:space="preserve">, 2019). Before communicating anything to anyone the message the contents of the message should </w:t>
      </w:r>
      <w:proofErr w:type="spellStart"/>
      <w:r>
        <w:t>alway</w:t>
      </w:r>
      <w:proofErr w:type="spellEnd"/>
      <w:r>
        <w:t xml:space="preserve"> be clearly set. After this the second is the use of different kinds of elements such as facial expressions, voice impressions, hand gestures and so on to keep the communication interesting. The third thing </w:t>
      </w:r>
      <w:r>
        <w:lastRenderedPageBreak/>
        <w:t xml:space="preserve">is the way the message is treated. Different situations require different kinds of treatment. So, the way a message is delivered should depend on the situation around. Then comes the structure. This model suggests that for a message to be well communicative it needs a structure that is well defined. The last element is the way this message is communicated (Deep et al., 2017). This forms the underlying code of the message. This includes the different things such as the hand gestures, the tone of the message, the gestures and so on which forms the underlying code of the message. </w:t>
      </w:r>
    </w:p>
    <w:p w14:paraId="00000072" w14:textId="77777777" w:rsidR="00A44CA1" w:rsidRDefault="00E869C1">
      <w:pPr>
        <w:spacing w:line="360" w:lineRule="auto"/>
        <w:jc w:val="both"/>
      </w:pPr>
      <w:r>
        <w:t xml:space="preserve">The third element is the channel. This theory suggests that the channels of communication are the five senses of humans namely seeing, smelling, tasting, hearing and touching. </w:t>
      </w:r>
    </w:p>
    <w:p w14:paraId="00000073" w14:textId="77777777" w:rsidR="00A44CA1" w:rsidRDefault="00E869C1">
      <w:pPr>
        <w:spacing w:line="360" w:lineRule="auto"/>
        <w:jc w:val="both"/>
      </w:pPr>
      <w:r>
        <w:t>The last element is the receiver. Here the message is received and decoded. This helps the receiver understand the meaning of the message being sent to them. The theory suggests that for a good form of communication the receiver and the sender need to have a common ground. This is sometimes not a very practical concept to practise (</w:t>
      </w:r>
      <w:proofErr w:type="spellStart"/>
      <w:r>
        <w:rPr>
          <w:highlight w:val="white"/>
        </w:rPr>
        <w:t>Lovitt</w:t>
      </w:r>
      <w:proofErr w:type="spellEnd"/>
      <w:r>
        <w:rPr>
          <w:highlight w:val="white"/>
        </w:rPr>
        <w:t>, 2020)</w:t>
      </w:r>
      <w:r>
        <w:t xml:space="preserve">. </w:t>
      </w:r>
    </w:p>
    <w:p w14:paraId="00000074" w14:textId="77777777" w:rsidR="00A44CA1" w:rsidRDefault="00E869C1">
      <w:pPr>
        <w:pStyle w:val="Heading3"/>
        <w:jc w:val="both"/>
      </w:pPr>
      <w:bookmarkStart w:id="6" w:name="_heading=h.tyjcwt" w:colFirst="0" w:colLast="0"/>
      <w:bookmarkEnd w:id="6"/>
      <w:r>
        <w:t>“Schramm’s Model of Communication”</w:t>
      </w:r>
    </w:p>
    <w:p w14:paraId="00000075" w14:textId="77777777" w:rsidR="00A44CA1" w:rsidRDefault="00E869C1">
      <w:pPr>
        <w:spacing w:line="360" w:lineRule="auto"/>
        <w:jc w:val="both"/>
      </w:pPr>
      <w:r>
        <w:t>The “Schramm’s Model of Communication” has been considered a derivation from the Shannon Weaver model itself. This model suggests that any kind of information loses its meaning and value if it is not put into meaningful words and its message is conveyed to the receiver. In this model encoding of the message plays a huge role. Here encoding is used to start the communication process (</w:t>
      </w:r>
      <w:r>
        <w:rPr>
          <w:highlight w:val="white"/>
        </w:rPr>
        <w:t>Konrad, 2018)</w:t>
      </w:r>
      <w:r>
        <w:t>. The first thing it does is to convert an idea or thought into contents that are understandable. As this information is received by the recipient they should make this their responsibility to understand what information is trying to convey. If the receiver fails to understand what the sender is trying to convey then the communication is of no use (Covey, 1989). The information has no application now that it has failed to convey its idea to others. This is the basic principle of Schramm’s model which revolves around the idea of encoding and encoding the messages between two individuals (</w:t>
      </w:r>
      <w:r>
        <w:rPr>
          <w:highlight w:val="white"/>
        </w:rPr>
        <w:t>Mazzei et al., 2019)</w:t>
      </w:r>
      <w:r>
        <w:t xml:space="preserve">. </w:t>
      </w:r>
    </w:p>
    <w:p w14:paraId="00000076" w14:textId="77777777" w:rsidR="00A44CA1" w:rsidRDefault="00E869C1">
      <w:pPr>
        <w:spacing w:line="360" w:lineRule="auto"/>
        <w:jc w:val="both"/>
      </w:pPr>
      <w:r>
        <w:t>This model believed that a message can be influenced by the characteristics of an individual. The message is influenced by culture, religion or even backgrounds of the individual. There are according to this model two kinds of meaning that a message can convey. The first is the denotative meaning, where the meaning of a message is almost the same for everyone and nor interpretation is needed. Here there exist very little or no chance of misunderstanding (Morgan, 2016). The second one is connotative meaning where the emotional factors play a huge role in the interruption of the message. Many different factors such as the wrong gestures, or body movements can influence the receiver and can contribute to the misinterpretation of the message. As a conclusion it can be said that this model mainly focuses on the way the message is conveyed and how the receiver interprets it (</w:t>
      </w:r>
      <w:r>
        <w:rPr>
          <w:highlight w:val="white"/>
        </w:rPr>
        <w:t>Sapienza et a., 2015)</w:t>
      </w:r>
      <w:r>
        <w:t>.</w:t>
      </w:r>
    </w:p>
    <w:p w14:paraId="00000077" w14:textId="77777777" w:rsidR="00A44CA1" w:rsidRDefault="00E869C1">
      <w:pPr>
        <w:spacing w:line="360" w:lineRule="auto"/>
        <w:jc w:val="both"/>
      </w:pPr>
      <w:r>
        <w:lastRenderedPageBreak/>
        <w:t>At workplaces there are many different problems that arise due to poor communications. One of the most common examples is the failure of the manager or the leader to communicate a message across all the workers (</w:t>
      </w:r>
      <w:proofErr w:type="spellStart"/>
      <w:r>
        <w:t>Maund</w:t>
      </w:r>
      <w:proofErr w:type="spellEnd"/>
      <w:r>
        <w:t xml:space="preserve"> et al., 2017). Different factors lead the workers to misinterpret the original message and the meaning of the message ultimately lost and has no use (</w:t>
      </w:r>
      <w:r>
        <w:rPr>
          <w:highlight w:val="white"/>
        </w:rPr>
        <w:t>Anita and Srinivas, 2018)</w:t>
      </w:r>
      <w:r>
        <w:t xml:space="preserve">. To avoid such problems the manager or the person who is trying to communicate should make sure that their idea or the information they are trying to convey does not get lost with different kinds of noises around (Adair, 2009). Here the implementation of the “Shannon Weaver model” of communication can help reduce the noise and help the manager to communicate properly. </w:t>
      </w:r>
    </w:p>
    <w:p w14:paraId="00000078" w14:textId="77777777" w:rsidR="00A44CA1" w:rsidRDefault="00E869C1">
      <w:pPr>
        <w:pStyle w:val="Heading2"/>
        <w:spacing w:line="360" w:lineRule="auto"/>
        <w:jc w:val="both"/>
        <w:rPr>
          <w:b/>
          <w:sz w:val="26"/>
          <w:szCs w:val="26"/>
        </w:rPr>
      </w:pPr>
      <w:bookmarkStart w:id="7" w:name="_heading=h.3dy6vkm" w:colFirst="0" w:colLast="0"/>
      <w:bookmarkEnd w:id="7"/>
      <w:r>
        <w:rPr>
          <w:b/>
          <w:sz w:val="26"/>
          <w:szCs w:val="26"/>
        </w:rPr>
        <w:t>Case Study</w:t>
      </w:r>
    </w:p>
    <w:p w14:paraId="00000079" w14:textId="77777777" w:rsidR="00A44CA1" w:rsidRDefault="00E869C1">
      <w:pPr>
        <w:spacing w:line="360" w:lineRule="auto"/>
        <w:jc w:val="both"/>
      </w:pPr>
      <w:r>
        <w:t>The telenovela called Maria and Pedro is a wonderful example of communications in the digital age. There is a popular thought that a book that is read by a different people becomes a thousand different books (</w:t>
      </w:r>
      <w:r>
        <w:rPr>
          <w:highlight w:val="white"/>
        </w:rPr>
        <w:t>Kubota, 2019)</w:t>
      </w:r>
      <w:r>
        <w:t>. This show is a testimony to this thought. Here the viewer decides where the story would move forward. This is a show where the communication is held across a diverse set of audience all over the world with the help of digital and social media. The story of the telenovela is written down by the viewers themselves. This is an effective way to show how the correct ways of communication can lead to different positive changes (</w:t>
      </w:r>
      <w:proofErr w:type="spellStart"/>
      <w:r>
        <w:rPr>
          <w:highlight w:val="white"/>
        </w:rPr>
        <w:t>Kuznar</w:t>
      </w:r>
      <w:proofErr w:type="spellEnd"/>
      <w:r>
        <w:rPr>
          <w:highlight w:val="white"/>
        </w:rPr>
        <w:t xml:space="preserve"> and </w:t>
      </w:r>
      <w:proofErr w:type="spellStart"/>
      <w:r>
        <w:rPr>
          <w:highlight w:val="white"/>
        </w:rPr>
        <w:t>Yager</w:t>
      </w:r>
      <w:proofErr w:type="spellEnd"/>
      <w:r>
        <w:rPr>
          <w:highlight w:val="white"/>
        </w:rPr>
        <w:t>, 2020)</w:t>
      </w:r>
      <w:r>
        <w:t xml:space="preserve">. Here the communication works in a cyclical way where the viewer decides on the fate of characters in the story and the creators comply with it. </w:t>
      </w:r>
    </w:p>
    <w:p w14:paraId="0000007A" w14:textId="77777777" w:rsidR="00A44CA1" w:rsidRDefault="00E869C1">
      <w:pPr>
        <w:pStyle w:val="Heading1"/>
        <w:jc w:val="both"/>
        <w:rPr>
          <w:b/>
          <w:sz w:val="26"/>
          <w:szCs w:val="26"/>
        </w:rPr>
      </w:pPr>
      <w:bookmarkStart w:id="8" w:name="_heading=h.1t3h5sf" w:colFirst="0" w:colLast="0"/>
      <w:bookmarkEnd w:id="8"/>
      <w:r>
        <w:rPr>
          <w:b/>
          <w:sz w:val="26"/>
          <w:szCs w:val="26"/>
        </w:rPr>
        <w:t xml:space="preserve">Conclusion </w:t>
      </w:r>
    </w:p>
    <w:p w14:paraId="0000007B" w14:textId="77777777" w:rsidR="00A44CA1" w:rsidRDefault="00E869C1">
      <w:pPr>
        <w:spacing w:line="360" w:lineRule="auto"/>
        <w:jc w:val="both"/>
      </w:pPr>
      <w:r>
        <w:t xml:space="preserve">There are many theories of communication that have been made and evaluated through different ages. Some of these theories discussed in this essay form the basic underlying structure of effective communication. Communication as discussed earlier is a necessity for human survival and learning about the effective ways in which it can be done is important. These models and theories help students improve their ways of communication and become prepared for the future. In the 21st Century communication has evolved and different modern methods are coming into existence </w:t>
      </w:r>
      <w:proofErr w:type="spellStart"/>
      <w:r>
        <w:t>everyday</w:t>
      </w:r>
      <w:proofErr w:type="spellEnd"/>
      <w:r>
        <w:t xml:space="preserve">. The models discussed here help to understand these forms of communication in a better way. </w:t>
      </w:r>
    </w:p>
    <w:p w14:paraId="0000007C" w14:textId="77777777" w:rsidR="00A44CA1" w:rsidRDefault="00A44CA1">
      <w:pPr>
        <w:spacing w:line="360" w:lineRule="auto"/>
        <w:jc w:val="both"/>
      </w:pPr>
    </w:p>
    <w:p w14:paraId="0000007D" w14:textId="77777777" w:rsidR="00A44CA1" w:rsidRDefault="00A44CA1">
      <w:pPr>
        <w:spacing w:line="360" w:lineRule="auto"/>
        <w:jc w:val="both"/>
      </w:pPr>
    </w:p>
    <w:p w14:paraId="0000007E" w14:textId="77777777" w:rsidR="00A44CA1" w:rsidRDefault="00A44CA1">
      <w:pPr>
        <w:spacing w:line="360" w:lineRule="auto"/>
        <w:jc w:val="both"/>
      </w:pPr>
    </w:p>
    <w:p w14:paraId="0000007F" w14:textId="77777777" w:rsidR="00A44CA1" w:rsidRDefault="00A44CA1">
      <w:pPr>
        <w:spacing w:line="360" w:lineRule="auto"/>
        <w:jc w:val="both"/>
      </w:pPr>
    </w:p>
    <w:p w14:paraId="00000080" w14:textId="77777777" w:rsidR="00A44CA1" w:rsidRDefault="00A44CA1">
      <w:pPr>
        <w:spacing w:line="360" w:lineRule="auto"/>
        <w:jc w:val="both"/>
      </w:pPr>
    </w:p>
    <w:p w14:paraId="00000081" w14:textId="77777777" w:rsidR="00A44CA1" w:rsidRDefault="00A44CA1">
      <w:pPr>
        <w:spacing w:line="360" w:lineRule="auto"/>
        <w:jc w:val="both"/>
      </w:pPr>
    </w:p>
    <w:p w14:paraId="00000082" w14:textId="77777777" w:rsidR="00A44CA1" w:rsidRDefault="00A44CA1">
      <w:pPr>
        <w:spacing w:line="360" w:lineRule="auto"/>
        <w:jc w:val="both"/>
      </w:pPr>
    </w:p>
    <w:p w14:paraId="00000083" w14:textId="77777777" w:rsidR="00A44CA1" w:rsidRDefault="00A44CA1">
      <w:pPr>
        <w:spacing w:line="360" w:lineRule="auto"/>
        <w:jc w:val="both"/>
      </w:pPr>
    </w:p>
    <w:p w14:paraId="00000084" w14:textId="77777777" w:rsidR="00A44CA1" w:rsidRDefault="00A44CA1">
      <w:pPr>
        <w:spacing w:line="360" w:lineRule="auto"/>
        <w:jc w:val="both"/>
      </w:pPr>
    </w:p>
    <w:p w14:paraId="00000085" w14:textId="77777777" w:rsidR="00A44CA1" w:rsidRDefault="00A44CA1">
      <w:pPr>
        <w:spacing w:line="360" w:lineRule="auto"/>
        <w:jc w:val="both"/>
      </w:pPr>
    </w:p>
    <w:p w14:paraId="00000086" w14:textId="77777777" w:rsidR="00A44CA1" w:rsidRDefault="00A44CA1">
      <w:pPr>
        <w:spacing w:line="360" w:lineRule="auto"/>
        <w:jc w:val="both"/>
      </w:pPr>
    </w:p>
    <w:p w14:paraId="00000087" w14:textId="77777777" w:rsidR="00A44CA1" w:rsidRDefault="00A44CA1">
      <w:pPr>
        <w:spacing w:line="360" w:lineRule="auto"/>
        <w:jc w:val="both"/>
      </w:pPr>
    </w:p>
    <w:p w14:paraId="00000088" w14:textId="77777777" w:rsidR="00A44CA1" w:rsidRDefault="00A44CA1">
      <w:pPr>
        <w:spacing w:line="360" w:lineRule="auto"/>
        <w:jc w:val="both"/>
      </w:pPr>
    </w:p>
    <w:p w14:paraId="00000089" w14:textId="77777777" w:rsidR="00A44CA1" w:rsidRDefault="00A44CA1">
      <w:pPr>
        <w:spacing w:line="360" w:lineRule="auto"/>
        <w:jc w:val="both"/>
      </w:pPr>
    </w:p>
    <w:p w14:paraId="0000008A" w14:textId="77777777" w:rsidR="00A44CA1" w:rsidRDefault="00A44CA1">
      <w:pPr>
        <w:spacing w:line="360" w:lineRule="auto"/>
        <w:jc w:val="both"/>
      </w:pPr>
    </w:p>
    <w:p w14:paraId="0000008B" w14:textId="77777777" w:rsidR="00A44CA1" w:rsidRDefault="00A44CA1">
      <w:pPr>
        <w:spacing w:line="360" w:lineRule="auto"/>
        <w:jc w:val="both"/>
      </w:pPr>
    </w:p>
    <w:p w14:paraId="0000008C" w14:textId="77777777" w:rsidR="00A44CA1" w:rsidRDefault="00A44CA1">
      <w:pPr>
        <w:spacing w:line="360" w:lineRule="auto"/>
        <w:jc w:val="both"/>
      </w:pPr>
    </w:p>
    <w:p w14:paraId="0000008D" w14:textId="77777777" w:rsidR="00A44CA1" w:rsidRDefault="00A44CA1">
      <w:pPr>
        <w:spacing w:line="360" w:lineRule="auto"/>
        <w:jc w:val="both"/>
      </w:pPr>
    </w:p>
    <w:p w14:paraId="0000008E" w14:textId="77777777" w:rsidR="00A44CA1" w:rsidRDefault="00A44CA1">
      <w:pPr>
        <w:spacing w:line="360" w:lineRule="auto"/>
        <w:jc w:val="both"/>
      </w:pPr>
    </w:p>
    <w:p w14:paraId="0000008F" w14:textId="77777777" w:rsidR="00A44CA1" w:rsidRDefault="00A44CA1">
      <w:pPr>
        <w:spacing w:line="360" w:lineRule="auto"/>
        <w:jc w:val="both"/>
      </w:pPr>
    </w:p>
    <w:p w14:paraId="00000092" w14:textId="77777777" w:rsidR="00A44CA1" w:rsidRDefault="00E869C1">
      <w:pPr>
        <w:pStyle w:val="Heading1"/>
        <w:jc w:val="both"/>
        <w:rPr>
          <w:b/>
        </w:rPr>
      </w:pPr>
      <w:bookmarkStart w:id="9" w:name="_heading=h.4d34og8" w:colFirst="0" w:colLast="0"/>
      <w:bookmarkEnd w:id="9"/>
      <w:r>
        <w:rPr>
          <w:b/>
        </w:rPr>
        <w:t xml:space="preserve">References </w:t>
      </w:r>
    </w:p>
    <w:p w14:paraId="4A7CF1AA" w14:textId="77777777" w:rsidR="0074311B" w:rsidRDefault="0074311B">
      <w:pPr>
        <w:spacing w:line="360" w:lineRule="auto"/>
        <w:jc w:val="both"/>
        <w:rPr>
          <w:highlight w:val="white"/>
        </w:rPr>
      </w:pPr>
      <w:r>
        <w:rPr>
          <w:highlight w:val="white"/>
        </w:rPr>
        <w:t xml:space="preserve">Adair, J.E. 2009. </w:t>
      </w:r>
      <w:r>
        <w:rPr>
          <w:i/>
          <w:highlight w:val="white"/>
        </w:rPr>
        <w:t>Effective Teambuilding</w:t>
      </w:r>
      <w:r>
        <w:rPr>
          <w:highlight w:val="white"/>
        </w:rPr>
        <w:t xml:space="preserve">: </w:t>
      </w:r>
      <w:r>
        <w:rPr>
          <w:i/>
          <w:highlight w:val="white"/>
        </w:rPr>
        <w:t>How to make a winning team</w:t>
      </w:r>
      <w:r>
        <w:rPr>
          <w:highlight w:val="white"/>
        </w:rPr>
        <w:t xml:space="preserve">. London: Pan Books. </w:t>
      </w:r>
    </w:p>
    <w:p w14:paraId="364FE8D7" w14:textId="77777777" w:rsidR="0074311B" w:rsidRDefault="0074311B">
      <w:pPr>
        <w:spacing w:line="360" w:lineRule="auto"/>
        <w:jc w:val="both"/>
        <w:rPr>
          <w:highlight w:val="white"/>
        </w:rPr>
      </w:pPr>
      <w:r>
        <w:rPr>
          <w:highlight w:val="white"/>
        </w:rPr>
        <w:t xml:space="preserve">Anita, G., &amp; Srinivas, N. R. 2018. Organizational communication and channels a study of </w:t>
      </w:r>
      <w:proofErr w:type="spellStart"/>
      <w:r>
        <w:rPr>
          <w:highlight w:val="white"/>
        </w:rPr>
        <w:t>sangam</w:t>
      </w:r>
      <w:proofErr w:type="spellEnd"/>
      <w:r>
        <w:rPr>
          <w:highlight w:val="white"/>
        </w:rPr>
        <w:t xml:space="preserve">, cooperative dairy in Guntur district, AP. </w:t>
      </w:r>
      <w:r>
        <w:rPr>
          <w:i/>
          <w:highlight w:val="white"/>
        </w:rPr>
        <w:t>International Journal of Research in Social Sciences</w:t>
      </w:r>
      <w:r>
        <w:rPr>
          <w:highlight w:val="white"/>
        </w:rPr>
        <w:t xml:space="preserve">, </w:t>
      </w:r>
      <w:r>
        <w:rPr>
          <w:i/>
          <w:highlight w:val="white"/>
        </w:rPr>
        <w:t>8</w:t>
      </w:r>
      <w:r>
        <w:rPr>
          <w:highlight w:val="white"/>
        </w:rPr>
        <w:t>(1), 914-928.</w:t>
      </w:r>
    </w:p>
    <w:p w14:paraId="32A45107" w14:textId="77777777" w:rsidR="0074311B" w:rsidRDefault="0074311B">
      <w:pPr>
        <w:spacing w:line="360" w:lineRule="auto"/>
        <w:jc w:val="both"/>
        <w:rPr>
          <w:highlight w:val="white"/>
        </w:rPr>
      </w:pPr>
      <w:r>
        <w:rPr>
          <w:highlight w:val="white"/>
        </w:rPr>
        <w:t xml:space="preserve">Austin, L., &amp; </w:t>
      </w:r>
      <w:proofErr w:type="spellStart"/>
      <w:r>
        <w:rPr>
          <w:highlight w:val="white"/>
        </w:rPr>
        <w:t>Jin</w:t>
      </w:r>
      <w:proofErr w:type="spellEnd"/>
      <w:r>
        <w:rPr>
          <w:highlight w:val="white"/>
        </w:rPr>
        <w:t xml:space="preserve">, Y. 2016. Social media and crisis communication: Explicating the social-mediated crisis communication model. In </w:t>
      </w:r>
      <w:r>
        <w:rPr>
          <w:i/>
          <w:highlight w:val="white"/>
        </w:rPr>
        <w:t>Strategic Communication</w:t>
      </w:r>
      <w:r>
        <w:rPr>
          <w:highlight w:val="white"/>
        </w:rPr>
        <w:t xml:space="preserve"> (pp. 175-198). Routledge.</w:t>
      </w:r>
    </w:p>
    <w:p w14:paraId="64C559F9" w14:textId="77777777" w:rsidR="0074311B" w:rsidRDefault="0074311B">
      <w:pPr>
        <w:spacing w:line="360" w:lineRule="auto"/>
        <w:jc w:val="both"/>
        <w:rPr>
          <w:color w:val="222222"/>
          <w:highlight w:val="white"/>
        </w:rPr>
      </w:pPr>
      <w:r>
        <w:rPr>
          <w:color w:val="222222"/>
          <w:highlight w:val="white"/>
        </w:rPr>
        <w:t xml:space="preserve">Azeem, M., &amp; </w:t>
      </w:r>
      <w:proofErr w:type="spellStart"/>
      <w:r>
        <w:rPr>
          <w:color w:val="222222"/>
          <w:highlight w:val="white"/>
        </w:rPr>
        <w:t>Mataruna</w:t>
      </w:r>
      <w:proofErr w:type="spellEnd"/>
      <w:r>
        <w:rPr>
          <w:color w:val="222222"/>
          <w:highlight w:val="white"/>
        </w:rPr>
        <w:t xml:space="preserve">, L. 2019. Identifying factor measuring collective leadership at academic workplaces. </w:t>
      </w:r>
      <w:r>
        <w:rPr>
          <w:i/>
          <w:color w:val="222222"/>
          <w:highlight w:val="white"/>
        </w:rPr>
        <w:t>International Journal of Educational Management</w:t>
      </w:r>
      <w:r>
        <w:rPr>
          <w:color w:val="222222"/>
          <w:highlight w:val="white"/>
        </w:rPr>
        <w:t>.</w:t>
      </w:r>
    </w:p>
    <w:p w14:paraId="02199CE6" w14:textId="77777777" w:rsidR="0074311B" w:rsidRDefault="0074311B">
      <w:pPr>
        <w:spacing w:line="360" w:lineRule="auto"/>
        <w:jc w:val="both"/>
        <w:rPr>
          <w:highlight w:val="white"/>
        </w:rPr>
      </w:pPr>
      <w:r>
        <w:rPr>
          <w:highlight w:val="white"/>
        </w:rPr>
        <w:t xml:space="preserve">Covey, Stephen R. 1989. </w:t>
      </w:r>
      <w:r>
        <w:rPr>
          <w:i/>
          <w:highlight w:val="white"/>
        </w:rPr>
        <w:t>The 7 Habits of Highly Effective People: Powerful Lessons in Personal Change</w:t>
      </w:r>
      <w:r>
        <w:rPr>
          <w:highlight w:val="white"/>
        </w:rPr>
        <w:t xml:space="preserve">. 5th </w:t>
      </w:r>
      <w:proofErr w:type="spellStart"/>
      <w:r>
        <w:rPr>
          <w:highlight w:val="white"/>
        </w:rPr>
        <w:t>edn</w:t>
      </w:r>
      <w:proofErr w:type="spellEnd"/>
      <w:r>
        <w:rPr>
          <w:highlight w:val="white"/>
        </w:rPr>
        <w:t xml:space="preserve">. New York: Simon and Schuster. </w:t>
      </w:r>
    </w:p>
    <w:p w14:paraId="2BA4C533" w14:textId="77777777" w:rsidR="0074311B" w:rsidRDefault="0074311B">
      <w:pPr>
        <w:spacing w:line="360" w:lineRule="auto"/>
        <w:jc w:val="both"/>
        <w:rPr>
          <w:color w:val="222222"/>
          <w:highlight w:val="white"/>
        </w:rPr>
      </w:pPr>
      <w:r>
        <w:rPr>
          <w:color w:val="222222"/>
          <w:highlight w:val="white"/>
        </w:rPr>
        <w:t xml:space="preserve">Deep, S., Salleh, B. M., &amp; Othman, H. 2017. Exploring the role of culture in communication conflicts: A qualitative study. </w:t>
      </w:r>
      <w:r>
        <w:rPr>
          <w:i/>
          <w:color w:val="222222"/>
          <w:highlight w:val="white"/>
        </w:rPr>
        <w:t>The Qualitative Report</w:t>
      </w:r>
      <w:r>
        <w:rPr>
          <w:color w:val="222222"/>
          <w:highlight w:val="white"/>
        </w:rPr>
        <w:t xml:space="preserve">, </w:t>
      </w:r>
      <w:r>
        <w:rPr>
          <w:i/>
          <w:color w:val="222222"/>
          <w:highlight w:val="white"/>
        </w:rPr>
        <w:t>22</w:t>
      </w:r>
      <w:r>
        <w:rPr>
          <w:color w:val="222222"/>
          <w:highlight w:val="white"/>
        </w:rPr>
        <w:t>(4), 1186.</w:t>
      </w:r>
    </w:p>
    <w:p w14:paraId="6B2DFE5C" w14:textId="77777777" w:rsidR="0074311B" w:rsidRDefault="0074311B">
      <w:pPr>
        <w:spacing w:line="360" w:lineRule="auto"/>
        <w:jc w:val="both"/>
        <w:rPr>
          <w:highlight w:val="white"/>
        </w:rPr>
      </w:pPr>
      <w:proofErr w:type="spellStart"/>
      <w:r>
        <w:rPr>
          <w:highlight w:val="white"/>
        </w:rPr>
        <w:t>Elleström</w:t>
      </w:r>
      <w:proofErr w:type="spellEnd"/>
      <w:r>
        <w:rPr>
          <w:highlight w:val="white"/>
        </w:rPr>
        <w:t xml:space="preserve">, L. 2018. A medium-centered model of communication. </w:t>
      </w:r>
      <w:proofErr w:type="spellStart"/>
      <w:r>
        <w:rPr>
          <w:i/>
          <w:highlight w:val="white"/>
        </w:rPr>
        <w:t>Semiotica</w:t>
      </w:r>
      <w:proofErr w:type="spellEnd"/>
      <w:r>
        <w:rPr>
          <w:highlight w:val="white"/>
        </w:rPr>
        <w:t xml:space="preserve">, </w:t>
      </w:r>
      <w:r>
        <w:rPr>
          <w:i/>
          <w:highlight w:val="white"/>
        </w:rPr>
        <w:t>2018</w:t>
      </w:r>
      <w:r>
        <w:rPr>
          <w:highlight w:val="white"/>
        </w:rPr>
        <w:t>(224), 269-293.</w:t>
      </w:r>
    </w:p>
    <w:p w14:paraId="5E83EF2E" w14:textId="77777777" w:rsidR="0074311B" w:rsidRDefault="0074311B">
      <w:pPr>
        <w:spacing w:line="360" w:lineRule="auto"/>
        <w:jc w:val="both"/>
        <w:rPr>
          <w:highlight w:val="white"/>
        </w:rPr>
      </w:pPr>
      <w:r>
        <w:rPr>
          <w:highlight w:val="white"/>
        </w:rPr>
        <w:t xml:space="preserve">Gillespie, D. J., &amp; Schiffman, R. 2018. A critique of the Shannon-Weaver theory of communication and its implications for nursing. </w:t>
      </w:r>
      <w:r>
        <w:rPr>
          <w:i/>
          <w:highlight w:val="white"/>
        </w:rPr>
        <w:t>Research and theory for nursing practice</w:t>
      </w:r>
      <w:r>
        <w:rPr>
          <w:highlight w:val="white"/>
        </w:rPr>
        <w:t xml:space="preserve">, </w:t>
      </w:r>
      <w:r>
        <w:rPr>
          <w:i/>
          <w:highlight w:val="white"/>
        </w:rPr>
        <w:t>32</w:t>
      </w:r>
      <w:r>
        <w:rPr>
          <w:highlight w:val="white"/>
        </w:rPr>
        <w:t>(2), 216-225.</w:t>
      </w:r>
    </w:p>
    <w:p w14:paraId="067B96F3" w14:textId="77777777" w:rsidR="0074311B" w:rsidRDefault="0074311B">
      <w:pPr>
        <w:spacing w:line="360" w:lineRule="auto"/>
        <w:jc w:val="both"/>
        <w:rPr>
          <w:highlight w:val="white"/>
        </w:rPr>
      </w:pPr>
      <w:r>
        <w:rPr>
          <w:highlight w:val="white"/>
        </w:rPr>
        <w:t xml:space="preserve">Konrad, A. 2018. Reimagining work: Normative commonplaces and their effects on accessibility in workplaces. </w:t>
      </w:r>
      <w:r>
        <w:rPr>
          <w:i/>
          <w:highlight w:val="white"/>
        </w:rPr>
        <w:t>Business and Professional Communication Quarterly</w:t>
      </w:r>
      <w:r>
        <w:rPr>
          <w:highlight w:val="white"/>
        </w:rPr>
        <w:t xml:space="preserve">, </w:t>
      </w:r>
      <w:r>
        <w:rPr>
          <w:i/>
          <w:highlight w:val="white"/>
        </w:rPr>
        <w:t>81</w:t>
      </w:r>
      <w:r>
        <w:rPr>
          <w:highlight w:val="white"/>
        </w:rPr>
        <w:t>(1), 123-141.</w:t>
      </w:r>
    </w:p>
    <w:p w14:paraId="4E5A9695" w14:textId="77777777" w:rsidR="0074311B" w:rsidRDefault="0074311B">
      <w:pPr>
        <w:spacing w:line="360" w:lineRule="auto"/>
        <w:jc w:val="both"/>
        <w:rPr>
          <w:highlight w:val="white"/>
        </w:rPr>
      </w:pPr>
      <w:r>
        <w:rPr>
          <w:highlight w:val="white"/>
        </w:rPr>
        <w:t xml:space="preserve">Kubota, M., 2019. What is “Communication”?―Beyond the Shannon &amp; Weaver’s Model―. </w:t>
      </w:r>
      <w:r>
        <w:rPr>
          <w:i/>
          <w:highlight w:val="white"/>
        </w:rPr>
        <w:t>International Journal</w:t>
      </w:r>
      <w:r>
        <w:rPr>
          <w:highlight w:val="white"/>
        </w:rPr>
        <w:t xml:space="preserve">, </w:t>
      </w:r>
      <w:r>
        <w:rPr>
          <w:i/>
          <w:highlight w:val="white"/>
        </w:rPr>
        <w:t>13</w:t>
      </w:r>
      <w:r>
        <w:rPr>
          <w:highlight w:val="white"/>
        </w:rPr>
        <w:t>(1), pp.54-65.</w:t>
      </w:r>
    </w:p>
    <w:p w14:paraId="044FB5B6" w14:textId="77777777" w:rsidR="0074311B" w:rsidRDefault="0074311B">
      <w:pPr>
        <w:spacing w:line="360" w:lineRule="auto"/>
        <w:jc w:val="both"/>
        <w:rPr>
          <w:highlight w:val="white"/>
        </w:rPr>
      </w:pPr>
      <w:proofErr w:type="spellStart"/>
      <w:r>
        <w:rPr>
          <w:highlight w:val="white"/>
        </w:rPr>
        <w:t>Kuznar</w:t>
      </w:r>
      <w:proofErr w:type="spellEnd"/>
      <w:r>
        <w:rPr>
          <w:highlight w:val="white"/>
        </w:rPr>
        <w:t xml:space="preserve">, L. A., &amp; </w:t>
      </w:r>
      <w:proofErr w:type="spellStart"/>
      <w:r>
        <w:rPr>
          <w:highlight w:val="white"/>
        </w:rPr>
        <w:t>Yager</w:t>
      </w:r>
      <w:proofErr w:type="spellEnd"/>
      <w:r>
        <w:rPr>
          <w:highlight w:val="white"/>
        </w:rPr>
        <w:t xml:space="preserve">, M. 2020. </w:t>
      </w:r>
      <w:r>
        <w:rPr>
          <w:i/>
          <w:highlight w:val="white"/>
        </w:rPr>
        <w:t>The Development of Communication Models, Quick Look</w:t>
      </w:r>
      <w:r>
        <w:rPr>
          <w:highlight w:val="white"/>
        </w:rPr>
        <w:t>. Joint Staff J39, Strategic Multi-layer Assessment Washington, DC United States.</w:t>
      </w:r>
    </w:p>
    <w:p w14:paraId="00FAC9F5" w14:textId="77777777" w:rsidR="0074311B" w:rsidRDefault="0074311B">
      <w:pPr>
        <w:spacing w:line="360" w:lineRule="auto"/>
        <w:jc w:val="both"/>
        <w:rPr>
          <w:highlight w:val="white"/>
        </w:rPr>
      </w:pPr>
      <w:proofErr w:type="spellStart"/>
      <w:r>
        <w:rPr>
          <w:highlight w:val="white"/>
        </w:rPr>
        <w:lastRenderedPageBreak/>
        <w:t>Lovitt</w:t>
      </w:r>
      <w:proofErr w:type="spellEnd"/>
      <w:r>
        <w:rPr>
          <w:highlight w:val="white"/>
        </w:rPr>
        <w:t xml:space="preserve">, C.R., 2020. Introduction Rethinking the Role of Culture in International Professional Communication. In </w:t>
      </w:r>
      <w:r>
        <w:rPr>
          <w:i/>
          <w:highlight w:val="white"/>
        </w:rPr>
        <w:t>Exploring the rhetoric of international professional communication</w:t>
      </w:r>
      <w:r>
        <w:rPr>
          <w:highlight w:val="white"/>
        </w:rPr>
        <w:t xml:space="preserve"> (pp. 1-13). Routledge.</w:t>
      </w:r>
    </w:p>
    <w:p w14:paraId="30227061" w14:textId="77777777" w:rsidR="0074311B" w:rsidRDefault="0074311B">
      <w:pPr>
        <w:spacing w:line="360" w:lineRule="auto"/>
        <w:jc w:val="both"/>
        <w:rPr>
          <w:highlight w:val="white"/>
        </w:rPr>
      </w:pPr>
      <w:proofErr w:type="spellStart"/>
      <w:r>
        <w:rPr>
          <w:highlight w:val="white"/>
        </w:rPr>
        <w:t>Maund</w:t>
      </w:r>
      <w:proofErr w:type="spellEnd"/>
      <w:r>
        <w:rPr>
          <w:highlight w:val="white"/>
        </w:rPr>
        <w:t xml:space="preserve">, A. </w:t>
      </w:r>
      <w:proofErr w:type="spellStart"/>
      <w:r>
        <w:rPr>
          <w:highlight w:val="white"/>
        </w:rPr>
        <w:t>Schriek</w:t>
      </w:r>
      <w:proofErr w:type="spellEnd"/>
      <w:r>
        <w:rPr>
          <w:highlight w:val="white"/>
        </w:rPr>
        <w:t xml:space="preserve">, M. and </w:t>
      </w:r>
      <w:proofErr w:type="spellStart"/>
      <w:r>
        <w:rPr>
          <w:highlight w:val="white"/>
        </w:rPr>
        <w:t>Tinkler</w:t>
      </w:r>
      <w:proofErr w:type="spellEnd"/>
      <w:r>
        <w:rPr>
          <w:highlight w:val="white"/>
        </w:rPr>
        <w:t xml:space="preserve">, P. 2017. </w:t>
      </w:r>
      <w:r>
        <w:rPr>
          <w:i/>
          <w:highlight w:val="white"/>
        </w:rPr>
        <w:t>Certificate in Higher Education: Skills for the Workplace Student Yearbook</w:t>
      </w:r>
      <w:r>
        <w:rPr>
          <w:highlight w:val="white"/>
        </w:rPr>
        <w:t>.  Sage Publications.</w:t>
      </w:r>
    </w:p>
    <w:p w14:paraId="343E11CE" w14:textId="77777777" w:rsidR="0074311B" w:rsidRDefault="0074311B">
      <w:pPr>
        <w:spacing w:line="360" w:lineRule="auto"/>
        <w:jc w:val="both"/>
        <w:rPr>
          <w:highlight w:val="white"/>
        </w:rPr>
      </w:pPr>
      <w:r>
        <w:rPr>
          <w:highlight w:val="white"/>
        </w:rPr>
        <w:t xml:space="preserve">Mazzei, A., Butera, A., &amp; </w:t>
      </w:r>
      <w:proofErr w:type="spellStart"/>
      <w:r>
        <w:rPr>
          <w:highlight w:val="white"/>
        </w:rPr>
        <w:t>Quaratino</w:t>
      </w:r>
      <w:proofErr w:type="spellEnd"/>
      <w:r>
        <w:rPr>
          <w:highlight w:val="white"/>
        </w:rPr>
        <w:t xml:space="preserve">, L. 2019. Employee communication for engaging workplaces. </w:t>
      </w:r>
      <w:r>
        <w:rPr>
          <w:i/>
          <w:highlight w:val="white"/>
        </w:rPr>
        <w:t>Journal of Business Strategy</w:t>
      </w:r>
      <w:r>
        <w:rPr>
          <w:highlight w:val="white"/>
        </w:rPr>
        <w:t>.</w:t>
      </w:r>
    </w:p>
    <w:p w14:paraId="4C3DE5A3" w14:textId="77777777" w:rsidR="0074311B" w:rsidRDefault="0074311B">
      <w:pPr>
        <w:spacing w:line="360" w:lineRule="auto"/>
        <w:jc w:val="both"/>
        <w:rPr>
          <w:color w:val="222222"/>
          <w:highlight w:val="white"/>
        </w:rPr>
      </w:pPr>
      <w:r>
        <w:rPr>
          <w:color w:val="222222"/>
          <w:highlight w:val="white"/>
        </w:rPr>
        <w:t xml:space="preserve">Mitrovic, M. (2017). Strategic Lobbying Practice and Models for Development of Influence Communication Strategy. </w:t>
      </w:r>
      <w:r>
        <w:rPr>
          <w:i/>
          <w:color w:val="222222"/>
          <w:highlight w:val="white"/>
        </w:rPr>
        <w:t>Strategic Lobbying Practice and Models for Development of Influence Communication Strategy, Lambert Academic Publishing</w:t>
      </w:r>
      <w:r>
        <w:rPr>
          <w:color w:val="222222"/>
          <w:highlight w:val="white"/>
        </w:rPr>
        <w:t>.</w:t>
      </w:r>
    </w:p>
    <w:p w14:paraId="7D9F7F95" w14:textId="77777777" w:rsidR="0074311B" w:rsidRDefault="0074311B">
      <w:pPr>
        <w:spacing w:line="360" w:lineRule="auto"/>
        <w:jc w:val="both"/>
        <w:rPr>
          <w:highlight w:val="white"/>
        </w:rPr>
      </w:pPr>
      <w:r>
        <w:rPr>
          <w:highlight w:val="white"/>
        </w:rPr>
        <w:t xml:space="preserve">Morgan, P. 2016. </w:t>
      </w:r>
      <w:r>
        <w:rPr>
          <w:i/>
          <w:highlight w:val="white"/>
        </w:rPr>
        <w:t>The Business Student’s Guide to Study and Employability</w:t>
      </w:r>
      <w:r>
        <w:rPr>
          <w:highlight w:val="white"/>
        </w:rPr>
        <w:t>. Sage Publications.</w:t>
      </w:r>
    </w:p>
    <w:p w14:paraId="6AEE65B9" w14:textId="77777777" w:rsidR="0074311B" w:rsidRDefault="0074311B">
      <w:pPr>
        <w:spacing w:line="360" w:lineRule="auto"/>
        <w:jc w:val="both"/>
        <w:rPr>
          <w:color w:val="222222"/>
          <w:highlight w:val="white"/>
        </w:rPr>
      </w:pPr>
      <w:proofErr w:type="spellStart"/>
      <w:r>
        <w:rPr>
          <w:color w:val="222222"/>
          <w:highlight w:val="white"/>
        </w:rPr>
        <w:t>Pirzadeh</w:t>
      </w:r>
      <w:proofErr w:type="spellEnd"/>
      <w:r>
        <w:rPr>
          <w:color w:val="222222"/>
          <w:highlight w:val="white"/>
        </w:rPr>
        <w:t xml:space="preserve">, P., Lingard, H. and </w:t>
      </w:r>
      <w:proofErr w:type="spellStart"/>
      <w:r>
        <w:rPr>
          <w:color w:val="222222"/>
          <w:highlight w:val="white"/>
        </w:rPr>
        <w:t>Blismas</w:t>
      </w:r>
      <w:proofErr w:type="spellEnd"/>
      <w:r>
        <w:rPr>
          <w:color w:val="222222"/>
          <w:highlight w:val="white"/>
        </w:rPr>
        <w:t xml:space="preserve">, N., 2020. Effective communication in the context of safe design decision making. </w:t>
      </w:r>
      <w:r>
        <w:rPr>
          <w:i/>
          <w:color w:val="222222"/>
          <w:highlight w:val="white"/>
        </w:rPr>
        <w:t>Safety science</w:t>
      </w:r>
      <w:r>
        <w:rPr>
          <w:color w:val="222222"/>
          <w:highlight w:val="white"/>
        </w:rPr>
        <w:t xml:space="preserve">, </w:t>
      </w:r>
      <w:r>
        <w:rPr>
          <w:i/>
          <w:color w:val="222222"/>
          <w:highlight w:val="white"/>
        </w:rPr>
        <w:t>131</w:t>
      </w:r>
      <w:r>
        <w:rPr>
          <w:color w:val="222222"/>
          <w:highlight w:val="white"/>
        </w:rPr>
        <w:t>, p.104913.</w:t>
      </w:r>
    </w:p>
    <w:p w14:paraId="56C147F1" w14:textId="77777777" w:rsidR="0074311B" w:rsidRDefault="0074311B">
      <w:pPr>
        <w:spacing w:line="360" w:lineRule="auto"/>
        <w:jc w:val="both"/>
        <w:rPr>
          <w:highlight w:val="white"/>
        </w:rPr>
      </w:pPr>
      <w:proofErr w:type="spellStart"/>
      <w:r>
        <w:rPr>
          <w:highlight w:val="white"/>
        </w:rPr>
        <w:t>Prapawong</w:t>
      </w:r>
      <w:proofErr w:type="spellEnd"/>
      <w:r>
        <w:rPr>
          <w:highlight w:val="white"/>
        </w:rPr>
        <w:t xml:space="preserve">, S., </w:t>
      </w:r>
      <w:proofErr w:type="spellStart"/>
      <w:r>
        <w:rPr>
          <w:highlight w:val="white"/>
        </w:rPr>
        <w:t>Kongdee</w:t>
      </w:r>
      <w:proofErr w:type="spellEnd"/>
      <w:r>
        <w:rPr>
          <w:highlight w:val="white"/>
        </w:rPr>
        <w:t xml:space="preserve">, N., &amp; </w:t>
      </w:r>
      <w:proofErr w:type="spellStart"/>
      <w:r>
        <w:rPr>
          <w:highlight w:val="white"/>
        </w:rPr>
        <w:t>Jintapitak</w:t>
      </w:r>
      <w:proofErr w:type="spellEnd"/>
      <w:r>
        <w:rPr>
          <w:highlight w:val="white"/>
        </w:rPr>
        <w:t xml:space="preserve">, M. 2020, March. Creation of Storytelling and Background of Institute’s Educational Mascots: Case Study of College of Arts, Media and Technology, Chiang Mai University. In </w:t>
      </w:r>
      <w:r>
        <w:rPr>
          <w:i/>
          <w:highlight w:val="white"/>
        </w:rPr>
        <w:t>2020 Joint International Conference on Digital Arts, Media and Technology with ECTI Northern Section Conference on Electrical, Electronics, Computer and Telecommunications Engineering (ECTI DAMT &amp; NCON)</w:t>
      </w:r>
      <w:r>
        <w:rPr>
          <w:highlight w:val="white"/>
        </w:rPr>
        <w:t xml:space="preserve"> (pp. 282-286). IEEE.</w:t>
      </w:r>
    </w:p>
    <w:p w14:paraId="4FF1CB61" w14:textId="77777777" w:rsidR="0074311B" w:rsidRDefault="0074311B">
      <w:pPr>
        <w:spacing w:line="360" w:lineRule="auto"/>
        <w:jc w:val="both"/>
        <w:rPr>
          <w:color w:val="222222"/>
          <w:highlight w:val="white"/>
        </w:rPr>
      </w:pPr>
      <w:r>
        <w:rPr>
          <w:color w:val="222222"/>
          <w:highlight w:val="white"/>
        </w:rPr>
        <w:t xml:space="preserve">Rani, K.U., 2016. Communication barriers. </w:t>
      </w:r>
      <w:r>
        <w:rPr>
          <w:i/>
          <w:color w:val="222222"/>
          <w:highlight w:val="white"/>
        </w:rPr>
        <w:t>Journal of English Language and Literature</w:t>
      </w:r>
      <w:r>
        <w:rPr>
          <w:color w:val="222222"/>
          <w:highlight w:val="white"/>
        </w:rPr>
        <w:t xml:space="preserve">, </w:t>
      </w:r>
      <w:r>
        <w:rPr>
          <w:i/>
          <w:color w:val="222222"/>
          <w:highlight w:val="white"/>
        </w:rPr>
        <w:t>3</w:t>
      </w:r>
      <w:r>
        <w:rPr>
          <w:color w:val="222222"/>
          <w:highlight w:val="white"/>
        </w:rPr>
        <w:t>(2), pp.74-76.</w:t>
      </w:r>
    </w:p>
    <w:p w14:paraId="0A14387C" w14:textId="77777777" w:rsidR="0074311B" w:rsidRDefault="0074311B">
      <w:pPr>
        <w:spacing w:line="360" w:lineRule="auto"/>
        <w:jc w:val="both"/>
        <w:rPr>
          <w:highlight w:val="white"/>
        </w:rPr>
      </w:pPr>
      <w:r>
        <w:rPr>
          <w:highlight w:val="white"/>
        </w:rPr>
        <w:t xml:space="preserve">Sapienza, Z. S., </w:t>
      </w:r>
      <w:proofErr w:type="spellStart"/>
      <w:r>
        <w:rPr>
          <w:highlight w:val="white"/>
        </w:rPr>
        <w:t>Iyer</w:t>
      </w:r>
      <w:proofErr w:type="spellEnd"/>
      <w:r>
        <w:rPr>
          <w:highlight w:val="white"/>
        </w:rPr>
        <w:t xml:space="preserve">, N., &amp; </w:t>
      </w:r>
      <w:proofErr w:type="spellStart"/>
      <w:r>
        <w:rPr>
          <w:highlight w:val="white"/>
        </w:rPr>
        <w:t>Veenstra</w:t>
      </w:r>
      <w:proofErr w:type="spellEnd"/>
      <w:r>
        <w:rPr>
          <w:highlight w:val="white"/>
        </w:rPr>
        <w:t xml:space="preserve">, A. S. 2015. Reading </w:t>
      </w:r>
      <w:proofErr w:type="spellStart"/>
      <w:r>
        <w:rPr>
          <w:highlight w:val="white"/>
        </w:rPr>
        <w:t>Lasswell's</w:t>
      </w:r>
      <w:proofErr w:type="spellEnd"/>
      <w:r>
        <w:rPr>
          <w:highlight w:val="white"/>
        </w:rPr>
        <w:t xml:space="preserve"> model of communication backward: Three scholarly misconceptions. </w:t>
      </w:r>
      <w:r>
        <w:rPr>
          <w:i/>
          <w:highlight w:val="white"/>
        </w:rPr>
        <w:t>Mass Communication and Society</w:t>
      </w:r>
      <w:r>
        <w:rPr>
          <w:highlight w:val="white"/>
        </w:rPr>
        <w:t xml:space="preserve">, </w:t>
      </w:r>
      <w:r>
        <w:rPr>
          <w:i/>
          <w:highlight w:val="white"/>
        </w:rPr>
        <w:t>18</w:t>
      </w:r>
      <w:r>
        <w:rPr>
          <w:highlight w:val="white"/>
        </w:rPr>
        <w:t>(5), 599-622.</w:t>
      </w:r>
    </w:p>
    <w:p w14:paraId="44C7A445" w14:textId="77777777" w:rsidR="0074311B" w:rsidRDefault="0074311B">
      <w:pPr>
        <w:spacing w:line="360" w:lineRule="auto"/>
        <w:jc w:val="both"/>
        <w:rPr>
          <w:color w:val="222222"/>
          <w:highlight w:val="white"/>
        </w:rPr>
      </w:pPr>
      <w:proofErr w:type="spellStart"/>
      <w:r>
        <w:rPr>
          <w:color w:val="222222"/>
          <w:highlight w:val="white"/>
        </w:rPr>
        <w:t>Servaes</w:t>
      </w:r>
      <w:proofErr w:type="spellEnd"/>
      <w:r>
        <w:rPr>
          <w:color w:val="222222"/>
          <w:highlight w:val="white"/>
        </w:rPr>
        <w:t xml:space="preserve">, J., &amp; </w:t>
      </w:r>
      <w:proofErr w:type="spellStart"/>
      <w:r>
        <w:rPr>
          <w:color w:val="222222"/>
          <w:highlight w:val="white"/>
        </w:rPr>
        <w:t>Malikhao</w:t>
      </w:r>
      <w:proofErr w:type="spellEnd"/>
      <w:r>
        <w:rPr>
          <w:color w:val="222222"/>
          <w:highlight w:val="white"/>
        </w:rPr>
        <w:t xml:space="preserve">, P. (2020). Communication for Development and Social Change: Three Development Paradigms, Two Communication Models, and Many Applications and Approaches. </w:t>
      </w:r>
      <w:r>
        <w:rPr>
          <w:i/>
          <w:color w:val="222222"/>
          <w:highlight w:val="white"/>
        </w:rPr>
        <w:t>Handbook of Communication for Development and Social Change</w:t>
      </w:r>
      <w:r>
        <w:rPr>
          <w:color w:val="222222"/>
          <w:highlight w:val="white"/>
        </w:rPr>
        <w:t>, 63-92.</w:t>
      </w:r>
    </w:p>
    <w:p w14:paraId="39F5BFE3" w14:textId="77777777" w:rsidR="0074311B" w:rsidRDefault="0074311B">
      <w:pPr>
        <w:spacing w:line="360" w:lineRule="auto"/>
        <w:jc w:val="both"/>
        <w:rPr>
          <w:highlight w:val="white"/>
        </w:rPr>
      </w:pPr>
      <w:proofErr w:type="spellStart"/>
      <w:r>
        <w:rPr>
          <w:highlight w:val="white"/>
        </w:rPr>
        <w:t>Tawafak</w:t>
      </w:r>
      <w:proofErr w:type="spellEnd"/>
      <w:r>
        <w:rPr>
          <w:highlight w:val="white"/>
        </w:rPr>
        <w:t xml:space="preserve">, R. M., </w:t>
      </w:r>
      <w:proofErr w:type="spellStart"/>
      <w:r>
        <w:rPr>
          <w:highlight w:val="white"/>
        </w:rPr>
        <w:t>Romli</w:t>
      </w:r>
      <w:proofErr w:type="spellEnd"/>
      <w:r>
        <w:rPr>
          <w:highlight w:val="white"/>
        </w:rPr>
        <w:t xml:space="preserve">, A. B., bin Abdullah </w:t>
      </w:r>
      <w:proofErr w:type="spellStart"/>
      <w:r>
        <w:rPr>
          <w:highlight w:val="white"/>
        </w:rPr>
        <w:t>Arshah</w:t>
      </w:r>
      <w:proofErr w:type="spellEnd"/>
      <w:r>
        <w:rPr>
          <w:highlight w:val="white"/>
        </w:rPr>
        <w:t xml:space="preserve">, R., &amp; Malik, S. I. 2020. Framework design of university communication model (UCOM) to enhance continuous intentions in teaching and e-learning process. </w:t>
      </w:r>
      <w:r>
        <w:rPr>
          <w:i/>
          <w:highlight w:val="white"/>
        </w:rPr>
        <w:t>Education and Information Technologies</w:t>
      </w:r>
      <w:r>
        <w:rPr>
          <w:highlight w:val="white"/>
        </w:rPr>
        <w:t xml:space="preserve">, </w:t>
      </w:r>
      <w:r>
        <w:rPr>
          <w:i/>
          <w:highlight w:val="white"/>
        </w:rPr>
        <w:t>25</w:t>
      </w:r>
      <w:r>
        <w:rPr>
          <w:highlight w:val="white"/>
        </w:rPr>
        <w:t>(2), 817-843.</w:t>
      </w:r>
    </w:p>
    <w:sectPr w:rsidR="0074311B">
      <w:headerReference w:type="default" r:id="rId8"/>
      <w:footerReference w:type="default" r:id="rId9"/>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7BC9E6" w14:textId="77777777" w:rsidR="00F371C6" w:rsidRDefault="00F371C6">
      <w:pPr>
        <w:spacing w:line="240" w:lineRule="auto"/>
      </w:pPr>
      <w:r>
        <w:separator/>
      </w:r>
    </w:p>
  </w:endnote>
  <w:endnote w:type="continuationSeparator" w:id="0">
    <w:p w14:paraId="65C81154" w14:textId="77777777" w:rsidR="00F371C6" w:rsidRDefault="00F371C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AC" w14:textId="53B4ED95" w:rsidR="00A44CA1" w:rsidRDefault="00E869C1">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347F65">
      <w:rPr>
        <w:noProof/>
        <w:color w:val="000000"/>
      </w:rPr>
      <w:t>1</w:t>
    </w:r>
    <w:r>
      <w:rPr>
        <w:color w:val="000000"/>
      </w:rPr>
      <w:fldChar w:fldCharType="end"/>
    </w:r>
  </w:p>
  <w:p w14:paraId="000000AD" w14:textId="77777777" w:rsidR="00A44CA1" w:rsidRDefault="00A44CA1">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21332" w14:textId="77777777" w:rsidR="00F371C6" w:rsidRDefault="00F371C6">
      <w:pPr>
        <w:spacing w:line="240" w:lineRule="auto"/>
      </w:pPr>
      <w:r>
        <w:separator/>
      </w:r>
    </w:p>
  </w:footnote>
  <w:footnote w:type="continuationSeparator" w:id="0">
    <w:p w14:paraId="1FBD7CAA" w14:textId="77777777" w:rsidR="00F371C6" w:rsidRDefault="00F371C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AB" w14:textId="77777777" w:rsidR="00A44CA1" w:rsidRDefault="00A44CA1">
    <w:pPr>
      <w:jc w:val="right"/>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1003B5"/>
    <w:multiLevelType w:val="multilevel"/>
    <w:tmpl w:val="CD42E4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CA1"/>
    <w:rsid w:val="00347F65"/>
    <w:rsid w:val="0074311B"/>
    <w:rsid w:val="00A44CA1"/>
    <w:rsid w:val="00E869C1"/>
    <w:rsid w:val="00F371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21988"/>
  <w15:docId w15:val="{B04556E4-BC15-430F-B002-D6A10146E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line="360" w:lineRule="auto"/>
      <w:outlineLvl w:val="0"/>
    </w:pPr>
  </w:style>
  <w:style w:type="paragraph" w:styleId="Heading2">
    <w:name w:val="heading 2"/>
    <w:basedOn w:val="Normal"/>
    <w:next w:val="Normal"/>
    <w:uiPriority w:val="9"/>
    <w:unhideWhenUsed/>
    <w:qFormat/>
    <w:pPr>
      <w:keepNext/>
      <w:keepLines/>
      <w:outlineLvl w:val="1"/>
    </w:pPr>
  </w:style>
  <w:style w:type="paragraph" w:styleId="Heading3">
    <w:name w:val="heading 3"/>
    <w:basedOn w:val="Normal"/>
    <w:next w:val="Normal"/>
    <w:uiPriority w:val="9"/>
    <w:unhideWhenUsed/>
    <w:qFormat/>
    <w:pPr>
      <w:keepNext/>
      <w:keepLines/>
      <w:spacing w:line="360" w:lineRule="auto"/>
      <w:outlineLvl w:val="2"/>
    </w:pPr>
    <w:rPr>
      <w:b/>
      <w:color w:val="434343"/>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FwRuUwqgRAUNro0jiEqpPnwPgQA==">AMUW2mUyjPHwwB/erfnNB40pB0T3Za7Ua8Mh6WDWlCE5SJU16TGePvCeV07TXhnDCQ1RHRQECUpVMiQyFbboxM3l3yi1BJnDmdL0hYiX4jDAOokoqZJzBkVBkqaxFgKiNcPucFoC1/IlCthQeZ5dhWp7pafXQO40+pDVwgx6RO85eoYK/i7Juv0ordbzxT+kvCukQ5QV7AU2QUT8LDQWzlH3euYmpO3gq2hqVhfJgM5efwtz79raCbY=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2617</Words>
  <Characters>14923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Sahana Chatterjee</dc:creator>
  <cp:lastModifiedBy>CLIENT-04</cp:lastModifiedBy>
  <cp:revision>3</cp:revision>
  <dcterms:created xsi:type="dcterms:W3CDTF">2021-07-05T13:56:00Z</dcterms:created>
  <dcterms:modified xsi:type="dcterms:W3CDTF">2021-08-03T12:18:00Z</dcterms:modified>
</cp:coreProperties>
</file>