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C078E63" w14:textId="47C1FB75" w:rsidR="008F2FE9" w:rsidRDefault="32ADAAF6" w:rsidP="021F216E">
      <w:pPr>
        <w:jc w:val="center"/>
        <w:rPr>
          <w:rFonts w:hint="eastAsia"/>
        </w:rPr>
      </w:pPr>
      <w:r>
        <w:rPr>
          <w:noProof/>
          <w:lang w:val="en-GB" w:eastAsia="en-GB"/>
        </w:rPr>
        <w:drawing>
          <wp:inline distT="0" distB="0" distL="0" distR="0" wp14:anchorId="18E8561F" wp14:editId="33DC0967">
            <wp:extent cx="2415540" cy="1075166"/>
            <wp:effectExtent l="0" t="0" r="381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2416974" cy="1075804"/>
                    </a:xfrm>
                    <a:prstGeom prst="rect">
                      <a:avLst/>
                    </a:prstGeom>
                  </pic:spPr>
                </pic:pic>
              </a:graphicData>
            </a:graphic>
          </wp:inline>
        </w:drawing>
      </w:r>
    </w:p>
    <w:p w14:paraId="2EBBF3BD" w14:textId="48352E28" w:rsidR="021F216E" w:rsidRDefault="021F216E" w:rsidP="021F216E">
      <w:pPr>
        <w:jc w:val="center"/>
        <w:rPr>
          <w:rFonts w:ascii="Arial Nova" w:eastAsia="Arial Nova" w:hAnsi="Arial Nova" w:cs="Arial Nova"/>
        </w:rPr>
      </w:pPr>
    </w:p>
    <w:p w14:paraId="45701BE0" w14:textId="65376189" w:rsidR="021F216E" w:rsidRPr="00622D57" w:rsidRDefault="021F216E" w:rsidP="00622D57">
      <w:pPr>
        <w:spacing w:line="360" w:lineRule="auto"/>
        <w:jc w:val="both"/>
        <w:rPr>
          <w:rFonts w:ascii="Arial" w:eastAsia="Aptos" w:hAnsi="Arial" w:cs="Arial"/>
          <w:color w:val="000000" w:themeColor="text1"/>
          <w:sz w:val="22"/>
          <w:szCs w:val="22"/>
        </w:rPr>
      </w:pPr>
    </w:p>
    <w:p w14:paraId="5FEF56A9" w14:textId="77777777" w:rsidR="00F5126A" w:rsidRPr="00F5126A" w:rsidRDefault="00F5126A" w:rsidP="00F5126A">
      <w:pPr>
        <w:pStyle w:val="Heading1"/>
        <w:spacing w:line="360" w:lineRule="auto"/>
        <w:rPr>
          <w:rFonts w:ascii="Arial" w:hAnsi="Arial" w:cs="Arial"/>
          <w:sz w:val="22"/>
          <w:szCs w:val="22"/>
        </w:rPr>
      </w:pPr>
      <w:r w:rsidRPr="00F5126A">
        <w:rPr>
          <w:rStyle w:val="Strong"/>
          <w:rFonts w:ascii="Arial" w:hAnsi="Arial" w:cs="Arial"/>
          <w:b w:val="0"/>
          <w:bCs w:val="0"/>
          <w:sz w:val="22"/>
          <w:szCs w:val="22"/>
        </w:rPr>
        <w:t>BMHP5014 – Creativity and Value in Health and Social Care</w:t>
      </w:r>
    </w:p>
    <w:p w14:paraId="7BDC76D8" w14:textId="77777777" w:rsidR="00F5126A" w:rsidRPr="00F5126A" w:rsidRDefault="00F5126A" w:rsidP="00F5126A">
      <w:pPr>
        <w:pStyle w:val="Heading2"/>
        <w:spacing w:line="360" w:lineRule="auto"/>
        <w:rPr>
          <w:rFonts w:ascii="Arial" w:hAnsi="Arial" w:cs="Arial"/>
          <w:sz w:val="22"/>
          <w:szCs w:val="22"/>
        </w:rPr>
      </w:pPr>
      <w:r w:rsidRPr="00F5126A">
        <w:rPr>
          <w:rStyle w:val="Strong"/>
          <w:rFonts w:ascii="Arial" w:hAnsi="Arial" w:cs="Arial"/>
          <w:b w:val="0"/>
          <w:bCs w:val="0"/>
          <w:sz w:val="22"/>
          <w:szCs w:val="22"/>
        </w:rPr>
        <w:t>Online Portfolio</w:t>
      </w:r>
    </w:p>
    <w:p w14:paraId="53C848CF" w14:textId="77777777" w:rsidR="00F5126A" w:rsidRPr="00F5126A" w:rsidRDefault="00F5126A" w:rsidP="00F5126A">
      <w:pPr>
        <w:pStyle w:val="NormalWeb"/>
        <w:spacing w:line="360" w:lineRule="auto"/>
        <w:rPr>
          <w:rFonts w:ascii="Arial" w:hAnsi="Arial" w:cs="Arial"/>
          <w:sz w:val="22"/>
          <w:szCs w:val="22"/>
        </w:rPr>
      </w:pPr>
      <w:r w:rsidRPr="00F5126A">
        <w:rPr>
          <w:rStyle w:val="Strong"/>
          <w:rFonts w:ascii="Arial" w:eastAsiaTheme="majorEastAsia" w:hAnsi="Arial" w:cs="Arial"/>
          <w:sz w:val="22"/>
          <w:szCs w:val="22"/>
        </w:rPr>
        <w:t>Student Name:</w:t>
      </w:r>
      <w:r w:rsidRPr="00F5126A">
        <w:rPr>
          <w:rFonts w:ascii="Arial" w:hAnsi="Arial" w:cs="Arial"/>
          <w:sz w:val="22"/>
          <w:szCs w:val="22"/>
        </w:rPr>
        <w:t xml:space="preserve"> Salma Begum</w:t>
      </w:r>
      <w:r w:rsidRPr="00F5126A">
        <w:rPr>
          <w:rFonts w:ascii="Arial" w:hAnsi="Arial" w:cs="Arial"/>
          <w:sz w:val="22"/>
          <w:szCs w:val="22"/>
        </w:rPr>
        <w:br/>
      </w:r>
      <w:r w:rsidRPr="00F5126A">
        <w:rPr>
          <w:rStyle w:val="Strong"/>
          <w:rFonts w:ascii="Arial" w:eastAsiaTheme="majorEastAsia" w:hAnsi="Arial" w:cs="Arial"/>
          <w:sz w:val="22"/>
          <w:szCs w:val="22"/>
        </w:rPr>
        <w:t>Student Number:</w:t>
      </w:r>
      <w:r w:rsidRPr="00F5126A">
        <w:rPr>
          <w:rFonts w:ascii="Arial" w:hAnsi="Arial" w:cs="Arial"/>
          <w:sz w:val="22"/>
          <w:szCs w:val="22"/>
        </w:rPr>
        <w:t xml:space="preserve"> 2409645</w:t>
      </w:r>
      <w:r w:rsidRPr="00F5126A">
        <w:rPr>
          <w:rFonts w:ascii="Arial" w:hAnsi="Arial" w:cs="Arial"/>
          <w:sz w:val="22"/>
          <w:szCs w:val="22"/>
        </w:rPr>
        <w:br/>
      </w:r>
      <w:r w:rsidRPr="00F5126A">
        <w:rPr>
          <w:rStyle w:val="Strong"/>
          <w:rFonts w:ascii="Arial" w:eastAsiaTheme="majorEastAsia" w:hAnsi="Arial" w:cs="Arial"/>
          <w:sz w:val="22"/>
          <w:szCs w:val="22"/>
        </w:rPr>
        <w:t>Module Code:</w:t>
      </w:r>
      <w:r w:rsidRPr="00F5126A">
        <w:rPr>
          <w:rFonts w:ascii="Arial" w:hAnsi="Arial" w:cs="Arial"/>
          <w:sz w:val="22"/>
          <w:szCs w:val="22"/>
        </w:rPr>
        <w:t xml:space="preserve"> BMHP5014</w:t>
      </w:r>
      <w:r w:rsidRPr="00F5126A">
        <w:rPr>
          <w:rFonts w:ascii="Arial" w:hAnsi="Arial" w:cs="Arial"/>
          <w:sz w:val="22"/>
          <w:szCs w:val="22"/>
        </w:rPr>
        <w:br/>
      </w:r>
      <w:r w:rsidRPr="00F5126A">
        <w:rPr>
          <w:rStyle w:val="Strong"/>
          <w:rFonts w:ascii="Arial" w:eastAsiaTheme="majorEastAsia" w:hAnsi="Arial" w:cs="Arial"/>
          <w:sz w:val="22"/>
          <w:szCs w:val="22"/>
        </w:rPr>
        <w:t>Module Title:</w:t>
      </w:r>
      <w:r w:rsidRPr="00F5126A">
        <w:rPr>
          <w:rFonts w:ascii="Arial" w:hAnsi="Arial" w:cs="Arial"/>
          <w:sz w:val="22"/>
          <w:szCs w:val="22"/>
        </w:rPr>
        <w:t xml:space="preserve"> Creativity and Value in Health and Social Care</w:t>
      </w:r>
      <w:r w:rsidRPr="00F5126A">
        <w:rPr>
          <w:rFonts w:ascii="Arial" w:hAnsi="Arial" w:cs="Arial"/>
          <w:sz w:val="22"/>
          <w:szCs w:val="22"/>
        </w:rPr>
        <w:br/>
      </w:r>
      <w:r w:rsidRPr="00F5126A">
        <w:rPr>
          <w:rStyle w:val="Strong"/>
          <w:rFonts w:ascii="Arial" w:eastAsiaTheme="majorEastAsia" w:hAnsi="Arial" w:cs="Arial"/>
          <w:sz w:val="22"/>
          <w:szCs w:val="22"/>
        </w:rPr>
        <w:t>Assignment Title:</w:t>
      </w:r>
      <w:r w:rsidRPr="00F5126A">
        <w:rPr>
          <w:rFonts w:ascii="Arial" w:hAnsi="Arial" w:cs="Arial"/>
          <w:sz w:val="22"/>
          <w:szCs w:val="22"/>
        </w:rPr>
        <w:t xml:space="preserve"> Online Portfolio</w:t>
      </w:r>
      <w:r w:rsidRPr="00F5126A">
        <w:rPr>
          <w:rFonts w:ascii="Arial" w:hAnsi="Arial" w:cs="Arial"/>
          <w:sz w:val="22"/>
          <w:szCs w:val="22"/>
        </w:rPr>
        <w:br/>
      </w:r>
      <w:r w:rsidRPr="00F5126A">
        <w:rPr>
          <w:rStyle w:val="Strong"/>
          <w:rFonts w:ascii="Arial" w:eastAsiaTheme="majorEastAsia" w:hAnsi="Arial" w:cs="Arial"/>
          <w:sz w:val="22"/>
          <w:szCs w:val="22"/>
        </w:rPr>
        <w:t>Lecturer:</w:t>
      </w:r>
      <w:r w:rsidRPr="00F5126A">
        <w:rPr>
          <w:rFonts w:ascii="Arial" w:hAnsi="Arial" w:cs="Arial"/>
          <w:sz w:val="22"/>
          <w:szCs w:val="22"/>
        </w:rPr>
        <w:t xml:space="preserve"> </w:t>
      </w:r>
      <w:proofErr w:type="spellStart"/>
      <w:r w:rsidRPr="00F5126A">
        <w:rPr>
          <w:rFonts w:ascii="Arial" w:hAnsi="Arial" w:cs="Arial"/>
          <w:sz w:val="22"/>
          <w:szCs w:val="22"/>
        </w:rPr>
        <w:t>Parese</w:t>
      </w:r>
      <w:proofErr w:type="spellEnd"/>
      <w:r w:rsidRPr="00F5126A">
        <w:rPr>
          <w:rFonts w:ascii="Arial" w:hAnsi="Arial" w:cs="Arial"/>
          <w:sz w:val="22"/>
          <w:szCs w:val="22"/>
        </w:rPr>
        <w:t xml:space="preserve"> Ahmed</w:t>
      </w:r>
    </w:p>
    <w:p w14:paraId="459E0F48" w14:textId="77777777" w:rsidR="00F5126A" w:rsidRPr="00F5126A" w:rsidRDefault="00F5126A" w:rsidP="00F5126A">
      <w:pPr>
        <w:spacing w:line="360" w:lineRule="auto"/>
        <w:rPr>
          <w:rFonts w:ascii="Arial" w:hAnsi="Arial" w:cs="Arial"/>
          <w:sz w:val="22"/>
          <w:szCs w:val="22"/>
        </w:rPr>
      </w:pPr>
      <w:r w:rsidRPr="00F5126A">
        <w:rPr>
          <w:rFonts w:ascii="Arial" w:hAnsi="Arial" w:cs="Arial"/>
          <w:sz w:val="22"/>
          <w:szCs w:val="22"/>
        </w:rPr>
        <w:pict w14:anchorId="69DC03AC">
          <v:rect id="_x0000_i1025" style="width:0;height:1.5pt" o:hralign="center" o:hrstd="t" o:hr="t" fillcolor="#a0a0a0" stroked="f"/>
        </w:pict>
      </w:r>
    </w:p>
    <w:p w14:paraId="5BBD0E14" w14:textId="77777777" w:rsidR="00F5126A" w:rsidRPr="00F5126A" w:rsidRDefault="00F5126A" w:rsidP="00F5126A">
      <w:pPr>
        <w:pStyle w:val="Heading2"/>
        <w:spacing w:line="360" w:lineRule="auto"/>
        <w:rPr>
          <w:rFonts w:ascii="Arial" w:hAnsi="Arial" w:cs="Arial"/>
          <w:sz w:val="22"/>
          <w:szCs w:val="22"/>
        </w:rPr>
      </w:pPr>
      <w:r w:rsidRPr="00F5126A">
        <w:rPr>
          <w:rStyle w:val="Strong"/>
          <w:rFonts w:ascii="Arial" w:hAnsi="Arial" w:cs="Arial"/>
          <w:b w:val="0"/>
          <w:bCs w:val="0"/>
          <w:sz w:val="22"/>
          <w:szCs w:val="22"/>
        </w:rPr>
        <w:t>Task 1 – Concept Map</w:t>
      </w:r>
    </w:p>
    <w:p w14:paraId="7ED1F5B2" w14:textId="77777777" w:rsidR="00F5126A" w:rsidRPr="00F5126A" w:rsidRDefault="00F5126A" w:rsidP="00F5126A">
      <w:pPr>
        <w:pStyle w:val="NormalWeb"/>
        <w:spacing w:line="360" w:lineRule="auto"/>
        <w:rPr>
          <w:rFonts w:ascii="Arial" w:hAnsi="Arial" w:cs="Arial"/>
          <w:sz w:val="22"/>
          <w:szCs w:val="22"/>
        </w:rPr>
      </w:pPr>
      <w:r w:rsidRPr="00F5126A">
        <w:rPr>
          <w:rStyle w:val="Strong"/>
          <w:rFonts w:ascii="Arial" w:eastAsiaTheme="majorEastAsia" w:hAnsi="Arial" w:cs="Arial"/>
          <w:sz w:val="22"/>
          <w:szCs w:val="22"/>
        </w:rPr>
        <w:t>Creativity</w:t>
      </w:r>
      <w:r w:rsidRPr="00F5126A">
        <w:rPr>
          <w:rFonts w:ascii="Arial" w:hAnsi="Arial" w:cs="Arial"/>
          <w:sz w:val="22"/>
          <w:szCs w:val="22"/>
        </w:rPr>
        <w:br/>
        <w:t>↓</w:t>
      </w:r>
      <w:r w:rsidRPr="00F5126A">
        <w:rPr>
          <w:rFonts w:ascii="Arial" w:hAnsi="Arial" w:cs="Arial"/>
          <w:sz w:val="22"/>
          <w:szCs w:val="22"/>
        </w:rPr>
        <w:br/>
        <w:t>Generates new ideas, problem-solving, innovation, and flexible thinking</w:t>
      </w:r>
      <w:r w:rsidRPr="00F5126A">
        <w:rPr>
          <w:rFonts w:ascii="Arial" w:hAnsi="Arial" w:cs="Arial"/>
          <w:sz w:val="22"/>
          <w:szCs w:val="22"/>
        </w:rPr>
        <w:br/>
        <w:t>↓</w:t>
      </w:r>
      <w:r w:rsidRPr="00F5126A">
        <w:rPr>
          <w:rFonts w:ascii="Arial" w:hAnsi="Arial" w:cs="Arial"/>
          <w:sz w:val="22"/>
          <w:szCs w:val="22"/>
        </w:rPr>
        <w:br/>
      </w:r>
      <w:r w:rsidRPr="00F5126A">
        <w:rPr>
          <w:rStyle w:val="Strong"/>
          <w:rFonts w:ascii="Arial" w:eastAsiaTheme="majorEastAsia" w:hAnsi="Arial" w:cs="Arial"/>
          <w:sz w:val="22"/>
          <w:szCs w:val="22"/>
        </w:rPr>
        <w:t>Value Creation</w:t>
      </w:r>
      <w:r w:rsidRPr="00F5126A">
        <w:rPr>
          <w:rFonts w:ascii="Arial" w:hAnsi="Arial" w:cs="Arial"/>
          <w:sz w:val="22"/>
          <w:szCs w:val="22"/>
        </w:rPr>
        <w:br/>
        <w:t>↓</w:t>
      </w:r>
      <w:r w:rsidRPr="00F5126A">
        <w:rPr>
          <w:rFonts w:ascii="Arial" w:hAnsi="Arial" w:cs="Arial"/>
          <w:sz w:val="22"/>
          <w:szCs w:val="22"/>
        </w:rPr>
        <w:br/>
        <w:t>Improves quality, efficiency, person-centred care, wellbeing, and accessibility</w:t>
      </w:r>
      <w:r w:rsidRPr="00F5126A">
        <w:rPr>
          <w:rFonts w:ascii="Arial" w:hAnsi="Arial" w:cs="Arial"/>
          <w:sz w:val="22"/>
          <w:szCs w:val="22"/>
        </w:rPr>
        <w:br/>
        <w:t>↓</w:t>
      </w:r>
      <w:r w:rsidRPr="00F5126A">
        <w:rPr>
          <w:rFonts w:ascii="Arial" w:hAnsi="Arial" w:cs="Arial"/>
          <w:sz w:val="22"/>
          <w:szCs w:val="22"/>
        </w:rPr>
        <w:br/>
      </w:r>
      <w:r w:rsidRPr="00F5126A">
        <w:rPr>
          <w:rStyle w:val="Strong"/>
          <w:rFonts w:ascii="Arial" w:eastAsiaTheme="majorEastAsia" w:hAnsi="Arial" w:cs="Arial"/>
          <w:sz w:val="22"/>
          <w:szCs w:val="22"/>
        </w:rPr>
        <w:t>Health and Social Care Improvement</w:t>
      </w:r>
      <w:r w:rsidRPr="00F5126A">
        <w:rPr>
          <w:rFonts w:ascii="Arial" w:hAnsi="Arial" w:cs="Arial"/>
          <w:sz w:val="22"/>
          <w:szCs w:val="22"/>
        </w:rPr>
        <w:br/>
        <w:t>↓</w:t>
      </w:r>
      <w:r w:rsidRPr="00F5126A">
        <w:rPr>
          <w:rFonts w:ascii="Arial" w:hAnsi="Arial" w:cs="Arial"/>
          <w:sz w:val="22"/>
          <w:szCs w:val="22"/>
        </w:rPr>
        <w:br/>
        <w:t>Better patient outcomes, reduced inequalities, improved service delivery, staff innovation, and enhanced user experience</w:t>
      </w:r>
    </w:p>
    <w:p w14:paraId="57CBA519" w14:textId="77777777" w:rsidR="00F5126A" w:rsidRPr="00F5126A" w:rsidRDefault="00F5126A" w:rsidP="00F5126A">
      <w:pPr>
        <w:pStyle w:val="NormalWeb"/>
        <w:spacing w:line="360" w:lineRule="auto"/>
        <w:rPr>
          <w:rFonts w:ascii="Arial" w:hAnsi="Arial" w:cs="Arial"/>
          <w:sz w:val="22"/>
          <w:szCs w:val="22"/>
        </w:rPr>
      </w:pPr>
      <w:r w:rsidRPr="00F5126A">
        <w:rPr>
          <w:rStyle w:val="Strong"/>
          <w:rFonts w:ascii="Arial" w:eastAsiaTheme="majorEastAsia" w:hAnsi="Arial" w:cs="Arial"/>
          <w:sz w:val="22"/>
          <w:szCs w:val="22"/>
        </w:rPr>
        <w:lastRenderedPageBreak/>
        <w:t>Links across the concept map:</w:t>
      </w:r>
      <w:bookmarkStart w:id="0" w:name="_GoBack"/>
      <w:bookmarkEnd w:id="0"/>
    </w:p>
    <w:p w14:paraId="3A899E9A" w14:textId="77777777" w:rsidR="00F5126A" w:rsidRPr="00F5126A" w:rsidRDefault="00F5126A" w:rsidP="00F5126A">
      <w:pPr>
        <w:pStyle w:val="NormalWeb"/>
        <w:numPr>
          <w:ilvl w:val="0"/>
          <w:numId w:val="3"/>
        </w:numPr>
        <w:spacing w:line="360" w:lineRule="auto"/>
        <w:rPr>
          <w:rFonts w:ascii="Arial" w:hAnsi="Arial" w:cs="Arial"/>
          <w:sz w:val="22"/>
          <w:szCs w:val="22"/>
        </w:rPr>
      </w:pPr>
      <w:r w:rsidRPr="00F5126A">
        <w:rPr>
          <w:rFonts w:ascii="Arial" w:hAnsi="Arial" w:cs="Arial"/>
          <w:sz w:val="22"/>
          <w:szCs w:val="22"/>
        </w:rPr>
        <w:t>Creativity contributes to health and social care improvement through new solutions.</w:t>
      </w:r>
    </w:p>
    <w:p w14:paraId="4C9650B6" w14:textId="77777777" w:rsidR="00F5126A" w:rsidRPr="00F5126A" w:rsidRDefault="00F5126A" w:rsidP="00F5126A">
      <w:pPr>
        <w:pStyle w:val="NormalWeb"/>
        <w:numPr>
          <w:ilvl w:val="0"/>
          <w:numId w:val="3"/>
        </w:numPr>
        <w:spacing w:line="360" w:lineRule="auto"/>
        <w:rPr>
          <w:rFonts w:ascii="Arial" w:hAnsi="Arial" w:cs="Arial"/>
          <w:sz w:val="22"/>
          <w:szCs w:val="22"/>
        </w:rPr>
      </w:pPr>
      <w:r w:rsidRPr="00F5126A">
        <w:rPr>
          <w:rFonts w:ascii="Arial" w:hAnsi="Arial" w:cs="Arial"/>
          <w:sz w:val="22"/>
          <w:szCs w:val="22"/>
        </w:rPr>
        <w:t>Creativity contributes to value creation through innovation and service redesign.</w:t>
      </w:r>
    </w:p>
    <w:p w14:paraId="3DA33CFF" w14:textId="77777777" w:rsidR="00F5126A" w:rsidRPr="00F5126A" w:rsidRDefault="00F5126A" w:rsidP="00F5126A">
      <w:pPr>
        <w:pStyle w:val="NormalWeb"/>
        <w:numPr>
          <w:ilvl w:val="0"/>
          <w:numId w:val="3"/>
        </w:numPr>
        <w:spacing w:line="360" w:lineRule="auto"/>
        <w:rPr>
          <w:rFonts w:ascii="Arial" w:hAnsi="Arial" w:cs="Arial"/>
          <w:sz w:val="22"/>
          <w:szCs w:val="22"/>
        </w:rPr>
      </w:pPr>
      <w:r w:rsidRPr="00F5126A">
        <w:rPr>
          <w:rFonts w:ascii="Arial" w:hAnsi="Arial" w:cs="Arial"/>
          <w:sz w:val="22"/>
          <w:szCs w:val="22"/>
        </w:rPr>
        <w:t>Value creation contributes to health and social care improvement through better outcomes and more effective use of resources.</w:t>
      </w:r>
    </w:p>
    <w:p w14:paraId="3A67C52C" w14:textId="77777777" w:rsidR="00F5126A" w:rsidRPr="00F5126A" w:rsidRDefault="00F5126A" w:rsidP="00F5126A">
      <w:pPr>
        <w:pStyle w:val="NormalWeb"/>
        <w:spacing w:line="360" w:lineRule="auto"/>
        <w:jc w:val="both"/>
        <w:rPr>
          <w:rFonts w:ascii="Arial" w:hAnsi="Arial" w:cs="Arial"/>
          <w:sz w:val="22"/>
          <w:szCs w:val="22"/>
        </w:rPr>
      </w:pPr>
      <w:r w:rsidRPr="00F5126A">
        <w:rPr>
          <w:rFonts w:ascii="Arial" w:hAnsi="Arial" w:cs="Arial"/>
          <w:sz w:val="22"/>
          <w:szCs w:val="22"/>
        </w:rPr>
        <w:t>Creativity, value creation, and health and social care improvement are closely interconnected concepts. Creativity refers to the ability to develop original and useful ideas, approaches, or solutions to existing problems. Within health and social care, creativity is particularly important because services often operate under pressure, including limited resources, staff shortages, increasing demand, and complex patient or service user needs. Creative thinking enables professionals to view problems from different perspectives and to design more effective and responsive methods of meeting those needs.</w:t>
      </w:r>
    </w:p>
    <w:p w14:paraId="3A040E37" w14:textId="77777777" w:rsidR="00F5126A" w:rsidRPr="00F5126A" w:rsidRDefault="00F5126A" w:rsidP="00F5126A">
      <w:pPr>
        <w:pStyle w:val="NormalWeb"/>
        <w:spacing w:line="360" w:lineRule="auto"/>
        <w:jc w:val="both"/>
        <w:rPr>
          <w:rFonts w:ascii="Arial" w:hAnsi="Arial" w:cs="Arial"/>
          <w:sz w:val="22"/>
          <w:szCs w:val="22"/>
        </w:rPr>
      </w:pPr>
      <w:r w:rsidRPr="00F5126A">
        <w:rPr>
          <w:rFonts w:ascii="Arial" w:hAnsi="Arial" w:cs="Arial"/>
          <w:sz w:val="22"/>
          <w:szCs w:val="22"/>
        </w:rPr>
        <w:t xml:space="preserve">Creativity leads to value creation because new ideas can improve both the quality and efficiency of care. In health and social care, value is not limited to reducing costs, but also involves achieving the best possible outcomes for service users while using resources effectively. This includes improving wellbeing, promoting dignity, </w:t>
      </w:r>
      <w:proofErr w:type="gramStart"/>
      <w:r w:rsidRPr="00F5126A">
        <w:rPr>
          <w:rFonts w:ascii="Arial" w:hAnsi="Arial" w:cs="Arial"/>
          <w:sz w:val="22"/>
          <w:szCs w:val="22"/>
        </w:rPr>
        <w:t>increasing</w:t>
      </w:r>
      <w:proofErr w:type="gramEnd"/>
      <w:r w:rsidRPr="00F5126A">
        <w:rPr>
          <w:rFonts w:ascii="Arial" w:hAnsi="Arial" w:cs="Arial"/>
          <w:sz w:val="22"/>
          <w:szCs w:val="22"/>
        </w:rPr>
        <w:t xml:space="preserve"> accessibility, supporting person-centred care, and reducing inequalities. For example, a creative solution such as </w:t>
      </w:r>
      <w:proofErr w:type="spellStart"/>
      <w:r w:rsidRPr="00F5126A">
        <w:rPr>
          <w:rFonts w:ascii="Arial" w:hAnsi="Arial" w:cs="Arial"/>
          <w:sz w:val="22"/>
          <w:szCs w:val="22"/>
        </w:rPr>
        <w:t>telehealth</w:t>
      </w:r>
      <w:proofErr w:type="spellEnd"/>
      <w:r w:rsidRPr="00F5126A">
        <w:rPr>
          <w:rFonts w:ascii="Arial" w:hAnsi="Arial" w:cs="Arial"/>
          <w:sz w:val="22"/>
          <w:szCs w:val="22"/>
        </w:rPr>
        <w:t xml:space="preserve"> can increase access to services for individuals living in remote areas while also reducing unnecessary travel and pressure on physical services.</w:t>
      </w:r>
    </w:p>
    <w:p w14:paraId="48A216AB" w14:textId="77777777" w:rsidR="00F5126A" w:rsidRPr="00F5126A" w:rsidRDefault="00F5126A" w:rsidP="00F5126A">
      <w:pPr>
        <w:pStyle w:val="NormalWeb"/>
        <w:spacing w:line="360" w:lineRule="auto"/>
        <w:jc w:val="both"/>
        <w:rPr>
          <w:rFonts w:ascii="Arial" w:hAnsi="Arial" w:cs="Arial"/>
          <w:sz w:val="22"/>
          <w:szCs w:val="22"/>
        </w:rPr>
      </w:pPr>
      <w:r w:rsidRPr="00F5126A">
        <w:rPr>
          <w:rFonts w:ascii="Arial" w:hAnsi="Arial" w:cs="Arial"/>
          <w:sz w:val="22"/>
          <w:szCs w:val="22"/>
        </w:rPr>
        <w:t>When creativity results in value creation, it contributes directly to health and social care improvement. These improvements may include faster access to services, better communication, more personalised support, higher patient satisfaction, and improved health outcomes. In this way, creativity acts as the basis for innovation, value creation reflects the benefits produced, and health and social care improvement is the broader outcome. Together, these concepts enable organisations to respond progressively to challenges and to deliver care that is meaningful, effective, and sustainable (Porter, 2010).</w:t>
      </w:r>
    </w:p>
    <w:p w14:paraId="0D4C6AED" w14:textId="77777777" w:rsidR="00F5126A" w:rsidRPr="00F5126A" w:rsidRDefault="00F5126A" w:rsidP="00F5126A">
      <w:pPr>
        <w:spacing w:line="360" w:lineRule="auto"/>
        <w:jc w:val="both"/>
        <w:rPr>
          <w:rFonts w:ascii="Arial" w:hAnsi="Arial" w:cs="Arial"/>
          <w:sz w:val="22"/>
          <w:szCs w:val="22"/>
        </w:rPr>
      </w:pPr>
      <w:r w:rsidRPr="00F5126A">
        <w:rPr>
          <w:rFonts w:ascii="Arial" w:hAnsi="Arial" w:cs="Arial"/>
          <w:sz w:val="22"/>
          <w:szCs w:val="22"/>
        </w:rPr>
        <w:pict w14:anchorId="3885BA2C">
          <v:rect id="_x0000_i1026" style="width:0;height:1.5pt" o:hralign="center" o:hrstd="t" o:hr="t" fillcolor="#a0a0a0" stroked="f"/>
        </w:pict>
      </w:r>
    </w:p>
    <w:p w14:paraId="47AEC08B" w14:textId="77777777" w:rsidR="00F5126A" w:rsidRPr="00F5126A" w:rsidRDefault="00F5126A" w:rsidP="00F5126A">
      <w:pPr>
        <w:pStyle w:val="Heading2"/>
        <w:spacing w:line="360" w:lineRule="auto"/>
        <w:jc w:val="both"/>
        <w:rPr>
          <w:rFonts w:ascii="Arial" w:hAnsi="Arial" w:cs="Arial"/>
          <w:sz w:val="22"/>
          <w:szCs w:val="22"/>
        </w:rPr>
      </w:pPr>
      <w:r w:rsidRPr="00F5126A">
        <w:rPr>
          <w:rStyle w:val="Strong"/>
          <w:rFonts w:ascii="Arial" w:hAnsi="Arial" w:cs="Arial"/>
          <w:b w:val="0"/>
          <w:bCs w:val="0"/>
          <w:sz w:val="22"/>
          <w:szCs w:val="22"/>
        </w:rPr>
        <w:lastRenderedPageBreak/>
        <w:t>Task 2 – Self-Reflection of Group Activity</w:t>
      </w:r>
    </w:p>
    <w:p w14:paraId="161D620D" w14:textId="77777777" w:rsidR="00F5126A" w:rsidRPr="00F5126A" w:rsidRDefault="00F5126A" w:rsidP="00F5126A">
      <w:pPr>
        <w:pStyle w:val="NormalWeb"/>
        <w:spacing w:line="360" w:lineRule="auto"/>
        <w:jc w:val="both"/>
        <w:rPr>
          <w:rFonts w:ascii="Arial" w:hAnsi="Arial" w:cs="Arial"/>
          <w:sz w:val="22"/>
          <w:szCs w:val="22"/>
        </w:rPr>
      </w:pPr>
      <w:r w:rsidRPr="00F5126A">
        <w:rPr>
          <w:rFonts w:ascii="Arial" w:hAnsi="Arial" w:cs="Arial"/>
          <w:sz w:val="22"/>
          <w:szCs w:val="22"/>
        </w:rPr>
        <w:t>This reflection applies Gibbs’ Reflective Cycle to evaluate learning from the paperclip activity (Gibbs, 1988). During the first stage of the exercise, the group used divergent thinking to generate as many uses as possible for a paperclip. A wide range of ideas was produced, including both practical and imaginative suggestions. The student contributed actively by offering ideas and helping to maintain the flow of discussion. In the second stage, convergent thinking was applied in order to review the generated ideas and identify which were the most realistic, useful, and safe.</w:t>
      </w:r>
    </w:p>
    <w:p w14:paraId="00474021" w14:textId="77777777" w:rsidR="00F5126A" w:rsidRPr="00F5126A" w:rsidRDefault="00F5126A" w:rsidP="00F5126A">
      <w:pPr>
        <w:pStyle w:val="NormalWeb"/>
        <w:spacing w:line="360" w:lineRule="auto"/>
        <w:jc w:val="both"/>
        <w:rPr>
          <w:rFonts w:ascii="Arial" w:hAnsi="Arial" w:cs="Arial"/>
          <w:sz w:val="22"/>
          <w:szCs w:val="22"/>
        </w:rPr>
      </w:pPr>
      <w:r w:rsidRPr="00F5126A">
        <w:rPr>
          <w:rFonts w:ascii="Arial" w:hAnsi="Arial" w:cs="Arial"/>
          <w:sz w:val="22"/>
          <w:szCs w:val="22"/>
        </w:rPr>
        <w:t>The activity was valuable because it demonstrated how creativity can emerge from an ordinary object. Although the task appeared simple at first, it soon became clear that genuine creative thinking required the group to move beyond obvious or conventional answers. This illustrated that divergent thinking involves openness, flexibility, and the production of a broad range of possibilities without immediate judgement. The convergent stage was equally important because it required the group to narrow down those ideas through logic, evaluation, and decision-making.</w:t>
      </w:r>
    </w:p>
    <w:p w14:paraId="4873D654" w14:textId="77777777" w:rsidR="00F5126A" w:rsidRPr="00F5126A" w:rsidRDefault="00F5126A" w:rsidP="00F5126A">
      <w:pPr>
        <w:pStyle w:val="NormalWeb"/>
        <w:spacing w:line="360" w:lineRule="auto"/>
        <w:jc w:val="both"/>
        <w:rPr>
          <w:rFonts w:ascii="Arial" w:hAnsi="Arial" w:cs="Arial"/>
          <w:sz w:val="22"/>
          <w:szCs w:val="22"/>
        </w:rPr>
      </w:pPr>
      <w:r w:rsidRPr="00F5126A">
        <w:rPr>
          <w:rFonts w:ascii="Arial" w:hAnsi="Arial" w:cs="Arial"/>
          <w:sz w:val="22"/>
          <w:szCs w:val="22"/>
        </w:rPr>
        <w:t>The activity improved understanding of how both divergent and convergent thinking work together. In health and social care, divergent thinking can support the development of creative responses to complex problems, while convergent thinking is necessary in selecting the safest and most effective option for service users. Reflection on the role undertaken suggests that the student contributed strongly to idea generation, although greater input could have been made during the evaluation stage. Overall, the activity demonstrated that creativity is most effective when imaginative thinking is balanced with critical judgement and practical decision-making (Gibbs, 1988).</w:t>
      </w:r>
    </w:p>
    <w:p w14:paraId="1EF23208" w14:textId="77777777" w:rsidR="00F5126A" w:rsidRPr="00F5126A" w:rsidRDefault="00F5126A" w:rsidP="00F5126A">
      <w:pPr>
        <w:spacing w:line="360" w:lineRule="auto"/>
        <w:jc w:val="both"/>
        <w:rPr>
          <w:rFonts w:ascii="Arial" w:hAnsi="Arial" w:cs="Arial"/>
          <w:sz w:val="22"/>
          <w:szCs w:val="22"/>
        </w:rPr>
      </w:pPr>
      <w:r w:rsidRPr="00F5126A">
        <w:rPr>
          <w:rFonts w:ascii="Arial" w:hAnsi="Arial" w:cs="Arial"/>
          <w:sz w:val="22"/>
          <w:szCs w:val="22"/>
        </w:rPr>
        <w:pict w14:anchorId="7D43F7E8">
          <v:rect id="_x0000_i1027" style="width:0;height:1.5pt" o:hralign="center" o:hrstd="t" o:hr="t" fillcolor="#a0a0a0" stroked="f"/>
        </w:pict>
      </w:r>
    </w:p>
    <w:p w14:paraId="4C7612C7" w14:textId="77777777" w:rsidR="00F5126A" w:rsidRPr="00F5126A" w:rsidRDefault="00F5126A" w:rsidP="00F5126A">
      <w:pPr>
        <w:pStyle w:val="Heading2"/>
        <w:spacing w:line="360" w:lineRule="auto"/>
        <w:jc w:val="both"/>
        <w:rPr>
          <w:rFonts w:ascii="Arial" w:hAnsi="Arial" w:cs="Arial"/>
          <w:sz w:val="22"/>
          <w:szCs w:val="22"/>
        </w:rPr>
      </w:pPr>
      <w:r w:rsidRPr="00F5126A">
        <w:rPr>
          <w:rStyle w:val="Strong"/>
          <w:rFonts w:ascii="Arial" w:hAnsi="Arial" w:cs="Arial"/>
          <w:b w:val="0"/>
          <w:bCs w:val="0"/>
          <w:sz w:val="22"/>
          <w:szCs w:val="22"/>
        </w:rPr>
        <w:t>Task 3 – Case Study of a UK Innovation</w:t>
      </w:r>
    </w:p>
    <w:p w14:paraId="68BB4D22" w14:textId="77777777" w:rsidR="00F5126A" w:rsidRPr="00F5126A" w:rsidRDefault="00F5126A" w:rsidP="00F5126A">
      <w:pPr>
        <w:pStyle w:val="NormalWeb"/>
        <w:spacing w:line="360" w:lineRule="auto"/>
        <w:jc w:val="both"/>
        <w:rPr>
          <w:rFonts w:ascii="Arial" w:hAnsi="Arial" w:cs="Arial"/>
          <w:sz w:val="22"/>
          <w:szCs w:val="22"/>
        </w:rPr>
      </w:pPr>
      <w:r w:rsidRPr="00F5126A">
        <w:rPr>
          <w:rFonts w:ascii="Arial" w:hAnsi="Arial" w:cs="Arial"/>
          <w:sz w:val="22"/>
          <w:szCs w:val="22"/>
        </w:rPr>
        <w:t xml:space="preserve">One significant recent innovation within the NHS is the development of virtual wards, often referred to as “hospital at home”. Virtual wards enable selected patients to receive acute, hospital-level care within their usual place of residence, including their own home or a care home, through the use of remote monitoring, digital technology, and regular contact with healthcare professionals (NHS England, 2024a). NHS England describes virtual wards as a </w:t>
      </w:r>
      <w:r w:rsidRPr="00F5126A">
        <w:rPr>
          <w:rFonts w:ascii="Arial" w:hAnsi="Arial" w:cs="Arial"/>
          <w:sz w:val="22"/>
          <w:szCs w:val="22"/>
        </w:rPr>
        <w:lastRenderedPageBreak/>
        <w:t>safe alternative to inpatient care for appropriate patients, supporting both admission avoidance and earlier discharge (NHS England, 2024a).</w:t>
      </w:r>
    </w:p>
    <w:p w14:paraId="748B0051" w14:textId="77777777" w:rsidR="00F5126A" w:rsidRPr="00F5126A" w:rsidRDefault="00F5126A" w:rsidP="00F5126A">
      <w:pPr>
        <w:pStyle w:val="NormalWeb"/>
        <w:spacing w:line="360" w:lineRule="auto"/>
        <w:jc w:val="both"/>
        <w:rPr>
          <w:rFonts w:ascii="Arial" w:hAnsi="Arial" w:cs="Arial"/>
          <w:sz w:val="22"/>
          <w:szCs w:val="22"/>
        </w:rPr>
      </w:pPr>
      <w:r w:rsidRPr="00F5126A">
        <w:rPr>
          <w:rFonts w:ascii="Arial" w:hAnsi="Arial" w:cs="Arial"/>
          <w:sz w:val="22"/>
          <w:szCs w:val="22"/>
        </w:rPr>
        <w:t>The creativity behind virtual wards lies in the way care has been reimagined. Rather than assuming that high-quality acute care must always be delivered in a hospital setting, this model combines community-based care, technological support, clinical coordination, and service redesign to deliver treatment in a more flexible and person-centred way. This is a creative approach because it challenges traditional assumptions about healthcare delivery and shifts care closer to the patient. The King’s Fund identifies virtual wards as part of a wider transition towards digitally enabled community-based care, reflecting a move away from hospital-centred models (The King’s Fund, 2024).</w:t>
      </w:r>
    </w:p>
    <w:p w14:paraId="13982401" w14:textId="77777777" w:rsidR="00F5126A" w:rsidRPr="00F5126A" w:rsidRDefault="00F5126A" w:rsidP="00F5126A">
      <w:pPr>
        <w:pStyle w:val="NormalWeb"/>
        <w:spacing w:line="360" w:lineRule="auto"/>
        <w:jc w:val="both"/>
        <w:rPr>
          <w:rFonts w:ascii="Arial" w:hAnsi="Arial" w:cs="Arial"/>
          <w:sz w:val="22"/>
          <w:szCs w:val="22"/>
        </w:rPr>
      </w:pPr>
      <w:r w:rsidRPr="00F5126A">
        <w:rPr>
          <w:rFonts w:ascii="Arial" w:hAnsi="Arial" w:cs="Arial"/>
          <w:sz w:val="22"/>
          <w:szCs w:val="22"/>
        </w:rPr>
        <w:t>The value created for patients and service users is substantial. First, virtual wards can improve patient experience by allowing individuals to recover in familiar surroundings, which may promote comfort, independence, and emotional wellbeing. For older people and those living with frailty, avoiding unnecessary hospital admissions can reduce distress and minimise the risks associated with prolonged hospital stays. Second, virtual wards improve efficiency across the wider health system by freeing hospital beds for patients with greater clinical need. NHS England’s South East evaluation found a positive association between virtual ward use and reductions in non-elective hospital activity, suggesting that the model can ease pressure on urgent and emergency services when implemented effectively (NHS England, 2024b).</w:t>
      </w:r>
    </w:p>
    <w:p w14:paraId="4EAA0883" w14:textId="77777777" w:rsidR="00F5126A" w:rsidRPr="00F5126A" w:rsidRDefault="00F5126A" w:rsidP="00F5126A">
      <w:pPr>
        <w:pStyle w:val="NormalWeb"/>
        <w:spacing w:line="360" w:lineRule="auto"/>
        <w:jc w:val="both"/>
        <w:rPr>
          <w:rFonts w:ascii="Arial" w:hAnsi="Arial" w:cs="Arial"/>
          <w:sz w:val="22"/>
          <w:szCs w:val="22"/>
        </w:rPr>
      </w:pPr>
      <w:r w:rsidRPr="00F5126A">
        <w:rPr>
          <w:rFonts w:ascii="Arial" w:hAnsi="Arial" w:cs="Arial"/>
          <w:sz w:val="22"/>
          <w:szCs w:val="22"/>
        </w:rPr>
        <w:t>However, this innovation is not without limitations. The King’s Fund notes that the success of digitally enabled care depends on having the right workforce, effective coordination, and appropriate patient support in place (The King’s Fund, 2024). In addition, some patients may face barriers linked to digital exclusion or the complexity of their care needs. Despite these limitations, virtual wards remain a strong example of creativity driving meaningful change in the NHS. They create value by improving patient-centred care, enabling safer care closer to home, and supporting more effective use of healthcare resources (NHS England, 2024a; The King’s Fund, 2024).</w:t>
      </w:r>
    </w:p>
    <w:p w14:paraId="6C1574BC" w14:textId="77777777" w:rsidR="00F5126A" w:rsidRPr="00F5126A" w:rsidRDefault="00F5126A" w:rsidP="00F5126A">
      <w:pPr>
        <w:spacing w:line="360" w:lineRule="auto"/>
        <w:jc w:val="both"/>
        <w:rPr>
          <w:rFonts w:ascii="Arial" w:hAnsi="Arial" w:cs="Arial"/>
          <w:sz w:val="22"/>
          <w:szCs w:val="22"/>
        </w:rPr>
      </w:pPr>
      <w:r w:rsidRPr="00F5126A">
        <w:rPr>
          <w:rFonts w:ascii="Arial" w:hAnsi="Arial" w:cs="Arial"/>
          <w:sz w:val="22"/>
          <w:szCs w:val="22"/>
        </w:rPr>
        <w:pict w14:anchorId="338A7BE3">
          <v:rect id="_x0000_i1028" style="width:0;height:1.5pt" o:hralign="center" o:hrstd="t" o:hr="t" fillcolor="#a0a0a0" stroked="f"/>
        </w:pict>
      </w:r>
    </w:p>
    <w:p w14:paraId="0E2C46C3" w14:textId="77777777" w:rsidR="00F5126A" w:rsidRPr="00F5126A" w:rsidRDefault="00F5126A" w:rsidP="00F5126A">
      <w:pPr>
        <w:pStyle w:val="Heading2"/>
        <w:spacing w:line="360" w:lineRule="auto"/>
        <w:jc w:val="both"/>
        <w:rPr>
          <w:rFonts w:ascii="Arial" w:hAnsi="Arial" w:cs="Arial"/>
          <w:sz w:val="22"/>
          <w:szCs w:val="22"/>
        </w:rPr>
      </w:pPr>
      <w:r w:rsidRPr="00F5126A">
        <w:rPr>
          <w:rStyle w:val="Strong"/>
          <w:rFonts w:ascii="Arial" w:hAnsi="Arial" w:cs="Arial"/>
          <w:b w:val="0"/>
          <w:bCs w:val="0"/>
          <w:sz w:val="22"/>
          <w:szCs w:val="22"/>
        </w:rPr>
        <w:lastRenderedPageBreak/>
        <w:t>Task 4 – Research Task</w:t>
      </w:r>
    </w:p>
    <w:p w14:paraId="53A3610F" w14:textId="77777777" w:rsidR="00F5126A" w:rsidRPr="00F5126A" w:rsidRDefault="00F5126A" w:rsidP="00F5126A">
      <w:pPr>
        <w:pStyle w:val="NormalWeb"/>
        <w:spacing w:line="360" w:lineRule="auto"/>
        <w:jc w:val="both"/>
        <w:rPr>
          <w:rFonts w:ascii="Arial" w:hAnsi="Arial" w:cs="Arial"/>
          <w:sz w:val="22"/>
          <w:szCs w:val="22"/>
        </w:rPr>
      </w:pPr>
      <w:r w:rsidRPr="00F5126A">
        <w:rPr>
          <w:rFonts w:ascii="Arial" w:hAnsi="Arial" w:cs="Arial"/>
          <w:sz w:val="22"/>
          <w:szCs w:val="22"/>
        </w:rPr>
        <w:t xml:space="preserve">A current issue in health and social care is mental health stigma, which continues to prevent many people from seeking timely support. This is a significant concern because delays in help-seeking can worsen symptoms, reduce quality of life, and increase pressure on services when individuals eventually present in crisis. Research suggests that the problem is not caused only by lack of service availability, but also by negative attitudes towards mental illness and treatment (Corrigan, </w:t>
      </w:r>
      <w:proofErr w:type="spellStart"/>
      <w:r w:rsidRPr="00F5126A">
        <w:rPr>
          <w:rFonts w:ascii="Arial" w:hAnsi="Arial" w:cs="Arial"/>
          <w:sz w:val="22"/>
          <w:szCs w:val="22"/>
        </w:rPr>
        <w:t>Druss</w:t>
      </w:r>
      <w:proofErr w:type="spellEnd"/>
      <w:r w:rsidRPr="00F5126A">
        <w:rPr>
          <w:rFonts w:ascii="Arial" w:hAnsi="Arial" w:cs="Arial"/>
          <w:sz w:val="22"/>
          <w:szCs w:val="22"/>
        </w:rPr>
        <w:t xml:space="preserve"> and </w:t>
      </w:r>
      <w:proofErr w:type="spellStart"/>
      <w:r w:rsidRPr="00F5126A">
        <w:rPr>
          <w:rFonts w:ascii="Arial" w:hAnsi="Arial" w:cs="Arial"/>
          <w:sz w:val="22"/>
          <w:szCs w:val="22"/>
        </w:rPr>
        <w:t>Perlick</w:t>
      </w:r>
      <w:proofErr w:type="spellEnd"/>
      <w:r w:rsidRPr="00F5126A">
        <w:rPr>
          <w:rFonts w:ascii="Arial" w:hAnsi="Arial" w:cs="Arial"/>
          <w:sz w:val="22"/>
          <w:szCs w:val="22"/>
        </w:rPr>
        <w:t>, 2014).</w:t>
      </w:r>
    </w:p>
    <w:p w14:paraId="3DCF5B75" w14:textId="77777777" w:rsidR="00F5126A" w:rsidRPr="00F5126A" w:rsidRDefault="00F5126A" w:rsidP="00F5126A">
      <w:pPr>
        <w:pStyle w:val="NormalWeb"/>
        <w:spacing w:line="360" w:lineRule="auto"/>
        <w:jc w:val="both"/>
        <w:rPr>
          <w:rFonts w:ascii="Arial" w:hAnsi="Arial" w:cs="Arial"/>
          <w:sz w:val="22"/>
          <w:szCs w:val="22"/>
        </w:rPr>
      </w:pPr>
      <w:r w:rsidRPr="00F5126A">
        <w:rPr>
          <w:rFonts w:ascii="Arial" w:hAnsi="Arial" w:cs="Arial"/>
          <w:sz w:val="22"/>
          <w:szCs w:val="22"/>
        </w:rPr>
        <w:t xml:space="preserve">The first article, by Corrigan, </w:t>
      </w:r>
      <w:proofErr w:type="spellStart"/>
      <w:r w:rsidRPr="00F5126A">
        <w:rPr>
          <w:rFonts w:ascii="Arial" w:hAnsi="Arial" w:cs="Arial"/>
          <w:sz w:val="22"/>
          <w:szCs w:val="22"/>
        </w:rPr>
        <w:t>Druss</w:t>
      </w:r>
      <w:proofErr w:type="spellEnd"/>
      <w:r w:rsidRPr="00F5126A">
        <w:rPr>
          <w:rFonts w:ascii="Arial" w:hAnsi="Arial" w:cs="Arial"/>
          <w:sz w:val="22"/>
          <w:szCs w:val="22"/>
        </w:rPr>
        <w:t xml:space="preserve"> and </w:t>
      </w:r>
      <w:proofErr w:type="spellStart"/>
      <w:r w:rsidRPr="00F5126A">
        <w:rPr>
          <w:rFonts w:ascii="Arial" w:hAnsi="Arial" w:cs="Arial"/>
          <w:sz w:val="22"/>
          <w:szCs w:val="22"/>
        </w:rPr>
        <w:t>Perlick</w:t>
      </w:r>
      <w:proofErr w:type="spellEnd"/>
      <w:r w:rsidRPr="00F5126A">
        <w:rPr>
          <w:rFonts w:ascii="Arial" w:hAnsi="Arial" w:cs="Arial"/>
          <w:sz w:val="22"/>
          <w:szCs w:val="22"/>
        </w:rPr>
        <w:t xml:space="preserve"> (2014), explains that stigma affects care at multiple levels. The authors argue that public stigma creates negative stereotypes around mental illness, while self-stigma causes individuals to internalise shame and fear being judged by others. As a result, some people avoid mental health services because they do not wish to be labelled, treated differently, or perceived as weak. The article also highlights that stigma can reduce engagement even after treatment has begun, meaning that it affects both access to care and </w:t>
      </w:r>
      <w:proofErr w:type="spellStart"/>
      <w:r w:rsidRPr="00F5126A">
        <w:rPr>
          <w:rFonts w:ascii="Arial" w:hAnsi="Arial" w:cs="Arial"/>
          <w:sz w:val="22"/>
          <w:szCs w:val="22"/>
        </w:rPr>
        <w:t>ongoing</w:t>
      </w:r>
      <w:proofErr w:type="spellEnd"/>
      <w:r w:rsidRPr="00F5126A">
        <w:rPr>
          <w:rFonts w:ascii="Arial" w:hAnsi="Arial" w:cs="Arial"/>
          <w:sz w:val="22"/>
          <w:szCs w:val="22"/>
        </w:rPr>
        <w:t xml:space="preserve"> participation in support. Overall, the study identifies stigma as a major social and psychological barrier to effective mental health care (Corrigan, </w:t>
      </w:r>
      <w:proofErr w:type="spellStart"/>
      <w:r w:rsidRPr="00F5126A">
        <w:rPr>
          <w:rFonts w:ascii="Arial" w:hAnsi="Arial" w:cs="Arial"/>
          <w:sz w:val="22"/>
          <w:szCs w:val="22"/>
        </w:rPr>
        <w:t>Druss</w:t>
      </w:r>
      <w:proofErr w:type="spellEnd"/>
      <w:r w:rsidRPr="00F5126A">
        <w:rPr>
          <w:rFonts w:ascii="Arial" w:hAnsi="Arial" w:cs="Arial"/>
          <w:sz w:val="22"/>
          <w:szCs w:val="22"/>
        </w:rPr>
        <w:t xml:space="preserve"> and </w:t>
      </w:r>
      <w:proofErr w:type="spellStart"/>
      <w:r w:rsidRPr="00F5126A">
        <w:rPr>
          <w:rFonts w:ascii="Arial" w:hAnsi="Arial" w:cs="Arial"/>
          <w:sz w:val="22"/>
          <w:szCs w:val="22"/>
        </w:rPr>
        <w:t>Perlick</w:t>
      </w:r>
      <w:proofErr w:type="spellEnd"/>
      <w:r w:rsidRPr="00F5126A">
        <w:rPr>
          <w:rFonts w:ascii="Arial" w:hAnsi="Arial" w:cs="Arial"/>
          <w:sz w:val="22"/>
          <w:szCs w:val="22"/>
        </w:rPr>
        <w:t>, 2014).</w:t>
      </w:r>
    </w:p>
    <w:p w14:paraId="56F47DA1" w14:textId="77777777" w:rsidR="00F5126A" w:rsidRPr="00F5126A" w:rsidRDefault="00F5126A" w:rsidP="00F5126A">
      <w:pPr>
        <w:pStyle w:val="NormalWeb"/>
        <w:spacing w:line="360" w:lineRule="auto"/>
        <w:jc w:val="both"/>
        <w:rPr>
          <w:rFonts w:ascii="Arial" w:hAnsi="Arial" w:cs="Arial"/>
          <w:sz w:val="22"/>
          <w:szCs w:val="22"/>
        </w:rPr>
      </w:pPr>
      <w:r w:rsidRPr="00F5126A">
        <w:rPr>
          <w:rFonts w:ascii="Arial" w:hAnsi="Arial" w:cs="Arial"/>
          <w:sz w:val="22"/>
          <w:szCs w:val="22"/>
        </w:rPr>
        <w:t>The second article, by Velasco et al. (2020), reviews barriers and facilitators to mental health help-seeking among young people. The authors found that stigma and negative views of mental health professionals were among the most commonly reported barriers. Young people were often concerned about embarrassment, misunderstanding, or being judged by others. The review also found that poor mental health literacy worsened the issue, as some individuals were less able to recognise symptoms or understand when professional support was needed. This suggests that stigma often works together with lack of knowledge, making early intervention less likely (Velasco et al., 2020).</w:t>
      </w:r>
    </w:p>
    <w:p w14:paraId="7C84796E" w14:textId="77777777" w:rsidR="00F5126A" w:rsidRPr="00F5126A" w:rsidRDefault="00F5126A" w:rsidP="00F5126A">
      <w:pPr>
        <w:pStyle w:val="NormalWeb"/>
        <w:spacing w:line="360" w:lineRule="auto"/>
        <w:jc w:val="both"/>
        <w:rPr>
          <w:rFonts w:ascii="Arial" w:hAnsi="Arial" w:cs="Arial"/>
          <w:sz w:val="22"/>
          <w:szCs w:val="22"/>
        </w:rPr>
      </w:pPr>
      <w:r w:rsidRPr="00F5126A">
        <w:rPr>
          <w:rFonts w:ascii="Arial" w:hAnsi="Arial" w:cs="Arial"/>
          <w:sz w:val="22"/>
          <w:szCs w:val="22"/>
        </w:rPr>
        <w:t xml:space="preserve">Together, these studies demonstrate that mental health stigma remains a major issue in health and social care because it discourages help-seeking, delays access to treatment, and contributes to poorer outcomes for service users (Corrigan, </w:t>
      </w:r>
      <w:proofErr w:type="spellStart"/>
      <w:r w:rsidRPr="00F5126A">
        <w:rPr>
          <w:rFonts w:ascii="Arial" w:hAnsi="Arial" w:cs="Arial"/>
          <w:sz w:val="22"/>
          <w:szCs w:val="22"/>
        </w:rPr>
        <w:t>Druss</w:t>
      </w:r>
      <w:proofErr w:type="spellEnd"/>
      <w:r w:rsidRPr="00F5126A">
        <w:rPr>
          <w:rFonts w:ascii="Arial" w:hAnsi="Arial" w:cs="Arial"/>
          <w:sz w:val="22"/>
          <w:szCs w:val="22"/>
        </w:rPr>
        <w:t xml:space="preserve"> and </w:t>
      </w:r>
      <w:proofErr w:type="spellStart"/>
      <w:r w:rsidRPr="00F5126A">
        <w:rPr>
          <w:rFonts w:ascii="Arial" w:hAnsi="Arial" w:cs="Arial"/>
          <w:sz w:val="22"/>
          <w:szCs w:val="22"/>
        </w:rPr>
        <w:t>Perlick</w:t>
      </w:r>
      <w:proofErr w:type="spellEnd"/>
      <w:r w:rsidRPr="00F5126A">
        <w:rPr>
          <w:rFonts w:ascii="Arial" w:hAnsi="Arial" w:cs="Arial"/>
          <w:sz w:val="22"/>
          <w:szCs w:val="22"/>
        </w:rPr>
        <w:t>, 2014; Velasco et al., 2020).</w:t>
      </w:r>
    </w:p>
    <w:p w14:paraId="0133590A" w14:textId="77777777" w:rsidR="00F5126A" w:rsidRPr="00F5126A" w:rsidRDefault="00F5126A" w:rsidP="00F5126A">
      <w:pPr>
        <w:spacing w:line="360" w:lineRule="auto"/>
        <w:jc w:val="both"/>
        <w:rPr>
          <w:rFonts w:ascii="Arial" w:hAnsi="Arial" w:cs="Arial"/>
          <w:sz w:val="22"/>
          <w:szCs w:val="22"/>
        </w:rPr>
      </w:pPr>
      <w:r w:rsidRPr="00F5126A">
        <w:rPr>
          <w:rFonts w:ascii="Arial" w:hAnsi="Arial" w:cs="Arial"/>
          <w:sz w:val="22"/>
          <w:szCs w:val="22"/>
        </w:rPr>
        <w:pict w14:anchorId="62BF9000">
          <v:rect id="_x0000_i1029" style="width:0;height:1.5pt" o:hralign="center" o:hrstd="t" o:hr="t" fillcolor="#a0a0a0" stroked="f"/>
        </w:pict>
      </w:r>
    </w:p>
    <w:p w14:paraId="29EB93A6" w14:textId="77777777" w:rsidR="00F5126A" w:rsidRPr="00F5126A" w:rsidRDefault="00F5126A" w:rsidP="00F5126A">
      <w:pPr>
        <w:pStyle w:val="Heading2"/>
        <w:spacing w:line="360" w:lineRule="auto"/>
        <w:jc w:val="both"/>
        <w:rPr>
          <w:rFonts w:ascii="Arial" w:hAnsi="Arial" w:cs="Arial"/>
          <w:sz w:val="22"/>
          <w:szCs w:val="22"/>
        </w:rPr>
      </w:pPr>
      <w:r w:rsidRPr="00F5126A">
        <w:rPr>
          <w:rStyle w:val="Strong"/>
          <w:rFonts w:ascii="Arial" w:hAnsi="Arial" w:cs="Arial"/>
          <w:b w:val="0"/>
          <w:bCs w:val="0"/>
          <w:sz w:val="22"/>
          <w:szCs w:val="22"/>
        </w:rPr>
        <w:lastRenderedPageBreak/>
        <w:t>Task 5 – Podcast</w:t>
      </w:r>
    </w:p>
    <w:p w14:paraId="4D8C17EE" w14:textId="77777777" w:rsidR="00F5126A" w:rsidRPr="00F5126A" w:rsidRDefault="00F5126A" w:rsidP="00F5126A">
      <w:pPr>
        <w:pStyle w:val="NormalWeb"/>
        <w:spacing w:line="360" w:lineRule="auto"/>
        <w:jc w:val="both"/>
        <w:rPr>
          <w:rFonts w:ascii="Arial" w:hAnsi="Arial" w:cs="Arial"/>
          <w:sz w:val="22"/>
          <w:szCs w:val="22"/>
        </w:rPr>
      </w:pPr>
      <w:r w:rsidRPr="00F5126A">
        <w:rPr>
          <w:rFonts w:ascii="Arial" w:hAnsi="Arial" w:cs="Arial"/>
          <w:sz w:val="22"/>
          <w:szCs w:val="22"/>
        </w:rPr>
        <w:t>A podcast has been included as part of the portfolio to introduce the proposed innovation or campaign for Component 2. This provides audio-based evidence of learning and demonstrates engagement with the module requirement to communicate ideas in different formats. The podcast outlines the chosen innovation, explains the issue it seeks to address, and highlights how creativity, value creation, and contemporary thinking have informed its development.</w:t>
      </w:r>
    </w:p>
    <w:p w14:paraId="127ED586" w14:textId="77777777" w:rsidR="00F5126A" w:rsidRPr="00F5126A" w:rsidRDefault="00F5126A" w:rsidP="00F5126A">
      <w:pPr>
        <w:pStyle w:val="NormalWeb"/>
        <w:spacing w:line="360" w:lineRule="auto"/>
        <w:jc w:val="both"/>
        <w:rPr>
          <w:rFonts w:ascii="Arial" w:hAnsi="Arial" w:cs="Arial"/>
          <w:sz w:val="22"/>
          <w:szCs w:val="22"/>
        </w:rPr>
      </w:pPr>
      <w:proofErr w:type="gramStart"/>
      <w:r w:rsidRPr="00F5126A">
        <w:rPr>
          <w:rStyle w:val="Strong"/>
          <w:rFonts w:ascii="Arial" w:eastAsiaTheme="majorEastAsia" w:hAnsi="Arial" w:cs="Arial"/>
          <w:sz w:val="22"/>
          <w:szCs w:val="22"/>
        </w:rPr>
        <w:t>Podcast link / embedded audio file to be inserted here.</w:t>
      </w:r>
      <w:proofErr w:type="gramEnd"/>
    </w:p>
    <w:p w14:paraId="26D23F90" w14:textId="77777777" w:rsidR="00F5126A" w:rsidRPr="00F5126A" w:rsidRDefault="00F5126A" w:rsidP="00F5126A">
      <w:pPr>
        <w:spacing w:line="360" w:lineRule="auto"/>
        <w:jc w:val="both"/>
        <w:rPr>
          <w:rFonts w:ascii="Arial" w:hAnsi="Arial" w:cs="Arial"/>
          <w:sz w:val="22"/>
          <w:szCs w:val="22"/>
        </w:rPr>
      </w:pPr>
      <w:r w:rsidRPr="00F5126A">
        <w:rPr>
          <w:rFonts w:ascii="Arial" w:hAnsi="Arial" w:cs="Arial"/>
          <w:sz w:val="22"/>
          <w:szCs w:val="22"/>
        </w:rPr>
        <w:pict w14:anchorId="6A04365A">
          <v:rect id="_x0000_i1030" style="width:0;height:1.5pt" o:hralign="center" o:hrstd="t" o:hr="t" fillcolor="#a0a0a0" stroked="f"/>
        </w:pict>
      </w:r>
    </w:p>
    <w:p w14:paraId="6ADD2E88" w14:textId="77777777" w:rsidR="00F5126A" w:rsidRPr="00F5126A" w:rsidRDefault="00F5126A" w:rsidP="00F5126A">
      <w:pPr>
        <w:pStyle w:val="Heading2"/>
        <w:spacing w:line="360" w:lineRule="auto"/>
        <w:jc w:val="both"/>
        <w:rPr>
          <w:rFonts w:ascii="Arial" w:hAnsi="Arial" w:cs="Arial"/>
          <w:sz w:val="22"/>
          <w:szCs w:val="22"/>
        </w:rPr>
      </w:pPr>
      <w:r w:rsidRPr="00F5126A">
        <w:rPr>
          <w:rStyle w:val="Strong"/>
          <w:rFonts w:ascii="Arial" w:hAnsi="Arial" w:cs="Arial"/>
          <w:b w:val="0"/>
          <w:bCs w:val="0"/>
          <w:sz w:val="22"/>
          <w:szCs w:val="22"/>
        </w:rPr>
        <w:t>Task 6 – NHS Leadership Framework Analysis</w:t>
      </w:r>
    </w:p>
    <w:p w14:paraId="424F1297" w14:textId="77777777" w:rsidR="00F5126A" w:rsidRPr="00F5126A" w:rsidRDefault="00F5126A" w:rsidP="00F5126A">
      <w:pPr>
        <w:pStyle w:val="NormalWeb"/>
        <w:spacing w:line="360" w:lineRule="auto"/>
        <w:jc w:val="both"/>
        <w:rPr>
          <w:rFonts w:ascii="Arial" w:hAnsi="Arial" w:cs="Arial"/>
          <w:sz w:val="22"/>
          <w:szCs w:val="22"/>
        </w:rPr>
      </w:pPr>
      <w:r w:rsidRPr="00F5126A">
        <w:rPr>
          <w:rFonts w:ascii="Arial" w:hAnsi="Arial" w:cs="Arial"/>
          <w:sz w:val="22"/>
          <w:szCs w:val="22"/>
        </w:rPr>
        <w:t xml:space="preserve">The NHS Leadership Framework is intended to support leadership development across health and social care by identifying the values, behaviours, and skills required for effective leadership. In current NHS leadership practice, this is most clearly represented by the Healthcare Leadership Model, developed by the NHS Leadership Academy. The model is structured around nine dimensions of leadership behaviour: inspiring shared purpose, leading with care, evaluating information, connecting our service, sharing the vision, engaging the team, holding to account, developing capability, and influencing for results (NHS Leadership Academy, </w:t>
      </w:r>
      <w:proofErr w:type="spellStart"/>
      <w:r w:rsidRPr="00F5126A">
        <w:rPr>
          <w:rFonts w:ascii="Arial" w:hAnsi="Arial" w:cs="Arial"/>
          <w:sz w:val="22"/>
          <w:szCs w:val="22"/>
        </w:rPr>
        <w:t>n.d.</w:t>
      </w:r>
      <w:proofErr w:type="spellEnd"/>
      <w:r w:rsidRPr="00F5126A">
        <w:rPr>
          <w:rFonts w:ascii="Arial" w:hAnsi="Arial" w:cs="Arial"/>
          <w:sz w:val="22"/>
          <w:szCs w:val="22"/>
        </w:rPr>
        <w:t>). It is designed for both clinical and non-clinical staff and helps demonstrate how leadership behaviours affect staff experience, service quality, and patient care.</w:t>
      </w:r>
    </w:p>
    <w:p w14:paraId="6E88F602" w14:textId="77777777" w:rsidR="00F5126A" w:rsidRPr="00F5126A" w:rsidRDefault="00F5126A" w:rsidP="00F5126A">
      <w:pPr>
        <w:pStyle w:val="NormalWeb"/>
        <w:spacing w:line="360" w:lineRule="auto"/>
        <w:jc w:val="both"/>
        <w:rPr>
          <w:rFonts w:ascii="Arial" w:hAnsi="Arial" w:cs="Arial"/>
          <w:sz w:val="22"/>
          <w:szCs w:val="22"/>
        </w:rPr>
      </w:pPr>
      <w:r w:rsidRPr="00F5126A">
        <w:rPr>
          <w:rFonts w:ascii="Arial" w:hAnsi="Arial" w:cs="Arial"/>
          <w:sz w:val="22"/>
          <w:szCs w:val="22"/>
        </w:rPr>
        <w:t xml:space="preserve">Each component addresses a particular aspect of effective leadership. For instance, inspiring shared purpose involves understanding NHS values and ensuring that service users remain at the centre of practice. </w:t>
      </w:r>
      <w:proofErr w:type="gramStart"/>
      <w:r w:rsidRPr="00F5126A">
        <w:rPr>
          <w:rFonts w:ascii="Arial" w:hAnsi="Arial" w:cs="Arial"/>
          <w:sz w:val="22"/>
          <w:szCs w:val="22"/>
        </w:rPr>
        <w:t>Leading with care focuses on compassion, inclusion, and support for others.</w:t>
      </w:r>
      <w:proofErr w:type="gramEnd"/>
      <w:r w:rsidRPr="00F5126A">
        <w:rPr>
          <w:rFonts w:ascii="Arial" w:hAnsi="Arial" w:cs="Arial"/>
          <w:sz w:val="22"/>
          <w:szCs w:val="22"/>
        </w:rPr>
        <w:t xml:space="preserve"> Evaluating information and connecting our service emphasise evidence-based decision-making and awareness of the broader healthcare context. Other dimensions focus on accountability, teamwork, staff development, and achieving results. Together, these components provide a practical framework for leaders to improve services, support workforce development, and promote continuous improvement. Although NHS England is also developing broader management and leadership development guidance, the Healthcare Leadership Model remains an established behavioural framework for NHS leadership practice (NHS England, 2025; NHS Leadership Academy, </w:t>
      </w:r>
      <w:proofErr w:type="spellStart"/>
      <w:r w:rsidRPr="00F5126A">
        <w:rPr>
          <w:rFonts w:ascii="Arial" w:hAnsi="Arial" w:cs="Arial"/>
          <w:sz w:val="22"/>
          <w:szCs w:val="22"/>
        </w:rPr>
        <w:t>n.d.</w:t>
      </w:r>
      <w:proofErr w:type="spellEnd"/>
      <w:r w:rsidRPr="00F5126A">
        <w:rPr>
          <w:rFonts w:ascii="Arial" w:hAnsi="Arial" w:cs="Arial"/>
          <w:sz w:val="22"/>
          <w:szCs w:val="22"/>
        </w:rPr>
        <w:t>).</w:t>
      </w:r>
    </w:p>
    <w:p w14:paraId="17528BB0" w14:textId="77777777" w:rsidR="00F5126A" w:rsidRPr="00F5126A" w:rsidRDefault="00F5126A" w:rsidP="00F5126A">
      <w:pPr>
        <w:pStyle w:val="Heading3"/>
        <w:spacing w:line="360" w:lineRule="auto"/>
        <w:jc w:val="both"/>
        <w:rPr>
          <w:rFonts w:ascii="Arial" w:hAnsi="Arial" w:cs="Arial"/>
          <w:sz w:val="22"/>
          <w:szCs w:val="22"/>
        </w:rPr>
      </w:pPr>
      <w:r w:rsidRPr="00F5126A">
        <w:rPr>
          <w:rStyle w:val="Strong"/>
          <w:rFonts w:ascii="Arial" w:hAnsi="Arial" w:cs="Arial"/>
          <w:b w:val="0"/>
          <w:bCs w:val="0"/>
          <w:sz w:val="22"/>
          <w:szCs w:val="22"/>
        </w:rPr>
        <w:lastRenderedPageBreak/>
        <w:t>One Component: Leading with Care</w:t>
      </w:r>
    </w:p>
    <w:p w14:paraId="54C59436" w14:textId="77777777" w:rsidR="00F5126A" w:rsidRPr="00F5126A" w:rsidRDefault="00F5126A" w:rsidP="00F5126A">
      <w:pPr>
        <w:pStyle w:val="NormalWeb"/>
        <w:spacing w:line="360" w:lineRule="auto"/>
        <w:jc w:val="both"/>
        <w:rPr>
          <w:rFonts w:ascii="Arial" w:hAnsi="Arial" w:cs="Arial"/>
          <w:sz w:val="22"/>
          <w:szCs w:val="22"/>
        </w:rPr>
      </w:pPr>
      <w:r w:rsidRPr="00F5126A">
        <w:rPr>
          <w:rFonts w:ascii="Arial" w:hAnsi="Arial" w:cs="Arial"/>
          <w:sz w:val="22"/>
          <w:szCs w:val="22"/>
        </w:rPr>
        <w:t xml:space="preserve">A leader can use the component of leading with care to encourage creativity and improve care in the NHS by creating a safe, supportive, and respectful environment for staff (NHS Leadership Academy, </w:t>
      </w:r>
      <w:proofErr w:type="spellStart"/>
      <w:r w:rsidRPr="00F5126A">
        <w:rPr>
          <w:rFonts w:ascii="Arial" w:hAnsi="Arial" w:cs="Arial"/>
          <w:sz w:val="22"/>
          <w:szCs w:val="22"/>
        </w:rPr>
        <w:t>n.d.</w:t>
      </w:r>
      <w:proofErr w:type="spellEnd"/>
      <w:r w:rsidRPr="00F5126A">
        <w:rPr>
          <w:rFonts w:ascii="Arial" w:hAnsi="Arial" w:cs="Arial"/>
          <w:sz w:val="22"/>
          <w:szCs w:val="22"/>
        </w:rPr>
        <w:t>). When individuals feel valued and listened to, they are more likely to share ideas, raise concerns, and suggest new ways of improving services. This is especially important within the NHS, where innovation often depends on frontline staff identifying practical solutions to everyday challenges.</w:t>
      </w:r>
    </w:p>
    <w:p w14:paraId="3AD3BB14" w14:textId="77777777" w:rsidR="00F5126A" w:rsidRPr="00F5126A" w:rsidRDefault="00F5126A" w:rsidP="00F5126A">
      <w:pPr>
        <w:pStyle w:val="NormalWeb"/>
        <w:spacing w:line="360" w:lineRule="auto"/>
        <w:jc w:val="both"/>
        <w:rPr>
          <w:rFonts w:ascii="Arial" w:hAnsi="Arial" w:cs="Arial"/>
          <w:sz w:val="22"/>
          <w:szCs w:val="22"/>
        </w:rPr>
      </w:pPr>
      <w:r w:rsidRPr="00F5126A">
        <w:rPr>
          <w:rFonts w:ascii="Arial" w:hAnsi="Arial" w:cs="Arial"/>
          <w:sz w:val="22"/>
          <w:szCs w:val="22"/>
        </w:rPr>
        <w:t xml:space="preserve">A leader who leads with care builds trust, supports staff wellbeing, and responds constructively to difficulties rather than creating fear. This enables teams to test new approaches, reflect on outcomes, and learn from experience. For example, a ward manager may encourage staff to suggest ways of improving discharge planning or patient communication, then involve them directly in trialling those ideas. This approach supports creativity because </w:t>
      </w:r>
      <w:proofErr w:type="gramStart"/>
      <w:r w:rsidRPr="00F5126A">
        <w:rPr>
          <w:rFonts w:ascii="Arial" w:hAnsi="Arial" w:cs="Arial"/>
          <w:sz w:val="22"/>
          <w:szCs w:val="22"/>
        </w:rPr>
        <w:t>staff feel</w:t>
      </w:r>
      <w:proofErr w:type="gramEnd"/>
      <w:r w:rsidRPr="00F5126A">
        <w:rPr>
          <w:rFonts w:ascii="Arial" w:hAnsi="Arial" w:cs="Arial"/>
          <w:sz w:val="22"/>
          <w:szCs w:val="22"/>
        </w:rPr>
        <w:t xml:space="preserve"> psychologically safe, and it improves care because the ideas generated are rooted in real patient and service needs. Therefore, leading with care is </w:t>
      </w:r>
      <w:proofErr w:type="gramStart"/>
      <w:r w:rsidRPr="00F5126A">
        <w:rPr>
          <w:rFonts w:ascii="Arial" w:hAnsi="Arial" w:cs="Arial"/>
          <w:sz w:val="22"/>
          <w:szCs w:val="22"/>
        </w:rPr>
        <w:t>an important</w:t>
      </w:r>
      <w:proofErr w:type="gramEnd"/>
      <w:r w:rsidRPr="00F5126A">
        <w:rPr>
          <w:rFonts w:ascii="Arial" w:hAnsi="Arial" w:cs="Arial"/>
          <w:sz w:val="22"/>
          <w:szCs w:val="22"/>
        </w:rPr>
        <w:t xml:space="preserve"> leadership behaviour because it strengthens both staff engagement and service improvement (NHS Leadership Academy, </w:t>
      </w:r>
      <w:proofErr w:type="spellStart"/>
      <w:r w:rsidRPr="00F5126A">
        <w:rPr>
          <w:rFonts w:ascii="Arial" w:hAnsi="Arial" w:cs="Arial"/>
          <w:sz w:val="22"/>
          <w:szCs w:val="22"/>
        </w:rPr>
        <w:t>n.d.</w:t>
      </w:r>
      <w:proofErr w:type="spellEnd"/>
      <w:r w:rsidRPr="00F5126A">
        <w:rPr>
          <w:rFonts w:ascii="Arial" w:hAnsi="Arial" w:cs="Arial"/>
          <w:sz w:val="22"/>
          <w:szCs w:val="22"/>
        </w:rPr>
        <w:t>; NHS England, 2025).</w:t>
      </w:r>
    </w:p>
    <w:p w14:paraId="67BCB179" w14:textId="77777777" w:rsidR="00F5126A" w:rsidRPr="00F5126A" w:rsidRDefault="00F5126A" w:rsidP="00F5126A">
      <w:pPr>
        <w:spacing w:line="360" w:lineRule="auto"/>
        <w:jc w:val="both"/>
        <w:rPr>
          <w:rFonts w:ascii="Arial" w:hAnsi="Arial" w:cs="Arial"/>
          <w:sz w:val="22"/>
          <w:szCs w:val="22"/>
        </w:rPr>
      </w:pPr>
      <w:r w:rsidRPr="00F5126A">
        <w:rPr>
          <w:rFonts w:ascii="Arial" w:hAnsi="Arial" w:cs="Arial"/>
          <w:sz w:val="22"/>
          <w:szCs w:val="22"/>
        </w:rPr>
        <w:pict w14:anchorId="3EA5F92E">
          <v:rect id="_x0000_i1031" style="width:0;height:1.5pt" o:hralign="center" o:hrstd="t" o:hr="t" fillcolor="#a0a0a0" stroked="f"/>
        </w:pict>
      </w:r>
    </w:p>
    <w:p w14:paraId="4CF16C89" w14:textId="77777777" w:rsidR="00F5126A" w:rsidRPr="00F5126A" w:rsidRDefault="00F5126A" w:rsidP="00F5126A">
      <w:pPr>
        <w:pStyle w:val="Heading2"/>
        <w:spacing w:line="360" w:lineRule="auto"/>
        <w:jc w:val="both"/>
        <w:rPr>
          <w:rFonts w:ascii="Arial" w:hAnsi="Arial" w:cs="Arial"/>
          <w:sz w:val="22"/>
          <w:szCs w:val="22"/>
        </w:rPr>
      </w:pPr>
      <w:r w:rsidRPr="00F5126A">
        <w:rPr>
          <w:rStyle w:val="Strong"/>
          <w:rFonts w:ascii="Arial" w:hAnsi="Arial" w:cs="Arial"/>
          <w:b w:val="0"/>
          <w:bCs w:val="0"/>
          <w:sz w:val="22"/>
          <w:szCs w:val="22"/>
        </w:rPr>
        <w:t>Task 7 – Self-Reflection Journal Entry</w:t>
      </w:r>
    </w:p>
    <w:p w14:paraId="64DDAE17" w14:textId="77777777" w:rsidR="00F5126A" w:rsidRPr="00F5126A" w:rsidRDefault="00F5126A" w:rsidP="00F5126A">
      <w:pPr>
        <w:pStyle w:val="NormalWeb"/>
        <w:spacing w:line="360" w:lineRule="auto"/>
        <w:jc w:val="both"/>
        <w:rPr>
          <w:rFonts w:ascii="Arial" w:hAnsi="Arial" w:cs="Arial"/>
          <w:sz w:val="22"/>
          <w:szCs w:val="22"/>
        </w:rPr>
      </w:pPr>
      <w:r w:rsidRPr="00F5126A">
        <w:rPr>
          <w:rFonts w:ascii="Arial" w:hAnsi="Arial" w:cs="Arial"/>
          <w:sz w:val="22"/>
          <w:szCs w:val="22"/>
        </w:rPr>
        <w:t>This module has significantly developed understanding of creativity and value creation within health and social care. At the beginning of the module, creativity may have been associated mainly with artistic ability or with producing something original. However, through the weekly content and activities, it became clear that creativity in health and social care is much broader and more practical. It involves problem-solving, flexible thinking, innovation, and finding new ways to respond to challenges such as staff shortages, rising demand, limited resources, and inequalities in access to care.</w:t>
      </w:r>
    </w:p>
    <w:p w14:paraId="276C9EE5" w14:textId="77777777" w:rsidR="00F5126A" w:rsidRPr="00F5126A" w:rsidRDefault="00F5126A" w:rsidP="00F5126A">
      <w:pPr>
        <w:pStyle w:val="NormalWeb"/>
        <w:spacing w:line="360" w:lineRule="auto"/>
        <w:jc w:val="both"/>
        <w:rPr>
          <w:rFonts w:ascii="Arial" w:hAnsi="Arial" w:cs="Arial"/>
          <w:sz w:val="22"/>
          <w:szCs w:val="22"/>
        </w:rPr>
      </w:pPr>
      <w:r w:rsidRPr="00F5126A">
        <w:rPr>
          <w:rFonts w:ascii="Arial" w:hAnsi="Arial" w:cs="Arial"/>
          <w:sz w:val="22"/>
          <w:szCs w:val="22"/>
        </w:rPr>
        <w:t xml:space="preserve">Understanding of value creation has also changed considerably. It may previously have been viewed mainly in relation to cost-effectiveness or financial efficiency. Through the module, it became evident that value in health and social care also includes improving quality, dignity, accessibility, person-centred care, wellbeing, and outcomes for service users (Porter, 2010). </w:t>
      </w:r>
      <w:r w:rsidRPr="00F5126A">
        <w:rPr>
          <w:rFonts w:ascii="Arial" w:hAnsi="Arial" w:cs="Arial"/>
          <w:sz w:val="22"/>
          <w:szCs w:val="22"/>
        </w:rPr>
        <w:lastRenderedPageBreak/>
        <w:t>Value creation is therefore not only about reducing costs, but about improving the overall experience and impact of care.</w:t>
      </w:r>
    </w:p>
    <w:p w14:paraId="0D18784F" w14:textId="77777777" w:rsidR="00F5126A" w:rsidRPr="00F5126A" w:rsidRDefault="00F5126A" w:rsidP="00F5126A">
      <w:pPr>
        <w:pStyle w:val="NormalWeb"/>
        <w:spacing w:line="360" w:lineRule="auto"/>
        <w:jc w:val="both"/>
        <w:rPr>
          <w:rFonts w:ascii="Arial" w:hAnsi="Arial" w:cs="Arial"/>
          <w:sz w:val="22"/>
          <w:szCs w:val="22"/>
        </w:rPr>
      </w:pPr>
      <w:r w:rsidRPr="00F5126A">
        <w:rPr>
          <w:rFonts w:ascii="Arial" w:hAnsi="Arial" w:cs="Arial"/>
          <w:sz w:val="22"/>
          <w:szCs w:val="22"/>
        </w:rPr>
        <w:t>This learning has informed professional practice by encouraging a more reflective and creative approach to service improvement. Greater awareness has been developed regarding the role of innovation, leadership, and technology in improving care delivery. Overall, the module has helped connect creative thinking with practical improvement and has strengthened confidence in applying these ideas within health and social care settings.</w:t>
      </w:r>
    </w:p>
    <w:p w14:paraId="7ECC1C41" w14:textId="77777777" w:rsidR="00F5126A" w:rsidRPr="00F5126A" w:rsidRDefault="00F5126A" w:rsidP="00F5126A">
      <w:pPr>
        <w:spacing w:line="360" w:lineRule="auto"/>
        <w:rPr>
          <w:rFonts w:ascii="Arial" w:hAnsi="Arial" w:cs="Arial"/>
          <w:sz w:val="22"/>
          <w:szCs w:val="22"/>
        </w:rPr>
      </w:pPr>
      <w:r w:rsidRPr="00F5126A">
        <w:rPr>
          <w:rFonts w:ascii="Arial" w:hAnsi="Arial" w:cs="Arial"/>
          <w:sz w:val="22"/>
          <w:szCs w:val="22"/>
        </w:rPr>
        <w:pict w14:anchorId="0055356D">
          <v:rect id="_x0000_i1032" style="width:0;height:1.5pt" o:hralign="center" o:hrstd="t" o:hr="t" fillcolor="#a0a0a0" stroked="f"/>
        </w:pict>
      </w:r>
    </w:p>
    <w:p w14:paraId="7764D43C" w14:textId="77777777" w:rsidR="00F5126A" w:rsidRPr="00F5126A" w:rsidRDefault="00F5126A" w:rsidP="00F5126A">
      <w:pPr>
        <w:pStyle w:val="Heading2"/>
        <w:spacing w:line="360" w:lineRule="auto"/>
        <w:rPr>
          <w:rFonts w:ascii="Arial" w:hAnsi="Arial" w:cs="Arial"/>
          <w:sz w:val="22"/>
          <w:szCs w:val="22"/>
        </w:rPr>
      </w:pPr>
      <w:r w:rsidRPr="00F5126A">
        <w:rPr>
          <w:rStyle w:val="Strong"/>
          <w:rFonts w:ascii="Arial" w:hAnsi="Arial" w:cs="Arial"/>
          <w:b w:val="0"/>
          <w:bCs w:val="0"/>
          <w:sz w:val="22"/>
          <w:szCs w:val="22"/>
        </w:rPr>
        <w:t>Reference List</w:t>
      </w:r>
    </w:p>
    <w:p w14:paraId="722EEDEA" w14:textId="77777777" w:rsidR="00F5126A" w:rsidRPr="00F5126A" w:rsidRDefault="00F5126A" w:rsidP="00F5126A">
      <w:pPr>
        <w:pStyle w:val="NormalWeb"/>
        <w:spacing w:line="360" w:lineRule="auto"/>
        <w:rPr>
          <w:rFonts w:ascii="Arial" w:hAnsi="Arial" w:cs="Arial"/>
          <w:sz w:val="22"/>
          <w:szCs w:val="22"/>
        </w:rPr>
      </w:pPr>
      <w:r w:rsidRPr="00F5126A">
        <w:rPr>
          <w:rFonts w:ascii="Arial" w:hAnsi="Arial" w:cs="Arial"/>
          <w:sz w:val="22"/>
          <w:szCs w:val="22"/>
        </w:rPr>
        <w:t xml:space="preserve">Corrigan, P.W., </w:t>
      </w:r>
      <w:proofErr w:type="spellStart"/>
      <w:r w:rsidRPr="00F5126A">
        <w:rPr>
          <w:rFonts w:ascii="Arial" w:hAnsi="Arial" w:cs="Arial"/>
          <w:sz w:val="22"/>
          <w:szCs w:val="22"/>
        </w:rPr>
        <w:t>Druss</w:t>
      </w:r>
      <w:proofErr w:type="spellEnd"/>
      <w:r w:rsidRPr="00F5126A">
        <w:rPr>
          <w:rFonts w:ascii="Arial" w:hAnsi="Arial" w:cs="Arial"/>
          <w:sz w:val="22"/>
          <w:szCs w:val="22"/>
        </w:rPr>
        <w:t xml:space="preserve">, B.G. and </w:t>
      </w:r>
      <w:proofErr w:type="spellStart"/>
      <w:r w:rsidRPr="00F5126A">
        <w:rPr>
          <w:rFonts w:ascii="Arial" w:hAnsi="Arial" w:cs="Arial"/>
          <w:sz w:val="22"/>
          <w:szCs w:val="22"/>
        </w:rPr>
        <w:t>Perlick</w:t>
      </w:r>
      <w:proofErr w:type="spellEnd"/>
      <w:r w:rsidRPr="00F5126A">
        <w:rPr>
          <w:rFonts w:ascii="Arial" w:hAnsi="Arial" w:cs="Arial"/>
          <w:sz w:val="22"/>
          <w:szCs w:val="22"/>
        </w:rPr>
        <w:t xml:space="preserve">, D.A. (2014) ‘The impact of mental illness stigma on seeking and participating in mental health care’, </w:t>
      </w:r>
      <w:r w:rsidRPr="00F5126A">
        <w:rPr>
          <w:rStyle w:val="Emphasis"/>
          <w:rFonts w:ascii="Arial" w:eastAsiaTheme="majorEastAsia" w:hAnsi="Arial" w:cs="Arial"/>
          <w:sz w:val="22"/>
          <w:szCs w:val="22"/>
        </w:rPr>
        <w:t>Psychological Science in the Public Interest</w:t>
      </w:r>
      <w:r w:rsidRPr="00F5126A">
        <w:rPr>
          <w:rFonts w:ascii="Arial" w:hAnsi="Arial" w:cs="Arial"/>
          <w:sz w:val="22"/>
          <w:szCs w:val="22"/>
        </w:rPr>
        <w:t>, 15(2), pp. 37–70.</w:t>
      </w:r>
    </w:p>
    <w:p w14:paraId="0D6A2E69" w14:textId="77777777" w:rsidR="00F5126A" w:rsidRPr="00F5126A" w:rsidRDefault="00F5126A" w:rsidP="00F5126A">
      <w:pPr>
        <w:pStyle w:val="NormalWeb"/>
        <w:spacing w:line="360" w:lineRule="auto"/>
        <w:rPr>
          <w:rFonts w:ascii="Arial" w:hAnsi="Arial" w:cs="Arial"/>
          <w:sz w:val="22"/>
          <w:szCs w:val="22"/>
        </w:rPr>
      </w:pPr>
      <w:proofErr w:type="gramStart"/>
      <w:r w:rsidRPr="00F5126A">
        <w:rPr>
          <w:rFonts w:ascii="Arial" w:hAnsi="Arial" w:cs="Arial"/>
          <w:sz w:val="22"/>
          <w:szCs w:val="22"/>
        </w:rPr>
        <w:t xml:space="preserve">Gibbs, G. (1988) </w:t>
      </w:r>
      <w:r w:rsidRPr="00F5126A">
        <w:rPr>
          <w:rStyle w:val="Emphasis"/>
          <w:rFonts w:ascii="Arial" w:eastAsiaTheme="majorEastAsia" w:hAnsi="Arial" w:cs="Arial"/>
          <w:sz w:val="22"/>
          <w:szCs w:val="22"/>
        </w:rPr>
        <w:t>Learning by Doing: A Guide to Teaching and Learning Methods</w:t>
      </w:r>
      <w:r w:rsidRPr="00F5126A">
        <w:rPr>
          <w:rFonts w:ascii="Arial" w:hAnsi="Arial" w:cs="Arial"/>
          <w:sz w:val="22"/>
          <w:szCs w:val="22"/>
        </w:rPr>
        <w:t>.</w:t>
      </w:r>
      <w:proofErr w:type="gramEnd"/>
      <w:r w:rsidRPr="00F5126A">
        <w:rPr>
          <w:rFonts w:ascii="Arial" w:hAnsi="Arial" w:cs="Arial"/>
          <w:sz w:val="22"/>
          <w:szCs w:val="22"/>
        </w:rPr>
        <w:t xml:space="preserve"> Oxford: Further Education Unit.</w:t>
      </w:r>
    </w:p>
    <w:p w14:paraId="3D83241F" w14:textId="77777777" w:rsidR="00F5126A" w:rsidRPr="00F5126A" w:rsidRDefault="00F5126A" w:rsidP="00F5126A">
      <w:pPr>
        <w:pStyle w:val="NormalWeb"/>
        <w:spacing w:line="360" w:lineRule="auto"/>
        <w:rPr>
          <w:rFonts w:ascii="Arial" w:hAnsi="Arial" w:cs="Arial"/>
          <w:sz w:val="22"/>
          <w:szCs w:val="22"/>
        </w:rPr>
      </w:pPr>
      <w:r w:rsidRPr="00F5126A">
        <w:rPr>
          <w:rFonts w:ascii="Arial" w:hAnsi="Arial" w:cs="Arial"/>
          <w:sz w:val="22"/>
          <w:szCs w:val="22"/>
        </w:rPr>
        <w:t xml:space="preserve">NHS England (2024a) </w:t>
      </w:r>
      <w:r w:rsidRPr="00F5126A">
        <w:rPr>
          <w:rStyle w:val="Emphasis"/>
          <w:rFonts w:ascii="Arial" w:eastAsiaTheme="majorEastAsia" w:hAnsi="Arial" w:cs="Arial"/>
          <w:sz w:val="22"/>
          <w:szCs w:val="22"/>
        </w:rPr>
        <w:t>Virtual wards operational framework</w:t>
      </w:r>
      <w:r w:rsidRPr="00F5126A">
        <w:rPr>
          <w:rFonts w:ascii="Arial" w:hAnsi="Arial" w:cs="Arial"/>
          <w:sz w:val="22"/>
          <w:szCs w:val="22"/>
        </w:rPr>
        <w:t>. Available at: NHS England website.</w:t>
      </w:r>
    </w:p>
    <w:p w14:paraId="6B0D9905" w14:textId="77777777" w:rsidR="00F5126A" w:rsidRPr="00F5126A" w:rsidRDefault="00F5126A" w:rsidP="00F5126A">
      <w:pPr>
        <w:pStyle w:val="NormalWeb"/>
        <w:spacing w:line="360" w:lineRule="auto"/>
        <w:rPr>
          <w:rFonts w:ascii="Arial" w:hAnsi="Arial" w:cs="Arial"/>
          <w:sz w:val="22"/>
          <w:szCs w:val="22"/>
        </w:rPr>
      </w:pPr>
      <w:r w:rsidRPr="00F5126A">
        <w:rPr>
          <w:rFonts w:ascii="Arial" w:hAnsi="Arial" w:cs="Arial"/>
          <w:sz w:val="22"/>
          <w:szCs w:val="22"/>
        </w:rPr>
        <w:t xml:space="preserve">NHS England (2024b) </w:t>
      </w:r>
      <w:r w:rsidRPr="00F5126A">
        <w:rPr>
          <w:rStyle w:val="Emphasis"/>
          <w:rFonts w:ascii="Arial" w:eastAsiaTheme="majorEastAsia" w:hAnsi="Arial" w:cs="Arial"/>
          <w:sz w:val="22"/>
          <w:szCs w:val="22"/>
        </w:rPr>
        <w:t>Summary of South East Region virtual wards evaluation</w:t>
      </w:r>
      <w:r w:rsidRPr="00F5126A">
        <w:rPr>
          <w:rFonts w:ascii="Arial" w:hAnsi="Arial" w:cs="Arial"/>
          <w:sz w:val="22"/>
          <w:szCs w:val="22"/>
        </w:rPr>
        <w:t>. Available at: NHS England website.</w:t>
      </w:r>
    </w:p>
    <w:p w14:paraId="03B433E8" w14:textId="77777777" w:rsidR="00F5126A" w:rsidRPr="00F5126A" w:rsidRDefault="00F5126A" w:rsidP="00F5126A">
      <w:pPr>
        <w:pStyle w:val="NormalWeb"/>
        <w:spacing w:line="360" w:lineRule="auto"/>
        <w:rPr>
          <w:rFonts w:ascii="Arial" w:hAnsi="Arial" w:cs="Arial"/>
          <w:sz w:val="22"/>
          <w:szCs w:val="22"/>
        </w:rPr>
      </w:pPr>
      <w:proofErr w:type="gramStart"/>
      <w:r w:rsidRPr="00F5126A">
        <w:rPr>
          <w:rFonts w:ascii="Arial" w:hAnsi="Arial" w:cs="Arial"/>
          <w:sz w:val="22"/>
          <w:szCs w:val="22"/>
        </w:rPr>
        <w:t xml:space="preserve">NHS England (2025) </w:t>
      </w:r>
      <w:r w:rsidRPr="00F5126A">
        <w:rPr>
          <w:rStyle w:val="Emphasis"/>
          <w:rFonts w:ascii="Arial" w:eastAsiaTheme="majorEastAsia" w:hAnsi="Arial" w:cs="Arial"/>
          <w:sz w:val="22"/>
          <w:szCs w:val="22"/>
        </w:rPr>
        <w:t>Management and leadership development</w:t>
      </w:r>
      <w:r w:rsidRPr="00F5126A">
        <w:rPr>
          <w:rFonts w:ascii="Arial" w:hAnsi="Arial" w:cs="Arial"/>
          <w:sz w:val="22"/>
          <w:szCs w:val="22"/>
        </w:rPr>
        <w:t>.</w:t>
      </w:r>
      <w:proofErr w:type="gramEnd"/>
      <w:r w:rsidRPr="00F5126A">
        <w:rPr>
          <w:rFonts w:ascii="Arial" w:hAnsi="Arial" w:cs="Arial"/>
          <w:sz w:val="22"/>
          <w:szCs w:val="22"/>
        </w:rPr>
        <w:t xml:space="preserve"> Available at: NHS England website.</w:t>
      </w:r>
    </w:p>
    <w:p w14:paraId="3337EBBA" w14:textId="77777777" w:rsidR="00F5126A" w:rsidRPr="00F5126A" w:rsidRDefault="00F5126A" w:rsidP="00F5126A">
      <w:pPr>
        <w:pStyle w:val="NormalWeb"/>
        <w:spacing w:line="360" w:lineRule="auto"/>
        <w:rPr>
          <w:rFonts w:ascii="Arial" w:hAnsi="Arial" w:cs="Arial"/>
          <w:sz w:val="22"/>
          <w:szCs w:val="22"/>
        </w:rPr>
      </w:pPr>
      <w:r w:rsidRPr="00F5126A">
        <w:rPr>
          <w:rFonts w:ascii="Arial" w:hAnsi="Arial" w:cs="Arial"/>
          <w:sz w:val="22"/>
          <w:szCs w:val="22"/>
        </w:rPr>
        <w:t>NHS Leadership Academy (</w:t>
      </w:r>
      <w:proofErr w:type="spellStart"/>
      <w:r w:rsidRPr="00F5126A">
        <w:rPr>
          <w:rFonts w:ascii="Arial" w:hAnsi="Arial" w:cs="Arial"/>
          <w:sz w:val="22"/>
          <w:szCs w:val="22"/>
        </w:rPr>
        <w:t>n.d.</w:t>
      </w:r>
      <w:proofErr w:type="spellEnd"/>
      <w:r w:rsidRPr="00F5126A">
        <w:rPr>
          <w:rFonts w:ascii="Arial" w:hAnsi="Arial" w:cs="Arial"/>
          <w:sz w:val="22"/>
          <w:szCs w:val="22"/>
        </w:rPr>
        <w:t xml:space="preserve">) </w:t>
      </w:r>
      <w:r w:rsidRPr="00F5126A">
        <w:rPr>
          <w:rStyle w:val="Emphasis"/>
          <w:rFonts w:ascii="Arial" w:eastAsiaTheme="majorEastAsia" w:hAnsi="Arial" w:cs="Arial"/>
          <w:sz w:val="22"/>
          <w:szCs w:val="22"/>
        </w:rPr>
        <w:t>Explore the Healthcare Leadership Model</w:t>
      </w:r>
      <w:r w:rsidRPr="00F5126A">
        <w:rPr>
          <w:rFonts w:ascii="Arial" w:hAnsi="Arial" w:cs="Arial"/>
          <w:sz w:val="22"/>
          <w:szCs w:val="22"/>
        </w:rPr>
        <w:t>. Available at: NHS Leadership Academy website.</w:t>
      </w:r>
    </w:p>
    <w:p w14:paraId="035B0B00" w14:textId="77777777" w:rsidR="00F5126A" w:rsidRPr="00F5126A" w:rsidRDefault="00F5126A" w:rsidP="00F5126A">
      <w:pPr>
        <w:pStyle w:val="NormalWeb"/>
        <w:spacing w:line="360" w:lineRule="auto"/>
        <w:rPr>
          <w:rFonts w:ascii="Arial" w:hAnsi="Arial" w:cs="Arial"/>
          <w:sz w:val="22"/>
          <w:szCs w:val="22"/>
        </w:rPr>
      </w:pPr>
      <w:r w:rsidRPr="00F5126A">
        <w:rPr>
          <w:rFonts w:ascii="Arial" w:hAnsi="Arial" w:cs="Arial"/>
          <w:sz w:val="22"/>
          <w:szCs w:val="22"/>
        </w:rPr>
        <w:t>Porter, M.E. (2010) ‘What is value in health care?</w:t>
      </w:r>
      <w:proofErr w:type="gramStart"/>
      <w:r w:rsidRPr="00F5126A">
        <w:rPr>
          <w:rFonts w:ascii="Arial" w:hAnsi="Arial" w:cs="Arial"/>
          <w:sz w:val="22"/>
          <w:szCs w:val="22"/>
        </w:rPr>
        <w:t>’,</w:t>
      </w:r>
      <w:proofErr w:type="gramEnd"/>
      <w:r w:rsidRPr="00F5126A">
        <w:rPr>
          <w:rFonts w:ascii="Arial" w:hAnsi="Arial" w:cs="Arial"/>
          <w:sz w:val="22"/>
          <w:szCs w:val="22"/>
        </w:rPr>
        <w:t xml:space="preserve"> </w:t>
      </w:r>
      <w:r w:rsidRPr="00F5126A">
        <w:rPr>
          <w:rStyle w:val="Emphasis"/>
          <w:rFonts w:ascii="Arial" w:eastAsiaTheme="majorEastAsia" w:hAnsi="Arial" w:cs="Arial"/>
          <w:sz w:val="22"/>
          <w:szCs w:val="22"/>
        </w:rPr>
        <w:t>New England Journal of Medicine</w:t>
      </w:r>
      <w:r w:rsidRPr="00F5126A">
        <w:rPr>
          <w:rFonts w:ascii="Arial" w:hAnsi="Arial" w:cs="Arial"/>
          <w:sz w:val="22"/>
          <w:szCs w:val="22"/>
        </w:rPr>
        <w:t>, 363(26), pp. 2477–2481.</w:t>
      </w:r>
    </w:p>
    <w:p w14:paraId="56C1BCF7" w14:textId="77777777" w:rsidR="00F5126A" w:rsidRPr="00F5126A" w:rsidRDefault="00F5126A" w:rsidP="00F5126A">
      <w:pPr>
        <w:pStyle w:val="NormalWeb"/>
        <w:spacing w:line="360" w:lineRule="auto"/>
        <w:rPr>
          <w:rFonts w:ascii="Arial" w:hAnsi="Arial" w:cs="Arial"/>
          <w:sz w:val="22"/>
          <w:szCs w:val="22"/>
        </w:rPr>
      </w:pPr>
      <w:r w:rsidRPr="00F5126A">
        <w:rPr>
          <w:rFonts w:ascii="Arial" w:hAnsi="Arial" w:cs="Arial"/>
          <w:sz w:val="22"/>
          <w:szCs w:val="22"/>
        </w:rPr>
        <w:t xml:space="preserve">The King’s Fund (2024) </w:t>
      </w:r>
      <w:proofErr w:type="gramStart"/>
      <w:r w:rsidRPr="00F5126A">
        <w:rPr>
          <w:rStyle w:val="Emphasis"/>
          <w:rFonts w:ascii="Arial" w:eastAsiaTheme="majorEastAsia" w:hAnsi="Arial" w:cs="Arial"/>
          <w:sz w:val="22"/>
          <w:szCs w:val="22"/>
        </w:rPr>
        <w:t>The</w:t>
      </w:r>
      <w:proofErr w:type="gramEnd"/>
      <w:r w:rsidRPr="00F5126A">
        <w:rPr>
          <w:rStyle w:val="Emphasis"/>
          <w:rFonts w:ascii="Arial" w:eastAsiaTheme="majorEastAsia" w:hAnsi="Arial" w:cs="Arial"/>
          <w:sz w:val="22"/>
          <w:szCs w:val="22"/>
        </w:rPr>
        <w:t xml:space="preserve"> reality of digitally enabled care in the community</w:t>
      </w:r>
      <w:r w:rsidRPr="00F5126A">
        <w:rPr>
          <w:rFonts w:ascii="Arial" w:hAnsi="Arial" w:cs="Arial"/>
          <w:sz w:val="22"/>
          <w:szCs w:val="22"/>
        </w:rPr>
        <w:t>. Available at: The King’s Fund website.</w:t>
      </w:r>
    </w:p>
    <w:p w14:paraId="617B31E3" w14:textId="77777777" w:rsidR="00F5126A" w:rsidRPr="00F5126A" w:rsidRDefault="00F5126A" w:rsidP="00F5126A">
      <w:pPr>
        <w:pStyle w:val="NormalWeb"/>
        <w:spacing w:line="360" w:lineRule="auto"/>
        <w:rPr>
          <w:rFonts w:ascii="Arial" w:hAnsi="Arial" w:cs="Arial"/>
          <w:sz w:val="22"/>
          <w:szCs w:val="22"/>
        </w:rPr>
      </w:pPr>
      <w:r w:rsidRPr="00F5126A">
        <w:rPr>
          <w:rFonts w:ascii="Arial" w:hAnsi="Arial" w:cs="Arial"/>
          <w:sz w:val="22"/>
          <w:szCs w:val="22"/>
        </w:rPr>
        <w:lastRenderedPageBreak/>
        <w:t xml:space="preserve">Velasco, A.A., Cruz, I.S.S., Billings, J., Jimenez, M. and Rowe, S. (2020) ‘What are the barriers, facilitators and interventions targeting help-seeking behaviours for common mental health problems in adolescents? </w:t>
      </w:r>
      <w:proofErr w:type="gramStart"/>
      <w:r w:rsidRPr="00F5126A">
        <w:rPr>
          <w:rFonts w:ascii="Arial" w:hAnsi="Arial" w:cs="Arial"/>
          <w:sz w:val="22"/>
          <w:szCs w:val="22"/>
        </w:rPr>
        <w:t xml:space="preserve">A systematic review’, </w:t>
      </w:r>
      <w:r w:rsidRPr="00F5126A">
        <w:rPr>
          <w:rStyle w:val="Emphasis"/>
          <w:rFonts w:ascii="Arial" w:eastAsiaTheme="majorEastAsia" w:hAnsi="Arial" w:cs="Arial"/>
          <w:sz w:val="22"/>
          <w:szCs w:val="22"/>
        </w:rPr>
        <w:t>BMC Psychiatry</w:t>
      </w:r>
      <w:r w:rsidRPr="00F5126A">
        <w:rPr>
          <w:rFonts w:ascii="Arial" w:hAnsi="Arial" w:cs="Arial"/>
          <w:sz w:val="22"/>
          <w:szCs w:val="22"/>
        </w:rPr>
        <w:t>, 20, p. 293.</w:t>
      </w:r>
      <w:proofErr w:type="gramEnd"/>
    </w:p>
    <w:p w14:paraId="6D72AE3F" w14:textId="0C24E00A" w:rsidR="021F216E" w:rsidRPr="00622D57" w:rsidRDefault="021F216E" w:rsidP="00622D57">
      <w:pPr>
        <w:spacing w:line="360" w:lineRule="auto"/>
        <w:jc w:val="both"/>
        <w:rPr>
          <w:rFonts w:ascii="Arial" w:eastAsia="Aptos" w:hAnsi="Arial" w:cs="Arial"/>
          <w:color w:val="000000" w:themeColor="text1"/>
          <w:sz w:val="22"/>
          <w:szCs w:val="22"/>
        </w:rPr>
      </w:pPr>
    </w:p>
    <w:p w14:paraId="6BB25047" w14:textId="766DBABD" w:rsidR="021F216E" w:rsidRPr="00622D57" w:rsidRDefault="021F216E" w:rsidP="00622D57">
      <w:pPr>
        <w:spacing w:line="360" w:lineRule="auto"/>
        <w:jc w:val="both"/>
        <w:rPr>
          <w:rFonts w:ascii="Arial" w:eastAsia="Aptos" w:hAnsi="Arial" w:cs="Arial"/>
          <w:color w:val="000000" w:themeColor="text1"/>
          <w:sz w:val="22"/>
          <w:szCs w:val="22"/>
        </w:rPr>
      </w:pPr>
    </w:p>
    <w:p w14:paraId="3974B5FE" w14:textId="736421FC" w:rsidR="021F216E" w:rsidRPr="00622D57" w:rsidRDefault="021F216E" w:rsidP="00622D57">
      <w:pPr>
        <w:spacing w:line="360" w:lineRule="auto"/>
        <w:jc w:val="both"/>
        <w:rPr>
          <w:rFonts w:ascii="Arial" w:eastAsia="Aptos" w:hAnsi="Arial" w:cs="Arial"/>
          <w:color w:val="000000" w:themeColor="text1"/>
          <w:sz w:val="22"/>
          <w:szCs w:val="22"/>
        </w:rPr>
      </w:pPr>
    </w:p>
    <w:p w14:paraId="39D61FC0" w14:textId="2F10F095" w:rsidR="021F216E" w:rsidRPr="00622D57" w:rsidRDefault="021F216E" w:rsidP="00622D57">
      <w:pPr>
        <w:spacing w:line="360" w:lineRule="auto"/>
        <w:jc w:val="both"/>
        <w:rPr>
          <w:rFonts w:ascii="Arial" w:eastAsia="Aptos" w:hAnsi="Arial" w:cs="Arial"/>
          <w:color w:val="000000" w:themeColor="text1"/>
          <w:sz w:val="22"/>
          <w:szCs w:val="22"/>
        </w:rPr>
      </w:pPr>
    </w:p>
    <w:p w14:paraId="1AB1E2C7" w14:textId="5F54C5AD" w:rsidR="021F216E" w:rsidRPr="00622D57" w:rsidRDefault="021F216E" w:rsidP="00622D57">
      <w:pPr>
        <w:spacing w:line="360" w:lineRule="auto"/>
        <w:jc w:val="both"/>
        <w:rPr>
          <w:rFonts w:ascii="Arial" w:eastAsia="Aptos" w:hAnsi="Arial" w:cs="Arial"/>
          <w:color w:val="000000" w:themeColor="text1"/>
          <w:sz w:val="22"/>
          <w:szCs w:val="22"/>
        </w:rPr>
      </w:pPr>
    </w:p>
    <w:p w14:paraId="6BB63F87" w14:textId="72FB10C2" w:rsidR="021F216E" w:rsidRPr="00622D57" w:rsidRDefault="021F216E" w:rsidP="00622D57">
      <w:pPr>
        <w:spacing w:line="360" w:lineRule="auto"/>
        <w:jc w:val="both"/>
        <w:rPr>
          <w:rFonts w:ascii="Arial" w:eastAsia="Aptos" w:hAnsi="Arial" w:cs="Arial"/>
          <w:color w:val="000000" w:themeColor="text1"/>
          <w:sz w:val="22"/>
          <w:szCs w:val="22"/>
        </w:rPr>
      </w:pPr>
    </w:p>
    <w:p w14:paraId="7978F55E" w14:textId="54439AB5" w:rsidR="021F216E" w:rsidRPr="00622D57" w:rsidRDefault="021F216E" w:rsidP="00622D57">
      <w:pPr>
        <w:spacing w:line="360" w:lineRule="auto"/>
        <w:jc w:val="both"/>
        <w:rPr>
          <w:rFonts w:ascii="Arial" w:eastAsia="Aptos" w:hAnsi="Arial" w:cs="Arial"/>
          <w:color w:val="000000" w:themeColor="text1"/>
          <w:sz w:val="22"/>
          <w:szCs w:val="22"/>
        </w:rPr>
      </w:pPr>
    </w:p>
    <w:p w14:paraId="47E96089" w14:textId="62FF98E7" w:rsidR="021F216E" w:rsidRPr="00622D57" w:rsidRDefault="021F216E" w:rsidP="00622D57">
      <w:pPr>
        <w:spacing w:line="360" w:lineRule="auto"/>
        <w:jc w:val="both"/>
        <w:rPr>
          <w:rFonts w:ascii="Arial" w:eastAsia="Aptos" w:hAnsi="Arial" w:cs="Arial"/>
          <w:color w:val="000000" w:themeColor="text1"/>
          <w:sz w:val="22"/>
          <w:szCs w:val="22"/>
        </w:rPr>
      </w:pPr>
    </w:p>
    <w:p w14:paraId="5838B94D" w14:textId="325CE51E" w:rsidR="021F216E" w:rsidRPr="00622D57" w:rsidRDefault="021F216E" w:rsidP="00622D57">
      <w:pPr>
        <w:spacing w:line="360" w:lineRule="auto"/>
        <w:jc w:val="both"/>
        <w:rPr>
          <w:rFonts w:ascii="Arial" w:eastAsia="Aptos" w:hAnsi="Arial" w:cs="Arial"/>
          <w:color w:val="000000" w:themeColor="text1"/>
          <w:sz w:val="22"/>
          <w:szCs w:val="22"/>
        </w:rPr>
      </w:pPr>
    </w:p>
    <w:p w14:paraId="42B9099D" w14:textId="61B09283" w:rsidR="021F216E" w:rsidRPr="00622D57" w:rsidRDefault="021F216E" w:rsidP="00622D57">
      <w:pPr>
        <w:spacing w:line="360" w:lineRule="auto"/>
        <w:jc w:val="both"/>
        <w:rPr>
          <w:rFonts w:ascii="Arial" w:eastAsia="Aptos" w:hAnsi="Arial" w:cs="Arial"/>
          <w:color w:val="000000" w:themeColor="text1"/>
          <w:sz w:val="22"/>
          <w:szCs w:val="22"/>
        </w:rPr>
      </w:pPr>
    </w:p>
    <w:p w14:paraId="5ADAB55E" w14:textId="2D018DD8" w:rsidR="021F216E" w:rsidRPr="00622D57" w:rsidRDefault="021F216E" w:rsidP="00622D57">
      <w:pPr>
        <w:spacing w:line="360" w:lineRule="auto"/>
        <w:jc w:val="both"/>
        <w:rPr>
          <w:rFonts w:ascii="Arial" w:eastAsia="Aptos" w:hAnsi="Arial" w:cs="Arial"/>
          <w:color w:val="000000" w:themeColor="text1"/>
          <w:sz w:val="22"/>
          <w:szCs w:val="22"/>
        </w:rPr>
      </w:pPr>
    </w:p>
    <w:p w14:paraId="2EFCA715" w14:textId="7974847F" w:rsidR="021F216E" w:rsidRPr="00622D57" w:rsidRDefault="021F216E" w:rsidP="00622D57">
      <w:pPr>
        <w:spacing w:line="360" w:lineRule="auto"/>
        <w:jc w:val="both"/>
        <w:rPr>
          <w:rFonts w:ascii="Arial" w:eastAsia="Aptos" w:hAnsi="Arial" w:cs="Arial"/>
          <w:color w:val="000000" w:themeColor="text1"/>
          <w:sz w:val="22"/>
          <w:szCs w:val="22"/>
        </w:rPr>
      </w:pPr>
    </w:p>
    <w:p w14:paraId="6677326B" w14:textId="697B058B" w:rsidR="021F216E" w:rsidRPr="00622D57" w:rsidRDefault="021F216E" w:rsidP="00622D57">
      <w:pPr>
        <w:spacing w:line="360" w:lineRule="auto"/>
        <w:jc w:val="both"/>
        <w:rPr>
          <w:rFonts w:ascii="Arial" w:eastAsia="Aptos" w:hAnsi="Arial" w:cs="Arial"/>
          <w:color w:val="000000" w:themeColor="text1"/>
          <w:sz w:val="22"/>
          <w:szCs w:val="22"/>
        </w:rPr>
      </w:pPr>
    </w:p>
    <w:p w14:paraId="170F35C7" w14:textId="7D637D5C" w:rsidR="021F216E" w:rsidRPr="00622D57" w:rsidRDefault="021F216E" w:rsidP="00622D57">
      <w:pPr>
        <w:spacing w:line="360" w:lineRule="auto"/>
        <w:jc w:val="both"/>
        <w:rPr>
          <w:rFonts w:ascii="Arial" w:eastAsia="Aptos" w:hAnsi="Arial" w:cs="Arial"/>
          <w:color w:val="000000" w:themeColor="text1"/>
          <w:sz w:val="22"/>
          <w:szCs w:val="22"/>
        </w:rPr>
      </w:pPr>
    </w:p>
    <w:p w14:paraId="7045CDF3" w14:textId="7443E3D2" w:rsidR="021F216E" w:rsidRPr="00622D57" w:rsidRDefault="021F216E" w:rsidP="00622D57">
      <w:pPr>
        <w:spacing w:line="360" w:lineRule="auto"/>
        <w:jc w:val="both"/>
        <w:rPr>
          <w:rFonts w:ascii="Arial" w:eastAsia="Aptos" w:hAnsi="Arial" w:cs="Arial"/>
          <w:color w:val="000000" w:themeColor="text1"/>
          <w:sz w:val="22"/>
          <w:szCs w:val="22"/>
        </w:rPr>
      </w:pPr>
    </w:p>
    <w:p w14:paraId="5D9B1DB9" w14:textId="47E69874" w:rsidR="021F216E" w:rsidRPr="00622D57" w:rsidRDefault="021F216E" w:rsidP="00622D57">
      <w:pPr>
        <w:spacing w:line="360" w:lineRule="auto"/>
        <w:jc w:val="both"/>
        <w:rPr>
          <w:rFonts w:ascii="Arial" w:eastAsia="Aptos" w:hAnsi="Arial" w:cs="Arial"/>
          <w:i/>
          <w:iCs/>
          <w:color w:val="000000" w:themeColor="text1"/>
          <w:sz w:val="22"/>
          <w:szCs w:val="22"/>
        </w:rPr>
      </w:pPr>
    </w:p>
    <w:p w14:paraId="6FB9AA9B" w14:textId="7E6A8AEF" w:rsidR="021F216E" w:rsidRPr="00622D57" w:rsidRDefault="021F216E" w:rsidP="00622D57">
      <w:pPr>
        <w:spacing w:line="360" w:lineRule="auto"/>
        <w:jc w:val="both"/>
        <w:rPr>
          <w:rFonts w:ascii="Arial" w:hAnsi="Arial" w:cs="Arial"/>
          <w:sz w:val="22"/>
          <w:szCs w:val="22"/>
        </w:rPr>
      </w:pPr>
    </w:p>
    <w:sectPr w:rsidR="021F216E" w:rsidRPr="00622D5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1099B5C" w14:textId="77777777" w:rsidR="00083513" w:rsidRDefault="00083513" w:rsidP="00255A0D">
      <w:pPr>
        <w:spacing w:after="0" w:line="240" w:lineRule="auto"/>
        <w:rPr>
          <w:rFonts w:hint="eastAsia"/>
        </w:rPr>
      </w:pPr>
      <w:r>
        <w:separator/>
      </w:r>
    </w:p>
  </w:endnote>
  <w:endnote w:type="continuationSeparator" w:id="0">
    <w:p w14:paraId="110D32C3" w14:textId="77777777" w:rsidR="00083513" w:rsidRDefault="00083513" w:rsidP="00255A0D">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Arial Nova">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21E9A51" w14:textId="77777777" w:rsidR="00083513" w:rsidRDefault="00083513" w:rsidP="00255A0D">
      <w:pPr>
        <w:spacing w:after="0" w:line="240" w:lineRule="auto"/>
        <w:rPr>
          <w:rFonts w:hint="eastAsia"/>
        </w:rPr>
      </w:pPr>
      <w:r>
        <w:separator/>
      </w:r>
    </w:p>
  </w:footnote>
  <w:footnote w:type="continuationSeparator" w:id="0">
    <w:p w14:paraId="1FBF9D65" w14:textId="77777777" w:rsidR="00083513" w:rsidRDefault="00083513" w:rsidP="00255A0D">
      <w:pPr>
        <w:spacing w:after="0" w:line="240" w:lineRule="auto"/>
        <w:rPr>
          <w:rFonts w:hint="eastAsia"/>
        </w:rPr>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C0519B"/>
    <w:multiLevelType w:val="multilevel"/>
    <w:tmpl w:val="DF988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87F8716"/>
    <w:multiLevelType w:val="hybridMultilevel"/>
    <w:tmpl w:val="A37C541A"/>
    <w:lvl w:ilvl="0" w:tplc="01986154">
      <w:start w:val="1"/>
      <w:numFmt w:val="decimal"/>
      <w:lvlText w:val="%1."/>
      <w:lvlJc w:val="left"/>
      <w:pPr>
        <w:ind w:left="720" w:hanging="360"/>
      </w:pPr>
    </w:lvl>
    <w:lvl w:ilvl="1" w:tplc="40648882">
      <w:start w:val="1"/>
      <w:numFmt w:val="lowerLetter"/>
      <w:lvlText w:val="%2."/>
      <w:lvlJc w:val="left"/>
      <w:pPr>
        <w:ind w:left="1440" w:hanging="360"/>
      </w:pPr>
    </w:lvl>
    <w:lvl w:ilvl="2" w:tplc="892CC2C4">
      <w:start w:val="1"/>
      <w:numFmt w:val="lowerRoman"/>
      <w:lvlText w:val="%3."/>
      <w:lvlJc w:val="right"/>
      <w:pPr>
        <w:ind w:left="2160" w:hanging="180"/>
      </w:pPr>
    </w:lvl>
    <w:lvl w:ilvl="3" w:tplc="6F80E3AA">
      <w:start w:val="1"/>
      <w:numFmt w:val="decimal"/>
      <w:lvlText w:val="%4."/>
      <w:lvlJc w:val="left"/>
      <w:pPr>
        <w:ind w:left="2880" w:hanging="360"/>
      </w:pPr>
    </w:lvl>
    <w:lvl w:ilvl="4" w:tplc="956CDD90">
      <w:start w:val="1"/>
      <w:numFmt w:val="lowerLetter"/>
      <w:lvlText w:val="%5."/>
      <w:lvlJc w:val="left"/>
      <w:pPr>
        <w:ind w:left="3600" w:hanging="360"/>
      </w:pPr>
    </w:lvl>
    <w:lvl w:ilvl="5" w:tplc="68F63794">
      <w:start w:val="1"/>
      <w:numFmt w:val="lowerRoman"/>
      <w:lvlText w:val="%6."/>
      <w:lvlJc w:val="right"/>
      <w:pPr>
        <w:ind w:left="4320" w:hanging="180"/>
      </w:pPr>
    </w:lvl>
    <w:lvl w:ilvl="6" w:tplc="99B64EEC">
      <w:start w:val="1"/>
      <w:numFmt w:val="decimal"/>
      <w:lvlText w:val="%7."/>
      <w:lvlJc w:val="left"/>
      <w:pPr>
        <w:ind w:left="5040" w:hanging="360"/>
      </w:pPr>
    </w:lvl>
    <w:lvl w:ilvl="7" w:tplc="1BF01534">
      <w:start w:val="1"/>
      <w:numFmt w:val="lowerLetter"/>
      <w:lvlText w:val="%8."/>
      <w:lvlJc w:val="left"/>
      <w:pPr>
        <w:ind w:left="5760" w:hanging="360"/>
      </w:pPr>
    </w:lvl>
    <w:lvl w:ilvl="8" w:tplc="D182DF22">
      <w:start w:val="1"/>
      <w:numFmt w:val="lowerRoman"/>
      <w:lvlText w:val="%9."/>
      <w:lvlJc w:val="right"/>
      <w:pPr>
        <w:ind w:left="6480" w:hanging="180"/>
      </w:pPr>
    </w:lvl>
  </w:abstractNum>
  <w:abstractNum w:abstractNumId="2">
    <w:nsid w:val="6B9627BE"/>
    <w:multiLevelType w:val="multilevel"/>
    <w:tmpl w:val="A4968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2F30"/>
    <w:rsid w:val="00002F30"/>
    <w:rsid w:val="00024C23"/>
    <w:rsid w:val="00083513"/>
    <w:rsid w:val="00094EFD"/>
    <w:rsid w:val="001A0E8E"/>
    <w:rsid w:val="001C40BE"/>
    <w:rsid w:val="00255A0D"/>
    <w:rsid w:val="00337274"/>
    <w:rsid w:val="00352BC6"/>
    <w:rsid w:val="00456C61"/>
    <w:rsid w:val="00563EB8"/>
    <w:rsid w:val="00577423"/>
    <w:rsid w:val="00622D57"/>
    <w:rsid w:val="006A2226"/>
    <w:rsid w:val="007F0718"/>
    <w:rsid w:val="008412A1"/>
    <w:rsid w:val="008F2FE9"/>
    <w:rsid w:val="009C5459"/>
    <w:rsid w:val="00A507D8"/>
    <w:rsid w:val="00CA384C"/>
    <w:rsid w:val="00DC2ECF"/>
    <w:rsid w:val="00E27A2D"/>
    <w:rsid w:val="00F5126A"/>
    <w:rsid w:val="021F216E"/>
    <w:rsid w:val="02449CD0"/>
    <w:rsid w:val="0265074D"/>
    <w:rsid w:val="0301BA44"/>
    <w:rsid w:val="04D995C7"/>
    <w:rsid w:val="073417F5"/>
    <w:rsid w:val="081F19E1"/>
    <w:rsid w:val="0F5D0B49"/>
    <w:rsid w:val="111C6C6B"/>
    <w:rsid w:val="118E4763"/>
    <w:rsid w:val="11DCB36E"/>
    <w:rsid w:val="1260D88E"/>
    <w:rsid w:val="14410AF1"/>
    <w:rsid w:val="16AAC293"/>
    <w:rsid w:val="1751A648"/>
    <w:rsid w:val="17E92B46"/>
    <w:rsid w:val="1AD7CC6F"/>
    <w:rsid w:val="1AEA2BF4"/>
    <w:rsid w:val="1D4C7ABC"/>
    <w:rsid w:val="21B62BFC"/>
    <w:rsid w:val="22567C85"/>
    <w:rsid w:val="240D90F5"/>
    <w:rsid w:val="251C0B80"/>
    <w:rsid w:val="27053207"/>
    <w:rsid w:val="284520E4"/>
    <w:rsid w:val="284F49DD"/>
    <w:rsid w:val="2A01ADFD"/>
    <w:rsid w:val="2A23208A"/>
    <w:rsid w:val="2B7DCDE6"/>
    <w:rsid w:val="3299FD2E"/>
    <w:rsid w:val="32ADAAF6"/>
    <w:rsid w:val="3575C376"/>
    <w:rsid w:val="3622B505"/>
    <w:rsid w:val="36FBD366"/>
    <w:rsid w:val="387BE15F"/>
    <w:rsid w:val="38F3069B"/>
    <w:rsid w:val="39E5AD7F"/>
    <w:rsid w:val="3EA1690F"/>
    <w:rsid w:val="3EF52F69"/>
    <w:rsid w:val="3F99161F"/>
    <w:rsid w:val="469F9A50"/>
    <w:rsid w:val="47853A3C"/>
    <w:rsid w:val="47F71378"/>
    <w:rsid w:val="4CDDFD23"/>
    <w:rsid w:val="4D842DEF"/>
    <w:rsid w:val="4FBCB652"/>
    <w:rsid w:val="50F1DE52"/>
    <w:rsid w:val="5137FA03"/>
    <w:rsid w:val="5790A825"/>
    <w:rsid w:val="5C25A517"/>
    <w:rsid w:val="5D1B1139"/>
    <w:rsid w:val="648C21D4"/>
    <w:rsid w:val="6D60DCDE"/>
    <w:rsid w:val="6D65878B"/>
    <w:rsid w:val="6F4F07BE"/>
    <w:rsid w:val="6FE7966A"/>
    <w:rsid w:val="7016E409"/>
    <w:rsid w:val="723804E2"/>
    <w:rsid w:val="72B6EECC"/>
    <w:rsid w:val="74CF99F4"/>
    <w:rsid w:val="761B3D0B"/>
    <w:rsid w:val="776AEF63"/>
    <w:rsid w:val="78EB0FE3"/>
    <w:rsid w:val="79E626CA"/>
    <w:rsid w:val="7DA3B185"/>
    <w:rsid w:val="7F7A4B3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002F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255A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5A0D"/>
  </w:style>
  <w:style w:type="paragraph" w:styleId="Footer">
    <w:name w:val="footer"/>
    <w:basedOn w:val="Normal"/>
    <w:link w:val="FooterChar"/>
    <w:uiPriority w:val="99"/>
    <w:unhideWhenUsed/>
    <w:rsid w:val="00255A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5A0D"/>
  </w:style>
  <w:style w:type="character" w:styleId="FollowedHyperlink">
    <w:name w:val="FollowedHyperlink"/>
    <w:basedOn w:val="DefaultParagraphFont"/>
    <w:uiPriority w:val="99"/>
    <w:semiHidden/>
    <w:unhideWhenUsed/>
    <w:rsid w:val="00255A0D"/>
    <w:rPr>
      <w:color w:val="96607D" w:themeColor="followedHyperlink"/>
      <w:u w:val="single"/>
    </w:rPr>
  </w:style>
  <w:style w:type="paragraph" w:styleId="BalloonText">
    <w:name w:val="Balloon Text"/>
    <w:basedOn w:val="Normal"/>
    <w:link w:val="BalloonTextChar"/>
    <w:uiPriority w:val="99"/>
    <w:semiHidden/>
    <w:unhideWhenUsed/>
    <w:rsid w:val="008412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412A1"/>
    <w:rPr>
      <w:rFonts w:ascii="Tahoma" w:hAnsi="Tahoma" w:cs="Tahoma"/>
      <w:sz w:val="16"/>
      <w:szCs w:val="16"/>
    </w:rPr>
  </w:style>
  <w:style w:type="character" w:styleId="Strong">
    <w:name w:val="Strong"/>
    <w:basedOn w:val="DefaultParagraphFont"/>
    <w:uiPriority w:val="22"/>
    <w:qFormat/>
    <w:rsid w:val="008412A1"/>
    <w:rPr>
      <w:b/>
      <w:bCs/>
    </w:rPr>
  </w:style>
  <w:style w:type="paragraph" w:styleId="NormalWeb">
    <w:name w:val="Normal (Web)"/>
    <w:basedOn w:val="Normal"/>
    <w:uiPriority w:val="99"/>
    <w:unhideWhenUsed/>
    <w:rsid w:val="008412A1"/>
    <w:pPr>
      <w:spacing w:before="100" w:beforeAutospacing="1" w:after="100" w:afterAutospacing="1" w:line="240" w:lineRule="auto"/>
    </w:pPr>
    <w:rPr>
      <w:rFonts w:ascii="Times New Roman" w:eastAsia="Times New Roman" w:hAnsi="Times New Roman" w:cs="Times New Roman"/>
      <w:lang w:val="en-GB" w:eastAsia="en-GB"/>
    </w:rPr>
  </w:style>
  <w:style w:type="character" w:styleId="Emphasis">
    <w:name w:val="Emphasis"/>
    <w:basedOn w:val="DefaultParagraphFont"/>
    <w:uiPriority w:val="20"/>
    <w:qFormat/>
    <w:rsid w:val="00F5126A"/>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255A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5A0D"/>
  </w:style>
  <w:style w:type="paragraph" w:styleId="Footer">
    <w:name w:val="footer"/>
    <w:basedOn w:val="Normal"/>
    <w:link w:val="FooterChar"/>
    <w:uiPriority w:val="99"/>
    <w:unhideWhenUsed/>
    <w:rsid w:val="00255A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5A0D"/>
  </w:style>
  <w:style w:type="character" w:styleId="FollowedHyperlink">
    <w:name w:val="FollowedHyperlink"/>
    <w:basedOn w:val="DefaultParagraphFont"/>
    <w:uiPriority w:val="99"/>
    <w:semiHidden/>
    <w:unhideWhenUsed/>
    <w:rsid w:val="00255A0D"/>
    <w:rPr>
      <w:color w:val="96607D" w:themeColor="followedHyperlink"/>
      <w:u w:val="single"/>
    </w:rPr>
  </w:style>
  <w:style w:type="paragraph" w:styleId="BalloonText">
    <w:name w:val="Balloon Text"/>
    <w:basedOn w:val="Normal"/>
    <w:link w:val="BalloonTextChar"/>
    <w:uiPriority w:val="99"/>
    <w:semiHidden/>
    <w:unhideWhenUsed/>
    <w:rsid w:val="008412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412A1"/>
    <w:rPr>
      <w:rFonts w:ascii="Tahoma" w:hAnsi="Tahoma" w:cs="Tahoma"/>
      <w:sz w:val="16"/>
      <w:szCs w:val="16"/>
    </w:rPr>
  </w:style>
  <w:style w:type="character" w:styleId="Strong">
    <w:name w:val="Strong"/>
    <w:basedOn w:val="DefaultParagraphFont"/>
    <w:uiPriority w:val="22"/>
    <w:qFormat/>
    <w:rsid w:val="008412A1"/>
    <w:rPr>
      <w:b/>
      <w:bCs/>
    </w:rPr>
  </w:style>
  <w:style w:type="paragraph" w:styleId="NormalWeb">
    <w:name w:val="Normal (Web)"/>
    <w:basedOn w:val="Normal"/>
    <w:uiPriority w:val="99"/>
    <w:unhideWhenUsed/>
    <w:rsid w:val="008412A1"/>
    <w:pPr>
      <w:spacing w:before="100" w:beforeAutospacing="1" w:after="100" w:afterAutospacing="1" w:line="240" w:lineRule="auto"/>
    </w:pPr>
    <w:rPr>
      <w:rFonts w:ascii="Times New Roman" w:eastAsia="Times New Roman" w:hAnsi="Times New Roman" w:cs="Times New Roman"/>
      <w:lang w:val="en-GB" w:eastAsia="en-GB"/>
    </w:rPr>
  </w:style>
  <w:style w:type="character" w:styleId="Emphasis">
    <w:name w:val="Emphasis"/>
    <w:basedOn w:val="DefaultParagraphFont"/>
    <w:uiPriority w:val="20"/>
    <w:qFormat/>
    <w:rsid w:val="00F5126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9295865">
      <w:bodyDiv w:val="1"/>
      <w:marLeft w:val="0"/>
      <w:marRight w:val="0"/>
      <w:marTop w:val="0"/>
      <w:marBottom w:val="0"/>
      <w:divBdr>
        <w:top w:val="none" w:sz="0" w:space="0" w:color="auto"/>
        <w:left w:val="none" w:sz="0" w:space="0" w:color="auto"/>
        <w:bottom w:val="none" w:sz="0" w:space="0" w:color="auto"/>
        <w:right w:val="none" w:sz="0" w:space="0" w:color="auto"/>
      </w:divBdr>
    </w:div>
    <w:div w:id="670261381">
      <w:bodyDiv w:val="1"/>
      <w:marLeft w:val="0"/>
      <w:marRight w:val="0"/>
      <w:marTop w:val="0"/>
      <w:marBottom w:val="0"/>
      <w:divBdr>
        <w:top w:val="none" w:sz="0" w:space="0" w:color="auto"/>
        <w:left w:val="none" w:sz="0" w:space="0" w:color="auto"/>
        <w:bottom w:val="none" w:sz="0" w:space="0" w:color="auto"/>
        <w:right w:val="none" w:sz="0" w:space="0" w:color="auto"/>
      </w:divBdr>
    </w:div>
    <w:div w:id="762411844">
      <w:bodyDiv w:val="1"/>
      <w:marLeft w:val="0"/>
      <w:marRight w:val="0"/>
      <w:marTop w:val="0"/>
      <w:marBottom w:val="0"/>
      <w:divBdr>
        <w:top w:val="none" w:sz="0" w:space="0" w:color="auto"/>
        <w:left w:val="none" w:sz="0" w:space="0" w:color="auto"/>
        <w:bottom w:val="none" w:sz="0" w:space="0" w:color="auto"/>
        <w:right w:val="none" w:sz="0" w:space="0" w:color="auto"/>
      </w:divBdr>
    </w:div>
    <w:div w:id="786779389">
      <w:bodyDiv w:val="1"/>
      <w:marLeft w:val="0"/>
      <w:marRight w:val="0"/>
      <w:marTop w:val="0"/>
      <w:marBottom w:val="0"/>
      <w:divBdr>
        <w:top w:val="none" w:sz="0" w:space="0" w:color="auto"/>
        <w:left w:val="none" w:sz="0" w:space="0" w:color="auto"/>
        <w:bottom w:val="none" w:sz="0" w:space="0" w:color="auto"/>
        <w:right w:val="none" w:sz="0" w:space="0" w:color="auto"/>
      </w:divBdr>
    </w:div>
    <w:div w:id="1352494777">
      <w:bodyDiv w:val="1"/>
      <w:marLeft w:val="0"/>
      <w:marRight w:val="0"/>
      <w:marTop w:val="0"/>
      <w:marBottom w:val="0"/>
      <w:divBdr>
        <w:top w:val="none" w:sz="0" w:space="0" w:color="auto"/>
        <w:left w:val="none" w:sz="0" w:space="0" w:color="auto"/>
        <w:bottom w:val="none" w:sz="0" w:space="0" w:color="auto"/>
        <w:right w:val="none" w:sz="0" w:space="0" w:color="auto"/>
      </w:divBdr>
    </w:div>
    <w:div w:id="1382359822">
      <w:bodyDiv w:val="1"/>
      <w:marLeft w:val="0"/>
      <w:marRight w:val="0"/>
      <w:marTop w:val="0"/>
      <w:marBottom w:val="0"/>
      <w:divBdr>
        <w:top w:val="none" w:sz="0" w:space="0" w:color="auto"/>
        <w:left w:val="none" w:sz="0" w:space="0" w:color="auto"/>
        <w:bottom w:val="none" w:sz="0" w:space="0" w:color="auto"/>
        <w:right w:val="none" w:sz="0" w:space="0" w:color="auto"/>
      </w:divBdr>
    </w:div>
    <w:div w:id="1542008906">
      <w:bodyDiv w:val="1"/>
      <w:marLeft w:val="0"/>
      <w:marRight w:val="0"/>
      <w:marTop w:val="0"/>
      <w:marBottom w:val="0"/>
      <w:divBdr>
        <w:top w:val="none" w:sz="0" w:space="0" w:color="auto"/>
        <w:left w:val="none" w:sz="0" w:space="0" w:color="auto"/>
        <w:bottom w:val="none" w:sz="0" w:space="0" w:color="auto"/>
        <w:right w:val="none" w:sz="0" w:space="0" w:color="auto"/>
      </w:divBdr>
    </w:div>
    <w:div w:id="2144687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2411</Words>
  <Characters>13745</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Parese Ahmed</dc:creator>
  <cp:lastModifiedBy>Pluto</cp:lastModifiedBy>
  <cp:revision>2</cp:revision>
  <dcterms:created xsi:type="dcterms:W3CDTF">2026-03-17T11:34:00Z</dcterms:created>
  <dcterms:modified xsi:type="dcterms:W3CDTF">2026-03-17T11:34:00Z</dcterms:modified>
</cp:coreProperties>
</file>