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3CD3C8" w14:textId="77777777" w:rsidR="000A3AFB" w:rsidRDefault="000A3AFB">
      <w:pPr>
        <w:jc w:val="center"/>
        <w:rPr>
          <w:b/>
          <w:sz w:val="28"/>
          <w:szCs w:val="28"/>
        </w:rPr>
      </w:pPr>
    </w:p>
    <w:p w14:paraId="67958A94" w14:textId="77777777" w:rsidR="000A3AFB" w:rsidRDefault="000A3AFB">
      <w:pPr>
        <w:jc w:val="center"/>
        <w:rPr>
          <w:b/>
          <w:sz w:val="28"/>
          <w:szCs w:val="28"/>
        </w:rPr>
      </w:pPr>
    </w:p>
    <w:p w14:paraId="6EF23165" w14:textId="355802F3" w:rsidR="000A3AFB" w:rsidRDefault="00D12498">
      <w:pPr>
        <w:jc w:val="center"/>
        <w:rPr>
          <w:b/>
          <w:sz w:val="28"/>
          <w:szCs w:val="28"/>
        </w:rPr>
      </w:pPr>
      <w:r>
        <w:rPr>
          <w:noProof/>
        </w:rPr>
        <w:drawing>
          <wp:inline distT="0" distB="0" distL="0" distR="0" wp14:anchorId="0C760696" wp14:editId="3C5B8313">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17307876" w14:textId="77777777" w:rsidR="000A3AFB" w:rsidRDefault="000A3AFB" w:rsidP="00C929BB">
      <w:pPr>
        <w:rPr>
          <w:b/>
          <w:sz w:val="28"/>
          <w:szCs w:val="28"/>
        </w:rPr>
      </w:pPr>
    </w:p>
    <w:p w14:paraId="3989F566" w14:textId="77777777" w:rsidR="000A3AFB" w:rsidRDefault="000A3AFB">
      <w:pPr>
        <w:jc w:val="center"/>
        <w:rPr>
          <w:b/>
          <w:sz w:val="28"/>
          <w:szCs w:val="28"/>
        </w:rPr>
      </w:pPr>
    </w:p>
    <w:p w14:paraId="7C981C2C" w14:textId="77777777" w:rsidR="000A3AFB" w:rsidRDefault="000A3AFB">
      <w:pPr>
        <w:jc w:val="center"/>
        <w:rPr>
          <w:b/>
          <w:sz w:val="28"/>
          <w:szCs w:val="28"/>
        </w:rPr>
      </w:pPr>
    </w:p>
    <w:p w14:paraId="727DC72E" w14:textId="77777777" w:rsidR="000A3AFB" w:rsidRDefault="000A3AFB">
      <w:pPr>
        <w:jc w:val="center"/>
        <w:rPr>
          <w:b/>
          <w:sz w:val="28"/>
          <w:szCs w:val="28"/>
        </w:rPr>
      </w:pPr>
    </w:p>
    <w:p w14:paraId="5E4F3202" w14:textId="77777777" w:rsidR="000A3AFB" w:rsidRDefault="000A3AFB">
      <w:pPr>
        <w:jc w:val="center"/>
        <w:rPr>
          <w:b/>
          <w:sz w:val="28"/>
          <w:szCs w:val="28"/>
        </w:rPr>
      </w:pPr>
    </w:p>
    <w:p w14:paraId="512C0C8A" w14:textId="77777777" w:rsidR="00D12498" w:rsidRDefault="00D12498">
      <w:pPr>
        <w:jc w:val="center"/>
      </w:pPr>
    </w:p>
    <w:p w14:paraId="0061CE26" w14:textId="77777777" w:rsidR="00D12498" w:rsidRPr="00D12498" w:rsidRDefault="00D12498" w:rsidP="00D12498">
      <w:pPr>
        <w:jc w:val="center"/>
        <w:rPr>
          <w:b/>
          <w:bCs/>
          <w:lang w:val="en-GB"/>
        </w:rPr>
      </w:pPr>
      <w:r w:rsidRPr="00D12498">
        <w:rPr>
          <w:b/>
          <w:bCs/>
          <w:lang w:val="en-GB"/>
        </w:rPr>
        <w:t>Name: Alina Don</w:t>
      </w:r>
    </w:p>
    <w:p w14:paraId="432E4420" w14:textId="77777777" w:rsidR="00D12498" w:rsidRPr="00D12498" w:rsidRDefault="00D12498" w:rsidP="00D12498">
      <w:pPr>
        <w:jc w:val="center"/>
        <w:rPr>
          <w:b/>
          <w:bCs/>
          <w:lang w:val="en-GB"/>
        </w:rPr>
      </w:pPr>
      <w:r w:rsidRPr="00D12498">
        <w:rPr>
          <w:b/>
          <w:bCs/>
          <w:lang w:val="en-GB"/>
        </w:rPr>
        <w:t>Student ID: 2209918</w:t>
      </w:r>
    </w:p>
    <w:p w14:paraId="60F85290" w14:textId="292C1BA3" w:rsidR="00D12498" w:rsidRPr="00D12498" w:rsidRDefault="00D12498" w:rsidP="00D12498">
      <w:pPr>
        <w:jc w:val="center"/>
        <w:rPr>
          <w:b/>
          <w:bCs/>
          <w:lang w:val="en-GB"/>
        </w:rPr>
      </w:pPr>
      <w:r w:rsidRPr="00D12498">
        <w:rPr>
          <w:b/>
          <w:bCs/>
          <w:lang w:val="en-GB"/>
        </w:rPr>
        <w:t>Module code: L</w:t>
      </w:r>
      <w:r>
        <w:rPr>
          <w:b/>
          <w:bCs/>
          <w:lang w:val="en-GB"/>
        </w:rPr>
        <w:t>CBB6001</w:t>
      </w:r>
    </w:p>
    <w:p w14:paraId="3184512E" w14:textId="5A6757CD" w:rsidR="00D12498" w:rsidRPr="00D12498" w:rsidRDefault="00D12498" w:rsidP="00D12498">
      <w:pPr>
        <w:jc w:val="center"/>
        <w:rPr>
          <w:b/>
          <w:bCs/>
          <w:lang w:val="en-GB"/>
        </w:rPr>
      </w:pPr>
      <w:r w:rsidRPr="00D12498">
        <w:rPr>
          <w:b/>
          <w:bCs/>
          <w:lang w:val="en-GB"/>
        </w:rPr>
        <w:t xml:space="preserve">Module name: </w:t>
      </w:r>
      <w:r>
        <w:rPr>
          <w:b/>
          <w:bCs/>
          <w:lang w:val="en-GB"/>
        </w:rPr>
        <w:t xml:space="preserve">International Business Communications </w:t>
      </w:r>
    </w:p>
    <w:p w14:paraId="3C2B16A5" w14:textId="3D0E96A1" w:rsidR="00D12498" w:rsidRPr="00D12498" w:rsidRDefault="00D12498" w:rsidP="00D12498">
      <w:pPr>
        <w:jc w:val="center"/>
        <w:rPr>
          <w:b/>
          <w:bCs/>
          <w:lang w:val="en-GB"/>
        </w:rPr>
      </w:pPr>
      <w:r w:rsidRPr="00D12498">
        <w:rPr>
          <w:b/>
          <w:bCs/>
          <w:lang w:val="en-GB"/>
        </w:rPr>
        <w:t xml:space="preserve">Lecturer: </w:t>
      </w:r>
      <w:r>
        <w:rPr>
          <w:b/>
          <w:bCs/>
          <w:lang w:val="en-GB"/>
        </w:rPr>
        <w:t>Mr. Afzal Munna</w:t>
      </w:r>
    </w:p>
    <w:p w14:paraId="2603FB9B" w14:textId="1AB948D6" w:rsidR="000A3AFB" w:rsidRDefault="00000000">
      <w:pPr>
        <w:jc w:val="center"/>
      </w:pPr>
      <w:r>
        <w:br w:type="page"/>
      </w:r>
    </w:p>
    <w:p w14:paraId="146B7977" w14:textId="77777777" w:rsidR="00D12498" w:rsidRDefault="00D12498">
      <w:pPr>
        <w:jc w:val="center"/>
      </w:pPr>
    </w:p>
    <w:p w14:paraId="277C3F87" w14:textId="77777777" w:rsidR="00D12498" w:rsidRDefault="00D12498">
      <w:pPr>
        <w:jc w:val="center"/>
      </w:pPr>
    </w:p>
    <w:p w14:paraId="1936020E" w14:textId="77777777" w:rsidR="00D12498" w:rsidRDefault="00D12498">
      <w:pPr>
        <w:jc w:val="center"/>
      </w:pPr>
    </w:p>
    <w:p w14:paraId="4C893E84" w14:textId="77777777" w:rsidR="00D12498" w:rsidRDefault="00D12498">
      <w:pPr>
        <w:jc w:val="center"/>
      </w:pPr>
    </w:p>
    <w:p w14:paraId="0A2727BA" w14:textId="77777777" w:rsidR="00D12498" w:rsidRPr="00D12498" w:rsidRDefault="00D12498" w:rsidP="00D12498">
      <w:pPr>
        <w:jc w:val="center"/>
        <w:rPr>
          <w:b/>
          <w:bCs/>
          <w:sz w:val="36"/>
          <w:szCs w:val="36"/>
          <w:lang w:val="en-US"/>
        </w:rPr>
      </w:pPr>
      <w:r w:rsidRPr="00D12498">
        <w:rPr>
          <w:b/>
          <w:bCs/>
          <w:sz w:val="36"/>
          <w:szCs w:val="36"/>
          <w:lang w:val="en-US"/>
        </w:rPr>
        <w:t>Table of Contents</w:t>
      </w:r>
    </w:p>
    <w:p w14:paraId="58241EC5" w14:textId="77777777" w:rsidR="00D12498" w:rsidRDefault="00D12498" w:rsidP="00D12498">
      <w:pPr>
        <w:pStyle w:val="NormalWeb"/>
        <w:spacing w:before="0" w:beforeAutospacing="0" w:after="0" w:afterAutospacing="0"/>
        <w:rPr>
          <w:rFonts w:ascii="Times New Roman" w:hAnsi="Times New Roman" w:cs="Times New Roman"/>
          <w:sz w:val="26"/>
          <w:szCs w:val="26"/>
        </w:rPr>
      </w:pPr>
    </w:p>
    <w:p w14:paraId="02230B8E" w14:textId="77777777" w:rsidR="00BD2B69" w:rsidRDefault="00BD2B69" w:rsidP="00D12498">
      <w:pPr>
        <w:pStyle w:val="NormalWeb"/>
        <w:spacing w:before="0" w:beforeAutospacing="0" w:after="0" w:afterAutospacing="0"/>
        <w:rPr>
          <w:rFonts w:ascii="Times New Roman" w:hAnsi="Times New Roman" w:cs="Times New Roman"/>
          <w:sz w:val="26"/>
          <w:szCs w:val="26"/>
        </w:rPr>
      </w:pPr>
    </w:p>
    <w:p w14:paraId="63AEDD34" w14:textId="4669118C" w:rsidR="00BD2B69" w:rsidRPr="00BD2B69" w:rsidRDefault="00D12498" w:rsidP="00BD2B69">
      <w:pPr>
        <w:pStyle w:val="NormalWeb"/>
        <w:spacing w:before="0" w:beforeAutospacing="0" w:after="0" w:afterAutospacing="0"/>
        <w:ind w:left="345" w:hanging="345"/>
        <w:rPr>
          <w:rFonts w:ascii=".SF UI" w:hAnsi=".SF UI"/>
          <w:b/>
          <w:bCs/>
        </w:rPr>
      </w:pPr>
      <w:r w:rsidRPr="00BD2B69">
        <w:rPr>
          <w:rFonts w:ascii=".SFUI-Regular" w:hAnsi=".SFUI-Regular"/>
        </w:rPr>
        <w:t>1.</w:t>
      </w:r>
      <w:r w:rsidRPr="00BD2B69">
        <w:rPr>
          <w:rFonts w:ascii=".SF UI" w:hAnsi=".SF UI"/>
          <w:b/>
          <w:bCs/>
        </w:rPr>
        <w:t>Introduction</w:t>
      </w:r>
    </w:p>
    <w:p w14:paraId="07CD22D7" w14:textId="541EBD9E" w:rsidR="00D12498" w:rsidRPr="00BD2B69" w:rsidRDefault="00BD2B69" w:rsidP="00BD2B69">
      <w:pPr>
        <w:pStyle w:val="NormalWeb"/>
        <w:spacing w:before="0" w:beforeAutospacing="0" w:after="0" w:afterAutospacing="0"/>
        <w:ind w:left="360"/>
        <w:rPr>
          <w:rFonts w:ascii=".SFUI-Regular" w:hAnsi=".SFUI-Regular"/>
        </w:rPr>
      </w:pPr>
      <w:r>
        <w:rPr>
          <w:rFonts w:ascii=".SFUI-Regular" w:hAnsi=".SFUI-Regular"/>
        </w:rPr>
        <w:t xml:space="preserve">       </w:t>
      </w:r>
      <w:r w:rsidR="00D12498" w:rsidRPr="00BD2B69">
        <w:rPr>
          <w:rFonts w:ascii=".SFUI-Regular" w:hAnsi=".SFUI-Regular"/>
        </w:rPr>
        <w:t>•Purpose of the Essay</w:t>
      </w:r>
    </w:p>
    <w:p w14:paraId="13528FE5" w14:textId="0F5E6DB4"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•Overview of Communication Differences</w:t>
      </w:r>
    </w:p>
    <w:p w14:paraId="453B382C" w14:textId="34A34F3C"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•Importance of Cultural Theories</w:t>
      </w:r>
    </w:p>
    <w:p w14:paraId="06303270" w14:textId="77777777" w:rsidR="00BD2B69" w:rsidRPr="00BD2B69" w:rsidRDefault="00BD2B69" w:rsidP="00BD2B69">
      <w:pPr>
        <w:pStyle w:val="NormalWeb"/>
        <w:spacing w:before="0" w:beforeAutospacing="0" w:after="0" w:afterAutospacing="0"/>
        <w:ind w:left="495" w:hanging="495"/>
        <w:rPr>
          <w:rFonts w:ascii=".SFUI-Regular" w:hAnsi=".SFUI-Regular"/>
        </w:rPr>
      </w:pPr>
    </w:p>
    <w:p w14:paraId="32631819" w14:textId="78237727" w:rsidR="00D12498" w:rsidRPr="00BD2B69" w:rsidRDefault="00D12498" w:rsidP="00BD2B69">
      <w:pPr>
        <w:pStyle w:val="NormalWeb"/>
        <w:spacing w:before="0" w:beforeAutospacing="0" w:after="0" w:afterAutospacing="0"/>
        <w:ind w:left="345" w:hanging="345"/>
        <w:rPr>
          <w:rFonts w:ascii=".SFUI-Regular" w:hAnsi=".SFUI-Regular"/>
        </w:rPr>
      </w:pPr>
      <w:r w:rsidRPr="00BD2B69">
        <w:rPr>
          <w:rFonts w:ascii=".SFUI-Regular" w:hAnsi=".SFUI-Regular"/>
        </w:rPr>
        <w:t>2.</w:t>
      </w:r>
      <w:r w:rsidRPr="00BD2B69">
        <w:rPr>
          <w:rFonts w:ascii=".SF UI" w:hAnsi=".SF UI"/>
          <w:b/>
          <w:bCs/>
        </w:rPr>
        <w:t>Main Body</w:t>
      </w:r>
    </w:p>
    <w:p w14:paraId="05A3D28D" w14:textId="4C99AEA4"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•Cultural Integration and Workplace Inclusivity</w:t>
      </w:r>
    </w:p>
    <w:p w14:paraId="08ECD234" w14:textId="3ECD9FBF"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•Leonardo UK’s Action Plan</w:t>
      </w:r>
    </w:p>
    <w:p w14:paraId="047D8157" w14:textId="717637E1"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•Adaptation and Inclusivity Efforts</w:t>
      </w:r>
    </w:p>
    <w:p w14:paraId="32FFBA85" w14:textId="5F4A963E"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•Communication Tactics and Strategies</w:t>
      </w:r>
    </w:p>
    <w:p w14:paraId="6EA73AA5" w14:textId="4B72AAC1"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•Communication Differences Between the UK and Japan</w:t>
      </w:r>
    </w:p>
    <w:p w14:paraId="2A6E080F" w14:textId="090D8CFA"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•Verbal and Non-verbal Communication Styles</w:t>
      </w:r>
    </w:p>
    <w:p w14:paraId="317C66B8" w14:textId="67E604A5"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•Business Etiquette and Work Culture Differences</w:t>
      </w:r>
    </w:p>
    <w:p w14:paraId="44964038" w14:textId="7E4D261F"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•Challenges in Language and Cultural Barriers</w:t>
      </w:r>
    </w:p>
    <w:p w14:paraId="22DB245B" w14:textId="70BC80F3"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•Hofstede’s Cultural Dimensions Analysis</w:t>
      </w:r>
    </w:p>
    <w:p w14:paraId="64610A2B" w14:textId="1CA098CC"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•Power Distance</w:t>
      </w:r>
    </w:p>
    <w:p w14:paraId="392EB588" w14:textId="126223DE"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•Individualism vs. Collectivism</w:t>
      </w:r>
    </w:p>
    <w:p w14:paraId="4F43A510" w14:textId="5A06A4B5"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•Motivation and Career Orientation</w:t>
      </w:r>
    </w:p>
    <w:p w14:paraId="791FDD8C" w14:textId="4BE9A246"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•Uncertainty Avoidance</w:t>
      </w:r>
    </w:p>
    <w:p w14:paraId="0298056E" w14:textId="5D032E32"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•Long-Term Orientation</w:t>
      </w:r>
    </w:p>
    <w:p w14:paraId="47C1D141" w14:textId="7DF1A4FF" w:rsidR="00D12498" w:rsidRDefault="00D12498" w:rsidP="00BD2B69">
      <w:pPr>
        <w:pStyle w:val="NormalWeb"/>
        <w:spacing w:before="0" w:beforeAutospacing="0" w:after="0" w:afterAutospacing="0"/>
        <w:ind w:left="720"/>
        <w:rPr>
          <w:rFonts w:ascii=".SFUI-Regular" w:hAnsi=".SFUI-Regular"/>
        </w:rPr>
      </w:pPr>
      <w:r w:rsidRPr="00BD2B69">
        <w:rPr>
          <w:rFonts w:ascii=".SFUI-Regular" w:hAnsi=".SFUI-Regular"/>
        </w:rPr>
        <w:t>•Indulgence vs. Restraint</w:t>
      </w:r>
    </w:p>
    <w:p w14:paraId="684243B2" w14:textId="77777777" w:rsidR="00BD2B69" w:rsidRPr="00BD2B69" w:rsidRDefault="00BD2B69" w:rsidP="00BD2B69">
      <w:pPr>
        <w:pStyle w:val="NormalWeb"/>
        <w:spacing w:before="0" w:beforeAutospacing="0" w:after="0" w:afterAutospacing="0"/>
        <w:ind w:left="795" w:hanging="795"/>
        <w:rPr>
          <w:rFonts w:ascii=".SFUI-Regular" w:hAnsi=".SFUI-Regular"/>
        </w:rPr>
      </w:pPr>
    </w:p>
    <w:p w14:paraId="27ECC232" w14:textId="3A53CB84" w:rsidR="00D12498" w:rsidRPr="00BD2B69" w:rsidRDefault="00D12498" w:rsidP="00BD2B69">
      <w:pPr>
        <w:pStyle w:val="NormalWeb"/>
        <w:spacing w:before="0" w:beforeAutospacing="0" w:after="0" w:afterAutospacing="0"/>
        <w:ind w:left="345" w:hanging="345"/>
        <w:rPr>
          <w:rFonts w:ascii=".SFUI-Regular" w:hAnsi=".SFUI-Regular"/>
        </w:rPr>
      </w:pPr>
      <w:r w:rsidRPr="00BD2B69">
        <w:rPr>
          <w:rFonts w:ascii=".SFUI-Regular" w:hAnsi=".SFUI-Regular"/>
        </w:rPr>
        <w:t>3.</w:t>
      </w:r>
      <w:r w:rsidRPr="00BD2B69">
        <w:rPr>
          <w:rFonts w:ascii=".SF UI" w:hAnsi=".SF UI"/>
          <w:b/>
          <w:bCs/>
        </w:rPr>
        <w:t>Conclusion</w:t>
      </w:r>
    </w:p>
    <w:p w14:paraId="5815483E" w14:textId="512BFBA0" w:rsidR="00D12498" w:rsidRPr="00BD2B69" w:rsidRDefault="00D12498" w:rsidP="00BD2B69">
      <w:pPr>
        <w:pStyle w:val="NormalWeb"/>
        <w:spacing w:before="0" w:beforeAutospacing="0" w:after="0" w:afterAutospacing="0"/>
        <w:ind w:left="720"/>
        <w:rPr>
          <w:rFonts w:ascii=".SFUI-Regular" w:hAnsi=".SFUI-Regular"/>
        </w:rPr>
      </w:pPr>
      <w:r w:rsidRPr="00BD2B69">
        <w:rPr>
          <w:rFonts w:ascii=".SFUI-Regular" w:hAnsi=".SFUI-Regular"/>
        </w:rPr>
        <w:t>•Summary of Cultural Differences</w:t>
      </w:r>
    </w:p>
    <w:p w14:paraId="533013E3" w14:textId="1F60FB8C" w:rsidR="00D12498" w:rsidRDefault="00D12498" w:rsidP="00BD2B69">
      <w:pPr>
        <w:pStyle w:val="NormalWeb"/>
        <w:spacing w:before="0" w:beforeAutospacing="0" w:after="0" w:afterAutospacing="0"/>
        <w:ind w:left="720"/>
        <w:rPr>
          <w:rFonts w:ascii=".SFUI-Regular" w:hAnsi=".SFUI-Regular"/>
        </w:rPr>
      </w:pPr>
      <w:r w:rsidRPr="00BD2B69">
        <w:rPr>
          <w:rFonts w:ascii=".SFUI-Regular" w:hAnsi=".SFUI-Regular"/>
        </w:rPr>
        <w:t>•Impact on Organizational Collaboration</w:t>
      </w:r>
    </w:p>
    <w:p w14:paraId="18511CEA" w14:textId="77777777" w:rsidR="00BD2B69" w:rsidRPr="00BD2B69" w:rsidRDefault="00BD2B69" w:rsidP="00BD2B69">
      <w:pPr>
        <w:pStyle w:val="NormalWeb"/>
        <w:spacing w:before="0" w:beforeAutospacing="0" w:after="0" w:afterAutospacing="0"/>
        <w:ind w:left="495" w:hanging="495"/>
        <w:rPr>
          <w:rFonts w:ascii=".SFUI-Regular" w:hAnsi=".SFUI-Regular"/>
        </w:rPr>
      </w:pPr>
    </w:p>
    <w:p w14:paraId="6C12906B" w14:textId="63B217E1" w:rsidR="00D12498" w:rsidRDefault="00D12498" w:rsidP="00BD2B69">
      <w:pPr>
        <w:pStyle w:val="NormalWeb"/>
        <w:spacing w:before="0" w:beforeAutospacing="0" w:after="0" w:afterAutospacing="0"/>
        <w:ind w:left="345" w:hanging="345"/>
        <w:rPr>
          <w:rFonts w:ascii=".SF UI" w:hAnsi=".SF UI"/>
          <w:b/>
          <w:bCs/>
        </w:rPr>
      </w:pPr>
      <w:r w:rsidRPr="00BD2B69">
        <w:rPr>
          <w:rFonts w:ascii=".SFUI-Regular" w:hAnsi=".SFUI-Regular"/>
        </w:rPr>
        <w:t>4.</w:t>
      </w:r>
      <w:r w:rsidRPr="00BD2B69">
        <w:rPr>
          <w:rFonts w:ascii=".SF UI" w:hAnsi=".SF UI"/>
          <w:b/>
          <w:bCs/>
        </w:rPr>
        <w:t>References</w:t>
      </w:r>
    </w:p>
    <w:p w14:paraId="73C0CA9E" w14:textId="77777777" w:rsidR="00BD2B69" w:rsidRPr="00BD2B69" w:rsidRDefault="00BD2B69" w:rsidP="00BD2B69">
      <w:pPr>
        <w:pStyle w:val="NormalWeb"/>
        <w:spacing w:before="0" w:beforeAutospacing="0" w:after="0" w:afterAutospacing="0"/>
        <w:ind w:left="345" w:hanging="345"/>
        <w:rPr>
          <w:rFonts w:ascii=".SFUI-Regular" w:hAnsi=".SFUI-Regular"/>
        </w:rPr>
      </w:pPr>
    </w:p>
    <w:p w14:paraId="41EF09FF" w14:textId="424AFCD6" w:rsidR="00D12498" w:rsidRPr="00BD2B69" w:rsidRDefault="00D12498" w:rsidP="00BD2B69">
      <w:pPr>
        <w:pStyle w:val="NormalWeb"/>
        <w:spacing w:before="0" w:beforeAutospacing="0" w:after="0" w:afterAutospacing="0"/>
        <w:ind w:left="345" w:hanging="345"/>
        <w:rPr>
          <w:rFonts w:ascii=".SFUI-Regular" w:hAnsi=".SFUI-Regular"/>
        </w:rPr>
      </w:pPr>
      <w:r w:rsidRPr="00BD2B69">
        <w:rPr>
          <w:rFonts w:ascii=".SFUI-Regular" w:hAnsi=".SFUI-Regular"/>
        </w:rPr>
        <w:t>5.</w:t>
      </w:r>
      <w:r w:rsidRPr="00BD2B69">
        <w:rPr>
          <w:rFonts w:ascii=".SF UI" w:hAnsi=".SF UI"/>
          <w:b/>
          <w:bCs/>
        </w:rPr>
        <w:t>Appendix</w:t>
      </w:r>
    </w:p>
    <w:p w14:paraId="79B9FCA6" w14:textId="1765EDAB" w:rsidR="00D12498" w:rsidRDefault="00D12498" w:rsidP="00BD2B69">
      <w:pPr>
        <w:pStyle w:val="NormalWeb"/>
        <w:spacing w:before="0" w:beforeAutospacing="0" w:after="0" w:afterAutospacing="0"/>
        <w:ind w:left="720"/>
        <w:rPr>
          <w:rFonts w:ascii=".SFUI-Regular" w:hAnsi=".SFUI-Regular"/>
        </w:rPr>
      </w:pPr>
      <w:r w:rsidRPr="00BD2B69">
        <w:rPr>
          <w:rFonts w:ascii=".SFUI-Regular" w:hAnsi=".SFUI-Regular"/>
        </w:rPr>
        <w:t>•Hofstede Country Comparison Cha</w:t>
      </w:r>
      <w:r w:rsidR="005C56D0">
        <w:rPr>
          <w:rFonts w:ascii=".SFUI-Regular" w:hAnsi=".SFUI-Regular"/>
        </w:rPr>
        <w:t>rt</w:t>
      </w:r>
    </w:p>
    <w:p w14:paraId="2E089CA2" w14:textId="77777777" w:rsidR="00BD2B69" w:rsidRDefault="00BD2B69" w:rsidP="00BD2B69">
      <w:pPr>
        <w:pStyle w:val="NormalWeb"/>
        <w:spacing w:before="0" w:beforeAutospacing="0" w:after="0" w:afterAutospacing="0"/>
        <w:ind w:left="495" w:hanging="495"/>
        <w:rPr>
          <w:rFonts w:ascii=".SFUI-Regular" w:hAnsi=".SFUI-Regular"/>
        </w:rPr>
      </w:pPr>
    </w:p>
    <w:p w14:paraId="4309EC76" w14:textId="77777777" w:rsidR="00BD2B69" w:rsidRDefault="00BD2B69" w:rsidP="00BD2B69">
      <w:pPr>
        <w:pStyle w:val="NormalWeb"/>
        <w:spacing w:before="0" w:beforeAutospacing="0" w:after="0" w:afterAutospacing="0"/>
        <w:ind w:left="495" w:hanging="495"/>
        <w:rPr>
          <w:rFonts w:ascii=".SFUI-Regular" w:hAnsi=".SFUI-Regular"/>
        </w:rPr>
      </w:pPr>
    </w:p>
    <w:p w14:paraId="07CBE18D" w14:textId="77777777" w:rsidR="00BD2B69" w:rsidRDefault="00BD2B69" w:rsidP="00BD2B69">
      <w:pPr>
        <w:pStyle w:val="NormalWeb"/>
        <w:spacing w:before="0" w:beforeAutospacing="0" w:after="0" w:afterAutospacing="0"/>
        <w:ind w:left="495" w:hanging="495"/>
        <w:rPr>
          <w:rFonts w:ascii=".SFUI-Regular" w:hAnsi=".SFUI-Regular"/>
        </w:rPr>
      </w:pPr>
    </w:p>
    <w:p w14:paraId="7DC16137" w14:textId="77777777" w:rsidR="00BD2B69" w:rsidRPr="00BD2B69" w:rsidRDefault="00BD2B69" w:rsidP="00BD2B69">
      <w:pPr>
        <w:pStyle w:val="NormalWeb"/>
        <w:spacing w:before="0" w:beforeAutospacing="0" w:after="0" w:afterAutospacing="0"/>
        <w:ind w:left="495" w:hanging="495"/>
        <w:rPr>
          <w:rFonts w:ascii=".SFUI-Regular" w:hAnsi=".SFUI-Regular"/>
        </w:rPr>
      </w:pPr>
    </w:p>
    <w:p w14:paraId="7A5B69D2" w14:textId="77777777" w:rsidR="00D12498" w:rsidRDefault="00D12498">
      <w:pPr>
        <w:jc w:val="center"/>
        <w:rPr>
          <w:b/>
        </w:rPr>
      </w:pPr>
    </w:p>
    <w:p w14:paraId="01D825DB" w14:textId="77777777" w:rsidR="000A3AFB" w:rsidRDefault="00000000">
      <w:pPr>
        <w:rPr>
          <w:b/>
        </w:rPr>
      </w:pPr>
      <w:r>
        <w:rPr>
          <w:b/>
          <w:u w:val="single"/>
        </w:rPr>
        <w:lastRenderedPageBreak/>
        <w:t>Introduction</w:t>
      </w:r>
    </w:p>
    <w:p w14:paraId="5C30ED0B" w14:textId="20D734AB" w:rsidR="000A3AFB" w:rsidRDefault="00000000">
      <w:r>
        <w:t xml:space="preserve">The foremost purpose of the essay is to delineate the communication differences between the UK company Leonardo UK and the Japanese company Kawasaki Heavy Industry which can cause lots of communication misconduct for the people and their work. However, this communication misconduct can create lots of difficulties and problems in maintaining an inclusive workplace. Due to communication misconduct, companies can lose lots of profits and growth areas in their competitive area and face difficulties. The following assessment will also cover the cultural differences through the help of the theories of Hofstede related to cultural dimensions which are necessary to be discussed and analysed properly. After that, the following assessment will also demonstrate the 7 dimensions of cultural theory which will be useful for analysis of the communication misconduct which happened due to cultural differences this theory will define varieties of other communication aspects which are necessary to be discussed properly. Through these theories, it will </w:t>
      </w:r>
      <w:r w:rsidR="00CF1D41">
        <w:t>detail</w:t>
      </w:r>
      <w:r>
        <w:t xml:space="preserve"> analysis of cultural differences and miscommunications between Japan and the UK. </w:t>
      </w:r>
    </w:p>
    <w:p w14:paraId="5C029876" w14:textId="77777777" w:rsidR="000A3AFB" w:rsidRDefault="00000000">
      <w:pPr>
        <w:rPr>
          <w:b/>
        </w:rPr>
      </w:pPr>
      <w:r>
        <w:rPr>
          <w:b/>
          <w:u w:val="single"/>
        </w:rPr>
        <w:t>Main Body</w:t>
      </w:r>
      <w:r>
        <w:rPr>
          <w:b/>
        </w:rPr>
        <w:t xml:space="preserve"> </w:t>
      </w:r>
    </w:p>
    <w:p w14:paraId="6A9FD310" w14:textId="08152FA7" w:rsidR="000A3AFB" w:rsidRDefault="00000000">
      <w:r>
        <w:t xml:space="preserve">Cultural integration is one of the most essential and crucial parts of the process which is useful for adopting the process between other cultures while managing and maintaining the own culture to preserve its uniqueness. The </w:t>
      </w:r>
      <w:r>
        <w:rPr>
          <w:b/>
        </w:rPr>
        <w:t>cultural integrations</w:t>
      </w:r>
      <w:r>
        <w:t xml:space="preserve"> work for a very inclusive and diverse culture to create a sense of unity between employees and other people. The Leonardo UK company have also established a collaboration with the Japanese company (Algan, </w:t>
      </w:r>
      <w:r>
        <w:rPr>
          <w:i/>
        </w:rPr>
        <w:t>et al.</w:t>
      </w:r>
      <w:r>
        <w:t xml:space="preserve"> 2012). To make a very diverse and effective work culture at the Leonardo UK company they are taking lots of inclusive towards this work because through the help of establishing a very clear goal, it will become very effective and clear for the company to collect the employees of the organizations and the other employees. To bring integrations between different cultures the company have made an action plan in 2020 for the development of the integrations and work inclusiveness (Leonardo, 2024). There are lots of activities in which the company Leonardo wants to promote its inclusivity and the adaptations of different cultures ability into the marketplace place which is very necessary. This company is using listing to understand the process of the integrations and involves the different kinds of people towards the change and adaptations of different areas of diversity between people and their thoughts. The company is also focused on to action model for their business to enhance the business by identifying the areas related to improvement and strength of their </w:t>
      </w:r>
      <w:r>
        <w:lastRenderedPageBreak/>
        <w:t xml:space="preserve">employees and collaborative people to maintain a clear understanding between both of them effectively. There are also some of the crucial communications tactics Leonardo company is using to maintain a healthy relationship with customers and establish a proper flow of thoughts and ideas towards the employees and collaborative company, the </w:t>
      </w:r>
      <w:r w:rsidR="00CF1D41">
        <w:t>Whistleblowing</w:t>
      </w:r>
      <w:r>
        <w:t xml:space="preserve"> system is also a very crucial part of the organisation to report about all kind of violence which </w:t>
      </w:r>
      <w:r w:rsidR="00CF1D41">
        <w:t>breaks</w:t>
      </w:r>
      <w:r>
        <w:t xml:space="preserve"> the internal laws, system and the regulations of the organization. For clear communications and to avoid any kind of misconduct, the company must promote efficient human rights which will help their employees to be connected with the company and its operations. Through the help of these efforts the Leonardo company can help in the development and inclusivity of the organization and this will enhance the cultural integration between the employees of the organization. These actions will help them to expand their business into different regions (Leonardo, 2024). The </w:t>
      </w:r>
      <w:r>
        <w:rPr>
          <w:b/>
        </w:rPr>
        <w:t>International communication style</w:t>
      </w:r>
      <w:r>
        <w:t xml:space="preserve"> can vary on different types of cultures and it also varies on the context or the relationship between the interlocutors. Every culture has its own different style of the communication and expressions to show its feelings and ideas and that is wythe international communications do not have any kind of guidelines, rules and regulations to be followed and identified (Giri, 2006). Comparative media theory is also a very crucial part of international communication. This theory defines the model which shows international communication from the context of the global level through local influences. This theory </w:t>
      </w:r>
      <w:r w:rsidR="00CF1D41">
        <w:t>emphasizes</w:t>
      </w:r>
      <w:r>
        <w:t xml:space="preserve"> the local influences in communications which is why it becomes very crucial and important to understand how they are influencing at the local level and the analysis of these aspects is crucial (Hepp and Couldry, 2009). </w:t>
      </w:r>
    </w:p>
    <w:p w14:paraId="1070F1BE" w14:textId="77777777" w:rsidR="000A3AFB" w:rsidRDefault="00000000">
      <w:pPr>
        <w:rPr>
          <w:b/>
        </w:rPr>
      </w:pPr>
      <w:r>
        <w:t xml:space="preserve">The communications strategies of the Japan and UK both are different and that is why the team members have to face many kinds of communication misconduct between Leonardo UK company and the Kawasaki Heavy Industry’s employees. Both people have different communication styles and preferences which create the biggest drawback to communicating effectively for the employees of the organizations and maintaining very positive relationships between both of them. From the perspective of both companies, the </w:t>
      </w:r>
      <w:r>
        <w:rPr>
          <w:b/>
        </w:rPr>
        <w:t>verbal strategies</w:t>
      </w:r>
      <w:r>
        <w:t xml:space="preserve"> of both employees have different verbal strategies to communicate with each other. The British people of the Leonardo UK company have mostly focused on the strategy of ‘Close to truth’ and ‘consistent story which are their style and the Japanese people or the teammates of Kawasaki Heavy Industries follow different types of communication styles to express their views or thoughts. The </w:t>
      </w:r>
      <w:r>
        <w:rPr>
          <w:b/>
        </w:rPr>
        <w:t>business etiquette</w:t>
      </w:r>
      <w:r>
        <w:t xml:space="preserve"> of both countries </w:t>
      </w:r>
      <w:r>
        <w:lastRenderedPageBreak/>
        <w:t xml:space="preserve">and people is different due to their perception and their cultures as the Japanese people mostly focus on attending the meeting before the given time and anticipate delays and differences between both cultures. The teammates of the Leonardo UK and Kawasaki Heavy industry are facing similar kinds of issues and problems in their management of meetings and time which impacts very negatively on the communication flow of employees. There are lots of misconceptions are also rising down the gap into the manners of both countries and employees. There is Another difference between both countries and their communication styles is the </w:t>
      </w:r>
      <w:r>
        <w:rPr>
          <w:b/>
        </w:rPr>
        <w:t>work culture</w:t>
      </w:r>
      <w:r>
        <w:t xml:space="preserve">, the co-workers in Japan considered the second family for the company to maintain work ethics and inclusivity. The people or the company of the UK follows completely different things which sometimes becomes very hard for the organization to maintain effectiveness. Due to the different work culture, the Leonardo UK company is facing challenges to maintain the teammates of the Japanese company Kawasaki Heavy Industries. The </w:t>
      </w:r>
      <w:r>
        <w:rPr>
          <w:b/>
        </w:rPr>
        <w:t>language barriers</w:t>
      </w:r>
      <w:r>
        <w:t xml:space="preserve"> are also creating a lot of differences in communicating with the teammates who came from Japan. The Japanese country is using completely different languages to communicate with each other and exchange the thought process of each and that is why it is creating lots of challenges for the company to manage the different cultures of teammates together. The Leonardo UK company can also face difficulties related to retaining Japanese talent towards the organizations because if they are not able to meet the cultural similarities their employees will be disconnected from the organization and it can harm the talent management of the organization, cultural differences can also create difficulties and challenges for the organizations to exchange the goals of the company which are necessary for the business to share to take the support of human resources and lots of different kind of resources which can be useful to maintain effectivity into the market place of the organization (Exporttojapan, 2022).     </w:t>
      </w:r>
    </w:p>
    <w:p w14:paraId="57F6D333" w14:textId="77777777" w:rsidR="000A3AFB" w:rsidRDefault="00000000">
      <w:r>
        <w:t xml:space="preserve">The Hofstede cultural dimensions are one of the most crucial and effective farmwork which provide some of the factors on the basis it can be defined what are the values, beliefs and culture effects on the society and its development for the different regions. This explains that ho the different aspects of culture and behaviours can impact society and its way of operation (Żemojtel, </w:t>
      </w:r>
      <w:r>
        <w:rPr>
          <w:i/>
        </w:rPr>
        <w:t>et al</w:t>
      </w:r>
      <w:r>
        <w:t xml:space="preserve">. 2023).  </w:t>
      </w:r>
    </w:p>
    <w:p w14:paraId="331128D0" w14:textId="59E91F37" w:rsidR="000A3AFB" w:rsidRDefault="00000000">
      <w:pPr>
        <w:rPr>
          <w:b/>
          <w:color w:val="121212"/>
          <w:shd w:val="clear" w:color="auto" w:fill="F6F6F6"/>
        </w:rPr>
      </w:pPr>
      <w:r>
        <w:t xml:space="preserve">This study has concentrated on the UK and Japan country for highlight their cultural difference because the Leonardo UK company is expanding their business in the Asia region which is why they have taken help from the organisation Kawasaki Heavy Industries to enhance its growth opportunities and ways of growth. It has highlighted the difference through many points below </w:t>
      </w:r>
      <w:r>
        <w:lastRenderedPageBreak/>
        <w:t>very effectively.</w:t>
      </w:r>
      <w:r>
        <w:rPr>
          <w:b/>
        </w:rPr>
        <w:t xml:space="preserve"> </w:t>
      </w:r>
      <w:r>
        <w:t xml:space="preserve">The </w:t>
      </w:r>
      <w:r>
        <w:rPr>
          <w:b/>
        </w:rPr>
        <w:t>power distance</w:t>
      </w:r>
      <w:r>
        <w:t xml:space="preserve"> is trying to perceive the degree of defiance among various types of people. The power distance takes a line in which it divides people between two categories first who have high power distance into society and second those who have very low power distance into society. Through the help of these metrics, it becomes very crucial to maintain inequality in society and the mindset of people (Triandis, 2004). Japan ranked 54 in this dimension and the UK has a ranking at 35. This happened because Japan country is a borderline hierarchical society and is conscious about the hierarchical position at the workplace and that is why it is considered as a hierarchical system. Some foreigners have explained that Japan has an extreme hierarchy system in which the Leonardo UK company and the employees of the organizations have also faced similarly, </w:t>
      </w:r>
      <w:r w:rsidR="00CF1D41">
        <w:t>the</w:t>
      </w:r>
      <w:r>
        <w:t xml:space="preserve"> society of the UK believes that inequality should be minimised, however there are lots of inequalities also available the society of UK related to the birth and class and that is why the Kawasaki group have faced some of the difficulties to be fit into the culture of United Kingdom. Both have different power distance abilities in the workplace which shows their inabilities and differences </w:t>
      </w:r>
      <w:r>
        <w:rPr>
          <w:b/>
          <w:i/>
          <w:color w:val="121212"/>
          <w:shd w:val="clear" w:color="auto" w:fill="F6F6F6"/>
        </w:rPr>
        <w:t>[Appendix]</w:t>
      </w:r>
      <w:r>
        <w:t xml:space="preserve">.  </w:t>
      </w:r>
    </w:p>
    <w:p w14:paraId="345792DF" w14:textId="77777777" w:rsidR="000A3AFB" w:rsidRDefault="00000000">
      <w:pPr>
        <w:rPr>
          <w:b/>
          <w:color w:val="121212"/>
          <w:shd w:val="clear" w:color="auto" w:fill="F6F6F6"/>
        </w:rPr>
      </w:pPr>
      <w:r>
        <w:rPr>
          <w:color w:val="121212"/>
          <w:shd w:val="clear" w:color="auto" w:fill="F6F6F6"/>
        </w:rPr>
        <w:t xml:space="preserve">In these cultural integrations, some different kinds of issues and problems arise in the marketplace, such as </w:t>
      </w:r>
      <w:r>
        <w:rPr>
          <w:b/>
          <w:color w:val="121212"/>
          <w:shd w:val="clear" w:color="auto" w:fill="F6F6F6"/>
        </w:rPr>
        <w:t>individualism</w:t>
      </w:r>
      <w:r>
        <w:rPr>
          <w:color w:val="121212"/>
          <w:shd w:val="clear" w:color="auto" w:fill="F6F6F6"/>
        </w:rPr>
        <w:t xml:space="preserve">. This is one of the fundamental issues which occurs in the management of different cultures. This mostly focuses on how the people from different cultures are defining about their self ‘I’ or ‘We’. In an individualistic society, people mostly focus on taking care of themselves and their direct families otherwise they are not interested in others' lives </w:t>
      </w:r>
      <w:r>
        <w:t>(Triandis, 2004)</w:t>
      </w:r>
      <w:r>
        <w:rPr>
          <w:color w:val="121212"/>
          <w:shd w:val="clear" w:color="auto" w:fill="F6F6F6"/>
        </w:rPr>
        <w:t>. Japan country has scored 62 in this part or dimension. This country is the foremost example of an individualist society which only cares about their mattress and work, Japanese families are not exceeded like Koreans and China which is why the Leonardo UK company faced some difficulties in establishing collaborations between both of the teammates from UK and the Japan. The UK ranked 76 in it because it is also an individualist society (</w:t>
      </w:r>
      <w:r>
        <w:t>Theculturefactor, 2024)</w:t>
      </w:r>
      <w:r>
        <w:rPr>
          <w:color w:val="121212"/>
          <w:shd w:val="clear" w:color="auto" w:fill="F6F6F6"/>
        </w:rPr>
        <w:t xml:space="preserve">. The British people are considered highly individualistic and private. In this British society, children are encouraged by their parents from a very early age that they should find their own unique purpose in life and live according to that. Due to this all things the Leonardo UK company can face communication misconduct and challenges with the teammates of Kawasaki Heavy Industries </w:t>
      </w:r>
      <w:r>
        <w:rPr>
          <w:b/>
          <w:i/>
          <w:color w:val="121212"/>
          <w:shd w:val="clear" w:color="auto" w:fill="F6F6F6"/>
        </w:rPr>
        <w:t>[Appendix]</w:t>
      </w:r>
      <w:r>
        <w:rPr>
          <w:color w:val="121212"/>
          <w:shd w:val="clear" w:color="auto" w:fill="F6F6F6"/>
        </w:rPr>
        <w:t xml:space="preserve">.   </w:t>
      </w:r>
    </w:p>
    <w:p w14:paraId="1EAA50A7" w14:textId="0C90F89C" w:rsidR="000A3AFB" w:rsidRDefault="00000000">
      <w:r>
        <w:t xml:space="preserve">Motivation towards success aspects of cultural differences define the society which is more driven towards competition, achievement and success which they will achieve through the help of their </w:t>
      </w:r>
      <w:r>
        <w:lastRenderedPageBreak/>
        <w:t xml:space="preserve">work and actions they will take for their career (Hofstede, 2011). In this dimension, Japan scored around 95 because they are the most decisive society in the world. In Japan, there is very severe competition between the group of people. In Japan, people get motivated through competition with the winning team. However, the UK has ranked 66 because the UK is a decisive society, this society is highly successful driven and success-oriented which is why it contradicts the underlying value system and culture of the UK. </w:t>
      </w:r>
      <w:r w:rsidR="00CF1D41">
        <w:t>Therefore,</w:t>
      </w:r>
      <w:r>
        <w:t xml:space="preserve"> the Leonardo UK company can face lots of difficulties in communicating with teammates from Kawasaki heavy industries (Theculturefactor, 2024). These challenges in career orientation create lots of communication misconduct and difficulties between both teammates and generate lots of problems related to business and its expansion </w:t>
      </w:r>
      <w:r>
        <w:rPr>
          <w:b/>
          <w:i/>
        </w:rPr>
        <w:t xml:space="preserve">[Appendix]. </w:t>
      </w:r>
      <w:r>
        <w:t xml:space="preserve"> </w:t>
      </w:r>
    </w:p>
    <w:p w14:paraId="06E4CFC4" w14:textId="77777777" w:rsidR="000A3AFB" w:rsidRDefault="00000000">
      <w:r>
        <w:t xml:space="preserve">In these dimensions of cultural differences, </w:t>
      </w:r>
      <w:r>
        <w:rPr>
          <w:b/>
        </w:rPr>
        <w:t>uncertainty avoidance</w:t>
      </w:r>
      <w:r>
        <w:t xml:space="preserve"> has taken up very crucial space. This explains how much society can understand the future uncertainties which can impact their business and societies from various aspects (Hofstede, 2011). In this dimension, Japan has taken ranked off 92 because the country is one of the most uncertain avoiding country in worldwide. Japan is constantly threatened by natural disasters however they are surviving effectively without any kind of losses. Japan knows very well how they can be able to avoid the whole uncertainty which can impact very negatively on their society and their civilization. After that UK ranks around 35 because they do not have too much effort to avoid the different kinds of uncertainty, and they are not providing a clear idea or planning towards the goal which shows their inabilities (Theculturefactor, 2024). However, the Leonardo UK company can face difficulties in communications related to the goal and this indicates academic misconduct and issues</w:t>
      </w:r>
      <w:r>
        <w:rPr>
          <w:b/>
          <w:i/>
        </w:rPr>
        <w:t xml:space="preserve"> [Appendix].</w:t>
      </w:r>
      <w:r>
        <w:t xml:space="preserve">  </w:t>
      </w:r>
    </w:p>
    <w:p w14:paraId="01F09ABA" w14:textId="16FAC4AE" w:rsidR="000A3AFB" w:rsidRDefault="00000000">
      <w:r>
        <w:t xml:space="preserve">A frequent trait of many organisations is </w:t>
      </w:r>
      <w:r w:rsidRPr="00C929BB">
        <w:rPr>
          <w:b/>
          <w:bCs/>
        </w:rPr>
        <w:t>long-term orientation</w:t>
      </w:r>
      <w:r>
        <w:t xml:space="preserve"> (LTO) which is the process of giving priority to the long-term effects and consequences of choices and activities that take place over an extended period (Lumpkin</w:t>
      </w:r>
      <w:r w:rsidR="00C929BB">
        <w:t xml:space="preserve"> </w:t>
      </w:r>
      <w:r w:rsidR="00C929BB" w:rsidRPr="00C929BB">
        <w:rPr>
          <w:i/>
          <w:iCs/>
        </w:rPr>
        <w:t>et al.</w:t>
      </w:r>
      <w:r>
        <w:t xml:space="preserve"> 2010). There are many cultural dimensions of long-term orientation. Long-term-oriented societies tend to prioritise long-term success over short-term success by focusing on the future. These cultures place a high value on qualities like perseverance, determination, thrift, saving, long-term progress</w:t>
      </w:r>
      <w:r w:rsidR="00C929BB">
        <w:t>,</w:t>
      </w:r>
      <w:r>
        <w:t xml:space="preserve"> and adaptability (Nickerson, 2023). Japan is among the societies that are most </w:t>
      </w:r>
      <w:r w:rsidR="00CF1D41">
        <w:t>long-</w:t>
      </w:r>
      <w:r w:rsidR="00C929BB">
        <w:t>t</w:t>
      </w:r>
      <w:r w:rsidR="00CF1D41">
        <w:t>erm</w:t>
      </w:r>
      <w:r>
        <w:t xml:space="preserve"> Orientation focused when examining the Hofstede cultural dimension. According to widely held beliefs UK companies see economic success in a very short-term manner. The Leonardo UK and the Kawasaki Japan partnership in overall study findings imply that there are distinctions between the UK and Japan concerning their long and </w:t>
      </w:r>
      <w:r>
        <w:lastRenderedPageBreak/>
        <w:t xml:space="preserve">short-term market orientations. However, these distinctions were not consistent between the transportation and chemical sectors (Peterson, Dibrell and Pett, 2002). In the country comparison tool, Japan’s long-term oriented work score is 100 and the UK’s score is 66. Conversely, cultures with high scores adopt a more practical stance, promoting contemporary education and frugal living as a means of preparing for the future </w:t>
      </w:r>
      <w:r>
        <w:rPr>
          <w:b/>
          <w:i/>
        </w:rPr>
        <w:t>[Appendix].</w:t>
      </w:r>
    </w:p>
    <w:p w14:paraId="0EB15296" w14:textId="46B74286" w:rsidR="000A3AFB" w:rsidRDefault="00000000">
      <w:r>
        <w:t xml:space="preserve">In </w:t>
      </w:r>
      <w:r w:rsidRPr="00C929BB">
        <w:rPr>
          <w:b/>
          <w:bCs/>
        </w:rPr>
        <w:t>Indulgence</w:t>
      </w:r>
      <w:r>
        <w:t xml:space="preserve">, </w:t>
      </w:r>
      <w:r w:rsidR="00C929BB">
        <w:t>t</w:t>
      </w:r>
      <w:r>
        <w:t>he UK score is 69 and Japan</w:t>
      </w:r>
      <w:r w:rsidR="00C929BB">
        <w:t>'s</w:t>
      </w:r>
      <w:r>
        <w:t xml:space="preserve"> score is 42. Indulgence is a sign that society permits comparatively unrestricted enjoyment of life and amusement. Excessive indulgence is a sign of a society that values high levels of bon vivant and comparatively unrestricted enjoyment. On the other hand, restraint shows control of demands through social standards and stifles their satisfaction. The indulgence characteristic is hopeful for Kawasaki in </w:t>
      </w:r>
      <w:r w:rsidR="00CF1D41">
        <w:t>Japan</w:t>
      </w:r>
      <w:r>
        <w:t xml:space="preserve"> employees. It is freedom of expression for the Leonardo UK employees. It is important to focus on the personal pleasure first for every person in every place (MindTools, 2024). If these UK and Japanese company will collaborate then it is uncomfortable for the employees. People spend more money on luxury and have more freedom in enjoying themselves in a culture that values indulgence. On the other hand, in a conservative culture, the tendency is toward practical needs, saving, and thrift (Wale, 2023). Indulgence implies that society permits comparatively unbridled enjoyment via living and having a good time. Through social standards, society restricts and limits the fulfillment of wants, which is known as restraint. Japan’s poor rating of 42 indicates that its culture is one of restraint. Societies that score poorly on this dimension are more likely to be pessimistic and cynical. British Culture is categorised as indulgent when it receives a high score of 69. Additionally, the UK values leisure time more, behaves as it pleases and spends money however it pleases </w:t>
      </w:r>
      <w:r>
        <w:rPr>
          <w:b/>
          <w:i/>
        </w:rPr>
        <w:t>[Appendix].</w:t>
      </w:r>
      <w:r>
        <w:t xml:space="preserve"> </w:t>
      </w:r>
    </w:p>
    <w:p w14:paraId="43B9F63C" w14:textId="77777777" w:rsidR="000A3AFB" w:rsidRDefault="00000000">
      <w:pPr>
        <w:rPr>
          <w:b/>
        </w:rPr>
      </w:pPr>
      <w:r>
        <w:rPr>
          <w:b/>
          <w:u w:val="single"/>
        </w:rPr>
        <w:t xml:space="preserve">Conclusion </w:t>
      </w:r>
    </w:p>
    <w:p w14:paraId="32D661D2" w14:textId="6C5C2BB8" w:rsidR="000A3AFB" w:rsidRPr="00CF1D41" w:rsidRDefault="00000000">
      <w:r>
        <w:t xml:space="preserve">The foremost purpose of the essay was to define and describe the various aspects of the cultural differences and that is why it is evaluated from the organization's context between Leonardo UK and Kawasaki Heavy Industries. This has shown the cultural differences through Hofstede and their different dimensions of culture which are necessary to be demonstrated. This has also covered communication misconduct and difficulties in maintaining a flow of thoughts and beliefs between two groups of people from completely different cultures. </w:t>
      </w:r>
    </w:p>
    <w:p w14:paraId="515D5565" w14:textId="77777777" w:rsidR="00C929BB" w:rsidRDefault="00C929BB">
      <w:pPr>
        <w:rPr>
          <w:b/>
        </w:rPr>
      </w:pPr>
      <w:r>
        <w:rPr>
          <w:b/>
        </w:rPr>
        <w:br w:type="page"/>
      </w:r>
    </w:p>
    <w:p w14:paraId="6573720E" w14:textId="42C9C37C" w:rsidR="000A3AFB" w:rsidRDefault="00000000">
      <w:pPr>
        <w:rPr>
          <w:b/>
        </w:rPr>
      </w:pPr>
      <w:r>
        <w:rPr>
          <w:b/>
        </w:rPr>
        <w:lastRenderedPageBreak/>
        <w:t>Reference</w:t>
      </w:r>
      <w:r w:rsidR="00C929BB">
        <w:rPr>
          <w:b/>
        </w:rPr>
        <w:t>s</w:t>
      </w:r>
      <w:r>
        <w:rPr>
          <w:b/>
        </w:rPr>
        <w:t xml:space="preserve"> </w:t>
      </w:r>
    </w:p>
    <w:p w14:paraId="42809B86" w14:textId="77777777" w:rsidR="00C929BB" w:rsidRDefault="00C929BB">
      <w:r>
        <w:t xml:space="preserve">Algan, Y., Bisin, A., Manning, A. and Verdier, T., (2012). Cultural integration of immigrants in Europe (p. 359). Oxford University Press. Link </w:t>
      </w:r>
      <w:hyperlink r:id="rId8">
        <w:r>
          <w:rPr>
            <w:color w:val="1155CC"/>
            <w:u w:val="single"/>
          </w:rPr>
          <w:t>https://library.oapen.org/handle/20.500.12657/33862</w:t>
        </w:r>
      </w:hyperlink>
      <w:r>
        <w:t xml:space="preserve"> </w:t>
      </w:r>
    </w:p>
    <w:p w14:paraId="5ADB4D1A" w14:textId="77777777" w:rsidR="00C929BB" w:rsidRDefault="00C929BB">
      <w:pPr>
        <w:spacing w:before="240" w:after="240"/>
      </w:pPr>
      <w:r>
        <w:t xml:space="preserve">Exporttojapan, (2022) </w:t>
      </w:r>
      <w:r>
        <w:rPr>
          <w:i/>
        </w:rPr>
        <w:t>Export to Japan</w:t>
      </w:r>
      <w:r>
        <w:t xml:space="preserve">. Available at: </w:t>
      </w:r>
      <w:hyperlink r:id="rId9">
        <w:r>
          <w:rPr>
            <w:color w:val="1155CC"/>
            <w:u w:val="single"/>
          </w:rPr>
          <w:t>https://exporttojapan.co.uk/comparing-the-uk-and-japan-successes-and-challenges-free-webinar/</w:t>
        </w:r>
      </w:hyperlink>
      <w:r>
        <w:t xml:space="preserve"> (Accessed: 01 November 2024). </w:t>
      </w:r>
    </w:p>
    <w:p w14:paraId="2A29CE17" w14:textId="77777777" w:rsidR="00C929BB" w:rsidRDefault="00C929BB">
      <w:r>
        <w:t xml:space="preserve">Giri, V.N., (2006). Culture and communication style. The Review of Communication, 6(1-2), pp.124-130. Link </w:t>
      </w:r>
      <w:hyperlink r:id="rId10">
        <w:r>
          <w:rPr>
            <w:color w:val="1155CC"/>
            <w:u w:val="single"/>
          </w:rPr>
          <w:t>https://www.tandfonline.com/doi/full/10.1080/15358590600763391</w:t>
        </w:r>
      </w:hyperlink>
      <w:r>
        <w:t xml:space="preserve"> </w:t>
      </w:r>
    </w:p>
    <w:p w14:paraId="20D4148F" w14:textId="77777777" w:rsidR="00C929BB" w:rsidRDefault="00C929BB">
      <w:r>
        <w:t xml:space="preserve">Hepp, A. and Couldry, N., (2009). What should comparative media research be comparing? Towards a transcultural approach to ‘media cultures’. In Internationalizing media studies (pp. 46-61). Routledge. Link </w:t>
      </w:r>
      <w:hyperlink r:id="rId11">
        <w:r>
          <w:rPr>
            <w:color w:val="1155CC"/>
            <w:u w:val="single"/>
          </w:rPr>
          <w:t>https://www.taylorfrancis.com/chapters/edit/10.4324/9780203877388-8/comparative-media-research-comparing-towards-transcultural-approach-media-cultures-andreas-hepp-nick-couldry</w:t>
        </w:r>
      </w:hyperlink>
      <w:r>
        <w:t xml:space="preserve"> </w:t>
      </w:r>
    </w:p>
    <w:p w14:paraId="03258161" w14:textId="77777777" w:rsidR="00C929BB" w:rsidRDefault="00C929BB">
      <w:r>
        <w:t xml:space="preserve">Hofstede, G., (2011). Dimensionalizing cultures: The Hofstede model in context. Online readings in psychology and culture, 2(1), p.8. Link </w:t>
      </w:r>
      <w:hyperlink r:id="rId12">
        <w:r>
          <w:rPr>
            <w:color w:val="1155CC"/>
            <w:u w:val="single"/>
          </w:rPr>
          <w:t>https://scholarworks.gvsu.edu/orpc/vol2/iss1/8/?&amp;ei=9owuVLrgCIfXaqzngIgJ&amp;sa=U</w:t>
        </w:r>
      </w:hyperlink>
      <w:r>
        <w:t xml:space="preserve">  </w:t>
      </w:r>
    </w:p>
    <w:p w14:paraId="50E10808" w14:textId="77777777" w:rsidR="00C929BB" w:rsidRDefault="00C929BB">
      <w:pPr>
        <w:spacing w:before="240" w:after="240"/>
      </w:pPr>
      <w:r>
        <w:t xml:space="preserve">Leonardo, (2024) </w:t>
      </w:r>
      <w:r>
        <w:rPr>
          <w:i/>
        </w:rPr>
        <w:t>Inclusion &amp; Diversity</w:t>
      </w:r>
      <w:r>
        <w:t xml:space="preserve">  </w:t>
      </w:r>
      <w:r>
        <w:rPr>
          <w:i/>
        </w:rPr>
        <w:t>Inclusion &amp; Diversity | Leonardo in the UK</w:t>
      </w:r>
      <w:r>
        <w:t xml:space="preserve">. Available at: </w:t>
      </w:r>
      <w:hyperlink r:id="rId13">
        <w:r>
          <w:rPr>
            <w:color w:val="1155CC"/>
            <w:u w:val="single"/>
          </w:rPr>
          <w:t>https://uk.leonardo.com/en/people/life-at-leonardo/inclusion-and-diversity</w:t>
        </w:r>
      </w:hyperlink>
      <w:r>
        <w:t xml:space="preserve"> (Accessed: 01 November 2024). </w:t>
      </w:r>
    </w:p>
    <w:p w14:paraId="63FDF1AC" w14:textId="77777777" w:rsidR="00C929BB" w:rsidRDefault="00C929BB">
      <w:pPr>
        <w:spacing w:before="240" w:after="240"/>
      </w:pPr>
      <w:r>
        <w:t xml:space="preserve">Leonardo, (2024) </w:t>
      </w:r>
      <w:r>
        <w:rPr>
          <w:i/>
        </w:rPr>
        <w:t>Vision &amp; Approach</w:t>
      </w:r>
      <w:r>
        <w:t xml:space="preserve"> Vision</w:t>
      </w:r>
      <w:r>
        <w:rPr>
          <w:i/>
        </w:rPr>
        <w:t xml:space="preserve"> &amp; Approach | Leonardo in the UK</w:t>
      </w:r>
      <w:r>
        <w:t xml:space="preserve">. Available at: </w:t>
      </w:r>
      <w:hyperlink r:id="rId14">
        <w:r>
          <w:rPr>
            <w:color w:val="1155CC"/>
            <w:u w:val="single"/>
          </w:rPr>
          <w:t>https://uk.leonardo.com/en/people/life-at-leonardo/inclusion-and-diversity/vision</w:t>
        </w:r>
      </w:hyperlink>
      <w:r>
        <w:t xml:space="preserve"> (Accessed: 01 November 2024). </w:t>
      </w:r>
    </w:p>
    <w:p w14:paraId="202D515E" w14:textId="77777777" w:rsidR="00C929BB" w:rsidRDefault="00C929BB">
      <w:r>
        <w:rPr>
          <w:color w:val="222222"/>
          <w:highlight w:val="white"/>
        </w:rPr>
        <w:t xml:space="preserve">Lumpkin, G.T., Brigham, K.H. and Moss, T.W., 2010. Long-term orientation: Implications for the entrepreneurial orientation and performance of family businesses. </w:t>
      </w:r>
      <w:r>
        <w:rPr>
          <w:i/>
          <w:color w:val="222222"/>
          <w:highlight w:val="white"/>
        </w:rPr>
        <w:t>Entrepreneurship &amp; regional development</w:t>
      </w:r>
      <w:r>
        <w:rPr>
          <w:color w:val="222222"/>
          <w:highlight w:val="white"/>
        </w:rPr>
        <w:t xml:space="preserve">, </w:t>
      </w:r>
      <w:r>
        <w:rPr>
          <w:i/>
          <w:color w:val="222222"/>
          <w:highlight w:val="white"/>
        </w:rPr>
        <w:t>22</w:t>
      </w:r>
      <w:r>
        <w:rPr>
          <w:color w:val="222222"/>
          <w:highlight w:val="white"/>
        </w:rPr>
        <w:t xml:space="preserve">(3-4), pp.241-264 </w:t>
      </w:r>
      <w:hyperlink r:id="rId15">
        <w:r>
          <w:rPr>
            <w:color w:val="1155CC"/>
            <w:u w:val="single"/>
          </w:rPr>
          <w:t>https://www.tandfonline.com/doi/abs/10.1080/08985621003726218</w:t>
        </w:r>
      </w:hyperlink>
      <w:r>
        <w:t xml:space="preserve"> </w:t>
      </w:r>
    </w:p>
    <w:p w14:paraId="05973C9F" w14:textId="77777777" w:rsidR="00C929BB" w:rsidRDefault="00C929BB">
      <w:pPr>
        <w:spacing w:before="240" w:after="240"/>
        <w:rPr>
          <w:color w:val="222222"/>
          <w:highlight w:val="white"/>
        </w:rPr>
      </w:pPr>
      <w:r>
        <w:rPr>
          <w:color w:val="222222"/>
          <w:highlight w:val="white"/>
        </w:rPr>
        <w:lastRenderedPageBreak/>
        <w:t xml:space="preserve">MindTools (2024) </w:t>
      </w:r>
      <w:r>
        <w:rPr>
          <w:i/>
          <w:color w:val="222222"/>
          <w:highlight w:val="white"/>
        </w:rPr>
        <w:t>Home</w:t>
      </w:r>
      <w:r>
        <w:rPr>
          <w:color w:val="222222"/>
          <w:highlight w:val="white"/>
        </w:rPr>
        <w:t xml:space="preserve">, </w:t>
      </w:r>
      <w:r>
        <w:rPr>
          <w:i/>
          <w:color w:val="222222"/>
          <w:highlight w:val="white"/>
        </w:rPr>
        <w:t>MindTools</w:t>
      </w:r>
      <w:r>
        <w:rPr>
          <w:color w:val="222222"/>
          <w:highlight w:val="white"/>
        </w:rPr>
        <w:t xml:space="preserve">. Available at: </w:t>
      </w:r>
      <w:hyperlink r:id="rId16">
        <w:r>
          <w:rPr>
            <w:color w:val="1155CC"/>
            <w:highlight w:val="white"/>
            <w:u w:val="single"/>
          </w:rPr>
          <w:t>https://www.mindtools.com/a1ecvyx/hofstedes-cultural-dimensions</w:t>
        </w:r>
      </w:hyperlink>
      <w:r>
        <w:rPr>
          <w:color w:val="222222"/>
          <w:highlight w:val="white"/>
        </w:rPr>
        <w:t xml:space="preserve"> (Accessed: 01 November 2024). </w:t>
      </w:r>
    </w:p>
    <w:p w14:paraId="15FD5F74" w14:textId="77777777" w:rsidR="00C929BB" w:rsidRDefault="00C929BB">
      <w:pPr>
        <w:spacing w:before="240" w:after="240"/>
      </w:pPr>
      <w:r>
        <w:t xml:space="preserve">Nickerson, C. (2023) </w:t>
      </w:r>
      <w:r>
        <w:rPr>
          <w:i/>
        </w:rPr>
        <w:t>Hofstede’s Cultural Dimensions Theory &amp; Examples</w:t>
      </w:r>
      <w:r>
        <w:t xml:space="preserve">, </w:t>
      </w:r>
      <w:r>
        <w:rPr>
          <w:i/>
        </w:rPr>
        <w:t>Simply Psychology</w:t>
      </w:r>
      <w:r>
        <w:t xml:space="preserve">. Available at: </w:t>
      </w:r>
      <w:hyperlink r:id="rId17" w:anchor=":~:text=Hofstede%E2%80%99s%20Cultural%20Dimensions%20Theory%2C%20developed,vs.%20long%2Dterm%20orientation">
        <w:r>
          <w:rPr>
            <w:color w:val="1155CC"/>
            <w:u w:val="single"/>
          </w:rPr>
          <w:t>https://www.simplypsychology.org/hofstedes-cultural-dimensions-theory.html#:~:text=Hofstede’s%20Cultural%20Dimensions%20Theory%2C%20developed,vs.%20long%2Dterm%20orientation</w:t>
        </w:r>
      </w:hyperlink>
      <w:r>
        <w:t xml:space="preserve"> (Accessed: 01 November 2024). </w:t>
      </w:r>
    </w:p>
    <w:p w14:paraId="3443A7C1" w14:textId="77777777" w:rsidR="00C929BB" w:rsidRDefault="00C929BB">
      <w:pPr>
        <w:spacing w:before="240" w:after="240"/>
        <w:rPr>
          <w:color w:val="222222"/>
          <w:highlight w:val="white"/>
        </w:rPr>
      </w:pPr>
      <w:r>
        <w:rPr>
          <w:color w:val="222222"/>
          <w:highlight w:val="white"/>
        </w:rPr>
        <w:t xml:space="preserve">Peterson, R.M., Dibrell, C.C. and Pett, T.L., 2002. Long-vs. short-term performance perspectives of Western European, Japanese, and US countries: where do they lie? </w:t>
      </w:r>
      <w:r>
        <w:rPr>
          <w:i/>
          <w:color w:val="222222"/>
          <w:highlight w:val="white"/>
        </w:rPr>
        <w:t>Journal of World Business</w:t>
      </w:r>
      <w:r>
        <w:rPr>
          <w:color w:val="222222"/>
          <w:highlight w:val="white"/>
        </w:rPr>
        <w:t xml:space="preserve">, </w:t>
      </w:r>
      <w:r>
        <w:rPr>
          <w:i/>
          <w:color w:val="222222"/>
          <w:highlight w:val="white"/>
        </w:rPr>
        <w:t>37</w:t>
      </w:r>
      <w:r>
        <w:rPr>
          <w:color w:val="222222"/>
          <w:highlight w:val="white"/>
        </w:rPr>
        <w:t>(4), pp.245-255</w:t>
      </w:r>
      <w:r>
        <w:rPr>
          <w:rFonts w:ascii="Arial" w:eastAsia="Arial" w:hAnsi="Arial" w:cs="Arial"/>
          <w:color w:val="222222"/>
          <w:sz w:val="20"/>
          <w:szCs w:val="20"/>
          <w:highlight w:val="white"/>
        </w:rPr>
        <w:t xml:space="preserve"> </w:t>
      </w:r>
      <w:hyperlink r:id="rId18">
        <w:r>
          <w:rPr>
            <w:color w:val="1155CC"/>
            <w:highlight w:val="white"/>
            <w:u w:val="single"/>
          </w:rPr>
          <w:t>https://www.sciencedirect.com/science/article/abs/pii/S1090951602000913</w:t>
        </w:r>
      </w:hyperlink>
      <w:r>
        <w:rPr>
          <w:color w:val="222222"/>
          <w:highlight w:val="white"/>
        </w:rPr>
        <w:t xml:space="preserve"> </w:t>
      </w:r>
    </w:p>
    <w:p w14:paraId="22875CF3" w14:textId="77777777" w:rsidR="00C929BB" w:rsidRDefault="00C929BB">
      <w:pPr>
        <w:spacing w:before="240" w:after="240"/>
      </w:pPr>
      <w:r>
        <w:t xml:space="preserve">Theculturefactor, (2024) </w:t>
      </w:r>
      <w:r>
        <w:rPr>
          <w:i/>
        </w:rPr>
        <w:t>Country comparison tool</w:t>
      </w:r>
      <w:r>
        <w:t xml:space="preserve">  </w:t>
      </w:r>
      <w:r>
        <w:rPr>
          <w:i/>
        </w:rPr>
        <w:t>The Culture Factor Group</w:t>
      </w:r>
      <w:r>
        <w:t xml:space="preserve">. Available at: </w:t>
      </w:r>
      <w:hyperlink r:id="rId19">
        <w:r>
          <w:rPr>
            <w:color w:val="1155CC"/>
            <w:u w:val="single"/>
          </w:rPr>
          <w:t>https://www.theculturefactor.com/country-comparison-tool?countries=japan%2Cunited%2Bkingdom</w:t>
        </w:r>
      </w:hyperlink>
      <w:r>
        <w:t xml:space="preserve"> (Accessed: 01 November 2024). </w:t>
      </w:r>
    </w:p>
    <w:p w14:paraId="3E0594D8" w14:textId="77777777" w:rsidR="00C929BB" w:rsidRDefault="00C929BB">
      <w:r>
        <w:t xml:space="preserve">Triandis, H.C., (2004). Dimensions of culture beyond Hofstede. In Comparing Cultures (pp. 28-42). Brill. Link </w:t>
      </w:r>
      <w:hyperlink r:id="rId20">
        <w:r>
          <w:rPr>
            <w:color w:val="1155CC"/>
            <w:u w:val="single"/>
          </w:rPr>
          <w:t>https://brill.com/downloadpdf/display/book/9789047412977/B9789047412977_s006.pdf</w:t>
        </w:r>
      </w:hyperlink>
      <w:r>
        <w:t xml:space="preserve"> </w:t>
      </w:r>
    </w:p>
    <w:p w14:paraId="772BEFA4" w14:textId="77777777" w:rsidR="00C929BB" w:rsidRDefault="00C929BB">
      <w:pPr>
        <w:spacing w:before="240" w:after="240"/>
        <w:rPr>
          <w:color w:val="222222"/>
          <w:highlight w:val="white"/>
        </w:rPr>
      </w:pPr>
      <w:r>
        <w:rPr>
          <w:color w:val="222222"/>
          <w:highlight w:val="white"/>
        </w:rPr>
        <w:t xml:space="preserve">Wale, H. (2023) </w:t>
      </w:r>
      <w:r>
        <w:rPr>
          <w:i/>
          <w:color w:val="222222"/>
          <w:highlight w:val="white"/>
        </w:rPr>
        <w:t>Hofstede’s cultural dimensions theory</w:t>
      </w:r>
      <w:r>
        <w:rPr>
          <w:color w:val="222222"/>
          <w:highlight w:val="white"/>
        </w:rPr>
        <w:t xml:space="preserve">, </w:t>
      </w:r>
      <w:r>
        <w:rPr>
          <w:i/>
          <w:color w:val="222222"/>
          <w:highlight w:val="white"/>
        </w:rPr>
        <w:t>Corporate Finance Institute</w:t>
      </w:r>
      <w:r>
        <w:rPr>
          <w:color w:val="222222"/>
          <w:highlight w:val="white"/>
        </w:rPr>
        <w:t xml:space="preserve">. Available at: </w:t>
      </w:r>
      <w:hyperlink r:id="rId21">
        <w:r>
          <w:rPr>
            <w:color w:val="1155CC"/>
            <w:highlight w:val="white"/>
            <w:u w:val="single"/>
          </w:rPr>
          <w:t>https://corporatefinanceinstitute.com/resources/management/hofstedes-cultural-dimensions-theory/</w:t>
        </w:r>
      </w:hyperlink>
      <w:r>
        <w:rPr>
          <w:color w:val="222222"/>
          <w:highlight w:val="white"/>
        </w:rPr>
        <w:t xml:space="preserve"> (Accessed: 01 November 2024). </w:t>
      </w:r>
    </w:p>
    <w:p w14:paraId="6B956A3A" w14:textId="77777777" w:rsidR="00C929BB" w:rsidRDefault="00C929BB">
      <w:r>
        <w:t xml:space="preserve">Żemojtel-Piotrowska, M. and Piotrowski, J., (2023). Hofstede’s cultural dimensions theory. In Encyclopedia of Sexual Psychology and Behavior (pp. 1-4). Cham: Springer International Publishing. Link </w:t>
      </w:r>
      <w:hyperlink r:id="rId22">
        <w:r>
          <w:rPr>
            <w:color w:val="1155CC"/>
            <w:u w:val="single"/>
          </w:rPr>
          <w:t>https://link.springer.com/content/pdf/10.1007/978-3-031-08956-5_1124-1.pdf</w:t>
        </w:r>
      </w:hyperlink>
      <w:r>
        <w:t xml:space="preserve"> </w:t>
      </w:r>
    </w:p>
    <w:p w14:paraId="65135F9A" w14:textId="77777777" w:rsidR="000A3AFB" w:rsidRDefault="000A3AFB">
      <w:pPr>
        <w:spacing w:before="240" w:after="240"/>
        <w:rPr>
          <w:color w:val="222222"/>
          <w:highlight w:val="white"/>
        </w:rPr>
      </w:pPr>
    </w:p>
    <w:p w14:paraId="334792CE" w14:textId="77777777" w:rsidR="000A3AFB" w:rsidRDefault="000A3AFB"/>
    <w:p w14:paraId="5BD7A5FA" w14:textId="77777777" w:rsidR="000A3AFB" w:rsidRDefault="000A3AFB"/>
    <w:p w14:paraId="0DB77CE0" w14:textId="77777777" w:rsidR="00CF1D41" w:rsidRDefault="00CF1D41">
      <w:pPr>
        <w:rPr>
          <w:b/>
        </w:rPr>
      </w:pPr>
    </w:p>
    <w:p w14:paraId="19D2DFCF" w14:textId="77777777" w:rsidR="00CF1D41" w:rsidRDefault="00CF1D41">
      <w:pPr>
        <w:rPr>
          <w:b/>
        </w:rPr>
      </w:pPr>
      <w:r>
        <w:rPr>
          <w:b/>
        </w:rPr>
        <w:br w:type="page"/>
      </w:r>
    </w:p>
    <w:p w14:paraId="7B074A0C" w14:textId="533E586B" w:rsidR="000A3AFB" w:rsidRDefault="00000000">
      <w:pPr>
        <w:rPr>
          <w:b/>
        </w:rPr>
      </w:pPr>
      <w:r>
        <w:rPr>
          <w:b/>
        </w:rPr>
        <w:lastRenderedPageBreak/>
        <w:t xml:space="preserve">Appendix </w:t>
      </w:r>
    </w:p>
    <w:p w14:paraId="4E58C456" w14:textId="77777777" w:rsidR="00CF1D41" w:rsidRDefault="00CF1D41">
      <w:pPr>
        <w:rPr>
          <w:b/>
        </w:rPr>
      </w:pPr>
    </w:p>
    <w:p w14:paraId="61B0B395" w14:textId="77777777" w:rsidR="000A3AFB" w:rsidRDefault="00000000">
      <w:pPr>
        <w:jc w:val="center"/>
        <w:rPr>
          <w:b/>
        </w:rPr>
      </w:pPr>
      <w:r>
        <w:rPr>
          <w:b/>
          <w:noProof/>
        </w:rPr>
        <w:drawing>
          <wp:inline distT="114300" distB="114300" distL="114300" distR="114300" wp14:anchorId="7BF3E477" wp14:editId="5690B160">
            <wp:extent cx="5943600" cy="41656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4165600"/>
                    </a:xfrm>
                    <a:prstGeom prst="rect">
                      <a:avLst/>
                    </a:prstGeom>
                    <a:ln w="12700">
                      <a:solidFill>
                        <a:srgbClr val="000000"/>
                      </a:solidFill>
                      <a:prstDash val="solid"/>
                    </a:ln>
                  </pic:spPr>
                </pic:pic>
              </a:graphicData>
            </a:graphic>
          </wp:inline>
        </w:drawing>
      </w:r>
    </w:p>
    <w:p w14:paraId="52E63378" w14:textId="77777777" w:rsidR="000A3AFB" w:rsidRDefault="00000000">
      <w:pPr>
        <w:jc w:val="center"/>
        <w:rPr>
          <w:b/>
        </w:rPr>
      </w:pPr>
      <w:r>
        <w:rPr>
          <w:b/>
        </w:rPr>
        <w:t xml:space="preserve">Figure 1: Hofstede country comparison </w:t>
      </w:r>
    </w:p>
    <w:p w14:paraId="6451625A" w14:textId="77777777" w:rsidR="000A3AFB" w:rsidRDefault="00000000">
      <w:pPr>
        <w:jc w:val="center"/>
      </w:pPr>
      <w:r>
        <w:t>[Source-</w:t>
      </w:r>
      <w:hyperlink r:id="rId24">
        <w:r w:rsidR="000A3AFB">
          <w:rPr>
            <w:color w:val="1155CC"/>
            <w:u w:val="single"/>
          </w:rPr>
          <w:t>https://www.theculturefactor.com/country-comparison-tool?countries=japan%2Cunited%2Bkingdom</w:t>
        </w:r>
      </w:hyperlink>
      <w:r>
        <w:t>]</w:t>
      </w:r>
    </w:p>
    <w:p w14:paraId="2136F5C8" w14:textId="77777777" w:rsidR="000A3AFB" w:rsidRDefault="000A3AFB">
      <w:pPr>
        <w:jc w:val="center"/>
      </w:pPr>
    </w:p>
    <w:p w14:paraId="440481C9" w14:textId="77777777" w:rsidR="000A3AFB" w:rsidRDefault="000A3AFB">
      <w:pPr>
        <w:jc w:val="center"/>
      </w:pPr>
    </w:p>
    <w:sectPr w:rsidR="000A3AFB" w:rsidSect="00CF1D41">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3B85F9" w14:textId="77777777" w:rsidR="006E207B" w:rsidRDefault="006E207B">
      <w:pPr>
        <w:spacing w:line="240" w:lineRule="auto"/>
      </w:pPr>
      <w:r>
        <w:separator/>
      </w:r>
    </w:p>
  </w:endnote>
  <w:endnote w:type="continuationSeparator" w:id="0">
    <w:p w14:paraId="61BF3832" w14:textId="77777777" w:rsidR="006E207B" w:rsidRDefault="006E20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SFUI-Regular">
    <w:altName w:val="Cambria"/>
    <w:panose1 w:val="00000000000000000000"/>
    <w:charset w:val="00"/>
    <w:family w:val="roman"/>
    <w:notTrueType/>
    <w:pitch w:val="default"/>
  </w:font>
  <w:font w:name=".SF UI">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495CC9" w14:textId="77777777" w:rsidR="000A3AFB" w:rsidRDefault="00000000">
    <w:pPr>
      <w:jc w:val="right"/>
    </w:pPr>
    <w:r>
      <w:fldChar w:fldCharType="begin"/>
    </w:r>
    <w:r>
      <w:instrText>PAGE</w:instrText>
    </w:r>
    <w:r>
      <w:fldChar w:fldCharType="separate"/>
    </w:r>
    <w:r w:rsidR="00CF1D41">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206DD0" w14:textId="77777777" w:rsidR="006E207B" w:rsidRDefault="006E207B">
      <w:pPr>
        <w:spacing w:line="240" w:lineRule="auto"/>
      </w:pPr>
      <w:r>
        <w:separator/>
      </w:r>
    </w:p>
  </w:footnote>
  <w:footnote w:type="continuationSeparator" w:id="0">
    <w:p w14:paraId="463C5647" w14:textId="77777777" w:rsidR="006E207B" w:rsidRDefault="006E20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9250D6"/>
    <w:multiLevelType w:val="hybridMultilevel"/>
    <w:tmpl w:val="B43E4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D3C61"/>
    <w:multiLevelType w:val="hybridMultilevel"/>
    <w:tmpl w:val="0C7C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8851BA"/>
    <w:multiLevelType w:val="hybridMultilevel"/>
    <w:tmpl w:val="3EF80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205889"/>
    <w:multiLevelType w:val="hybridMultilevel"/>
    <w:tmpl w:val="AFC6B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4945592">
    <w:abstractNumId w:val="0"/>
  </w:num>
  <w:num w:numId="2" w16cid:durableId="1336565960">
    <w:abstractNumId w:val="1"/>
  </w:num>
  <w:num w:numId="3" w16cid:durableId="1978148286">
    <w:abstractNumId w:val="2"/>
  </w:num>
  <w:num w:numId="4" w16cid:durableId="8672592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AFB"/>
    <w:rsid w:val="0003016A"/>
    <w:rsid w:val="000A3AFB"/>
    <w:rsid w:val="005C56D0"/>
    <w:rsid w:val="006E207B"/>
    <w:rsid w:val="00A6349A"/>
    <w:rsid w:val="00BD2B69"/>
    <w:rsid w:val="00C55B10"/>
    <w:rsid w:val="00C929BB"/>
    <w:rsid w:val="00CC1185"/>
    <w:rsid w:val="00CF1D41"/>
    <w:rsid w:val="00D12498"/>
    <w:rsid w:val="00DB0FE4"/>
    <w:rsid w:val="00E7594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5DB318"/>
  <w15:docId w15:val="{64EE57C5-51E8-40AC-84D9-8319E8642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929BB"/>
    <w:pPr>
      <w:tabs>
        <w:tab w:val="center" w:pos="4680"/>
        <w:tab w:val="right" w:pos="9360"/>
      </w:tabs>
      <w:spacing w:line="240" w:lineRule="auto"/>
    </w:pPr>
  </w:style>
  <w:style w:type="character" w:customStyle="1" w:styleId="HeaderChar">
    <w:name w:val="Header Char"/>
    <w:basedOn w:val="DefaultParagraphFont"/>
    <w:link w:val="Header"/>
    <w:uiPriority w:val="99"/>
    <w:rsid w:val="00C929BB"/>
  </w:style>
  <w:style w:type="paragraph" w:styleId="Footer">
    <w:name w:val="footer"/>
    <w:basedOn w:val="Normal"/>
    <w:link w:val="FooterChar"/>
    <w:uiPriority w:val="99"/>
    <w:unhideWhenUsed/>
    <w:rsid w:val="00C929BB"/>
    <w:pPr>
      <w:tabs>
        <w:tab w:val="center" w:pos="4680"/>
        <w:tab w:val="right" w:pos="9360"/>
      </w:tabs>
      <w:spacing w:line="240" w:lineRule="auto"/>
    </w:pPr>
  </w:style>
  <w:style w:type="character" w:customStyle="1" w:styleId="FooterChar">
    <w:name w:val="Footer Char"/>
    <w:basedOn w:val="DefaultParagraphFont"/>
    <w:link w:val="Footer"/>
    <w:uiPriority w:val="99"/>
    <w:rsid w:val="00C929BB"/>
  </w:style>
  <w:style w:type="paragraph" w:styleId="NormalWeb">
    <w:name w:val="Normal (Web)"/>
    <w:basedOn w:val="Normal"/>
    <w:uiPriority w:val="99"/>
    <w:unhideWhenUsed/>
    <w:rsid w:val="00D12498"/>
    <w:pPr>
      <w:spacing w:before="100" w:beforeAutospacing="1" w:after="100" w:afterAutospacing="1" w:line="240" w:lineRule="auto"/>
      <w:jc w:val="left"/>
    </w:pPr>
    <w:rPr>
      <w:rFonts w:ascii="Aptos" w:eastAsiaTheme="minorHAnsi" w:hAnsi="Aptos" w:cs="Aptos"/>
      <w:lang w:val="en-GB" w:eastAsia="en-GB"/>
    </w:rPr>
  </w:style>
  <w:style w:type="character" w:customStyle="1" w:styleId="apple-tab-span">
    <w:name w:val="apple-tab-span"/>
    <w:basedOn w:val="DefaultParagraphFont"/>
    <w:rsid w:val="00D124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4971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oapen.org/handle/20.500.12657/33862" TargetMode="External"/><Relationship Id="rId13" Type="http://schemas.openxmlformats.org/officeDocument/2006/relationships/hyperlink" Target="https://uk.leonardo.com/en/people/life-at-leonardo/inclusion-and-diversity" TargetMode="External"/><Relationship Id="rId18" Type="http://schemas.openxmlformats.org/officeDocument/2006/relationships/hyperlink" Target="https://www.sciencedirect.com/science/article/abs/pii/S109095160200091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orporatefinanceinstitute.com/resources/management/hofstedes-cultural-dimensions-theory/" TargetMode="External"/><Relationship Id="rId7" Type="http://schemas.openxmlformats.org/officeDocument/2006/relationships/image" Target="media/image1.png"/><Relationship Id="rId12" Type="http://schemas.openxmlformats.org/officeDocument/2006/relationships/hyperlink" Target="https://scholarworks.gvsu.edu/orpc/vol2/iss1/8/?&amp;ei=9owuVLrgCIfXaqzngIgJ&amp;sa=U" TargetMode="External"/><Relationship Id="rId17" Type="http://schemas.openxmlformats.org/officeDocument/2006/relationships/hyperlink" Target="https://www.simplypsychology.org/hofstedes-cultural-dimensions-theory.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ndtools.com/a1ecvyx/hofstedes-cultural-dimensions" TargetMode="External"/><Relationship Id="rId20" Type="http://schemas.openxmlformats.org/officeDocument/2006/relationships/hyperlink" Target="https://brill.com/downloadpdf/display/book/9789047412977/B9789047412977_s00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chapters/edit/10.4324/9780203877388-8/comparative-media-research-comparing-towards-transcultural-approach-media-cultures-andreas-hepp-nick-couldry" TargetMode="External"/><Relationship Id="rId24" Type="http://schemas.openxmlformats.org/officeDocument/2006/relationships/hyperlink" Target="https://www.theculturefactor.com/country-comparison-tool?countries=japan%2Cunited%2Bkingdom" TargetMode="External"/><Relationship Id="rId5" Type="http://schemas.openxmlformats.org/officeDocument/2006/relationships/footnotes" Target="footnotes.xml"/><Relationship Id="rId15" Type="http://schemas.openxmlformats.org/officeDocument/2006/relationships/hyperlink" Target="https://www.tandfonline.com/doi/abs/10.1080/08985621003726218" TargetMode="External"/><Relationship Id="rId23" Type="http://schemas.openxmlformats.org/officeDocument/2006/relationships/image" Target="media/image2.png"/><Relationship Id="rId10" Type="http://schemas.openxmlformats.org/officeDocument/2006/relationships/hyperlink" Target="https://www.tandfonline.com/doi/full/10.1080/15358590600763391" TargetMode="External"/><Relationship Id="rId19" Type="http://schemas.openxmlformats.org/officeDocument/2006/relationships/hyperlink" Target="https://www.theculturefactor.com/country-comparison-tool?countries=japan%2Cunited%2Bkingdom" TargetMode="External"/><Relationship Id="rId4" Type="http://schemas.openxmlformats.org/officeDocument/2006/relationships/webSettings" Target="webSettings.xml"/><Relationship Id="rId9" Type="http://schemas.openxmlformats.org/officeDocument/2006/relationships/hyperlink" Target="https://exporttojapan.co.uk/comparing-the-uk-and-japan-successes-and-challenges-free-webinar/" TargetMode="External"/><Relationship Id="rId14" Type="http://schemas.openxmlformats.org/officeDocument/2006/relationships/hyperlink" Target="https://uk.leonardo.com/en/people/life-at-leonardo/inclusion-and-diversity/vision" TargetMode="External"/><Relationship Id="rId22" Type="http://schemas.openxmlformats.org/officeDocument/2006/relationships/hyperlink" Target="https://link.springer.com/content/pdf/10.1007/978-3-031-08956-5_1124-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Pages>
  <Words>3440</Words>
  <Characters>19614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Don</dc:creator>
  <cp:lastModifiedBy>Alina Don</cp:lastModifiedBy>
  <cp:revision>6</cp:revision>
  <dcterms:created xsi:type="dcterms:W3CDTF">2024-11-01T18:10:00Z</dcterms:created>
  <dcterms:modified xsi:type="dcterms:W3CDTF">2024-11-22T09:00:00Z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90265df8775f30a39996ad48b0b1cbfa8d2eea843fff225391a69c7d4f61d3cf</vt:lpwstr>
  </property>
</Properties>
</file>