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54B20B6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name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BE49A8">
        <w:rPr>
          <w:rFonts w:ascii="Aptos" w:hAnsi="Aptos" w:cs="Arial"/>
          <w:sz w:val="28"/>
          <w:szCs w:val="28"/>
          <w:lang w:val="nl-NL"/>
        </w:rPr>
        <w:t>SHABANA SHARIF</w:t>
      </w:r>
    </w:p>
    <w:p w14:paraId="4D060E17" w14:textId="757B25B3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Student ID</w:t>
      </w:r>
      <w:r w:rsidRPr="00C31D85">
        <w:rPr>
          <w:rFonts w:ascii="Aptos" w:hAnsi="Aptos" w:cs="Arial"/>
          <w:sz w:val="28"/>
          <w:szCs w:val="28"/>
          <w:lang w:val="nl-NL"/>
        </w:rPr>
        <w:t>:</w:t>
      </w:r>
      <w:r w:rsidR="00BE49A8">
        <w:rPr>
          <w:rFonts w:ascii="Aptos" w:hAnsi="Aptos" w:cs="Arial"/>
          <w:sz w:val="28"/>
          <w:szCs w:val="28"/>
          <w:lang w:val="nl-NL"/>
        </w:rPr>
        <w:t>2026633</w:t>
      </w:r>
    </w:p>
    <w:p w14:paraId="7C577260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</w:p>
    <w:p w14:paraId="41CBCDE7" w14:textId="22334BFD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  <w:lang w:val="nl-NL"/>
        </w:rPr>
      </w:pPr>
      <w:r w:rsidRPr="00C31D85">
        <w:rPr>
          <w:rFonts w:ascii="Aptos" w:hAnsi="Aptos" w:cs="Arial"/>
          <w:b/>
          <w:bCs/>
          <w:sz w:val="28"/>
          <w:szCs w:val="28"/>
          <w:lang w:val="nl-NL"/>
        </w:rPr>
        <w:t>Module name</w:t>
      </w:r>
      <w:r w:rsidRPr="00C31D85">
        <w:rPr>
          <w:rFonts w:ascii="Aptos" w:hAnsi="Aptos" w:cs="Arial"/>
          <w:sz w:val="28"/>
          <w:szCs w:val="28"/>
          <w:lang w:val="nl-NL"/>
        </w:rPr>
        <w:t xml:space="preserve">: </w:t>
      </w:r>
      <w:r w:rsidR="00BE49A8">
        <w:rPr>
          <w:rFonts w:ascii="Aptos" w:hAnsi="Aptos" w:cs="Arial"/>
          <w:sz w:val="28"/>
          <w:szCs w:val="28"/>
          <w:lang w:val="nl-NL"/>
        </w:rPr>
        <w:t>POSTER</w:t>
      </w:r>
    </w:p>
    <w:p w14:paraId="42A6E8AA" w14:textId="77777777" w:rsidR="00C31D85" w:rsidRPr="00C31D85" w:rsidRDefault="00C31D85" w:rsidP="00C31D85">
      <w:pPr>
        <w:tabs>
          <w:tab w:val="left" w:pos="6540"/>
        </w:tabs>
        <w:spacing w:line="360" w:lineRule="auto"/>
        <w:ind w:left="426"/>
        <w:rPr>
          <w:rFonts w:ascii="Aptos" w:hAnsi="Aptos" w:cs="Arial"/>
          <w:sz w:val="28"/>
          <w:szCs w:val="28"/>
        </w:rPr>
      </w:pPr>
      <w:r w:rsidRPr="00C31D85">
        <w:rPr>
          <w:rFonts w:ascii="Aptos" w:hAnsi="Aptos" w:cs="Arial"/>
          <w:b/>
          <w:bCs/>
          <w:sz w:val="28"/>
          <w:szCs w:val="28"/>
        </w:rPr>
        <w:t>Module code</w:t>
      </w:r>
      <w:r w:rsidRPr="00C31D85">
        <w:rPr>
          <w:rFonts w:ascii="Aptos" w:hAnsi="Aptos" w:cs="Arial"/>
          <w:sz w:val="28"/>
          <w:szCs w:val="28"/>
        </w:rPr>
        <w:t>:</w:t>
      </w: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7225"/>
        <w:gridCol w:w="7391"/>
      </w:tblGrid>
      <w:tr w:rsidR="00802FF1" w:rsidRPr="00C71283" w14:paraId="2F1EE6C0" w14:textId="77777777" w:rsidTr="0095390E">
        <w:trPr>
          <w:trHeight w:val="597"/>
        </w:trPr>
        <w:tc>
          <w:tcPr>
            <w:tcW w:w="14616" w:type="dxa"/>
            <w:gridSpan w:val="2"/>
            <w:shd w:val="clear" w:color="auto" w:fill="DEEAF6" w:themeFill="accent5" w:themeFillTint="33"/>
            <w:vAlign w:val="center"/>
          </w:tcPr>
          <w:p w14:paraId="080E7EB0" w14:textId="68F94ACB" w:rsidR="00802FF1" w:rsidRPr="00C71283" w:rsidRDefault="0004557F" w:rsidP="00D2409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71283">
              <w:rPr>
                <w:rFonts w:ascii="Arial" w:hAnsi="Arial" w:cs="Arial"/>
                <w:b/>
                <w:color w:val="0070C0"/>
                <w:sz w:val="36"/>
              </w:rPr>
              <w:lastRenderedPageBreak/>
              <w:t>The Impact of Social Isolation on the Mental Health of Older Adults in the UK: A Systematic Review of Qualitative Evidence</w:t>
            </w:r>
          </w:p>
        </w:tc>
      </w:tr>
      <w:tr w:rsidR="00C31D85" w:rsidRPr="00C71283" w14:paraId="51100EC3" w14:textId="77777777" w:rsidTr="0095390E">
        <w:trPr>
          <w:trHeight w:val="1856"/>
        </w:trPr>
        <w:tc>
          <w:tcPr>
            <w:tcW w:w="7225" w:type="dxa"/>
            <w:shd w:val="clear" w:color="auto" w:fill="DEEAF6" w:themeFill="accent5" w:themeFillTint="33"/>
          </w:tcPr>
          <w:p w14:paraId="7D5ABB49" w14:textId="550B840E" w:rsidR="00C31D85" w:rsidRPr="00C71283" w:rsidRDefault="00C71283" w:rsidP="00D24091">
            <w:pPr>
              <w:spacing w:after="0"/>
              <w:rPr>
                <w:rFonts w:ascii="Arial" w:hAnsi="Arial" w:cs="Arial"/>
                <w:b/>
                <w:bCs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01</w:t>
            </w:r>
            <w:r w:rsidRPr="00C71283">
              <w:rPr>
                <w:rFonts w:ascii="Arial" w:hAnsi="Arial" w:cs="Arial"/>
                <w:color w:val="0070C0"/>
              </w:rPr>
              <w:t xml:space="preserve"> </w:t>
            </w:r>
            <w:r w:rsidRPr="00C71283">
              <w:rPr>
                <w:rFonts w:ascii="Arial" w:hAnsi="Arial" w:cs="Arial"/>
                <w:b/>
              </w:rPr>
              <w:t>Introduction</w:t>
            </w:r>
            <w:r w:rsidR="001A2DAB" w:rsidRPr="00C71283">
              <w:rPr>
                <w:rFonts w:ascii="Arial" w:hAnsi="Arial" w:cs="Arial"/>
                <w:b/>
                <w:bCs/>
              </w:rPr>
              <w:t xml:space="preserve"> and </w:t>
            </w:r>
            <w:r w:rsidR="00AB5409" w:rsidRPr="00C71283">
              <w:rPr>
                <w:rFonts w:ascii="Arial" w:hAnsi="Arial" w:cs="Arial"/>
                <w:b/>
                <w:bCs/>
              </w:rPr>
              <w:t xml:space="preserve">Research </w:t>
            </w:r>
            <w:r w:rsidR="001A2DAB" w:rsidRPr="00C71283">
              <w:rPr>
                <w:rFonts w:ascii="Arial" w:hAnsi="Arial" w:cs="Arial"/>
                <w:b/>
                <w:bCs/>
              </w:rPr>
              <w:t xml:space="preserve">Aim </w:t>
            </w:r>
          </w:p>
          <w:p w14:paraId="4224EEBA" w14:textId="77777777" w:rsidR="009351C9" w:rsidRPr="00C71283" w:rsidRDefault="009351C9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 xml:space="preserve">A methods chapter explains how evidence was located, appraised, and 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synthesised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>. This poster outlines the search strategy, screening/selection, quality assurance, analysis, and ethics used in my qualitative-evidence review.</w:t>
            </w:r>
          </w:p>
          <w:p w14:paraId="4F873229" w14:textId="22E3C46F" w:rsidR="000E56ED" w:rsidRPr="00C71283" w:rsidRDefault="009351C9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sz w:val="22"/>
              </w:rPr>
              <w:t>Aim: To examine how digital exclusion intersects with social isolation to affect the mental health and care experiences of UK older adults (≥60), and to identify effective inclusion responses (cf. Chapter 1).</w:t>
            </w:r>
          </w:p>
        </w:tc>
        <w:tc>
          <w:tcPr>
            <w:tcW w:w="7391" w:type="dxa"/>
            <w:shd w:val="clear" w:color="auto" w:fill="DEEAF6" w:themeFill="accent5" w:themeFillTint="33"/>
          </w:tcPr>
          <w:p w14:paraId="512F9F0B" w14:textId="77777777" w:rsidR="00C31D85" w:rsidRPr="00C71283" w:rsidRDefault="00C31D85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02</w:t>
            </w:r>
            <w:r w:rsidR="00AB5409" w:rsidRPr="00C71283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Search Strategy</w:t>
            </w:r>
            <w:r w:rsidR="00AB5409" w:rsidRPr="00C71283">
              <w:rPr>
                <w:rFonts w:ascii="Arial" w:hAnsi="Arial" w:cs="Arial"/>
              </w:rPr>
              <w:t xml:space="preserve"> </w:t>
            </w:r>
          </w:p>
          <w:p w14:paraId="109C23A4" w14:textId="2188722B" w:rsidR="0029329C" w:rsidRPr="00C71283" w:rsidRDefault="002F4528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lang w:val="en-GB"/>
              </w:rPr>
            </w:pPr>
            <w:r w:rsidRPr="00C71283">
              <w:rPr>
                <w:rFonts w:ascii="Arial" w:hAnsi="Arial" w:cs="Arial"/>
                <w:sz w:val="22"/>
              </w:rPr>
              <w:t>A search strategy is a transparent, planned set of steps (databases, terms, limits) used to retrieve relevant studies and reduce bias (Booth et al., 2016; Page et al., 2021). I combined controlled vocabulary a</w:t>
            </w:r>
            <w:r w:rsidR="008F0455" w:rsidRPr="00C71283">
              <w:rPr>
                <w:rFonts w:ascii="Arial" w:hAnsi="Arial" w:cs="Arial"/>
                <w:sz w:val="22"/>
              </w:rPr>
              <w:t xml:space="preserve">nd keywords across four domains, </w:t>
            </w:r>
            <w:r w:rsidRPr="00C71283">
              <w:rPr>
                <w:rFonts w:ascii="Arial" w:hAnsi="Arial" w:cs="Arial"/>
                <w:sz w:val="22"/>
              </w:rPr>
              <w:t>population, phenomen</w:t>
            </w:r>
            <w:r w:rsidR="008F0455" w:rsidRPr="00C71283">
              <w:rPr>
                <w:rFonts w:ascii="Arial" w:hAnsi="Arial" w:cs="Arial"/>
                <w:sz w:val="22"/>
              </w:rPr>
              <w:t xml:space="preserve">a, digital context, and setting, </w:t>
            </w:r>
            <w:r w:rsidRPr="00C71283">
              <w:rPr>
                <w:rFonts w:ascii="Arial" w:hAnsi="Arial" w:cs="Arial"/>
                <w:sz w:val="22"/>
              </w:rPr>
              <w:t>tailored to each database, then applied English/peer-review and date limits (2015–2025)</w:t>
            </w:r>
            <w:r w:rsidR="005F7D75" w:rsidRPr="00C71283">
              <w:rPr>
                <w:rFonts w:ascii="Arial" w:hAnsi="Arial" w:cs="Arial"/>
                <w:sz w:val="22"/>
                <w:lang w:val="en-GB"/>
              </w:rPr>
              <w:t>.</w:t>
            </w:r>
          </w:p>
        </w:tc>
      </w:tr>
      <w:tr w:rsidR="00C31D85" w:rsidRPr="00C71283" w14:paraId="56FBFF17" w14:textId="77777777" w:rsidTr="0095390E">
        <w:trPr>
          <w:trHeight w:val="1856"/>
        </w:trPr>
        <w:tc>
          <w:tcPr>
            <w:tcW w:w="7225" w:type="dxa"/>
            <w:shd w:val="clear" w:color="auto" w:fill="DEEAF6" w:themeFill="accent5" w:themeFillTint="33"/>
          </w:tcPr>
          <w:p w14:paraId="30AEBD55" w14:textId="77777777" w:rsidR="00C31D85" w:rsidRPr="00C71283" w:rsidRDefault="00C31D85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</w:rPr>
              <w:t>03</w:t>
            </w:r>
            <w:r w:rsidR="00AB5409" w:rsidRPr="00C71283">
              <w:rPr>
                <w:rFonts w:ascii="Arial" w:hAnsi="Arial" w:cs="Arial"/>
                <w:color w:val="0070C0"/>
                <w:sz w:val="40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Searching for Information</w:t>
            </w:r>
            <w:r w:rsidR="00AB5409" w:rsidRPr="00C71283">
              <w:rPr>
                <w:rFonts w:ascii="Arial" w:hAnsi="Arial" w:cs="Arial"/>
              </w:rPr>
              <w:t xml:space="preserve"> </w:t>
            </w:r>
          </w:p>
          <w:p w14:paraId="735918E4" w14:textId="77777777" w:rsidR="00C75BEA" w:rsidRPr="00C71283" w:rsidRDefault="00C75BEA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C71283">
              <w:rPr>
                <w:rFonts w:ascii="Arial" w:hAnsi="Arial" w:cs="Arial"/>
                <w:b/>
                <w:sz w:val="22"/>
                <w:szCs w:val="22"/>
              </w:rPr>
              <w:t>Databases:</w:t>
            </w:r>
            <w:r w:rsidRPr="00C71283">
              <w:rPr>
                <w:rFonts w:ascii="Arial" w:hAnsi="Arial" w:cs="Arial"/>
                <w:sz w:val="22"/>
                <w:szCs w:val="22"/>
              </w:rPr>
              <w:t xml:space="preserve"> MEDLINE (PubMed), CINAHL, PsycINFO, Scopus, Web of Science Core Collection, ASSIA, </w:t>
            </w:r>
            <w:proofErr w:type="spellStart"/>
            <w:r w:rsidRPr="00C71283">
              <w:rPr>
                <w:rFonts w:ascii="Arial" w:hAnsi="Arial" w:cs="Arial"/>
                <w:sz w:val="22"/>
                <w:szCs w:val="22"/>
              </w:rPr>
              <w:t>SocINDEX</w:t>
            </w:r>
            <w:proofErr w:type="spellEnd"/>
            <w:r w:rsidRPr="00C7128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CBAC69" w14:textId="38F0E2D0" w:rsidR="00C75BEA" w:rsidRPr="00C71283" w:rsidRDefault="00C75BEA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C71283">
              <w:rPr>
                <w:rFonts w:ascii="Arial" w:hAnsi="Arial" w:cs="Arial"/>
                <w:b/>
                <w:sz w:val="22"/>
                <w:szCs w:val="22"/>
              </w:rPr>
              <w:t xml:space="preserve">Process: </w:t>
            </w:r>
          </w:p>
          <w:p w14:paraId="0C3A15E4" w14:textId="7CFF8AEC" w:rsidR="00D24091" w:rsidRPr="00C71283" w:rsidRDefault="00D24091" w:rsidP="00D2409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71283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72817A3D" wp14:editId="5894B6A3">
                  <wp:extent cx="2211432" cy="2585438"/>
                  <wp:effectExtent l="76200" t="76200" r="136525" b="13906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432" cy="258543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01333EA" w14:textId="13A14220" w:rsidR="0029329C" w:rsidRPr="00FB2569" w:rsidRDefault="00D24091" w:rsidP="00FB256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1283">
              <w:rPr>
                <w:rFonts w:ascii="Arial" w:hAnsi="Arial" w:cs="Arial"/>
                <w:b/>
                <w:sz w:val="22"/>
                <w:szCs w:val="22"/>
              </w:rPr>
              <w:t>Core string (MEDLINE, adapted):</w:t>
            </w:r>
            <w:r w:rsidRPr="00C71283">
              <w:rPr>
                <w:rFonts w:ascii="Arial" w:hAnsi="Arial" w:cs="Arial"/>
                <w:sz w:val="22"/>
                <w:szCs w:val="22"/>
              </w:rPr>
              <w:t xml:space="preserve"> (“Aged”[</w:t>
            </w:r>
            <w:proofErr w:type="spellStart"/>
            <w:r w:rsidRPr="00C71283">
              <w:rPr>
                <w:rFonts w:ascii="Arial" w:hAnsi="Arial" w:cs="Arial"/>
                <w:sz w:val="22"/>
                <w:szCs w:val="22"/>
              </w:rPr>
              <w:t>MeSH</w:t>
            </w:r>
            <w:proofErr w:type="spellEnd"/>
            <w:r w:rsidRPr="00C71283">
              <w:rPr>
                <w:rFonts w:ascii="Arial" w:hAnsi="Arial" w:cs="Arial"/>
                <w:sz w:val="22"/>
                <w:szCs w:val="22"/>
              </w:rPr>
              <w:t xml:space="preserve">] OR “older adult*” OR elderly OR “aged 60+”) AND (“social isolation” OR </w:t>
            </w:r>
            <w:proofErr w:type="spellStart"/>
            <w:r w:rsidRPr="00C71283">
              <w:rPr>
                <w:rFonts w:ascii="Arial" w:hAnsi="Arial" w:cs="Arial"/>
                <w:sz w:val="22"/>
                <w:szCs w:val="22"/>
              </w:rPr>
              <w:t>lonel</w:t>
            </w:r>
            <w:proofErr w:type="spellEnd"/>
            <w:r w:rsidRPr="00C71283">
              <w:rPr>
                <w:rFonts w:ascii="Arial" w:hAnsi="Arial" w:cs="Arial"/>
                <w:sz w:val="22"/>
                <w:szCs w:val="22"/>
              </w:rPr>
              <w:t>* OR “social disconnect*”) AND (“digital divide” OR “digital exclusion” OR eHealth OR telehealth OR “online appointment*” OR “patient portal*” OR “remote consultation*”) AND (UK OR England OR Scotland OR Wales OR “Northern Ireland”).</w:t>
            </w:r>
          </w:p>
        </w:tc>
        <w:tc>
          <w:tcPr>
            <w:tcW w:w="7391" w:type="dxa"/>
            <w:shd w:val="clear" w:color="auto" w:fill="DEEAF6" w:themeFill="accent5" w:themeFillTint="33"/>
          </w:tcPr>
          <w:p w14:paraId="54995ADA" w14:textId="77777777" w:rsidR="00C31D85" w:rsidRPr="00C71283" w:rsidRDefault="00C31D85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04</w:t>
            </w:r>
            <w:r w:rsidR="00AB5409" w:rsidRPr="00C71283">
              <w:rPr>
                <w:rFonts w:ascii="Arial" w:hAnsi="Arial" w:cs="Arial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Picture / Graph / Visual Aid / Statistics</w:t>
            </w:r>
            <w:r w:rsidR="00AB5409" w:rsidRPr="00C71283">
              <w:rPr>
                <w:rFonts w:ascii="Arial" w:hAnsi="Arial" w:cs="Arial"/>
              </w:rPr>
              <w:t xml:space="preserve"> </w:t>
            </w:r>
          </w:p>
          <w:p w14:paraId="0882D9A5" w14:textId="77777777" w:rsidR="005F7D75" w:rsidRPr="00C71283" w:rsidRDefault="00860DA8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>Study selection (2015–2025): Identified = 7,207; Duplicates removed = 1,245; Screened = 5,962; Full-text assessed = 512; Excluded at full-text = 468; Included = 44 (PRISMA-aligned; Page et al., 2021)</w:t>
            </w:r>
            <w:r w:rsidR="005F7D75" w:rsidRPr="00C71283">
              <w:rPr>
                <w:rFonts w:ascii="Arial" w:hAnsi="Arial" w:cs="Arial"/>
                <w:sz w:val="22"/>
              </w:rPr>
              <w:t xml:space="preserve">. </w:t>
            </w:r>
          </w:p>
          <w:p w14:paraId="1EE436A8" w14:textId="77777777" w:rsidR="00683B05" w:rsidRPr="00C71283" w:rsidRDefault="00683B05" w:rsidP="00D24091">
            <w:pPr>
              <w:keepNext/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C71283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1FBBC10E" wp14:editId="2FD0A365">
                  <wp:extent cx="3492828" cy="3419341"/>
                  <wp:effectExtent l="76200" t="76200" r="127000" b="12446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9113" cy="342549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2BBB997C" w14:textId="52119B62" w:rsidR="00683B05" w:rsidRPr="00C71283" w:rsidRDefault="00683B05" w:rsidP="002941D5">
            <w:pPr>
              <w:pStyle w:val="Caption"/>
              <w:spacing w:after="0"/>
              <w:jc w:val="center"/>
              <w:rPr>
                <w:rFonts w:cs="Arial"/>
                <w:sz w:val="22"/>
              </w:rPr>
            </w:pPr>
          </w:p>
        </w:tc>
      </w:tr>
      <w:tr w:rsidR="00C31D85" w:rsidRPr="00C71283" w14:paraId="71279A0E" w14:textId="77777777" w:rsidTr="0095390E">
        <w:trPr>
          <w:trHeight w:val="983"/>
        </w:trPr>
        <w:tc>
          <w:tcPr>
            <w:tcW w:w="14616" w:type="dxa"/>
            <w:gridSpan w:val="2"/>
            <w:shd w:val="clear" w:color="auto" w:fill="DEEAF6" w:themeFill="accent5" w:themeFillTint="33"/>
          </w:tcPr>
          <w:p w14:paraId="559B5E23" w14:textId="77777777" w:rsidR="00C31D85" w:rsidRPr="00C71283" w:rsidRDefault="00C31D85" w:rsidP="00D2409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lastRenderedPageBreak/>
              <w:t>05</w:t>
            </w:r>
            <w:r w:rsidR="00AB5409" w:rsidRPr="00C71283">
              <w:rPr>
                <w:rFonts w:ascii="Arial" w:hAnsi="Arial" w:cs="Arial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Research Validation and Analysis</w:t>
            </w:r>
          </w:p>
          <w:p w14:paraId="656FAE7D" w14:textId="77777777" w:rsidR="004625F6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>Research validation ensures credible, dependable findings via transparent appraisal, audit trails and reflexivity; analysis applies thematic synthesis to code and integrate patterns across studies (Creswell &amp; Poth, 2018; Thomas &amp; Harden, 2008).</w:t>
            </w:r>
          </w:p>
          <w:p w14:paraId="0D00198B" w14:textId="063339CB" w:rsidR="00516CC0" w:rsidRPr="00C71283" w:rsidRDefault="00860DA8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lang w:val="en-GB"/>
              </w:rPr>
            </w:pPr>
            <w:r w:rsidRPr="00C71283">
              <w:rPr>
                <w:rStyle w:val="Strong"/>
                <w:rFonts w:ascii="Arial" w:hAnsi="Arial" w:cs="Arial"/>
                <w:sz w:val="22"/>
              </w:rPr>
              <w:t xml:space="preserve">Validation (credibility &amp; </w:t>
            </w:r>
            <w:proofErr w:type="spellStart"/>
            <w:r w:rsidRPr="00C71283">
              <w:rPr>
                <w:rStyle w:val="Strong"/>
                <w:rFonts w:ascii="Arial" w:hAnsi="Arial" w:cs="Arial"/>
                <w:sz w:val="22"/>
              </w:rPr>
              <w:t>rigour</w:t>
            </w:r>
            <w:proofErr w:type="spellEnd"/>
            <w:r w:rsidRPr="00C71283">
              <w:rPr>
                <w:rStyle w:val="Strong"/>
                <w:rFonts w:ascii="Arial" w:hAnsi="Arial" w:cs="Arial"/>
                <w:sz w:val="22"/>
              </w:rPr>
              <w:t>):</w:t>
            </w:r>
            <w:r w:rsidRPr="00C71283">
              <w:rPr>
                <w:rFonts w:ascii="Arial" w:hAnsi="Arial" w:cs="Arial"/>
                <w:sz w:val="22"/>
              </w:rPr>
              <w:t xml:space="preserve"> Dual checks on a sample; documented reasons for exclusion; critical appraisal with JBI qualitative checklist; reporting checks via COREQ; sensitivity analyses; confidence in findings graded using GRADE-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CERQual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 (Lockwood et al., 2015; Tong et al., 2007; Lewin et al., 2018).</w:t>
            </w:r>
            <w:r w:rsidRPr="00C71283">
              <w:rPr>
                <w:rFonts w:ascii="Arial" w:hAnsi="Arial" w:cs="Arial"/>
                <w:sz w:val="22"/>
              </w:rPr>
              <w:br/>
            </w:r>
            <w:r w:rsidRPr="00C71283">
              <w:rPr>
                <w:rStyle w:val="Strong"/>
                <w:rFonts w:ascii="Arial" w:hAnsi="Arial" w:cs="Arial"/>
                <w:sz w:val="22"/>
              </w:rPr>
              <w:t>Analysis:</w:t>
            </w:r>
            <w:r w:rsidRPr="00C71283">
              <w:rPr>
                <w:rFonts w:ascii="Arial" w:hAnsi="Arial" w:cs="Arial"/>
                <w:sz w:val="22"/>
              </w:rPr>
              <w:t xml:space="preserve"> Line-by-line coding of qualitative data; thematic synthesis in three stages—free codes → descriptive themes → higher-order analytical themes (Thomas &amp; Harden, 2008); reported using established thematic analysis principles (Braun &amp; Clarke, 2006)</w:t>
            </w:r>
            <w:r w:rsidR="00516CC0" w:rsidRPr="00C71283">
              <w:rPr>
                <w:rFonts w:ascii="Arial" w:hAnsi="Arial" w:cs="Arial"/>
                <w:sz w:val="22"/>
                <w:lang w:val="en-GB"/>
              </w:rPr>
              <w:t xml:space="preserve">. </w:t>
            </w:r>
          </w:p>
          <w:p w14:paraId="763CC263" w14:textId="05CC45B1" w:rsidR="007353A5" w:rsidRPr="00C71283" w:rsidRDefault="007353A5" w:rsidP="00D2409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lang w:val="en-GB"/>
              </w:rPr>
            </w:pPr>
            <w:r w:rsidRPr="00C71283">
              <w:rPr>
                <w:rFonts w:ascii="Arial" w:hAnsi="Arial" w:cs="Arial"/>
                <w:noProof/>
              </w:rPr>
              <w:drawing>
                <wp:inline distT="0" distB="0" distL="0" distR="0" wp14:anchorId="089A4888" wp14:editId="77A4BB3D">
                  <wp:extent cx="5060677" cy="1757855"/>
                  <wp:effectExtent l="76200" t="76200" r="140335" b="128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9023" cy="176422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454B819" w14:textId="02A4F2B7" w:rsidR="004625F6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B5409" w:rsidRPr="00C71283" w14:paraId="1159AF67" w14:textId="77777777" w:rsidTr="0095390E">
        <w:trPr>
          <w:trHeight w:val="1856"/>
        </w:trPr>
        <w:tc>
          <w:tcPr>
            <w:tcW w:w="7225" w:type="dxa"/>
            <w:shd w:val="clear" w:color="auto" w:fill="DEEAF6" w:themeFill="accent5" w:themeFillTint="33"/>
          </w:tcPr>
          <w:p w14:paraId="398EE9B0" w14:textId="77777777" w:rsidR="00AB5409" w:rsidRPr="00C71283" w:rsidRDefault="00AB5409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06</w:t>
            </w:r>
            <w:r w:rsidRPr="00C71283">
              <w:rPr>
                <w:rFonts w:ascii="Arial" w:hAnsi="Arial" w:cs="Arial"/>
                <w:color w:val="0070C0"/>
              </w:rPr>
              <w:t xml:space="preserve"> </w:t>
            </w:r>
            <w:r w:rsidRPr="00C71283">
              <w:rPr>
                <w:rFonts w:ascii="Arial" w:hAnsi="Arial" w:cs="Arial"/>
                <w:b/>
                <w:bCs/>
              </w:rPr>
              <w:t>Inclusion Criteria</w:t>
            </w:r>
            <w:r w:rsidRPr="00C71283">
              <w:rPr>
                <w:rFonts w:ascii="Arial" w:hAnsi="Arial" w:cs="Arial"/>
              </w:rPr>
              <w:t xml:space="preserve"> </w:t>
            </w:r>
          </w:p>
          <w:p w14:paraId="00628477" w14:textId="7B8CA32B" w:rsidR="00516CC0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sz w:val="22"/>
              </w:rPr>
              <w:t>Empirical, peer-reviewed qualitative or mixed-methods (qual component) studies; UK samples of older adults (≥60) or carers/providers reporting older adults’ perspectives; address social isolation/loneliness in relation to digital access/use/exclusion; mental-health outcomes or care experience; English; 2015–2025.</w:t>
            </w:r>
          </w:p>
        </w:tc>
        <w:tc>
          <w:tcPr>
            <w:tcW w:w="7391" w:type="dxa"/>
            <w:shd w:val="clear" w:color="auto" w:fill="DEEAF6" w:themeFill="accent5" w:themeFillTint="33"/>
          </w:tcPr>
          <w:p w14:paraId="51867809" w14:textId="77777777" w:rsidR="00AB5409" w:rsidRPr="00C71283" w:rsidRDefault="00AB5409" w:rsidP="00D24091">
            <w:pPr>
              <w:spacing w:after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07</w:t>
            </w:r>
            <w:r w:rsidRPr="00C71283">
              <w:rPr>
                <w:rFonts w:ascii="Arial" w:hAnsi="Arial" w:cs="Arial"/>
                <w:color w:val="0070C0"/>
              </w:rPr>
              <w:t xml:space="preserve"> </w:t>
            </w:r>
            <w:r w:rsidRPr="00C71283">
              <w:rPr>
                <w:rFonts w:ascii="Arial" w:hAnsi="Arial" w:cs="Arial"/>
                <w:b/>
                <w:bCs/>
              </w:rPr>
              <w:t>Exclusion Criteria</w:t>
            </w:r>
            <w:r w:rsidRPr="00C71283">
              <w:rPr>
                <w:rFonts w:ascii="Arial" w:hAnsi="Arial" w:cs="Arial"/>
              </w:rPr>
              <w:t xml:space="preserve"> </w:t>
            </w:r>
          </w:p>
          <w:p w14:paraId="253F8839" w14:textId="66C9AB65" w:rsidR="00516CC0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sz w:val="22"/>
              </w:rPr>
              <w:t>Quantitative-only; editorials/commentaries; non-UK samples; populations &lt;60 where older-adult data not separable; studies on general ageing without a digital/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isolational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 focus; usability studies lacking mental-health relevance.</w:t>
            </w:r>
          </w:p>
        </w:tc>
      </w:tr>
      <w:tr w:rsidR="00C31D85" w:rsidRPr="00C71283" w14:paraId="583C9C87" w14:textId="77777777" w:rsidTr="0095390E">
        <w:trPr>
          <w:trHeight w:val="1798"/>
        </w:trPr>
        <w:tc>
          <w:tcPr>
            <w:tcW w:w="14616" w:type="dxa"/>
            <w:gridSpan w:val="2"/>
            <w:shd w:val="clear" w:color="auto" w:fill="DEEAF6" w:themeFill="accent5" w:themeFillTint="33"/>
          </w:tcPr>
          <w:p w14:paraId="182EFB32" w14:textId="635A9515" w:rsidR="004625F6" w:rsidRPr="00C71283" w:rsidRDefault="00C31D85" w:rsidP="00D24091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0</w:t>
            </w:r>
            <w:r w:rsidR="00AB5409" w:rsidRPr="00C71283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8</w:t>
            </w:r>
            <w:r w:rsidR="00AB5409" w:rsidRPr="00C71283">
              <w:rPr>
                <w:rFonts w:ascii="Arial" w:hAnsi="Arial" w:cs="Arial"/>
              </w:rPr>
              <w:t xml:space="preserve"> </w:t>
            </w:r>
            <w:r w:rsidR="00AB5409" w:rsidRPr="00C71283">
              <w:rPr>
                <w:rFonts w:ascii="Arial" w:hAnsi="Arial" w:cs="Arial"/>
                <w:b/>
                <w:bCs/>
              </w:rPr>
              <w:t>Ethical Considerations</w:t>
            </w:r>
          </w:p>
          <w:p w14:paraId="25E27D2F" w14:textId="77777777" w:rsidR="00F52F83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</w:rPr>
            </w:pPr>
            <w:r w:rsidRPr="00C71283">
              <w:rPr>
                <w:rFonts w:ascii="Arial" w:hAnsi="Arial" w:cs="Arial"/>
                <w:sz w:val="22"/>
              </w:rPr>
              <w:t xml:space="preserve">Ethics in secondary research is the responsible use of existing published data, respecting original consent and confidentiality, ensuring accurate attribution, and </w:t>
            </w:r>
            <w:proofErr w:type="spellStart"/>
            <w:r w:rsidRPr="00C71283">
              <w:rPr>
                <w:rFonts w:ascii="Arial" w:hAnsi="Arial" w:cs="Arial"/>
                <w:sz w:val="22"/>
              </w:rPr>
              <w:t>minimising</w:t>
            </w:r>
            <w:proofErr w:type="spellEnd"/>
            <w:r w:rsidRPr="00C71283">
              <w:rPr>
                <w:rFonts w:ascii="Arial" w:hAnsi="Arial" w:cs="Arial"/>
                <w:sz w:val="22"/>
              </w:rPr>
              <w:t xml:space="preserve"> harm through transparent, honest reporting (Creswell &amp; Poth, 2018).</w:t>
            </w:r>
          </w:p>
          <w:p w14:paraId="28D04039" w14:textId="30007ACA" w:rsidR="004625F6" w:rsidRPr="00C71283" w:rsidRDefault="004625F6" w:rsidP="00D2409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C71283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1D735A00" wp14:editId="0FBDE23E">
                  <wp:extent cx="9144000" cy="3381829"/>
                  <wp:effectExtent l="0" t="0" r="0" b="47625"/>
                  <wp:docPr id="1" name="Diagram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7" r:lo="rId18" r:qs="rId19" r:cs="rId20"/>
                    </a:graphicData>
                  </a:graphic>
                </wp:inline>
              </w:drawing>
            </w:r>
          </w:p>
        </w:tc>
      </w:tr>
    </w:tbl>
    <w:p w14:paraId="53F82A21" w14:textId="77777777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489BBCE1" w14:textId="79920A52" w:rsidR="00ED1049" w:rsidRPr="00C31D85" w:rsidRDefault="00ED1049" w:rsidP="00C31D85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259F7A76" w14:textId="692D109E" w:rsidR="00FB2569" w:rsidRPr="00FB2569" w:rsidRDefault="00FB2569" w:rsidP="00FB2569">
      <w:pPr>
        <w:pStyle w:val="NormalWeb"/>
        <w:numPr>
          <w:ilvl w:val="0"/>
          <w:numId w:val="15"/>
        </w:numPr>
        <w:spacing w:line="360" w:lineRule="auto"/>
        <w:jc w:val="both"/>
        <w:rPr>
          <w:sz w:val="22"/>
        </w:rPr>
      </w:pPr>
      <w:r w:rsidRPr="00FB2569">
        <w:rPr>
          <w:sz w:val="22"/>
        </w:rPr>
        <w:t xml:space="preserve">Booth, A., Sutton, A. &amp; Papaioannou, D. (2016) </w:t>
      </w:r>
      <w:r w:rsidRPr="00FB2569">
        <w:rPr>
          <w:i/>
          <w:iCs/>
          <w:sz w:val="22"/>
        </w:rPr>
        <w:t>Systematic Approaches to a Successful Literature Review</w:t>
      </w:r>
      <w:r w:rsidRPr="00FB2569">
        <w:rPr>
          <w:sz w:val="22"/>
        </w:rPr>
        <w:t xml:space="preserve">. 2nd </w:t>
      </w:r>
      <w:proofErr w:type="spellStart"/>
      <w:r w:rsidRPr="00FB2569">
        <w:rPr>
          <w:sz w:val="22"/>
        </w:rPr>
        <w:t>edn</w:t>
      </w:r>
      <w:proofErr w:type="spellEnd"/>
      <w:r w:rsidRPr="00FB2569">
        <w:rPr>
          <w:sz w:val="22"/>
        </w:rPr>
        <w:t>. London: SAGE.</w:t>
      </w:r>
    </w:p>
    <w:p w14:paraId="7229C6FF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Braun, V. &amp; Clarke, V. (2006) ‘Using thematic analysis in psychology’,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Qualitative Research in Psychology</w:t>
      </w:r>
      <w:r w:rsidRPr="00FB2569">
        <w:rPr>
          <w:rFonts w:ascii="Times New Roman" w:eastAsia="Times New Roman" w:hAnsi="Times New Roman" w:cs="Times New Roman"/>
          <w:szCs w:val="24"/>
        </w:rPr>
        <w:t xml:space="preserve">, 3(2), pp. 77–101. </w:t>
      </w:r>
      <w:hyperlink r:id="rId22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https://doi.org/10.1191/1478088706qp063oa</w:t>
        </w:r>
      </w:hyperlink>
    </w:p>
    <w:p w14:paraId="47C42570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Creswell, J.W. &amp; Poth, C.N. (2018)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Qualitative Inquiry and Research Design: Choosing Among Five Approaches</w:t>
      </w:r>
      <w:r w:rsidRPr="00FB2569">
        <w:rPr>
          <w:rFonts w:ascii="Times New Roman" w:eastAsia="Times New Roman" w:hAnsi="Times New Roman" w:cs="Times New Roman"/>
          <w:szCs w:val="24"/>
        </w:rPr>
        <w:t xml:space="preserve">. 4th </w:t>
      </w:r>
      <w:proofErr w:type="spellStart"/>
      <w:r w:rsidRPr="00FB2569">
        <w:rPr>
          <w:rFonts w:ascii="Times New Roman" w:eastAsia="Times New Roman" w:hAnsi="Times New Roman" w:cs="Times New Roman"/>
          <w:szCs w:val="24"/>
        </w:rPr>
        <w:t>edn</w:t>
      </w:r>
      <w:proofErr w:type="spellEnd"/>
      <w:r w:rsidRPr="00FB2569">
        <w:rPr>
          <w:rFonts w:ascii="Times New Roman" w:eastAsia="Times New Roman" w:hAnsi="Times New Roman" w:cs="Times New Roman"/>
          <w:szCs w:val="24"/>
        </w:rPr>
        <w:t>. Thousand Oaks, CA: SAGE.</w:t>
      </w:r>
    </w:p>
    <w:p w14:paraId="4ADD1CD1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>Lewin, S., Booth, A., Glenton, C., et al. (2018) ‘Applying GRADE-</w:t>
      </w:r>
      <w:proofErr w:type="spellStart"/>
      <w:r w:rsidRPr="00FB2569">
        <w:rPr>
          <w:rFonts w:ascii="Times New Roman" w:eastAsia="Times New Roman" w:hAnsi="Times New Roman" w:cs="Times New Roman"/>
          <w:szCs w:val="24"/>
        </w:rPr>
        <w:t>CERQual</w:t>
      </w:r>
      <w:proofErr w:type="spellEnd"/>
      <w:r w:rsidRPr="00FB2569">
        <w:rPr>
          <w:rFonts w:ascii="Times New Roman" w:eastAsia="Times New Roman" w:hAnsi="Times New Roman" w:cs="Times New Roman"/>
          <w:szCs w:val="24"/>
        </w:rPr>
        <w:t xml:space="preserve"> to qualitative evidence synthesis findings’,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Implementation Science</w:t>
      </w:r>
      <w:r w:rsidRPr="00FB2569">
        <w:rPr>
          <w:rFonts w:ascii="Times New Roman" w:eastAsia="Times New Roman" w:hAnsi="Times New Roman" w:cs="Times New Roman"/>
          <w:szCs w:val="24"/>
        </w:rPr>
        <w:t xml:space="preserve">, 13(Suppl 1), 2–10. </w:t>
      </w:r>
      <w:hyperlink r:id="rId23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https://doi.org/10.1186/s13012-017-0688-3</w:t>
        </w:r>
      </w:hyperlink>
    </w:p>
    <w:p w14:paraId="1FA763AE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Lockwood, C., Munn, Z. &amp; Porritt, K. (2015) ‘Qualitative research synthesis: methodological guidance for systematic reviewers utilizing JBI methods’,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International Journal of Evidence-Based Healthcare</w:t>
      </w:r>
      <w:r w:rsidRPr="00FB2569">
        <w:rPr>
          <w:rFonts w:ascii="Times New Roman" w:eastAsia="Times New Roman" w:hAnsi="Times New Roman" w:cs="Times New Roman"/>
          <w:szCs w:val="24"/>
        </w:rPr>
        <w:t xml:space="preserve">, 13(3), pp. 179–187. </w:t>
      </w:r>
      <w:hyperlink r:id="rId24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https://doi.org/10.1097/XEB.0000000000000062</w:t>
        </w:r>
      </w:hyperlink>
    </w:p>
    <w:p w14:paraId="73A7D74F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Page, M.J., McKenzie, J.E., Bossuyt, P.M., et al. (2021) ‘The PRISMA 2020 statement: an updated guideline for reporting systematic reviews’,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BMJ</w:t>
      </w:r>
      <w:r w:rsidRPr="00FB2569">
        <w:rPr>
          <w:rFonts w:ascii="Times New Roman" w:eastAsia="Times New Roman" w:hAnsi="Times New Roman" w:cs="Times New Roman"/>
          <w:szCs w:val="24"/>
        </w:rPr>
        <w:t xml:space="preserve">, 372, n71. </w:t>
      </w:r>
      <w:hyperlink r:id="rId25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https://doi.org/10.1136/bmj.n71</w:t>
        </w:r>
      </w:hyperlink>
    </w:p>
    <w:p w14:paraId="08FBEE62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Thomas, J. &amp; Harden, A. (2008) ‘Methods for the thematic synthesis of qualitative research in systematic reviews’,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BMC Medical Research Methodology</w:t>
      </w:r>
      <w:r w:rsidRPr="00FB2569">
        <w:rPr>
          <w:rFonts w:ascii="Times New Roman" w:eastAsia="Times New Roman" w:hAnsi="Times New Roman" w:cs="Times New Roman"/>
          <w:szCs w:val="24"/>
        </w:rPr>
        <w:t xml:space="preserve">, 8, 45. </w:t>
      </w:r>
      <w:hyperlink r:id="rId26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https://doi.org/10.1186/1471-2288-8-45</w:t>
        </w:r>
      </w:hyperlink>
    </w:p>
    <w:p w14:paraId="43F4E2AB" w14:textId="77777777" w:rsidR="00FB2569" w:rsidRPr="00FB2569" w:rsidRDefault="00FB2569" w:rsidP="00FB2569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FB2569">
        <w:rPr>
          <w:rFonts w:ascii="Times New Roman" w:eastAsia="Times New Roman" w:hAnsi="Times New Roman" w:cs="Times New Roman"/>
          <w:szCs w:val="24"/>
        </w:rPr>
        <w:t xml:space="preserve">Tong, A., Sainsbury, P. &amp; Craig, J. (2007) ‘Consolidated criteria for reporting qualitative research (COREQ): a 32-item checklist for interviews and focus groups’, </w:t>
      </w:r>
      <w:r w:rsidRPr="00FB2569">
        <w:rPr>
          <w:rFonts w:ascii="Times New Roman" w:eastAsia="Times New Roman" w:hAnsi="Times New Roman" w:cs="Times New Roman"/>
          <w:i/>
          <w:iCs/>
          <w:szCs w:val="24"/>
        </w:rPr>
        <w:t>International Journal for Quality in Health Care</w:t>
      </w:r>
      <w:r w:rsidRPr="00FB2569">
        <w:rPr>
          <w:rFonts w:ascii="Times New Roman" w:eastAsia="Times New Roman" w:hAnsi="Times New Roman" w:cs="Times New Roman"/>
          <w:szCs w:val="24"/>
        </w:rPr>
        <w:t xml:space="preserve">, 19(6), pp. 349–357. </w:t>
      </w:r>
      <w:hyperlink r:id="rId27" w:tgtFrame="_new" w:history="1">
        <w:r w:rsidRPr="00FB2569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https://doi.org/10.1093/intqhc/mzm042</w:t>
        </w:r>
      </w:hyperlink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0217A54B" w:rsidR="00EB6F36" w:rsidRDefault="00846694" w:rsidP="00C46111">
      <w:pPr>
        <w:rPr>
          <w:noProof/>
        </w:rPr>
      </w:pPr>
      <w:r w:rsidRPr="00846694">
        <w:rPr>
          <w:noProof/>
        </w:rPr>
        <w:t xml:space="preserve"> </w:t>
      </w:r>
    </w:p>
    <w:p w14:paraId="1117C621" w14:textId="77777777" w:rsidR="005F7D75" w:rsidRDefault="005F7D75" w:rsidP="00C46111">
      <w:pPr>
        <w:rPr>
          <w:noProof/>
        </w:rPr>
      </w:pPr>
    </w:p>
    <w:p w14:paraId="403780EA" w14:textId="77777777" w:rsidR="005F7D75" w:rsidRDefault="005F7D75" w:rsidP="00C46111">
      <w:pPr>
        <w:rPr>
          <w:noProof/>
        </w:rPr>
      </w:pPr>
    </w:p>
    <w:p w14:paraId="7C20071D" w14:textId="77777777" w:rsidR="005F7D75" w:rsidRDefault="005F7D75" w:rsidP="00C46111">
      <w:pPr>
        <w:rPr>
          <w:noProof/>
        </w:rPr>
      </w:pPr>
    </w:p>
    <w:p w14:paraId="579172ED" w14:textId="77777777" w:rsidR="005F7D75" w:rsidRDefault="005F7D75" w:rsidP="00C46111">
      <w:pPr>
        <w:rPr>
          <w:noProof/>
        </w:rPr>
      </w:pPr>
    </w:p>
    <w:p w14:paraId="59F89357" w14:textId="77777777" w:rsidR="005F7D75" w:rsidRDefault="005F7D75" w:rsidP="00C46111">
      <w:pPr>
        <w:rPr>
          <w:noProof/>
        </w:rPr>
      </w:pPr>
    </w:p>
    <w:p w14:paraId="241FFB1B" w14:textId="77777777" w:rsidR="005F7D75" w:rsidRDefault="005F7D75" w:rsidP="00C46111">
      <w:pPr>
        <w:rPr>
          <w:noProof/>
        </w:rPr>
      </w:pPr>
    </w:p>
    <w:p w14:paraId="2B1D5641" w14:textId="77777777" w:rsidR="005F7D75" w:rsidRDefault="005F7D75" w:rsidP="00C46111">
      <w:pPr>
        <w:rPr>
          <w:noProof/>
        </w:rPr>
      </w:pPr>
    </w:p>
    <w:p w14:paraId="75B17DEF" w14:textId="77777777" w:rsidR="005F7D75" w:rsidRDefault="005F7D75" w:rsidP="00C46111">
      <w:pPr>
        <w:rPr>
          <w:noProof/>
        </w:rPr>
      </w:pPr>
    </w:p>
    <w:p w14:paraId="03F0D60E" w14:textId="29224B9F" w:rsidR="00582081" w:rsidRPr="00FB2569" w:rsidRDefault="00582081" w:rsidP="00FB2569">
      <w:pPr>
        <w:spacing w:line="360" w:lineRule="auto"/>
        <w:rPr>
          <w:rFonts w:ascii="Aptos" w:hAnsi="Aptos" w:cs="Arial"/>
          <w:sz w:val="28"/>
          <w:szCs w:val="28"/>
        </w:rPr>
      </w:pPr>
    </w:p>
    <w:sectPr w:rsidR="00582081" w:rsidRPr="00FB2569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3511F" w14:textId="77777777" w:rsidR="00620501" w:rsidRDefault="00620501" w:rsidP="00D210FA">
      <w:pPr>
        <w:spacing w:after="0"/>
      </w:pPr>
      <w:r>
        <w:separator/>
      </w:r>
    </w:p>
  </w:endnote>
  <w:endnote w:type="continuationSeparator" w:id="0">
    <w:p w14:paraId="5A792A69" w14:textId="77777777" w:rsidR="00620501" w:rsidRDefault="00620501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15516" w14:textId="77777777" w:rsidR="00620501" w:rsidRDefault="00620501" w:rsidP="00D210FA">
      <w:pPr>
        <w:spacing w:after="0"/>
      </w:pPr>
      <w:r>
        <w:separator/>
      </w:r>
    </w:p>
  </w:footnote>
  <w:footnote w:type="continuationSeparator" w:id="0">
    <w:p w14:paraId="6D698CAC" w14:textId="77777777" w:rsidR="00620501" w:rsidRDefault="00620501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4A51874"/>
    <w:multiLevelType w:val="multilevel"/>
    <w:tmpl w:val="854AE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87724F"/>
    <w:multiLevelType w:val="multilevel"/>
    <w:tmpl w:val="021AD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103535">
    <w:abstractNumId w:val="4"/>
  </w:num>
  <w:num w:numId="2" w16cid:durableId="896011897">
    <w:abstractNumId w:val="3"/>
  </w:num>
  <w:num w:numId="3" w16cid:durableId="244461249">
    <w:abstractNumId w:val="13"/>
  </w:num>
  <w:num w:numId="4" w16cid:durableId="738792765">
    <w:abstractNumId w:val="14"/>
  </w:num>
  <w:num w:numId="5" w16cid:durableId="1377661320">
    <w:abstractNumId w:val="7"/>
  </w:num>
  <w:num w:numId="6" w16cid:durableId="2066447721">
    <w:abstractNumId w:val="6"/>
  </w:num>
  <w:num w:numId="7" w16cid:durableId="149836242">
    <w:abstractNumId w:val="11"/>
  </w:num>
  <w:num w:numId="8" w16cid:durableId="979071236">
    <w:abstractNumId w:val="8"/>
  </w:num>
  <w:num w:numId="9" w16cid:durableId="155270343">
    <w:abstractNumId w:val="2"/>
  </w:num>
  <w:num w:numId="10" w16cid:durableId="1040856867">
    <w:abstractNumId w:val="0"/>
  </w:num>
  <w:num w:numId="11" w16cid:durableId="1143353628">
    <w:abstractNumId w:val="5"/>
  </w:num>
  <w:num w:numId="12" w16cid:durableId="1971010652">
    <w:abstractNumId w:val="1"/>
  </w:num>
  <w:num w:numId="13" w16cid:durableId="1413501494">
    <w:abstractNumId w:val="12"/>
  </w:num>
  <w:num w:numId="14" w16cid:durableId="646979369">
    <w:abstractNumId w:val="10"/>
  </w:num>
  <w:num w:numId="15" w16cid:durableId="12832697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C19"/>
    <w:rsid w:val="00002366"/>
    <w:rsid w:val="00023293"/>
    <w:rsid w:val="0004557F"/>
    <w:rsid w:val="00061977"/>
    <w:rsid w:val="00063B85"/>
    <w:rsid w:val="0008782A"/>
    <w:rsid w:val="000A065A"/>
    <w:rsid w:val="000E56ED"/>
    <w:rsid w:val="00106FC5"/>
    <w:rsid w:val="00120DEC"/>
    <w:rsid w:val="00123C19"/>
    <w:rsid w:val="001848CB"/>
    <w:rsid w:val="001A2DAB"/>
    <w:rsid w:val="001C55B6"/>
    <w:rsid w:val="001D6CC4"/>
    <w:rsid w:val="001F071D"/>
    <w:rsid w:val="00206405"/>
    <w:rsid w:val="002341AD"/>
    <w:rsid w:val="00253267"/>
    <w:rsid w:val="00264BB9"/>
    <w:rsid w:val="002823CD"/>
    <w:rsid w:val="00287787"/>
    <w:rsid w:val="00287BE2"/>
    <w:rsid w:val="00291685"/>
    <w:rsid w:val="0029329C"/>
    <w:rsid w:val="002941D5"/>
    <w:rsid w:val="002B0A3D"/>
    <w:rsid w:val="002B2D29"/>
    <w:rsid w:val="002F26AB"/>
    <w:rsid w:val="002F4528"/>
    <w:rsid w:val="003007A7"/>
    <w:rsid w:val="003257E1"/>
    <w:rsid w:val="00325DEC"/>
    <w:rsid w:val="00346FFA"/>
    <w:rsid w:val="00385494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4412C"/>
    <w:rsid w:val="004625F6"/>
    <w:rsid w:val="004642F0"/>
    <w:rsid w:val="00500564"/>
    <w:rsid w:val="0051102B"/>
    <w:rsid w:val="00516CC0"/>
    <w:rsid w:val="00522394"/>
    <w:rsid w:val="005475F0"/>
    <w:rsid w:val="00582081"/>
    <w:rsid w:val="005838BC"/>
    <w:rsid w:val="005B57E1"/>
    <w:rsid w:val="005E61E0"/>
    <w:rsid w:val="005F0F31"/>
    <w:rsid w:val="005F7D75"/>
    <w:rsid w:val="006024ED"/>
    <w:rsid w:val="0061793F"/>
    <w:rsid w:val="00620501"/>
    <w:rsid w:val="0062123A"/>
    <w:rsid w:val="006605F8"/>
    <w:rsid w:val="006676A1"/>
    <w:rsid w:val="006833BD"/>
    <w:rsid w:val="00683B05"/>
    <w:rsid w:val="006D2642"/>
    <w:rsid w:val="006E2D42"/>
    <w:rsid w:val="00720FEE"/>
    <w:rsid w:val="007353A5"/>
    <w:rsid w:val="00761512"/>
    <w:rsid w:val="00764B6F"/>
    <w:rsid w:val="007B14D8"/>
    <w:rsid w:val="007C7319"/>
    <w:rsid w:val="007D43B3"/>
    <w:rsid w:val="007F20B4"/>
    <w:rsid w:val="007F525E"/>
    <w:rsid w:val="00802FF1"/>
    <w:rsid w:val="0082695D"/>
    <w:rsid w:val="0083044C"/>
    <w:rsid w:val="00846694"/>
    <w:rsid w:val="0085182D"/>
    <w:rsid w:val="00860DA8"/>
    <w:rsid w:val="00867E5F"/>
    <w:rsid w:val="008709F5"/>
    <w:rsid w:val="00870FBA"/>
    <w:rsid w:val="00877A91"/>
    <w:rsid w:val="00884E86"/>
    <w:rsid w:val="00890534"/>
    <w:rsid w:val="00891124"/>
    <w:rsid w:val="008927FF"/>
    <w:rsid w:val="008B0F18"/>
    <w:rsid w:val="008C1616"/>
    <w:rsid w:val="008E3921"/>
    <w:rsid w:val="008F0455"/>
    <w:rsid w:val="0090027B"/>
    <w:rsid w:val="00905238"/>
    <w:rsid w:val="009351C9"/>
    <w:rsid w:val="0094702A"/>
    <w:rsid w:val="0095390E"/>
    <w:rsid w:val="00967DAB"/>
    <w:rsid w:val="00973606"/>
    <w:rsid w:val="00990E76"/>
    <w:rsid w:val="00991A53"/>
    <w:rsid w:val="00996F4E"/>
    <w:rsid w:val="009F71FE"/>
    <w:rsid w:val="00A27D8D"/>
    <w:rsid w:val="00A31F33"/>
    <w:rsid w:val="00A70A62"/>
    <w:rsid w:val="00A71DA8"/>
    <w:rsid w:val="00A90A7A"/>
    <w:rsid w:val="00AB1210"/>
    <w:rsid w:val="00AB5409"/>
    <w:rsid w:val="00AB770D"/>
    <w:rsid w:val="00AF2088"/>
    <w:rsid w:val="00AF5FB0"/>
    <w:rsid w:val="00B0080A"/>
    <w:rsid w:val="00B0538C"/>
    <w:rsid w:val="00B376E4"/>
    <w:rsid w:val="00B37AB8"/>
    <w:rsid w:val="00B418DE"/>
    <w:rsid w:val="00B47FE7"/>
    <w:rsid w:val="00B67824"/>
    <w:rsid w:val="00BE15BA"/>
    <w:rsid w:val="00BE49A8"/>
    <w:rsid w:val="00C20ED0"/>
    <w:rsid w:val="00C247A3"/>
    <w:rsid w:val="00C31D85"/>
    <w:rsid w:val="00C348A8"/>
    <w:rsid w:val="00C34FA0"/>
    <w:rsid w:val="00C46111"/>
    <w:rsid w:val="00C47DCC"/>
    <w:rsid w:val="00C517B9"/>
    <w:rsid w:val="00C71283"/>
    <w:rsid w:val="00C75BEA"/>
    <w:rsid w:val="00C83332"/>
    <w:rsid w:val="00C95E04"/>
    <w:rsid w:val="00CC0A8F"/>
    <w:rsid w:val="00CC24B6"/>
    <w:rsid w:val="00CD3A64"/>
    <w:rsid w:val="00CE08CD"/>
    <w:rsid w:val="00D0664A"/>
    <w:rsid w:val="00D210FA"/>
    <w:rsid w:val="00D24091"/>
    <w:rsid w:val="00D30F1D"/>
    <w:rsid w:val="00D57231"/>
    <w:rsid w:val="00D87B48"/>
    <w:rsid w:val="00D91203"/>
    <w:rsid w:val="00D945BB"/>
    <w:rsid w:val="00D94FD1"/>
    <w:rsid w:val="00DD03F8"/>
    <w:rsid w:val="00E41692"/>
    <w:rsid w:val="00E5372A"/>
    <w:rsid w:val="00E55D74"/>
    <w:rsid w:val="00E605F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EF7D08"/>
    <w:rsid w:val="00F37523"/>
    <w:rsid w:val="00F40C9C"/>
    <w:rsid w:val="00F50168"/>
    <w:rsid w:val="00F50D34"/>
    <w:rsid w:val="00F52F83"/>
    <w:rsid w:val="00F61360"/>
    <w:rsid w:val="00FB2569"/>
    <w:rsid w:val="00FC538A"/>
    <w:rsid w:val="00FE2B9F"/>
    <w:rsid w:val="00FF3CF0"/>
    <w:rsid w:val="00FF4076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customStyle="1" w:styleId="Hashtag1">
    <w:name w:val="Hashtag1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customStyle="1" w:styleId="UnresolvedMention1">
    <w:name w:val="Unresolved Mention1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7615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73606"/>
    <w:pPr>
      <w:spacing w:after="200"/>
    </w:pPr>
    <w:rPr>
      <w:rFonts w:ascii="Arial" w:hAnsi="Arial"/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B256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B25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8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72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5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7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2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13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6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7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9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1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1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diagramLayout" Target="diagrams/layout1.xml"/><Relationship Id="rId26" Type="http://schemas.openxmlformats.org/officeDocument/2006/relationships/hyperlink" Target="https://doi.org/10.1186/1471-2288-8-45" TargetMode="External"/><Relationship Id="rId3" Type="http://schemas.openxmlformats.org/officeDocument/2006/relationships/customXml" Target="../customXml/item3.xml"/><Relationship Id="rId21" Type="http://schemas.microsoft.com/office/2007/relationships/diagramDrawing" Target="diagrams/drawing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diagramData" Target="diagrams/data1.xml"/><Relationship Id="rId25" Type="http://schemas.openxmlformats.org/officeDocument/2006/relationships/hyperlink" Target="https://doi.org/10.1136/bmj.n71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diagramColors" Target="diagrams/colors1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97/XEB.0000000000000062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doi.org/10.1186/s13012-017-0688-3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diagramQuickStyle" Target="diagrams/quickStyl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doi.org/10.1191/1478088706qp063oa" TargetMode="External"/><Relationship Id="rId27" Type="http://schemas.openxmlformats.org/officeDocument/2006/relationships/hyperlink" Target="https://doi.org/10.1093/intqhc/mzm0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6F16C4-7B53-485F-B4B3-883147703D5C}" type="doc">
      <dgm:prSet loTypeId="urn:microsoft.com/office/officeart/2005/8/layout/bList2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E8F907F9-7A2A-4F72-99D6-8C84A2966768}">
      <dgm:prSet/>
      <dgm:spPr/>
      <dgm:t>
        <a:bodyPr/>
        <a:lstStyle/>
        <a:p>
          <a:pPr rtl="0"/>
          <a:r>
            <a:rPr lang="en-US"/>
            <a:t>01</a:t>
          </a:r>
        </a:p>
      </dgm:t>
    </dgm:pt>
    <dgm:pt modelId="{DC286EB8-E4A3-4658-B882-FF9D4EFEE827}" type="parTrans" cxnId="{F541077A-005D-46AF-ABED-00ACED17A1FF}">
      <dgm:prSet/>
      <dgm:spPr/>
      <dgm:t>
        <a:bodyPr/>
        <a:lstStyle/>
        <a:p>
          <a:endParaRPr lang="en-US"/>
        </a:p>
      </dgm:t>
    </dgm:pt>
    <dgm:pt modelId="{435B7007-F5A7-44E0-A91A-9DB837D7284E}" type="sibTrans" cxnId="{F541077A-005D-46AF-ABED-00ACED17A1FF}">
      <dgm:prSet/>
      <dgm:spPr/>
      <dgm:t>
        <a:bodyPr/>
        <a:lstStyle/>
        <a:p>
          <a:endParaRPr lang="en-US"/>
        </a:p>
      </dgm:t>
    </dgm:pt>
    <dgm:pt modelId="{71F630E4-875E-48F2-828C-7F8C424FFCC8}">
      <dgm:prSet/>
      <dgm:spPr/>
      <dgm:t>
        <a:bodyPr/>
        <a:lstStyle/>
        <a:p>
          <a:pPr rtl="0"/>
          <a:r>
            <a:rPr lang="en-US"/>
            <a:t>Use only publicly available, published data; no new ethics approval required (Creswell &amp; Poth, 2018).</a:t>
          </a:r>
        </a:p>
      </dgm:t>
    </dgm:pt>
    <dgm:pt modelId="{BE75240E-71FF-4B2F-90DD-CDE10E691CC6}" type="parTrans" cxnId="{19B23162-C424-49EF-947D-9AE47974756A}">
      <dgm:prSet/>
      <dgm:spPr/>
      <dgm:t>
        <a:bodyPr/>
        <a:lstStyle/>
        <a:p>
          <a:endParaRPr lang="en-US"/>
        </a:p>
      </dgm:t>
    </dgm:pt>
    <dgm:pt modelId="{90D05D2B-7D6F-4DB6-8C17-50735646A625}" type="sibTrans" cxnId="{19B23162-C424-49EF-947D-9AE47974756A}">
      <dgm:prSet/>
      <dgm:spPr/>
      <dgm:t>
        <a:bodyPr/>
        <a:lstStyle/>
        <a:p>
          <a:endParaRPr lang="en-US"/>
        </a:p>
      </dgm:t>
    </dgm:pt>
    <dgm:pt modelId="{B6A92B39-B948-4263-BBFB-354AD45DE5C7}">
      <dgm:prSet/>
      <dgm:spPr/>
      <dgm:t>
        <a:bodyPr/>
        <a:lstStyle/>
        <a:p>
          <a:pPr rtl="0"/>
          <a:r>
            <a:rPr lang="en-US"/>
            <a:t>02</a:t>
          </a:r>
        </a:p>
      </dgm:t>
    </dgm:pt>
    <dgm:pt modelId="{A36B982F-C75A-41DE-8710-543B9AC7FC19}" type="parTrans" cxnId="{D5319759-0CD2-4C5C-8C2B-1A2750AF839A}">
      <dgm:prSet/>
      <dgm:spPr/>
      <dgm:t>
        <a:bodyPr/>
        <a:lstStyle/>
        <a:p>
          <a:endParaRPr lang="en-US"/>
        </a:p>
      </dgm:t>
    </dgm:pt>
    <dgm:pt modelId="{7963A09A-73E1-4533-90D0-4CE55A797CE0}" type="sibTrans" cxnId="{D5319759-0CD2-4C5C-8C2B-1A2750AF839A}">
      <dgm:prSet/>
      <dgm:spPr/>
      <dgm:t>
        <a:bodyPr/>
        <a:lstStyle/>
        <a:p>
          <a:endParaRPr lang="en-US"/>
        </a:p>
      </dgm:t>
    </dgm:pt>
    <dgm:pt modelId="{E516EFFB-A2F1-4CA0-A4EB-EFE1973AE1FA}">
      <dgm:prSet/>
      <dgm:spPr/>
      <dgm:t>
        <a:bodyPr/>
        <a:lstStyle/>
        <a:p>
          <a:pPr rtl="0"/>
          <a:r>
            <a:rPr lang="en-US"/>
            <a:t>Honour original participant consent and protections from the primary studies (Creswell &amp; Poth, 2018).</a:t>
          </a:r>
        </a:p>
      </dgm:t>
    </dgm:pt>
    <dgm:pt modelId="{CA8AF0BA-8637-49D2-BAE8-7FE4FCB463AA}" type="parTrans" cxnId="{7F5DFE50-9F7D-47D7-AD19-9A1FFE0C9DC0}">
      <dgm:prSet/>
      <dgm:spPr/>
      <dgm:t>
        <a:bodyPr/>
        <a:lstStyle/>
        <a:p>
          <a:endParaRPr lang="en-US"/>
        </a:p>
      </dgm:t>
    </dgm:pt>
    <dgm:pt modelId="{532AC4A2-B3A2-4BDA-A66F-21E7C22A0888}" type="sibTrans" cxnId="{7F5DFE50-9F7D-47D7-AD19-9A1FFE0C9DC0}">
      <dgm:prSet/>
      <dgm:spPr/>
      <dgm:t>
        <a:bodyPr/>
        <a:lstStyle/>
        <a:p>
          <a:endParaRPr lang="en-US"/>
        </a:p>
      </dgm:t>
    </dgm:pt>
    <dgm:pt modelId="{00BBB511-F2D8-4992-8281-916F43D814ED}">
      <dgm:prSet/>
      <dgm:spPr/>
      <dgm:t>
        <a:bodyPr/>
        <a:lstStyle/>
        <a:p>
          <a:pPr rtl="0"/>
          <a:r>
            <a:rPr lang="en-US"/>
            <a:t>03</a:t>
          </a:r>
        </a:p>
      </dgm:t>
    </dgm:pt>
    <dgm:pt modelId="{A2635AE8-4873-4C9E-A2B9-0A1B720BE80F}" type="parTrans" cxnId="{81DD1323-61C3-4C02-A046-3A3BE82285BC}">
      <dgm:prSet/>
      <dgm:spPr/>
      <dgm:t>
        <a:bodyPr/>
        <a:lstStyle/>
        <a:p>
          <a:endParaRPr lang="en-US"/>
        </a:p>
      </dgm:t>
    </dgm:pt>
    <dgm:pt modelId="{5EBC8FCC-AFD9-4D1B-B295-CF9DED3784DB}" type="sibTrans" cxnId="{81DD1323-61C3-4C02-A046-3A3BE82285BC}">
      <dgm:prSet/>
      <dgm:spPr/>
      <dgm:t>
        <a:bodyPr/>
        <a:lstStyle/>
        <a:p>
          <a:endParaRPr lang="en-US"/>
        </a:p>
      </dgm:t>
    </dgm:pt>
    <dgm:pt modelId="{ECCC08A0-79EE-44DF-A585-171864EEFDB9}">
      <dgm:prSet/>
      <dgm:spPr/>
      <dgm:t>
        <a:bodyPr/>
        <a:lstStyle/>
        <a:p>
          <a:pPr rtl="0"/>
          <a:r>
            <a:rPr lang="en-US"/>
            <a:t>Anonymise and paraphrase quotations to avoid over-identification; limit direct quotes (Creswell &amp; Poth, 2018).</a:t>
          </a:r>
        </a:p>
      </dgm:t>
    </dgm:pt>
    <dgm:pt modelId="{9186884C-EB12-4FFF-9E1A-16BB2A8B6894}" type="parTrans" cxnId="{72B1CB77-4D99-447C-B039-B9E1038D9575}">
      <dgm:prSet/>
      <dgm:spPr/>
      <dgm:t>
        <a:bodyPr/>
        <a:lstStyle/>
        <a:p>
          <a:endParaRPr lang="en-US"/>
        </a:p>
      </dgm:t>
    </dgm:pt>
    <dgm:pt modelId="{2C015062-30C0-45CE-83CB-1FDD3638545E}" type="sibTrans" cxnId="{72B1CB77-4D99-447C-B039-B9E1038D9575}">
      <dgm:prSet/>
      <dgm:spPr/>
      <dgm:t>
        <a:bodyPr/>
        <a:lstStyle/>
        <a:p>
          <a:endParaRPr lang="en-US"/>
        </a:p>
      </dgm:t>
    </dgm:pt>
    <dgm:pt modelId="{24ABBE20-3644-4E49-9CBD-D4288D62DA62}">
      <dgm:prSet/>
      <dgm:spPr/>
      <dgm:t>
        <a:bodyPr/>
        <a:lstStyle/>
        <a:p>
          <a:pPr rtl="0"/>
          <a:r>
            <a:rPr lang="en-US"/>
            <a:t>04</a:t>
          </a:r>
        </a:p>
      </dgm:t>
    </dgm:pt>
    <dgm:pt modelId="{7F29689A-7CA7-4E72-BF22-36C10D87B581}" type="parTrans" cxnId="{562D7B26-FA79-4F6A-90C0-D30E6428108C}">
      <dgm:prSet/>
      <dgm:spPr/>
      <dgm:t>
        <a:bodyPr/>
        <a:lstStyle/>
        <a:p>
          <a:endParaRPr lang="en-US"/>
        </a:p>
      </dgm:t>
    </dgm:pt>
    <dgm:pt modelId="{88EEDFCA-D54C-493B-A7ED-1433D6F956ED}" type="sibTrans" cxnId="{562D7B26-FA79-4F6A-90C0-D30E6428108C}">
      <dgm:prSet/>
      <dgm:spPr/>
      <dgm:t>
        <a:bodyPr/>
        <a:lstStyle/>
        <a:p>
          <a:endParaRPr lang="en-US"/>
        </a:p>
      </dgm:t>
    </dgm:pt>
    <dgm:pt modelId="{B620764F-3CC7-416E-B4F7-608893300A66}">
      <dgm:prSet/>
      <dgm:spPr/>
      <dgm:t>
        <a:bodyPr/>
        <a:lstStyle/>
        <a:p>
          <a:pPr rtl="0"/>
          <a:r>
            <a:rPr lang="en-US"/>
            <a:t>Maintain a transparent audit trail (search logs, screening decisions, codebook, memos) to ensure dependability (Creswell &amp; Poth, 2018).</a:t>
          </a:r>
        </a:p>
      </dgm:t>
    </dgm:pt>
    <dgm:pt modelId="{AAD7E366-424D-4434-9059-C9068D098816}" type="parTrans" cxnId="{D5698A99-2DF6-445F-96AA-6489AAD2CD56}">
      <dgm:prSet/>
      <dgm:spPr/>
      <dgm:t>
        <a:bodyPr/>
        <a:lstStyle/>
        <a:p>
          <a:endParaRPr lang="en-US"/>
        </a:p>
      </dgm:t>
    </dgm:pt>
    <dgm:pt modelId="{26C86B96-5603-4C08-A184-E9E839DA2C24}" type="sibTrans" cxnId="{D5698A99-2DF6-445F-96AA-6489AAD2CD56}">
      <dgm:prSet/>
      <dgm:spPr/>
      <dgm:t>
        <a:bodyPr/>
        <a:lstStyle/>
        <a:p>
          <a:endParaRPr lang="en-US"/>
        </a:p>
      </dgm:t>
    </dgm:pt>
    <dgm:pt modelId="{F26FCDF9-CA4D-4BA2-AF96-9DE8B30DB56B}">
      <dgm:prSet/>
      <dgm:spPr/>
      <dgm:t>
        <a:bodyPr/>
        <a:lstStyle/>
        <a:p>
          <a:pPr rtl="0"/>
          <a:r>
            <a:rPr lang="en-US"/>
            <a:t>05</a:t>
          </a:r>
        </a:p>
      </dgm:t>
    </dgm:pt>
    <dgm:pt modelId="{5C71F7C5-3692-4182-B0CF-559AACBBC47A}" type="parTrans" cxnId="{8329116E-0762-470C-A381-DD3D2945BDB7}">
      <dgm:prSet/>
      <dgm:spPr/>
      <dgm:t>
        <a:bodyPr/>
        <a:lstStyle/>
        <a:p>
          <a:endParaRPr lang="en-US"/>
        </a:p>
      </dgm:t>
    </dgm:pt>
    <dgm:pt modelId="{F382278F-C892-4699-AE1A-966052AC0098}" type="sibTrans" cxnId="{8329116E-0762-470C-A381-DD3D2945BDB7}">
      <dgm:prSet/>
      <dgm:spPr/>
      <dgm:t>
        <a:bodyPr/>
        <a:lstStyle/>
        <a:p>
          <a:endParaRPr lang="en-US"/>
        </a:p>
      </dgm:t>
    </dgm:pt>
    <dgm:pt modelId="{4694B40B-1F4E-419F-BFA6-1E58595099F1}">
      <dgm:prSet/>
      <dgm:spPr/>
      <dgm:t>
        <a:bodyPr/>
        <a:lstStyle/>
        <a:p>
          <a:pPr rtl="0"/>
          <a:r>
            <a:rPr lang="en-US"/>
            <a:t>Practice reflexivity: record positionality and potential biases that may shape interpretation (Creswell &amp; Poth, 2018).</a:t>
          </a:r>
        </a:p>
      </dgm:t>
    </dgm:pt>
    <dgm:pt modelId="{85532E62-4BB7-43EC-934E-14B9ACCBED95}" type="parTrans" cxnId="{3C8C633F-D312-46CB-94FA-7736A59D2982}">
      <dgm:prSet/>
      <dgm:spPr/>
      <dgm:t>
        <a:bodyPr/>
        <a:lstStyle/>
        <a:p>
          <a:endParaRPr lang="en-US"/>
        </a:p>
      </dgm:t>
    </dgm:pt>
    <dgm:pt modelId="{9D2C4263-995F-489E-BF4A-4D22F09B21A9}" type="sibTrans" cxnId="{3C8C633F-D312-46CB-94FA-7736A59D2982}">
      <dgm:prSet/>
      <dgm:spPr/>
      <dgm:t>
        <a:bodyPr/>
        <a:lstStyle/>
        <a:p>
          <a:endParaRPr lang="en-US"/>
        </a:p>
      </dgm:t>
    </dgm:pt>
    <dgm:pt modelId="{76B48A89-54FF-4756-B87F-897E3ABFBE81}">
      <dgm:prSet/>
      <dgm:spPr>
        <a:solidFill>
          <a:srgbClr val="00B050"/>
        </a:solidFill>
      </dgm:spPr>
      <dgm:t>
        <a:bodyPr/>
        <a:lstStyle/>
        <a:p>
          <a:pPr rtl="0"/>
          <a:r>
            <a:rPr lang="en-US"/>
            <a:t>06</a:t>
          </a:r>
        </a:p>
      </dgm:t>
    </dgm:pt>
    <dgm:pt modelId="{263E4CA0-9E76-4A02-B2AB-D063330E2692}" type="parTrans" cxnId="{8C738BCC-250D-4A0B-96F7-5D1B6CCD6D36}">
      <dgm:prSet/>
      <dgm:spPr/>
      <dgm:t>
        <a:bodyPr/>
        <a:lstStyle/>
        <a:p>
          <a:endParaRPr lang="en-US"/>
        </a:p>
      </dgm:t>
    </dgm:pt>
    <dgm:pt modelId="{BE7AC052-81EF-4A16-9B70-90A6369C4CFD}" type="sibTrans" cxnId="{8C738BCC-250D-4A0B-96F7-5D1B6CCD6D36}">
      <dgm:prSet/>
      <dgm:spPr/>
      <dgm:t>
        <a:bodyPr/>
        <a:lstStyle/>
        <a:p>
          <a:endParaRPr lang="en-US"/>
        </a:p>
      </dgm:t>
    </dgm:pt>
    <dgm:pt modelId="{2F267A37-FFCD-48C8-895B-AD99CBCE27E7}">
      <dgm:prSet/>
      <dgm:spPr/>
      <dgm:t>
        <a:bodyPr/>
        <a:lstStyle/>
        <a:p>
          <a:pPr rtl="0"/>
          <a:r>
            <a:rPr lang="en-US"/>
            <a:t>Credit all sources accurately; avoid plagiarism and misattribution (Creswell &amp; Poth, 2018).</a:t>
          </a:r>
        </a:p>
      </dgm:t>
    </dgm:pt>
    <dgm:pt modelId="{24F03E57-6CA7-416E-87BD-BB024D1F26FD}" type="parTrans" cxnId="{D6F55B8E-6E1F-4A5A-90B9-35AD0EAC3CE0}">
      <dgm:prSet/>
      <dgm:spPr/>
      <dgm:t>
        <a:bodyPr/>
        <a:lstStyle/>
        <a:p>
          <a:endParaRPr lang="en-US"/>
        </a:p>
      </dgm:t>
    </dgm:pt>
    <dgm:pt modelId="{3D6AEE1A-0583-43DB-BF51-C22FAC20AF60}" type="sibTrans" cxnId="{D6F55B8E-6E1F-4A5A-90B9-35AD0EAC3CE0}">
      <dgm:prSet/>
      <dgm:spPr/>
      <dgm:t>
        <a:bodyPr/>
        <a:lstStyle/>
        <a:p>
          <a:endParaRPr lang="en-US"/>
        </a:p>
      </dgm:t>
    </dgm:pt>
    <dgm:pt modelId="{C88BB18E-D834-4416-80FB-9D755CD25606}">
      <dgm:prSet/>
      <dgm:spPr>
        <a:solidFill>
          <a:srgbClr val="002060"/>
        </a:solidFill>
      </dgm:spPr>
      <dgm:t>
        <a:bodyPr/>
        <a:lstStyle/>
        <a:p>
          <a:pPr rtl="0"/>
          <a:r>
            <a:rPr lang="en-US"/>
            <a:t>07</a:t>
          </a:r>
        </a:p>
      </dgm:t>
    </dgm:pt>
    <dgm:pt modelId="{1A885F51-187D-43C0-B429-4589C2ED86E4}" type="parTrans" cxnId="{3DA5C9A9-C2EF-4A30-BE13-DC1320FB542D}">
      <dgm:prSet/>
      <dgm:spPr/>
      <dgm:t>
        <a:bodyPr/>
        <a:lstStyle/>
        <a:p>
          <a:endParaRPr lang="en-US"/>
        </a:p>
      </dgm:t>
    </dgm:pt>
    <dgm:pt modelId="{1662707D-75EA-4DE0-AC75-14F344F471D0}" type="sibTrans" cxnId="{3DA5C9A9-C2EF-4A30-BE13-DC1320FB542D}">
      <dgm:prSet/>
      <dgm:spPr/>
      <dgm:t>
        <a:bodyPr/>
        <a:lstStyle/>
        <a:p>
          <a:endParaRPr lang="en-US"/>
        </a:p>
      </dgm:t>
    </dgm:pt>
    <dgm:pt modelId="{8EA3C7D1-1806-4744-B303-651470314CC8}">
      <dgm:prSet/>
      <dgm:spPr/>
      <dgm:t>
        <a:bodyPr/>
        <a:lstStyle/>
        <a:p>
          <a:pPr rtl="0"/>
          <a:r>
            <a:rPr lang="en-US"/>
            <a:t>Handle sensitive topics respectfully; avoid stigmatising language about older adults or digital exclusion (Creswell &amp; Poth, 2018).</a:t>
          </a:r>
        </a:p>
      </dgm:t>
    </dgm:pt>
    <dgm:pt modelId="{08405AF8-C25A-4F20-A4CE-E2D8993BF8A2}" type="parTrans" cxnId="{70A14E80-203B-40FA-B894-01ECC833B089}">
      <dgm:prSet/>
      <dgm:spPr/>
      <dgm:t>
        <a:bodyPr/>
        <a:lstStyle/>
        <a:p>
          <a:endParaRPr lang="en-US"/>
        </a:p>
      </dgm:t>
    </dgm:pt>
    <dgm:pt modelId="{4341F34C-632F-4786-8B04-C29CE2AB36AD}" type="sibTrans" cxnId="{70A14E80-203B-40FA-B894-01ECC833B089}">
      <dgm:prSet/>
      <dgm:spPr/>
      <dgm:t>
        <a:bodyPr/>
        <a:lstStyle/>
        <a:p>
          <a:endParaRPr lang="en-US"/>
        </a:p>
      </dgm:t>
    </dgm:pt>
    <dgm:pt modelId="{F042ACAC-1B91-4BB7-8CE8-AB5C90DBD9BC}" type="pres">
      <dgm:prSet presAssocID="{0E6F16C4-7B53-485F-B4B3-883147703D5C}" presName="diagram" presStyleCnt="0">
        <dgm:presLayoutVars>
          <dgm:dir/>
          <dgm:animLvl val="lvl"/>
          <dgm:resizeHandles val="exact"/>
        </dgm:presLayoutVars>
      </dgm:prSet>
      <dgm:spPr/>
    </dgm:pt>
    <dgm:pt modelId="{AD710302-76B2-4D22-8298-0D17EA9814D7}" type="pres">
      <dgm:prSet presAssocID="{E8F907F9-7A2A-4F72-99D6-8C84A2966768}" presName="compNode" presStyleCnt="0"/>
      <dgm:spPr/>
    </dgm:pt>
    <dgm:pt modelId="{D38015B5-F4D0-44A1-A1CB-B1E79EBE3A56}" type="pres">
      <dgm:prSet presAssocID="{E8F907F9-7A2A-4F72-99D6-8C84A2966768}" presName="childRect" presStyleLbl="bgAcc1" presStyleIdx="0" presStyleCnt="7">
        <dgm:presLayoutVars>
          <dgm:bulletEnabled val="1"/>
        </dgm:presLayoutVars>
      </dgm:prSet>
      <dgm:spPr/>
    </dgm:pt>
    <dgm:pt modelId="{00AF42A4-C458-46C2-921D-F2C770FBBB4B}" type="pres">
      <dgm:prSet presAssocID="{E8F907F9-7A2A-4F72-99D6-8C84A2966768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AC855AD4-9168-4073-BF82-F5818C6F2943}" type="pres">
      <dgm:prSet presAssocID="{E8F907F9-7A2A-4F72-99D6-8C84A2966768}" presName="parentRect" presStyleLbl="alignNode1" presStyleIdx="0" presStyleCnt="7"/>
      <dgm:spPr/>
    </dgm:pt>
    <dgm:pt modelId="{6738A1A8-6C94-4A4C-8F19-37E11556693D}" type="pres">
      <dgm:prSet presAssocID="{E8F907F9-7A2A-4F72-99D6-8C84A2966768}" presName="adorn" presStyleLbl="fgAccFollowNode1" presStyleIdx="0" presStyleCnt="7"/>
      <dgm:spPr/>
    </dgm:pt>
    <dgm:pt modelId="{A3839633-A6CF-4B54-B50C-49A436F600CF}" type="pres">
      <dgm:prSet presAssocID="{435B7007-F5A7-44E0-A91A-9DB837D7284E}" presName="sibTrans" presStyleLbl="sibTrans2D1" presStyleIdx="0" presStyleCnt="0"/>
      <dgm:spPr/>
    </dgm:pt>
    <dgm:pt modelId="{8E7C49C2-0149-4381-BBEB-9ACE96749DDE}" type="pres">
      <dgm:prSet presAssocID="{B6A92B39-B948-4263-BBFB-354AD45DE5C7}" presName="compNode" presStyleCnt="0"/>
      <dgm:spPr/>
    </dgm:pt>
    <dgm:pt modelId="{2E264383-D1F1-4A5F-8D77-BA0B815C840B}" type="pres">
      <dgm:prSet presAssocID="{B6A92B39-B948-4263-BBFB-354AD45DE5C7}" presName="childRect" presStyleLbl="bgAcc1" presStyleIdx="1" presStyleCnt="7">
        <dgm:presLayoutVars>
          <dgm:bulletEnabled val="1"/>
        </dgm:presLayoutVars>
      </dgm:prSet>
      <dgm:spPr/>
    </dgm:pt>
    <dgm:pt modelId="{66830D3E-33EE-4DB3-8685-375C205D1070}" type="pres">
      <dgm:prSet presAssocID="{B6A92B39-B948-4263-BBFB-354AD45DE5C7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70516256-5285-4468-9616-6E04DDF17DA3}" type="pres">
      <dgm:prSet presAssocID="{B6A92B39-B948-4263-BBFB-354AD45DE5C7}" presName="parentRect" presStyleLbl="alignNode1" presStyleIdx="1" presStyleCnt="7"/>
      <dgm:spPr/>
    </dgm:pt>
    <dgm:pt modelId="{F6FBE46E-8A2C-4DE4-AF29-AD3474531629}" type="pres">
      <dgm:prSet presAssocID="{B6A92B39-B948-4263-BBFB-354AD45DE5C7}" presName="adorn" presStyleLbl="fgAccFollowNode1" presStyleIdx="1" presStyleCnt="7"/>
      <dgm:spPr/>
    </dgm:pt>
    <dgm:pt modelId="{B75B9407-7188-4407-A293-DBC488A00CE1}" type="pres">
      <dgm:prSet presAssocID="{7963A09A-73E1-4533-90D0-4CE55A797CE0}" presName="sibTrans" presStyleLbl="sibTrans2D1" presStyleIdx="0" presStyleCnt="0"/>
      <dgm:spPr/>
    </dgm:pt>
    <dgm:pt modelId="{8812F859-FC24-45E6-A871-86CD83F6006D}" type="pres">
      <dgm:prSet presAssocID="{00BBB511-F2D8-4992-8281-916F43D814ED}" presName="compNode" presStyleCnt="0"/>
      <dgm:spPr/>
    </dgm:pt>
    <dgm:pt modelId="{AC85F26B-AF4B-4C79-B400-3164317271E2}" type="pres">
      <dgm:prSet presAssocID="{00BBB511-F2D8-4992-8281-916F43D814ED}" presName="childRect" presStyleLbl="bgAcc1" presStyleIdx="2" presStyleCnt="7">
        <dgm:presLayoutVars>
          <dgm:bulletEnabled val="1"/>
        </dgm:presLayoutVars>
      </dgm:prSet>
      <dgm:spPr/>
    </dgm:pt>
    <dgm:pt modelId="{16530049-D87E-406C-B370-E6B9F6209CC8}" type="pres">
      <dgm:prSet presAssocID="{00BBB511-F2D8-4992-8281-916F43D814ED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EC7110CA-2D45-4CF2-899C-5E25CFABCC90}" type="pres">
      <dgm:prSet presAssocID="{00BBB511-F2D8-4992-8281-916F43D814ED}" presName="parentRect" presStyleLbl="alignNode1" presStyleIdx="2" presStyleCnt="7"/>
      <dgm:spPr/>
    </dgm:pt>
    <dgm:pt modelId="{CAFFC27E-2AE8-4E53-B862-8E3976CCDC6E}" type="pres">
      <dgm:prSet presAssocID="{00BBB511-F2D8-4992-8281-916F43D814ED}" presName="adorn" presStyleLbl="fgAccFollowNode1" presStyleIdx="2" presStyleCnt="7"/>
      <dgm:spPr/>
    </dgm:pt>
    <dgm:pt modelId="{163BF74C-4827-41BE-9C1F-B2FD33210E99}" type="pres">
      <dgm:prSet presAssocID="{5EBC8FCC-AFD9-4D1B-B295-CF9DED3784DB}" presName="sibTrans" presStyleLbl="sibTrans2D1" presStyleIdx="0" presStyleCnt="0"/>
      <dgm:spPr/>
    </dgm:pt>
    <dgm:pt modelId="{502D52E5-5E68-44EC-AACF-792F0A0AE88C}" type="pres">
      <dgm:prSet presAssocID="{24ABBE20-3644-4E49-9CBD-D4288D62DA62}" presName="compNode" presStyleCnt="0"/>
      <dgm:spPr/>
    </dgm:pt>
    <dgm:pt modelId="{7B576C9A-75CE-45B5-BF9F-1A910DC4CF7E}" type="pres">
      <dgm:prSet presAssocID="{24ABBE20-3644-4E49-9CBD-D4288D62DA62}" presName="childRect" presStyleLbl="bgAcc1" presStyleIdx="3" presStyleCnt="7">
        <dgm:presLayoutVars>
          <dgm:bulletEnabled val="1"/>
        </dgm:presLayoutVars>
      </dgm:prSet>
      <dgm:spPr/>
    </dgm:pt>
    <dgm:pt modelId="{F8FCE600-829D-444C-B6C0-2669509B9061}" type="pres">
      <dgm:prSet presAssocID="{24ABBE20-3644-4E49-9CBD-D4288D62DA62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ED81E231-9A5E-4005-BFCF-92B94571F4E1}" type="pres">
      <dgm:prSet presAssocID="{24ABBE20-3644-4E49-9CBD-D4288D62DA62}" presName="parentRect" presStyleLbl="alignNode1" presStyleIdx="3" presStyleCnt="7"/>
      <dgm:spPr/>
    </dgm:pt>
    <dgm:pt modelId="{F3E3263F-BDF8-449D-B3FC-4D8F4F3EE78B}" type="pres">
      <dgm:prSet presAssocID="{24ABBE20-3644-4E49-9CBD-D4288D62DA62}" presName="adorn" presStyleLbl="fgAccFollowNode1" presStyleIdx="3" presStyleCnt="7"/>
      <dgm:spPr/>
    </dgm:pt>
    <dgm:pt modelId="{C0E2D9AD-6488-4C80-AFFD-CB72BF4B1778}" type="pres">
      <dgm:prSet presAssocID="{88EEDFCA-D54C-493B-A7ED-1433D6F956ED}" presName="sibTrans" presStyleLbl="sibTrans2D1" presStyleIdx="0" presStyleCnt="0"/>
      <dgm:spPr/>
    </dgm:pt>
    <dgm:pt modelId="{9C761679-1DC5-4D6E-8717-28380941248E}" type="pres">
      <dgm:prSet presAssocID="{F26FCDF9-CA4D-4BA2-AF96-9DE8B30DB56B}" presName="compNode" presStyleCnt="0"/>
      <dgm:spPr/>
    </dgm:pt>
    <dgm:pt modelId="{3C81CB08-F478-41B4-8086-00A1528BC8AC}" type="pres">
      <dgm:prSet presAssocID="{F26FCDF9-CA4D-4BA2-AF96-9DE8B30DB56B}" presName="childRect" presStyleLbl="bgAcc1" presStyleIdx="4" presStyleCnt="7">
        <dgm:presLayoutVars>
          <dgm:bulletEnabled val="1"/>
        </dgm:presLayoutVars>
      </dgm:prSet>
      <dgm:spPr/>
    </dgm:pt>
    <dgm:pt modelId="{1747C2FA-2BD2-4722-BFFE-1CE1409F2455}" type="pres">
      <dgm:prSet presAssocID="{F26FCDF9-CA4D-4BA2-AF96-9DE8B30DB56B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1DD3C64A-ABCA-4DBB-8EF1-849904D3C365}" type="pres">
      <dgm:prSet presAssocID="{F26FCDF9-CA4D-4BA2-AF96-9DE8B30DB56B}" presName="parentRect" presStyleLbl="alignNode1" presStyleIdx="4" presStyleCnt="7"/>
      <dgm:spPr/>
    </dgm:pt>
    <dgm:pt modelId="{9C0B8311-82D9-4FB6-911E-5CC9D8E761DC}" type="pres">
      <dgm:prSet presAssocID="{F26FCDF9-CA4D-4BA2-AF96-9DE8B30DB56B}" presName="adorn" presStyleLbl="fgAccFollowNode1" presStyleIdx="4" presStyleCnt="7"/>
      <dgm:spPr/>
    </dgm:pt>
    <dgm:pt modelId="{83528368-570F-4B79-AB2A-4B7EFB74A1C6}" type="pres">
      <dgm:prSet presAssocID="{F382278F-C892-4699-AE1A-966052AC0098}" presName="sibTrans" presStyleLbl="sibTrans2D1" presStyleIdx="0" presStyleCnt="0"/>
      <dgm:spPr/>
    </dgm:pt>
    <dgm:pt modelId="{E0F7025E-C4D8-4184-9B83-6E9CD1D023ED}" type="pres">
      <dgm:prSet presAssocID="{76B48A89-54FF-4756-B87F-897E3ABFBE81}" presName="compNode" presStyleCnt="0"/>
      <dgm:spPr/>
    </dgm:pt>
    <dgm:pt modelId="{B9AAC8DF-724C-417D-ADF7-CC31E1A8FC13}" type="pres">
      <dgm:prSet presAssocID="{76B48A89-54FF-4756-B87F-897E3ABFBE81}" presName="childRect" presStyleLbl="bgAcc1" presStyleIdx="5" presStyleCnt="7">
        <dgm:presLayoutVars>
          <dgm:bulletEnabled val="1"/>
        </dgm:presLayoutVars>
      </dgm:prSet>
      <dgm:spPr/>
    </dgm:pt>
    <dgm:pt modelId="{753B052E-C6E4-4FE1-9F13-117385109015}" type="pres">
      <dgm:prSet presAssocID="{76B48A89-54FF-4756-B87F-897E3ABFBE81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E551CC12-FD1E-4ADB-A739-37396C4B55AD}" type="pres">
      <dgm:prSet presAssocID="{76B48A89-54FF-4756-B87F-897E3ABFBE81}" presName="parentRect" presStyleLbl="alignNode1" presStyleIdx="5" presStyleCnt="7"/>
      <dgm:spPr/>
    </dgm:pt>
    <dgm:pt modelId="{5DEAA72C-D182-47AE-AAE8-CD1E1C3DCAD2}" type="pres">
      <dgm:prSet presAssocID="{76B48A89-54FF-4756-B87F-897E3ABFBE81}" presName="adorn" presStyleLbl="fgAccFollowNode1" presStyleIdx="5" presStyleCnt="7"/>
      <dgm:spPr/>
    </dgm:pt>
    <dgm:pt modelId="{B7D71D48-694D-40C5-B9AC-4F2E03488AEB}" type="pres">
      <dgm:prSet presAssocID="{BE7AC052-81EF-4A16-9B70-90A6369C4CFD}" presName="sibTrans" presStyleLbl="sibTrans2D1" presStyleIdx="0" presStyleCnt="0"/>
      <dgm:spPr/>
    </dgm:pt>
    <dgm:pt modelId="{5F9172CB-5D1D-4297-ADF1-3C0413FA45E8}" type="pres">
      <dgm:prSet presAssocID="{C88BB18E-D834-4416-80FB-9D755CD25606}" presName="compNode" presStyleCnt="0"/>
      <dgm:spPr/>
    </dgm:pt>
    <dgm:pt modelId="{3D10F2E2-6804-4269-82F2-5CB2BAAB384E}" type="pres">
      <dgm:prSet presAssocID="{C88BB18E-D834-4416-80FB-9D755CD25606}" presName="childRect" presStyleLbl="bgAcc1" presStyleIdx="6" presStyleCnt="7">
        <dgm:presLayoutVars>
          <dgm:bulletEnabled val="1"/>
        </dgm:presLayoutVars>
      </dgm:prSet>
      <dgm:spPr/>
    </dgm:pt>
    <dgm:pt modelId="{C0008483-9B02-419D-B94C-686C3FDFFB2B}" type="pres">
      <dgm:prSet presAssocID="{C88BB18E-D834-4416-80FB-9D755CD25606}" presName="parentText" presStyleLbl="node1" presStyleIdx="0" presStyleCnt="0">
        <dgm:presLayoutVars>
          <dgm:chMax val="0"/>
          <dgm:bulletEnabled val="1"/>
        </dgm:presLayoutVars>
      </dgm:prSet>
      <dgm:spPr/>
    </dgm:pt>
    <dgm:pt modelId="{5C4739BD-466E-4197-AF0A-7B11985A5F66}" type="pres">
      <dgm:prSet presAssocID="{C88BB18E-D834-4416-80FB-9D755CD25606}" presName="parentRect" presStyleLbl="alignNode1" presStyleIdx="6" presStyleCnt="7"/>
      <dgm:spPr/>
    </dgm:pt>
    <dgm:pt modelId="{A481D67F-F5EC-4C19-8FDE-E2EDDCC8C664}" type="pres">
      <dgm:prSet presAssocID="{C88BB18E-D834-4416-80FB-9D755CD25606}" presName="adorn" presStyleLbl="fgAccFollowNode1" presStyleIdx="6" presStyleCnt="7"/>
      <dgm:spPr/>
    </dgm:pt>
  </dgm:ptLst>
  <dgm:cxnLst>
    <dgm:cxn modelId="{60009809-234D-4E76-953C-3CF3031FB3E8}" type="presOf" srcId="{7963A09A-73E1-4533-90D0-4CE55A797CE0}" destId="{B75B9407-7188-4407-A293-DBC488A00CE1}" srcOrd="0" destOrd="0" presId="urn:microsoft.com/office/officeart/2005/8/layout/bList2"/>
    <dgm:cxn modelId="{1C3E4C1A-B3D2-406E-B946-4880D5C84714}" type="presOf" srcId="{00BBB511-F2D8-4992-8281-916F43D814ED}" destId="{EC7110CA-2D45-4CF2-899C-5E25CFABCC90}" srcOrd="1" destOrd="0" presId="urn:microsoft.com/office/officeart/2005/8/layout/bList2"/>
    <dgm:cxn modelId="{BACB3420-C654-46F5-9853-DC2758730113}" type="presOf" srcId="{BE7AC052-81EF-4A16-9B70-90A6369C4CFD}" destId="{B7D71D48-694D-40C5-B9AC-4F2E03488AEB}" srcOrd="0" destOrd="0" presId="urn:microsoft.com/office/officeart/2005/8/layout/bList2"/>
    <dgm:cxn modelId="{81DD1323-61C3-4C02-A046-3A3BE82285BC}" srcId="{0E6F16C4-7B53-485F-B4B3-883147703D5C}" destId="{00BBB511-F2D8-4992-8281-916F43D814ED}" srcOrd="2" destOrd="0" parTransId="{A2635AE8-4873-4C9E-A2B9-0A1B720BE80F}" sibTransId="{5EBC8FCC-AFD9-4D1B-B295-CF9DED3784DB}"/>
    <dgm:cxn modelId="{562D7B26-FA79-4F6A-90C0-D30E6428108C}" srcId="{0E6F16C4-7B53-485F-B4B3-883147703D5C}" destId="{24ABBE20-3644-4E49-9CBD-D4288D62DA62}" srcOrd="3" destOrd="0" parTransId="{7F29689A-7CA7-4E72-BF22-36C10D87B581}" sibTransId="{88EEDFCA-D54C-493B-A7ED-1433D6F956ED}"/>
    <dgm:cxn modelId="{4963072A-62EC-4295-8B8F-1DB31B00A3B4}" type="presOf" srcId="{435B7007-F5A7-44E0-A91A-9DB837D7284E}" destId="{A3839633-A6CF-4B54-B50C-49A436F600CF}" srcOrd="0" destOrd="0" presId="urn:microsoft.com/office/officeart/2005/8/layout/bList2"/>
    <dgm:cxn modelId="{A2771E30-7754-4D99-8905-875F4CC1F055}" type="presOf" srcId="{76B48A89-54FF-4756-B87F-897E3ABFBE81}" destId="{753B052E-C6E4-4FE1-9F13-117385109015}" srcOrd="0" destOrd="0" presId="urn:microsoft.com/office/officeart/2005/8/layout/bList2"/>
    <dgm:cxn modelId="{A92F7037-9DC9-4F5F-B11A-176E85550BE6}" type="presOf" srcId="{F26FCDF9-CA4D-4BA2-AF96-9DE8B30DB56B}" destId="{1DD3C64A-ABCA-4DBB-8EF1-849904D3C365}" srcOrd="1" destOrd="0" presId="urn:microsoft.com/office/officeart/2005/8/layout/bList2"/>
    <dgm:cxn modelId="{1F6A0B38-2D95-41F3-9009-B4A1365DF7F4}" type="presOf" srcId="{88EEDFCA-D54C-493B-A7ED-1433D6F956ED}" destId="{C0E2D9AD-6488-4C80-AFFD-CB72BF4B1778}" srcOrd="0" destOrd="0" presId="urn:microsoft.com/office/officeart/2005/8/layout/bList2"/>
    <dgm:cxn modelId="{A1618B3E-790E-4B21-9100-EAA4D4A004A1}" type="presOf" srcId="{24ABBE20-3644-4E49-9CBD-D4288D62DA62}" destId="{F8FCE600-829D-444C-B6C0-2669509B9061}" srcOrd="0" destOrd="0" presId="urn:microsoft.com/office/officeart/2005/8/layout/bList2"/>
    <dgm:cxn modelId="{772D323F-F53A-49CE-9D48-428C6EDC1ADE}" type="presOf" srcId="{ECCC08A0-79EE-44DF-A585-171864EEFDB9}" destId="{AC85F26B-AF4B-4C79-B400-3164317271E2}" srcOrd="0" destOrd="0" presId="urn:microsoft.com/office/officeart/2005/8/layout/bList2"/>
    <dgm:cxn modelId="{3C8C633F-D312-46CB-94FA-7736A59D2982}" srcId="{F26FCDF9-CA4D-4BA2-AF96-9DE8B30DB56B}" destId="{4694B40B-1F4E-419F-BFA6-1E58595099F1}" srcOrd="0" destOrd="0" parTransId="{85532E62-4BB7-43EC-934E-14B9ACCBED95}" sibTransId="{9D2C4263-995F-489E-BF4A-4D22F09B21A9}"/>
    <dgm:cxn modelId="{19B23162-C424-49EF-947D-9AE47974756A}" srcId="{E8F907F9-7A2A-4F72-99D6-8C84A2966768}" destId="{71F630E4-875E-48F2-828C-7F8C424FFCC8}" srcOrd="0" destOrd="0" parTransId="{BE75240E-71FF-4B2F-90DD-CDE10E691CC6}" sibTransId="{90D05D2B-7D6F-4DB6-8C17-50735646A625}"/>
    <dgm:cxn modelId="{C157B349-C283-4D4F-8D4E-4E0B25C1AD39}" type="presOf" srcId="{2F267A37-FFCD-48C8-895B-AD99CBCE27E7}" destId="{B9AAC8DF-724C-417D-ADF7-CC31E1A8FC13}" srcOrd="0" destOrd="0" presId="urn:microsoft.com/office/officeart/2005/8/layout/bList2"/>
    <dgm:cxn modelId="{E4AA076C-53CD-4A13-81EA-5E72BD986A1B}" type="presOf" srcId="{C88BB18E-D834-4416-80FB-9D755CD25606}" destId="{5C4739BD-466E-4197-AF0A-7B11985A5F66}" srcOrd="1" destOrd="0" presId="urn:microsoft.com/office/officeart/2005/8/layout/bList2"/>
    <dgm:cxn modelId="{8329116E-0762-470C-A381-DD3D2945BDB7}" srcId="{0E6F16C4-7B53-485F-B4B3-883147703D5C}" destId="{F26FCDF9-CA4D-4BA2-AF96-9DE8B30DB56B}" srcOrd="4" destOrd="0" parTransId="{5C71F7C5-3692-4182-B0CF-559AACBBC47A}" sibTransId="{F382278F-C892-4699-AE1A-966052AC0098}"/>
    <dgm:cxn modelId="{7F5DFE50-9F7D-47D7-AD19-9A1FFE0C9DC0}" srcId="{B6A92B39-B948-4263-BBFB-354AD45DE5C7}" destId="{E516EFFB-A2F1-4CA0-A4EB-EFE1973AE1FA}" srcOrd="0" destOrd="0" parTransId="{CA8AF0BA-8637-49D2-BAE8-7FE4FCB463AA}" sibTransId="{532AC4A2-B3A2-4BDA-A66F-21E7C22A0888}"/>
    <dgm:cxn modelId="{15782053-B357-4FD6-A452-270795EBEAC6}" type="presOf" srcId="{F26FCDF9-CA4D-4BA2-AF96-9DE8B30DB56B}" destId="{1747C2FA-2BD2-4722-BFFE-1CE1409F2455}" srcOrd="0" destOrd="0" presId="urn:microsoft.com/office/officeart/2005/8/layout/bList2"/>
    <dgm:cxn modelId="{9A578674-3755-4BE4-99B0-C7C9D4CDA118}" type="presOf" srcId="{C88BB18E-D834-4416-80FB-9D755CD25606}" destId="{C0008483-9B02-419D-B94C-686C3FDFFB2B}" srcOrd="0" destOrd="0" presId="urn:microsoft.com/office/officeart/2005/8/layout/bList2"/>
    <dgm:cxn modelId="{60C1CB55-0969-4CAF-B96F-CE1F8DDA3D0E}" type="presOf" srcId="{5EBC8FCC-AFD9-4D1B-B295-CF9DED3784DB}" destId="{163BF74C-4827-41BE-9C1F-B2FD33210E99}" srcOrd="0" destOrd="0" presId="urn:microsoft.com/office/officeart/2005/8/layout/bList2"/>
    <dgm:cxn modelId="{72B1CB77-4D99-447C-B039-B9E1038D9575}" srcId="{00BBB511-F2D8-4992-8281-916F43D814ED}" destId="{ECCC08A0-79EE-44DF-A585-171864EEFDB9}" srcOrd="0" destOrd="0" parTransId="{9186884C-EB12-4FFF-9E1A-16BB2A8B6894}" sibTransId="{2C015062-30C0-45CE-83CB-1FDD3638545E}"/>
    <dgm:cxn modelId="{36944258-E499-4182-AB7F-7C00B8885409}" type="presOf" srcId="{F382278F-C892-4699-AE1A-966052AC0098}" destId="{83528368-570F-4B79-AB2A-4B7EFB74A1C6}" srcOrd="0" destOrd="0" presId="urn:microsoft.com/office/officeart/2005/8/layout/bList2"/>
    <dgm:cxn modelId="{D5319759-0CD2-4C5C-8C2B-1A2750AF839A}" srcId="{0E6F16C4-7B53-485F-B4B3-883147703D5C}" destId="{B6A92B39-B948-4263-BBFB-354AD45DE5C7}" srcOrd="1" destOrd="0" parTransId="{A36B982F-C75A-41DE-8710-543B9AC7FC19}" sibTransId="{7963A09A-73E1-4533-90D0-4CE55A797CE0}"/>
    <dgm:cxn modelId="{F541077A-005D-46AF-ABED-00ACED17A1FF}" srcId="{0E6F16C4-7B53-485F-B4B3-883147703D5C}" destId="{E8F907F9-7A2A-4F72-99D6-8C84A2966768}" srcOrd="0" destOrd="0" parTransId="{DC286EB8-E4A3-4658-B882-FF9D4EFEE827}" sibTransId="{435B7007-F5A7-44E0-A91A-9DB837D7284E}"/>
    <dgm:cxn modelId="{8D16797B-BBF2-4207-8F0D-49C4736002C9}" type="presOf" srcId="{B6A92B39-B948-4263-BBFB-354AD45DE5C7}" destId="{70516256-5285-4468-9616-6E04DDF17DA3}" srcOrd="1" destOrd="0" presId="urn:microsoft.com/office/officeart/2005/8/layout/bList2"/>
    <dgm:cxn modelId="{5C29DF7D-AC3A-4E22-9EF2-97956772EA9F}" type="presOf" srcId="{71F630E4-875E-48F2-828C-7F8C424FFCC8}" destId="{D38015B5-F4D0-44A1-A1CB-B1E79EBE3A56}" srcOrd="0" destOrd="0" presId="urn:microsoft.com/office/officeart/2005/8/layout/bList2"/>
    <dgm:cxn modelId="{D3CB077E-7A8A-4D86-8BBA-3783F3E10C4F}" type="presOf" srcId="{76B48A89-54FF-4756-B87F-897E3ABFBE81}" destId="{E551CC12-FD1E-4ADB-A739-37396C4B55AD}" srcOrd="1" destOrd="0" presId="urn:microsoft.com/office/officeart/2005/8/layout/bList2"/>
    <dgm:cxn modelId="{70A14E80-203B-40FA-B894-01ECC833B089}" srcId="{C88BB18E-D834-4416-80FB-9D755CD25606}" destId="{8EA3C7D1-1806-4744-B303-651470314CC8}" srcOrd="0" destOrd="0" parTransId="{08405AF8-C25A-4F20-A4CE-E2D8993BF8A2}" sibTransId="{4341F34C-632F-4786-8B04-C29CE2AB36AD}"/>
    <dgm:cxn modelId="{D6F55B8E-6E1F-4A5A-90B9-35AD0EAC3CE0}" srcId="{76B48A89-54FF-4756-B87F-897E3ABFBE81}" destId="{2F267A37-FFCD-48C8-895B-AD99CBCE27E7}" srcOrd="0" destOrd="0" parTransId="{24F03E57-6CA7-416E-87BD-BB024D1F26FD}" sibTransId="{3D6AEE1A-0583-43DB-BF51-C22FAC20AF60}"/>
    <dgm:cxn modelId="{D5698A99-2DF6-445F-96AA-6489AAD2CD56}" srcId="{24ABBE20-3644-4E49-9CBD-D4288D62DA62}" destId="{B620764F-3CC7-416E-B4F7-608893300A66}" srcOrd="0" destOrd="0" parTransId="{AAD7E366-424D-4434-9059-C9068D098816}" sibTransId="{26C86B96-5603-4C08-A184-E9E839DA2C24}"/>
    <dgm:cxn modelId="{3DA5C9A9-C2EF-4A30-BE13-DC1320FB542D}" srcId="{0E6F16C4-7B53-485F-B4B3-883147703D5C}" destId="{C88BB18E-D834-4416-80FB-9D755CD25606}" srcOrd="6" destOrd="0" parTransId="{1A885F51-187D-43C0-B429-4589C2ED86E4}" sibTransId="{1662707D-75EA-4DE0-AC75-14F344F471D0}"/>
    <dgm:cxn modelId="{F7531DAA-7DB0-4C16-8E05-A094ABD69BC7}" type="presOf" srcId="{24ABBE20-3644-4E49-9CBD-D4288D62DA62}" destId="{ED81E231-9A5E-4005-BFCF-92B94571F4E1}" srcOrd="1" destOrd="0" presId="urn:microsoft.com/office/officeart/2005/8/layout/bList2"/>
    <dgm:cxn modelId="{43FCAFAE-39F4-472D-9419-C92EFCE96F1B}" type="presOf" srcId="{B620764F-3CC7-416E-B4F7-608893300A66}" destId="{7B576C9A-75CE-45B5-BF9F-1A910DC4CF7E}" srcOrd="0" destOrd="0" presId="urn:microsoft.com/office/officeart/2005/8/layout/bList2"/>
    <dgm:cxn modelId="{93ED39B7-E28B-453E-A788-5E3916EE1855}" type="presOf" srcId="{8EA3C7D1-1806-4744-B303-651470314CC8}" destId="{3D10F2E2-6804-4269-82F2-5CB2BAAB384E}" srcOrd="0" destOrd="0" presId="urn:microsoft.com/office/officeart/2005/8/layout/bList2"/>
    <dgm:cxn modelId="{5BB0D2C2-06EC-4BE3-9FF1-F84D41A0F200}" type="presOf" srcId="{E8F907F9-7A2A-4F72-99D6-8C84A2966768}" destId="{00AF42A4-C458-46C2-921D-F2C770FBBB4B}" srcOrd="0" destOrd="0" presId="urn:microsoft.com/office/officeart/2005/8/layout/bList2"/>
    <dgm:cxn modelId="{8C738BCC-250D-4A0B-96F7-5D1B6CCD6D36}" srcId="{0E6F16C4-7B53-485F-B4B3-883147703D5C}" destId="{76B48A89-54FF-4756-B87F-897E3ABFBE81}" srcOrd="5" destOrd="0" parTransId="{263E4CA0-9E76-4A02-B2AB-D063330E2692}" sibTransId="{BE7AC052-81EF-4A16-9B70-90A6369C4CFD}"/>
    <dgm:cxn modelId="{B9F2E7CD-A514-4707-90FC-6C4544B9BCFF}" type="presOf" srcId="{00BBB511-F2D8-4992-8281-916F43D814ED}" destId="{16530049-D87E-406C-B370-E6B9F6209CC8}" srcOrd="0" destOrd="0" presId="urn:microsoft.com/office/officeart/2005/8/layout/bList2"/>
    <dgm:cxn modelId="{B4591FD6-27BC-4794-9BA4-FF1B3CC37BF1}" type="presOf" srcId="{E516EFFB-A2F1-4CA0-A4EB-EFE1973AE1FA}" destId="{2E264383-D1F1-4A5F-8D77-BA0B815C840B}" srcOrd="0" destOrd="0" presId="urn:microsoft.com/office/officeart/2005/8/layout/bList2"/>
    <dgm:cxn modelId="{90431EDB-7EE6-4D7A-823F-89E7FDFF168F}" type="presOf" srcId="{B6A92B39-B948-4263-BBFB-354AD45DE5C7}" destId="{66830D3E-33EE-4DB3-8685-375C205D1070}" srcOrd="0" destOrd="0" presId="urn:microsoft.com/office/officeart/2005/8/layout/bList2"/>
    <dgm:cxn modelId="{DB5E06E8-5C76-4CF8-BF81-A18B1AC219DA}" type="presOf" srcId="{0E6F16C4-7B53-485F-B4B3-883147703D5C}" destId="{F042ACAC-1B91-4BB7-8CE8-AB5C90DBD9BC}" srcOrd="0" destOrd="0" presId="urn:microsoft.com/office/officeart/2005/8/layout/bList2"/>
    <dgm:cxn modelId="{57A6A2EE-4DC1-4DA7-93C7-5BC4ADDC7A62}" type="presOf" srcId="{E8F907F9-7A2A-4F72-99D6-8C84A2966768}" destId="{AC855AD4-9168-4073-BF82-F5818C6F2943}" srcOrd="1" destOrd="0" presId="urn:microsoft.com/office/officeart/2005/8/layout/bList2"/>
    <dgm:cxn modelId="{445FAFF9-1A27-405A-8ABB-51686A4B8294}" type="presOf" srcId="{4694B40B-1F4E-419F-BFA6-1E58595099F1}" destId="{3C81CB08-F478-41B4-8086-00A1528BC8AC}" srcOrd="0" destOrd="0" presId="urn:microsoft.com/office/officeart/2005/8/layout/bList2"/>
    <dgm:cxn modelId="{6A2496C0-CF6A-42FA-B3B9-86BC11F311EE}" type="presParOf" srcId="{F042ACAC-1B91-4BB7-8CE8-AB5C90DBD9BC}" destId="{AD710302-76B2-4D22-8298-0D17EA9814D7}" srcOrd="0" destOrd="0" presId="urn:microsoft.com/office/officeart/2005/8/layout/bList2"/>
    <dgm:cxn modelId="{3990BEF0-B501-49DC-88D6-3FD8A0385A29}" type="presParOf" srcId="{AD710302-76B2-4D22-8298-0D17EA9814D7}" destId="{D38015B5-F4D0-44A1-A1CB-B1E79EBE3A56}" srcOrd="0" destOrd="0" presId="urn:microsoft.com/office/officeart/2005/8/layout/bList2"/>
    <dgm:cxn modelId="{40ACE820-88DE-42BF-9A09-27DC00D3D21D}" type="presParOf" srcId="{AD710302-76B2-4D22-8298-0D17EA9814D7}" destId="{00AF42A4-C458-46C2-921D-F2C770FBBB4B}" srcOrd="1" destOrd="0" presId="urn:microsoft.com/office/officeart/2005/8/layout/bList2"/>
    <dgm:cxn modelId="{3B4BD0C1-B9DF-4AD3-A42F-960183980619}" type="presParOf" srcId="{AD710302-76B2-4D22-8298-0D17EA9814D7}" destId="{AC855AD4-9168-4073-BF82-F5818C6F2943}" srcOrd="2" destOrd="0" presId="urn:microsoft.com/office/officeart/2005/8/layout/bList2"/>
    <dgm:cxn modelId="{C8505671-5715-4D4D-8FC5-CCE072EF1649}" type="presParOf" srcId="{AD710302-76B2-4D22-8298-0D17EA9814D7}" destId="{6738A1A8-6C94-4A4C-8F19-37E11556693D}" srcOrd="3" destOrd="0" presId="urn:microsoft.com/office/officeart/2005/8/layout/bList2"/>
    <dgm:cxn modelId="{5994157E-DB5F-4A13-86EB-2536AEC03E54}" type="presParOf" srcId="{F042ACAC-1B91-4BB7-8CE8-AB5C90DBD9BC}" destId="{A3839633-A6CF-4B54-B50C-49A436F600CF}" srcOrd="1" destOrd="0" presId="urn:microsoft.com/office/officeart/2005/8/layout/bList2"/>
    <dgm:cxn modelId="{A8C08DF1-196A-46BE-A8D4-A61775195301}" type="presParOf" srcId="{F042ACAC-1B91-4BB7-8CE8-AB5C90DBD9BC}" destId="{8E7C49C2-0149-4381-BBEB-9ACE96749DDE}" srcOrd="2" destOrd="0" presId="urn:microsoft.com/office/officeart/2005/8/layout/bList2"/>
    <dgm:cxn modelId="{2D043A44-7573-4F48-A4D2-FAC175474310}" type="presParOf" srcId="{8E7C49C2-0149-4381-BBEB-9ACE96749DDE}" destId="{2E264383-D1F1-4A5F-8D77-BA0B815C840B}" srcOrd="0" destOrd="0" presId="urn:microsoft.com/office/officeart/2005/8/layout/bList2"/>
    <dgm:cxn modelId="{473C5E1D-2EB8-46CF-A393-ABAE3BA0BE6D}" type="presParOf" srcId="{8E7C49C2-0149-4381-BBEB-9ACE96749DDE}" destId="{66830D3E-33EE-4DB3-8685-375C205D1070}" srcOrd="1" destOrd="0" presId="urn:microsoft.com/office/officeart/2005/8/layout/bList2"/>
    <dgm:cxn modelId="{DBDAD73B-8867-42BF-A607-64F5FAAEB88D}" type="presParOf" srcId="{8E7C49C2-0149-4381-BBEB-9ACE96749DDE}" destId="{70516256-5285-4468-9616-6E04DDF17DA3}" srcOrd="2" destOrd="0" presId="urn:microsoft.com/office/officeart/2005/8/layout/bList2"/>
    <dgm:cxn modelId="{DA621747-E981-4C48-A722-AE9D2CCE8581}" type="presParOf" srcId="{8E7C49C2-0149-4381-BBEB-9ACE96749DDE}" destId="{F6FBE46E-8A2C-4DE4-AF29-AD3474531629}" srcOrd="3" destOrd="0" presId="urn:microsoft.com/office/officeart/2005/8/layout/bList2"/>
    <dgm:cxn modelId="{824BA508-3599-4C45-9013-3ED959F35206}" type="presParOf" srcId="{F042ACAC-1B91-4BB7-8CE8-AB5C90DBD9BC}" destId="{B75B9407-7188-4407-A293-DBC488A00CE1}" srcOrd="3" destOrd="0" presId="urn:microsoft.com/office/officeart/2005/8/layout/bList2"/>
    <dgm:cxn modelId="{C5D195EB-58BC-4894-BA66-ED99FCAA77AC}" type="presParOf" srcId="{F042ACAC-1B91-4BB7-8CE8-AB5C90DBD9BC}" destId="{8812F859-FC24-45E6-A871-86CD83F6006D}" srcOrd="4" destOrd="0" presId="urn:microsoft.com/office/officeart/2005/8/layout/bList2"/>
    <dgm:cxn modelId="{22175341-29A4-47EF-BBEC-D12DCC772EAC}" type="presParOf" srcId="{8812F859-FC24-45E6-A871-86CD83F6006D}" destId="{AC85F26B-AF4B-4C79-B400-3164317271E2}" srcOrd="0" destOrd="0" presId="urn:microsoft.com/office/officeart/2005/8/layout/bList2"/>
    <dgm:cxn modelId="{F7C67E83-8E1B-4BF9-93B5-B10ED77905D8}" type="presParOf" srcId="{8812F859-FC24-45E6-A871-86CD83F6006D}" destId="{16530049-D87E-406C-B370-E6B9F6209CC8}" srcOrd="1" destOrd="0" presId="urn:microsoft.com/office/officeart/2005/8/layout/bList2"/>
    <dgm:cxn modelId="{BF87389E-1E19-48FC-BE75-F4A3836A3D43}" type="presParOf" srcId="{8812F859-FC24-45E6-A871-86CD83F6006D}" destId="{EC7110CA-2D45-4CF2-899C-5E25CFABCC90}" srcOrd="2" destOrd="0" presId="urn:microsoft.com/office/officeart/2005/8/layout/bList2"/>
    <dgm:cxn modelId="{69185C26-524F-4D48-8549-0AF7AF2FE5A3}" type="presParOf" srcId="{8812F859-FC24-45E6-A871-86CD83F6006D}" destId="{CAFFC27E-2AE8-4E53-B862-8E3976CCDC6E}" srcOrd="3" destOrd="0" presId="urn:microsoft.com/office/officeart/2005/8/layout/bList2"/>
    <dgm:cxn modelId="{AA73BB40-E526-404B-909A-41856438D784}" type="presParOf" srcId="{F042ACAC-1B91-4BB7-8CE8-AB5C90DBD9BC}" destId="{163BF74C-4827-41BE-9C1F-B2FD33210E99}" srcOrd="5" destOrd="0" presId="urn:microsoft.com/office/officeart/2005/8/layout/bList2"/>
    <dgm:cxn modelId="{8168169B-0117-4A4A-BCD2-D90E701DE229}" type="presParOf" srcId="{F042ACAC-1B91-4BB7-8CE8-AB5C90DBD9BC}" destId="{502D52E5-5E68-44EC-AACF-792F0A0AE88C}" srcOrd="6" destOrd="0" presId="urn:microsoft.com/office/officeart/2005/8/layout/bList2"/>
    <dgm:cxn modelId="{25FF84BC-30A2-4B82-BBA2-0898BCFC663D}" type="presParOf" srcId="{502D52E5-5E68-44EC-AACF-792F0A0AE88C}" destId="{7B576C9A-75CE-45B5-BF9F-1A910DC4CF7E}" srcOrd="0" destOrd="0" presId="urn:microsoft.com/office/officeart/2005/8/layout/bList2"/>
    <dgm:cxn modelId="{CFDFD0F4-7013-4819-A7B5-2FC23A5C77E1}" type="presParOf" srcId="{502D52E5-5E68-44EC-AACF-792F0A0AE88C}" destId="{F8FCE600-829D-444C-B6C0-2669509B9061}" srcOrd="1" destOrd="0" presId="urn:microsoft.com/office/officeart/2005/8/layout/bList2"/>
    <dgm:cxn modelId="{A3AA5F5F-1866-4183-AE8C-5EEC48ACD4A9}" type="presParOf" srcId="{502D52E5-5E68-44EC-AACF-792F0A0AE88C}" destId="{ED81E231-9A5E-4005-BFCF-92B94571F4E1}" srcOrd="2" destOrd="0" presId="urn:microsoft.com/office/officeart/2005/8/layout/bList2"/>
    <dgm:cxn modelId="{AB2383F0-1FEB-42D1-A667-995ACB16084D}" type="presParOf" srcId="{502D52E5-5E68-44EC-AACF-792F0A0AE88C}" destId="{F3E3263F-BDF8-449D-B3FC-4D8F4F3EE78B}" srcOrd="3" destOrd="0" presId="urn:microsoft.com/office/officeart/2005/8/layout/bList2"/>
    <dgm:cxn modelId="{F2A34DFC-DF62-4A5A-8579-83BBD692670F}" type="presParOf" srcId="{F042ACAC-1B91-4BB7-8CE8-AB5C90DBD9BC}" destId="{C0E2D9AD-6488-4C80-AFFD-CB72BF4B1778}" srcOrd="7" destOrd="0" presId="urn:microsoft.com/office/officeart/2005/8/layout/bList2"/>
    <dgm:cxn modelId="{6945395A-5C62-4AB9-9A0C-BBFB3CE1C7C2}" type="presParOf" srcId="{F042ACAC-1B91-4BB7-8CE8-AB5C90DBD9BC}" destId="{9C761679-1DC5-4D6E-8717-28380941248E}" srcOrd="8" destOrd="0" presId="urn:microsoft.com/office/officeart/2005/8/layout/bList2"/>
    <dgm:cxn modelId="{7389F0F3-CC7A-4CCD-9D40-CCC3EA23109A}" type="presParOf" srcId="{9C761679-1DC5-4D6E-8717-28380941248E}" destId="{3C81CB08-F478-41B4-8086-00A1528BC8AC}" srcOrd="0" destOrd="0" presId="urn:microsoft.com/office/officeart/2005/8/layout/bList2"/>
    <dgm:cxn modelId="{C95B69F8-5B93-41FE-B12B-AD53BD1705DA}" type="presParOf" srcId="{9C761679-1DC5-4D6E-8717-28380941248E}" destId="{1747C2FA-2BD2-4722-BFFE-1CE1409F2455}" srcOrd="1" destOrd="0" presId="urn:microsoft.com/office/officeart/2005/8/layout/bList2"/>
    <dgm:cxn modelId="{54859CE7-6614-492A-B264-82B79F82C4B7}" type="presParOf" srcId="{9C761679-1DC5-4D6E-8717-28380941248E}" destId="{1DD3C64A-ABCA-4DBB-8EF1-849904D3C365}" srcOrd="2" destOrd="0" presId="urn:microsoft.com/office/officeart/2005/8/layout/bList2"/>
    <dgm:cxn modelId="{6FDD203F-4220-432F-BDDE-C643E2BF4763}" type="presParOf" srcId="{9C761679-1DC5-4D6E-8717-28380941248E}" destId="{9C0B8311-82D9-4FB6-911E-5CC9D8E761DC}" srcOrd="3" destOrd="0" presId="urn:microsoft.com/office/officeart/2005/8/layout/bList2"/>
    <dgm:cxn modelId="{3711B250-5241-439A-9B8A-EC105436C595}" type="presParOf" srcId="{F042ACAC-1B91-4BB7-8CE8-AB5C90DBD9BC}" destId="{83528368-570F-4B79-AB2A-4B7EFB74A1C6}" srcOrd="9" destOrd="0" presId="urn:microsoft.com/office/officeart/2005/8/layout/bList2"/>
    <dgm:cxn modelId="{45EA6C12-C9B2-43E0-80B0-DE671EC02076}" type="presParOf" srcId="{F042ACAC-1B91-4BB7-8CE8-AB5C90DBD9BC}" destId="{E0F7025E-C4D8-4184-9B83-6E9CD1D023ED}" srcOrd="10" destOrd="0" presId="urn:microsoft.com/office/officeart/2005/8/layout/bList2"/>
    <dgm:cxn modelId="{3B9D3A7A-3FB7-4C22-B101-B34BDFBEDDBA}" type="presParOf" srcId="{E0F7025E-C4D8-4184-9B83-6E9CD1D023ED}" destId="{B9AAC8DF-724C-417D-ADF7-CC31E1A8FC13}" srcOrd="0" destOrd="0" presId="urn:microsoft.com/office/officeart/2005/8/layout/bList2"/>
    <dgm:cxn modelId="{0A138A15-01D2-48F1-B536-F74AD7CCA3D7}" type="presParOf" srcId="{E0F7025E-C4D8-4184-9B83-6E9CD1D023ED}" destId="{753B052E-C6E4-4FE1-9F13-117385109015}" srcOrd="1" destOrd="0" presId="urn:microsoft.com/office/officeart/2005/8/layout/bList2"/>
    <dgm:cxn modelId="{53BC9389-0E91-40AA-8E67-0E9C3BCADB82}" type="presParOf" srcId="{E0F7025E-C4D8-4184-9B83-6E9CD1D023ED}" destId="{E551CC12-FD1E-4ADB-A739-37396C4B55AD}" srcOrd="2" destOrd="0" presId="urn:microsoft.com/office/officeart/2005/8/layout/bList2"/>
    <dgm:cxn modelId="{AAF7295E-3DB3-4FE6-95B1-E6B403146B1C}" type="presParOf" srcId="{E0F7025E-C4D8-4184-9B83-6E9CD1D023ED}" destId="{5DEAA72C-D182-47AE-AAE8-CD1E1C3DCAD2}" srcOrd="3" destOrd="0" presId="urn:microsoft.com/office/officeart/2005/8/layout/bList2"/>
    <dgm:cxn modelId="{6C9332C6-3F32-4350-ACB7-7DB477C51AAD}" type="presParOf" srcId="{F042ACAC-1B91-4BB7-8CE8-AB5C90DBD9BC}" destId="{B7D71D48-694D-40C5-B9AC-4F2E03488AEB}" srcOrd="11" destOrd="0" presId="urn:microsoft.com/office/officeart/2005/8/layout/bList2"/>
    <dgm:cxn modelId="{0F9439E1-D85E-4FCA-BDCE-DCFF112C32B2}" type="presParOf" srcId="{F042ACAC-1B91-4BB7-8CE8-AB5C90DBD9BC}" destId="{5F9172CB-5D1D-4297-ADF1-3C0413FA45E8}" srcOrd="12" destOrd="0" presId="urn:microsoft.com/office/officeart/2005/8/layout/bList2"/>
    <dgm:cxn modelId="{8FF9E30A-66DD-456C-937E-7DE51CCE77B5}" type="presParOf" srcId="{5F9172CB-5D1D-4297-ADF1-3C0413FA45E8}" destId="{3D10F2E2-6804-4269-82F2-5CB2BAAB384E}" srcOrd="0" destOrd="0" presId="urn:microsoft.com/office/officeart/2005/8/layout/bList2"/>
    <dgm:cxn modelId="{89E94316-0033-4C73-BDD2-709DF4AF3CDB}" type="presParOf" srcId="{5F9172CB-5D1D-4297-ADF1-3C0413FA45E8}" destId="{C0008483-9B02-419D-B94C-686C3FDFFB2B}" srcOrd="1" destOrd="0" presId="urn:microsoft.com/office/officeart/2005/8/layout/bList2"/>
    <dgm:cxn modelId="{797094E2-B176-41E1-A9C3-02FC5FDEC0EE}" type="presParOf" srcId="{5F9172CB-5D1D-4297-ADF1-3C0413FA45E8}" destId="{5C4739BD-466E-4197-AF0A-7B11985A5F66}" srcOrd="2" destOrd="0" presId="urn:microsoft.com/office/officeart/2005/8/layout/bList2"/>
    <dgm:cxn modelId="{7A0B8D06-31EA-43E0-89AA-1F674DF682E5}" type="presParOf" srcId="{5F9172CB-5D1D-4297-ADF1-3C0413FA45E8}" destId="{A481D67F-F5EC-4C19-8FDE-E2EDDCC8C664}" srcOrd="3" destOrd="0" presId="urn:microsoft.com/office/officeart/2005/8/layout/bList2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38015B5-F4D0-44A1-A1CB-B1E79EBE3A56}">
      <dsp:nvSpPr>
        <dsp:cNvPr id="0" name=""/>
        <dsp:cNvSpPr/>
      </dsp:nvSpPr>
      <dsp:spPr>
        <a:xfrm>
          <a:off x="633674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Use only publicly available, published data; no new ethics approval required (Creswell &amp; Poth, 2018).</a:t>
          </a:r>
        </a:p>
      </dsp:txBody>
      <dsp:txXfrm>
        <a:off x="657595" y="27010"/>
        <a:ext cx="1319772" cy="996974"/>
      </dsp:txXfrm>
    </dsp:sp>
    <dsp:sp modelId="{AC855AD4-9168-4073-BF82-F5818C6F2943}">
      <dsp:nvSpPr>
        <dsp:cNvPr id="0" name=""/>
        <dsp:cNvSpPr/>
      </dsp:nvSpPr>
      <dsp:spPr>
        <a:xfrm>
          <a:off x="633674" y="1023984"/>
          <a:ext cx="1367614" cy="438984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01</a:t>
          </a:r>
        </a:p>
      </dsp:txBody>
      <dsp:txXfrm>
        <a:off x="633674" y="1023984"/>
        <a:ext cx="963108" cy="438984"/>
      </dsp:txXfrm>
    </dsp:sp>
    <dsp:sp modelId="{6738A1A8-6C94-4A4C-8F19-37E11556693D}">
      <dsp:nvSpPr>
        <dsp:cNvPr id="0" name=""/>
        <dsp:cNvSpPr/>
      </dsp:nvSpPr>
      <dsp:spPr>
        <a:xfrm>
          <a:off x="1635470" y="1093713"/>
          <a:ext cx="478664" cy="478664"/>
        </a:xfrm>
        <a:prstGeom prst="ellipse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E264383-D1F1-4A5F-8D77-BA0B815C840B}">
      <dsp:nvSpPr>
        <dsp:cNvPr id="0" name=""/>
        <dsp:cNvSpPr/>
      </dsp:nvSpPr>
      <dsp:spPr>
        <a:xfrm>
          <a:off x="2232721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Honour original participant consent and protections from the primary studies (Creswell &amp; Poth, 2018).</a:t>
          </a:r>
        </a:p>
      </dsp:txBody>
      <dsp:txXfrm>
        <a:off x="2256642" y="27010"/>
        <a:ext cx="1319772" cy="996974"/>
      </dsp:txXfrm>
    </dsp:sp>
    <dsp:sp modelId="{70516256-5285-4468-9616-6E04DDF17DA3}">
      <dsp:nvSpPr>
        <dsp:cNvPr id="0" name=""/>
        <dsp:cNvSpPr/>
      </dsp:nvSpPr>
      <dsp:spPr>
        <a:xfrm>
          <a:off x="2232721" y="1023984"/>
          <a:ext cx="1367614" cy="438984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02</a:t>
          </a:r>
        </a:p>
      </dsp:txBody>
      <dsp:txXfrm>
        <a:off x="2232721" y="1023984"/>
        <a:ext cx="963108" cy="438984"/>
      </dsp:txXfrm>
    </dsp:sp>
    <dsp:sp modelId="{F6FBE46E-8A2C-4DE4-AF29-AD3474531629}">
      <dsp:nvSpPr>
        <dsp:cNvPr id="0" name=""/>
        <dsp:cNvSpPr/>
      </dsp:nvSpPr>
      <dsp:spPr>
        <a:xfrm>
          <a:off x="3234518" y="1093713"/>
          <a:ext cx="478664" cy="478664"/>
        </a:xfrm>
        <a:prstGeom prst="ellipse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C85F26B-AF4B-4C79-B400-3164317271E2}">
      <dsp:nvSpPr>
        <dsp:cNvPr id="0" name=""/>
        <dsp:cNvSpPr/>
      </dsp:nvSpPr>
      <dsp:spPr>
        <a:xfrm>
          <a:off x="3831769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Anonymise and paraphrase quotations to avoid over-identification; limit direct quotes (Creswell &amp; Poth, 2018).</a:t>
          </a:r>
        </a:p>
      </dsp:txBody>
      <dsp:txXfrm>
        <a:off x="3855690" y="27010"/>
        <a:ext cx="1319772" cy="996974"/>
      </dsp:txXfrm>
    </dsp:sp>
    <dsp:sp modelId="{EC7110CA-2D45-4CF2-899C-5E25CFABCC90}">
      <dsp:nvSpPr>
        <dsp:cNvPr id="0" name=""/>
        <dsp:cNvSpPr/>
      </dsp:nvSpPr>
      <dsp:spPr>
        <a:xfrm>
          <a:off x="3831769" y="1023984"/>
          <a:ext cx="1367614" cy="438984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03</a:t>
          </a:r>
        </a:p>
      </dsp:txBody>
      <dsp:txXfrm>
        <a:off x="3831769" y="1023984"/>
        <a:ext cx="963108" cy="438984"/>
      </dsp:txXfrm>
    </dsp:sp>
    <dsp:sp modelId="{CAFFC27E-2AE8-4E53-B862-8E3976CCDC6E}">
      <dsp:nvSpPr>
        <dsp:cNvPr id="0" name=""/>
        <dsp:cNvSpPr/>
      </dsp:nvSpPr>
      <dsp:spPr>
        <a:xfrm>
          <a:off x="4833565" y="1093713"/>
          <a:ext cx="478664" cy="478664"/>
        </a:xfrm>
        <a:prstGeom prst="ellipse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B576C9A-75CE-45B5-BF9F-1A910DC4CF7E}">
      <dsp:nvSpPr>
        <dsp:cNvPr id="0" name=""/>
        <dsp:cNvSpPr/>
      </dsp:nvSpPr>
      <dsp:spPr>
        <a:xfrm>
          <a:off x="5430816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Maintain a transparent audit trail (search logs, screening decisions, codebook, memos) to ensure dependability (Creswell &amp; Poth, 2018).</a:t>
          </a:r>
        </a:p>
      </dsp:txBody>
      <dsp:txXfrm>
        <a:off x="5454737" y="27010"/>
        <a:ext cx="1319772" cy="996974"/>
      </dsp:txXfrm>
    </dsp:sp>
    <dsp:sp modelId="{ED81E231-9A5E-4005-BFCF-92B94571F4E1}">
      <dsp:nvSpPr>
        <dsp:cNvPr id="0" name=""/>
        <dsp:cNvSpPr/>
      </dsp:nvSpPr>
      <dsp:spPr>
        <a:xfrm>
          <a:off x="5430816" y="1023984"/>
          <a:ext cx="1367614" cy="438984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04</a:t>
          </a:r>
        </a:p>
      </dsp:txBody>
      <dsp:txXfrm>
        <a:off x="5430816" y="1023984"/>
        <a:ext cx="963108" cy="438984"/>
      </dsp:txXfrm>
    </dsp:sp>
    <dsp:sp modelId="{F3E3263F-BDF8-449D-B3FC-4D8F4F3EE78B}">
      <dsp:nvSpPr>
        <dsp:cNvPr id="0" name=""/>
        <dsp:cNvSpPr/>
      </dsp:nvSpPr>
      <dsp:spPr>
        <a:xfrm>
          <a:off x="6432613" y="1093713"/>
          <a:ext cx="478664" cy="478664"/>
        </a:xfrm>
        <a:prstGeom prst="ellipse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C81CB08-F478-41B4-8086-00A1528BC8AC}">
      <dsp:nvSpPr>
        <dsp:cNvPr id="0" name=""/>
        <dsp:cNvSpPr/>
      </dsp:nvSpPr>
      <dsp:spPr>
        <a:xfrm>
          <a:off x="7029864" y="3089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Practice reflexivity: record positionality and potential biases that may shape interpretation (Creswell &amp; Poth, 2018).</a:t>
          </a:r>
        </a:p>
      </dsp:txBody>
      <dsp:txXfrm>
        <a:off x="7053785" y="27010"/>
        <a:ext cx="1319772" cy="996974"/>
      </dsp:txXfrm>
    </dsp:sp>
    <dsp:sp modelId="{1DD3C64A-ABCA-4DBB-8EF1-849904D3C365}">
      <dsp:nvSpPr>
        <dsp:cNvPr id="0" name=""/>
        <dsp:cNvSpPr/>
      </dsp:nvSpPr>
      <dsp:spPr>
        <a:xfrm>
          <a:off x="7029864" y="1023984"/>
          <a:ext cx="1367614" cy="438984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05</a:t>
          </a:r>
        </a:p>
      </dsp:txBody>
      <dsp:txXfrm>
        <a:off x="7029864" y="1023984"/>
        <a:ext cx="963108" cy="438984"/>
      </dsp:txXfrm>
    </dsp:sp>
    <dsp:sp modelId="{9C0B8311-82D9-4FB6-911E-5CC9D8E761DC}">
      <dsp:nvSpPr>
        <dsp:cNvPr id="0" name=""/>
        <dsp:cNvSpPr/>
      </dsp:nvSpPr>
      <dsp:spPr>
        <a:xfrm>
          <a:off x="8031660" y="1093713"/>
          <a:ext cx="478664" cy="478664"/>
        </a:xfrm>
        <a:prstGeom prst="ellipse">
          <a:avLst/>
        </a:prstGeom>
        <a:solidFill>
          <a:schemeClr val="accent6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9AAC8DF-724C-417D-ADF7-CC31E1A8FC13}">
      <dsp:nvSpPr>
        <dsp:cNvPr id="0" name=""/>
        <dsp:cNvSpPr/>
      </dsp:nvSpPr>
      <dsp:spPr>
        <a:xfrm>
          <a:off x="3032245" y="1809450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Credit all sources accurately; avoid plagiarism and misattribution (Creswell &amp; Poth, 2018).</a:t>
          </a:r>
        </a:p>
      </dsp:txBody>
      <dsp:txXfrm>
        <a:off x="3056166" y="1833371"/>
        <a:ext cx="1319772" cy="996974"/>
      </dsp:txXfrm>
    </dsp:sp>
    <dsp:sp modelId="{E551CC12-FD1E-4ADB-A739-37396C4B55AD}">
      <dsp:nvSpPr>
        <dsp:cNvPr id="0" name=""/>
        <dsp:cNvSpPr/>
      </dsp:nvSpPr>
      <dsp:spPr>
        <a:xfrm>
          <a:off x="3032245" y="2830346"/>
          <a:ext cx="1367614" cy="438984"/>
        </a:xfrm>
        <a:prstGeom prst="rect">
          <a:avLst/>
        </a:prstGeom>
        <a:solidFill>
          <a:srgbClr val="00B050"/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06</a:t>
          </a:r>
        </a:p>
      </dsp:txBody>
      <dsp:txXfrm>
        <a:off x="3032245" y="2830346"/>
        <a:ext cx="963108" cy="438984"/>
      </dsp:txXfrm>
    </dsp:sp>
    <dsp:sp modelId="{5DEAA72C-D182-47AE-AAE8-CD1E1C3DCAD2}">
      <dsp:nvSpPr>
        <dsp:cNvPr id="0" name=""/>
        <dsp:cNvSpPr/>
      </dsp:nvSpPr>
      <dsp:spPr>
        <a:xfrm>
          <a:off x="4034041" y="2900074"/>
          <a:ext cx="478664" cy="478664"/>
        </a:xfrm>
        <a:prstGeom prst="ellipse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D10F2E2-6804-4269-82F2-5CB2BAAB384E}">
      <dsp:nvSpPr>
        <dsp:cNvPr id="0" name=""/>
        <dsp:cNvSpPr/>
      </dsp:nvSpPr>
      <dsp:spPr>
        <a:xfrm>
          <a:off x="4631293" y="1809450"/>
          <a:ext cx="1367614" cy="1020895"/>
        </a:xfrm>
        <a:prstGeom prst="round2SameRect">
          <a:avLst>
            <a:gd name="adj1" fmla="val 8000"/>
            <a:gd name="adj2" fmla="val 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160" tIns="30480" rIns="10160" bIns="10160" numCol="1" spcCol="1270" anchor="t" anchorCtr="0">
          <a:noAutofit/>
        </a:bodyPr>
        <a:lstStyle/>
        <a:p>
          <a:pPr marL="57150" lvl="1" indent="-57150" algn="l" defTabSz="355600" rtl="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Handle sensitive topics respectfully; avoid stigmatising language about older adults or digital exclusion (Creswell &amp; Poth, 2018).</a:t>
          </a:r>
        </a:p>
      </dsp:txBody>
      <dsp:txXfrm>
        <a:off x="4655214" y="1833371"/>
        <a:ext cx="1319772" cy="996974"/>
      </dsp:txXfrm>
    </dsp:sp>
    <dsp:sp modelId="{5C4739BD-466E-4197-AF0A-7B11985A5F66}">
      <dsp:nvSpPr>
        <dsp:cNvPr id="0" name=""/>
        <dsp:cNvSpPr/>
      </dsp:nvSpPr>
      <dsp:spPr>
        <a:xfrm>
          <a:off x="4631293" y="2830346"/>
          <a:ext cx="1367614" cy="438984"/>
        </a:xfrm>
        <a:prstGeom prst="rect">
          <a:avLst/>
        </a:prstGeom>
        <a:solidFill>
          <a:srgbClr val="002060"/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8110" tIns="0" rIns="39370" bIns="0" numCol="1" spcCol="1270" anchor="ctr" anchorCtr="0">
          <a:noAutofit/>
        </a:bodyPr>
        <a:lstStyle/>
        <a:p>
          <a:pPr marL="0" lvl="0" indent="0" algn="l" defTabSz="1377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3100" kern="1200"/>
            <a:t>07</a:t>
          </a:r>
        </a:p>
      </dsp:txBody>
      <dsp:txXfrm>
        <a:off x="4631293" y="2830346"/>
        <a:ext cx="963108" cy="438984"/>
      </dsp:txXfrm>
    </dsp:sp>
    <dsp:sp modelId="{A481D67F-F5EC-4C19-8FDE-E2EDDCC8C664}">
      <dsp:nvSpPr>
        <dsp:cNvPr id="0" name=""/>
        <dsp:cNvSpPr/>
      </dsp:nvSpPr>
      <dsp:spPr>
        <a:xfrm>
          <a:off x="5633089" y="2900074"/>
          <a:ext cx="478664" cy="478664"/>
        </a:xfrm>
        <a:prstGeom prst="ellipse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List2">
  <dgm:title val=""/>
  <dgm:desc val=""/>
  <dgm:catLst>
    <dgm:cat type="list" pri="7000"/>
    <dgm:cat type="convert" pri="16000"/>
    <dgm:cat type="picture" pri="28000"/>
    <dgm:cat type="pictureconvert" pri="28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dir/>
      <dgm:animLvl val="lvl"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08"/>
      <dgm:constr type="sp" refType="w" refFor="ch" refForName="compNode" op="equ" fact="0.16"/>
      <dgm:constr type="primFontSz" for="des" forName="parentText" op="equ" val="65"/>
      <dgm:constr type="primFontSz" for="des" forName="childRect" op="equ" val="65"/>
    </dgm:constrLst>
    <dgm:ruleLst/>
    <dgm:forEach name="nodesForEach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/>
        <dgm:choose name="Name3">
          <dgm:if name="Name4" axis="self" func="var" arg="dir" op="equ" val="norm">
            <dgm:constrLst>
              <dgm:constr type="w" val="1"/>
              <dgm:constr type="h" refType="w" fact="1.06"/>
              <dgm:constr type="h" for="ch" forName="childRect" refType="h" fact="0.65"/>
              <dgm:constr type="w" for="ch" forName="childRect" refType="w" fact="0.923"/>
              <dgm:constr type="l" for="ch" forName="childRect"/>
              <dgm:constr type="t" for="ch" forName="childRect"/>
              <dgm:constr type="w" for="ch" forName="parentText" refType="w" fact="0.65"/>
              <dgm:constr type="h" for="ch" forName="parentText" refType="h" refFor="ch" refForName="childRect" fact="0.43"/>
              <dgm:constr type="l" for="ch" forName="parentText"/>
              <dgm:constr type="t" for="ch" forName="parentText" refType="h" refFor="ch" refForName="childRect"/>
              <dgm:constr type="w" for="ch" forName="parentRect" refType="w" fact="0.923"/>
              <dgm:constr type="h" for="ch" forName="parentRect" refType="h" refFor="ch" refForName="parentText"/>
              <dgm:constr type="l" for="ch" forName="parentRect"/>
              <dgm:constr type="t" for="ch" forName="parentRect" refType="t" refFor="ch" refForName="parentText"/>
              <dgm:constr type="w" for="ch" forName="adorn" refType="w" refFor="ch" refForName="parentRect" fact="0.35"/>
              <dgm:constr type="h" for="ch" forName="adorn" refType="w" refFor="ch" refForName="parentRect" fact="0.35"/>
              <dgm:constr type="b" for="ch" forName="adorn" refType="h"/>
              <dgm:constr type="r" for="ch" forName="adorn" refType="w"/>
            </dgm:constrLst>
          </dgm:if>
          <dgm:else name="Name5">
            <dgm:constrLst>
              <dgm:constr type="w" val="1"/>
              <dgm:constr type="h" refType="w" fact="1.06"/>
              <dgm:constr type="h" for="ch" forName="childRect" refType="h" fact="0.65"/>
              <dgm:constr type="w" for="ch" forName="childRect" refType="w" fact="0.923"/>
              <dgm:constr type="r" for="ch" forName="childRect" refType="w"/>
              <dgm:constr type="t" for="ch" forName="childRect"/>
              <dgm:constr type="w" for="ch" forName="parentText" refType="w" fact="0.65"/>
              <dgm:constr type="h" for="ch" forName="parentText" refType="h" refFor="ch" refForName="childRect" fact="0.43"/>
              <dgm:constr type="r" for="ch" forName="parentText" refType="w"/>
              <dgm:constr type="t" for="ch" forName="parentText" refType="h" refFor="ch" refForName="childRect"/>
              <dgm:constr type="w" for="ch" forName="parentRect" refType="w" fact="0.923"/>
              <dgm:constr type="h" for="ch" forName="parentRect" refType="h" refFor="ch" refForName="parentText"/>
              <dgm:constr type="r" for="ch" forName="parentRect" refType="w"/>
              <dgm:constr type="t" for="ch" forName="parentRect" refType="t" refFor="ch" refForName="parentText"/>
              <dgm:constr type="w" for="ch" forName="adorn" refType="w" refFor="ch" refForName="parentRect" fact="0.35"/>
              <dgm:constr type="h" for="ch" forName="adorn" refType="w" refFor="ch" refForName="parentRect" fact="0.35"/>
              <dgm:constr type="b" for="ch" forName="adorn" refType="h"/>
              <dgm:constr type="l" for="ch" forName="adorn"/>
            </dgm:constrLst>
          </dgm:else>
        </dgm:choose>
        <dgm:ruleLst/>
        <dgm:layoutNode name="childRect" styleLbl="b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2SameRect" r:blip="">
            <dgm:adjLst>
              <dgm:adj idx="1" val="0.08"/>
            </dgm:adjLst>
          </dgm:shape>
          <dgm:presOf axis="des" ptType="node"/>
          <dgm:constrLst>
            <dgm:constr type="secFontSz" refType="primFontSz"/>
            <dgm:constr type="tMarg" refType="primFontSz" fact="0.3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layoutNode name="parentText">
          <dgm:varLst>
            <dgm:chMax val="0"/>
            <dgm:bulletEnabled val="1"/>
          </dgm:varLst>
          <dgm:choose name="Name6">
            <dgm:if name="Name7" func="var" arg="dir" op="equ" val="norm">
              <dgm:alg type="tx">
                <dgm:param type="parTxLTRAlign" val="l"/>
                <dgm:param type="parTxRTLAlign" val="l"/>
              </dgm:alg>
            </dgm:if>
            <dgm:else name="Name8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ect" r:blip="" zOrderOff="1" hideGeom="1">
            <dgm:adjLst/>
          </dgm:shape>
          <dgm:presOf axis="self" ptType="node"/>
          <dgm:constrLst>
            <dgm:constr type="tMarg"/>
            <dgm:constr type="bMarg"/>
            <dgm:constr type="lMarg" refType="primFontSz" fact="0.3"/>
            <dgm:constr type="rMarg" refType="primFontSz" fact="0.1"/>
          </dgm:constrLst>
          <dgm:ruleLst>
            <dgm:rule type="primFontSz" val="5" fact="NaN" max="NaN"/>
          </dgm:ruleLst>
        </dgm:layoutNode>
        <dgm:layoutNode name="parentRect" styleLbl="alignNode1">
          <dgm:alg type="sp"/>
          <dgm:shape xmlns:r="http://schemas.openxmlformats.org/officeDocument/2006/relationships" type="rect" r:blip="">
            <dgm:adjLst/>
          </dgm:shape>
          <dgm:presOf axis="self" ptType="node"/>
          <dgm:constrLst/>
          <dgm:ruleLst/>
        </dgm:layoutNode>
        <dgm:layoutNode name="adorn" styleLbl="fgAccFollowNod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w" val="1"/>
            <dgm:constr type="h" refType="w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7010320B-8699-4D6B-B971-B89C685FBA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5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2025-10-23T13:54:00Z</dcterms:created>
  <dcterms:modified xsi:type="dcterms:W3CDTF">2025-10-23T13:54:00Z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