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6B8C" w:rsidRPr="00EA5FEB" w:rsidRDefault="00FA6B8C" w:rsidP="007C2956">
      <w:pPr>
        <w:spacing w:line="360" w:lineRule="auto"/>
        <w:jc w:val="center"/>
        <w:rPr>
          <w:rFonts w:ascii="Arial" w:hAnsi="Arial" w:cs="Arial"/>
          <w:b/>
          <w:bCs/>
          <w:sz w:val="56"/>
          <w:szCs w:val="56"/>
        </w:rPr>
      </w:pPr>
      <w:bookmarkStart w:id="0" w:name="_Toc228017583"/>
      <w:r w:rsidRPr="00EA5FEB">
        <w:rPr>
          <w:rFonts w:ascii="Arial" w:hAnsi="Arial" w:cs="Arial"/>
          <w:b/>
          <w:bCs/>
          <w:sz w:val="56"/>
          <w:szCs w:val="56"/>
        </w:rPr>
        <w:t>SYSTEMATIC LITERATURE REVIEW RESEARCH</w:t>
      </w:r>
    </w:p>
    <w:p w:rsidR="00FA6B8C" w:rsidRPr="00EA5FEB" w:rsidRDefault="00FA6B8C" w:rsidP="007C2956">
      <w:pPr>
        <w:spacing w:line="360" w:lineRule="auto"/>
        <w:rPr>
          <w:rFonts w:ascii="Arial" w:hAnsi="Arial" w:cs="Arial"/>
          <w:b/>
          <w:bCs/>
          <w:sz w:val="56"/>
          <w:szCs w:val="56"/>
        </w:rPr>
      </w:pPr>
      <w:r w:rsidRPr="00EA5FEB">
        <w:rPr>
          <w:rFonts w:ascii="Arial" w:hAnsi="Arial" w:cs="Arial"/>
          <w:b/>
          <w:bCs/>
          <w:sz w:val="56"/>
          <w:szCs w:val="56"/>
        </w:rPr>
        <w:br w:type="page"/>
      </w:r>
    </w:p>
    <w:p w:rsidR="00FA6B8C" w:rsidRPr="00EA5FEB" w:rsidRDefault="00FA6B8C" w:rsidP="007C2956">
      <w:pPr>
        <w:spacing w:line="360" w:lineRule="auto"/>
        <w:rPr>
          <w:rFonts w:ascii="Arial" w:hAnsi="Arial" w:cs="Arial"/>
          <w:b/>
          <w:sz w:val="40"/>
          <w:szCs w:val="40"/>
          <w:lang w:bidi="en-GB"/>
        </w:rPr>
      </w:pPr>
    </w:p>
    <w:p w:rsidR="00FA6B8C" w:rsidRPr="00EA5FEB" w:rsidRDefault="00FA6B8C" w:rsidP="007C2956">
      <w:pPr>
        <w:spacing w:line="360" w:lineRule="auto"/>
        <w:rPr>
          <w:rFonts w:ascii="Arial" w:hAnsi="Arial" w:cs="Arial"/>
          <w:b/>
          <w:sz w:val="40"/>
          <w:szCs w:val="40"/>
          <w:lang w:bidi="en-GB"/>
        </w:rPr>
      </w:pPr>
    </w:p>
    <w:p w:rsidR="00FA6B8C" w:rsidRPr="00EA5FEB" w:rsidRDefault="00FA6B8C" w:rsidP="007C2956">
      <w:pPr>
        <w:spacing w:line="360" w:lineRule="auto"/>
        <w:rPr>
          <w:rFonts w:ascii="Arial" w:hAnsi="Arial" w:cs="Arial"/>
          <w:b/>
          <w:sz w:val="40"/>
          <w:szCs w:val="40"/>
          <w:lang w:bidi="en-GB"/>
        </w:rPr>
      </w:pPr>
    </w:p>
    <w:p w:rsidR="00FA6B8C" w:rsidRPr="00EA5FEB" w:rsidRDefault="00FA6B8C" w:rsidP="007C2956">
      <w:pPr>
        <w:spacing w:line="360" w:lineRule="auto"/>
        <w:rPr>
          <w:rFonts w:ascii="Arial" w:hAnsi="Arial" w:cs="Arial"/>
          <w:b/>
          <w:sz w:val="40"/>
          <w:szCs w:val="40"/>
          <w:lang w:bidi="en-GB"/>
        </w:rPr>
      </w:pPr>
    </w:p>
    <w:p w:rsidR="00FA6B8C" w:rsidRPr="00EA5FEB" w:rsidRDefault="00FA6B8C" w:rsidP="007C2956">
      <w:pPr>
        <w:spacing w:line="360" w:lineRule="auto"/>
        <w:rPr>
          <w:rFonts w:ascii="Arial" w:hAnsi="Arial" w:cs="Arial"/>
          <w:b/>
          <w:sz w:val="40"/>
          <w:szCs w:val="40"/>
          <w:lang w:bidi="en-GB"/>
        </w:rPr>
      </w:pPr>
    </w:p>
    <w:p w:rsidR="00FA6B8C" w:rsidRPr="00EA5FEB" w:rsidRDefault="00FA6B8C" w:rsidP="007C2956">
      <w:pPr>
        <w:spacing w:line="360" w:lineRule="auto"/>
        <w:jc w:val="center"/>
        <w:rPr>
          <w:rFonts w:ascii="Arial" w:hAnsi="Arial" w:cs="Arial"/>
          <w:b/>
          <w:sz w:val="40"/>
          <w:szCs w:val="40"/>
          <w:lang w:bidi="en-GB"/>
        </w:rPr>
      </w:pPr>
      <w:r w:rsidRPr="00EA5FEB">
        <w:rPr>
          <w:rFonts w:ascii="Arial" w:hAnsi="Arial" w:cs="Arial"/>
          <w:b/>
          <w:noProof/>
          <w:sz w:val="40"/>
          <w:szCs w:val="40"/>
        </w:rPr>
        <w:drawing>
          <wp:anchor distT="0" distB="0" distL="114300" distR="114300" simplePos="0" relativeHeight="251659264" behindDoc="1" locked="0" layoutInCell="1" allowOverlap="1">
            <wp:simplePos x="0" y="0"/>
            <wp:positionH relativeFrom="column">
              <wp:posOffset>457200</wp:posOffset>
            </wp:positionH>
            <wp:positionV relativeFrom="paragraph">
              <wp:posOffset>-1835894</wp:posOffset>
            </wp:positionV>
            <wp:extent cx="5439103" cy="1324303"/>
            <wp:effectExtent l="0" t="0" r="0" b="0"/>
            <wp:wrapTight wrapText="bothSides">
              <wp:wrapPolygon edited="0">
                <wp:start x="681" y="3407"/>
                <wp:lineTo x="681" y="8983"/>
                <wp:lineTo x="984" y="13939"/>
                <wp:lineTo x="1816" y="17346"/>
                <wp:lineTo x="1891" y="17966"/>
                <wp:lineTo x="5599" y="17966"/>
                <wp:lineTo x="9911" y="17346"/>
                <wp:lineTo x="9987" y="13939"/>
                <wp:lineTo x="13089" y="13629"/>
                <wp:lineTo x="13240" y="9602"/>
                <wp:lineTo x="16266" y="8983"/>
                <wp:lineTo x="16493" y="5266"/>
                <wp:lineTo x="14829" y="3407"/>
                <wp:lineTo x="681" y="3407"/>
              </wp:wrapPolygon>
            </wp:wrapTight>
            <wp:docPr id="6" name="Picture 3"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8775" cy="1328420"/>
                    </a:xfrm>
                    <a:prstGeom prst="rect">
                      <a:avLst/>
                    </a:prstGeom>
                    <a:noFill/>
                    <a:ln>
                      <a:noFill/>
                    </a:ln>
                  </pic:spPr>
                </pic:pic>
              </a:graphicData>
            </a:graphic>
          </wp:anchor>
        </w:drawing>
      </w:r>
    </w:p>
    <w:p w:rsidR="00FA6B8C" w:rsidRPr="00EA5FEB" w:rsidRDefault="00FA6B8C" w:rsidP="007C2956">
      <w:pPr>
        <w:spacing w:line="360" w:lineRule="auto"/>
        <w:jc w:val="center"/>
        <w:rPr>
          <w:rFonts w:ascii="Arial" w:hAnsi="Arial" w:cs="Arial"/>
          <w:b/>
          <w:sz w:val="40"/>
          <w:szCs w:val="40"/>
          <w:lang w:bidi="en-GB"/>
        </w:rPr>
      </w:pPr>
      <w:proofErr w:type="spellStart"/>
      <w:r w:rsidRPr="00EA5FEB">
        <w:rPr>
          <w:rFonts w:ascii="Arial" w:hAnsi="Arial" w:cs="Arial"/>
          <w:b/>
          <w:sz w:val="40"/>
          <w:szCs w:val="40"/>
          <w:lang w:bidi="en-GB"/>
        </w:rPr>
        <w:t>SefydliadDysgu</w:t>
      </w:r>
      <w:proofErr w:type="spellEnd"/>
      <w:r w:rsidRPr="00EA5FEB">
        <w:rPr>
          <w:rFonts w:ascii="Arial" w:hAnsi="Arial" w:cs="Arial"/>
          <w:b/>
          <w:sz w:val="40"/>
          <w:szCs w:val="40"/>
          <w:lang w:bidi="en-GB"/>
        </w:rPr>
        <w:t xml:space="preserve"> </w:t>
      </w:r>
      <w:proofErr w:type="spellStart"/>
      <w:r w:rsidRPr="00EA5FEB">
        <w:rPr>
          <w:rFonts w:ascii="Arial" w:hAnsi="Arial" w:cs="Arial"/>
          <w:b/>
          <w:sz w:val="40"/>
          <w:szCs w:val="40"/>
          <w:lang w:bidi="en-GB"/>
        </w:rPr>
        <w:t>Canol</w:t>
      </w:r>
      <w:proofErr w:type="spellEnd"/>
      <w:r w:rsidRPr="00EA5FEB">
        <w:rPr>
          <w:rFonts w:ascii="Arial" w:hAnsi="Arial" w:cs="Arial"/>
          <w:b/>
          <w:sz w:val="40"/>
          <w:szCs w:val="40"/>
          <w:lang w:bidi="en-GB"/>
        </w:rPr>
        <w:t xml:space="preserve"> </w:t>
      </w:r>
      <w:proofErr w:type="spellStart"/>
      <w:r w:rsidRPr="00EA5FEB">
        <w:rPr>
          <w:rFonts w:ascii="Arial" w:hAnsi="Arial" w:cs="Arial"/>
          <w:b/>
          <w:sz w:val="40"/>
          <w:szCs w:val="40"/>
          <w:lang w:bidi="en-GB"/>
        </w:rPr>
        <w:t>Dinas</w:t>
      </w:r>
      <w:proofErr w:type="spellEnd"/>
      <w:r w:rsidRPr="00EA5FEB">
        <w:rPr>
          <w:rFonts w:ascii="Arial" w:hAnsi="Arial" w:cs="Arial"/>
          <w:b/>
          <w:sz w:val="40"/>
          <w:szCs w:val="40"/>
          <w:lang w:bidi="en-GB"/>
        </w:rPr>
        <w:t xml:space="preserve"> /</w:t>
      </w:r>
    </w:p>
    <w:p w:rsidR="00FA6B8C" w:rsidRPr="00EA5FEB" w:rsidRDefault="00FA6B8C" w:rsidP="007C2956">
      <w:pPr>
        <w:spacing w:line="360" w:lineRule="auto"/>
        <w:jc w:val="center"/>
        <w:rPr>
          <w:rFonts w:ascii="Arial" w:hAnsi="Arial" w:cs="Arial"/>
          <w:b/>
          <w:sz w:val="40"/>
          <w:szCs w:val="40"/>
          <w:lang w:bidi="en-GB"/>
        </w:rPr>
      </w:pPr>
      <w:r w:rsidRPr="00EA5FEB">
        <w:rPr>
          <w:rFonts w:ascii="Arial" w:hAnsi="Arial" w:cs="Arial"/>
          <w:b/>
          <w:sz w:val="40"/>
          <w:szCs w:val="40"/>
          <w:lang w:bidi="en-GB"/>
        </w:rPr>
        <w:t xml:space="preserve">Institute of </w:t>
      </w:r>
      <w:proofErr w:type="gramStart"/>
      <w:r w:rsidRPr="00EA5FEB">
        <w:rPr>
          <w:rFonts w:ascii="Arial" w:hAnsi="Arial" w:cs="Arial"/>
          <w:b/>
          <w:sz w:val="40"/>
          <w:szCs w:val="40"/>
          <w:lang w:bidi="en-GB"/>
        </w:rPr>
        <w:t>Inner City</w:t>
      </w:r>
      <w:proofErr w:type="gramEnd"/>
      <w:r w:rsidRPr="00EA5FEB">
        <w:rPr>
          <w:rFonts w:ascii="Arial" w:hAnsi="Arial" w:cs="Arial"/>
          <w:b/>
          <w:sz w:val="40"/>
          <w:szCs w:val="40"/>
          <w:lang w:bidi="en-GB"/>
        </w:rPr>
        <w:t xml:space="preserve"> Learning</w:t>
      </w:r>
    </w:p>
    <w:p w:rsidR="00FA6B8C" w:rsidRPr="00EA5FEB" w:rsidRDefault="00FA6B8C" w:rsidP="007C2956">
      <w:pPr>
        <w:spacing w:line="360" w:lineRule="auto"/>
        <w:jc w:val="center"/>
        <w:rPr>
          <w:rFonts w:ascii="Arial" w:hAnsi="Arial" w:cs="Arial"/>
          <w:b/>
          <w:sz w:val="40"/>
          <w:szCs w:val="40"/>
          <w:lang w:bidi="en-GB"/>
        </w:rPr>
      </w:pPr>
    </w:p>
    <w:p w:rsidR="00FA6B8C" w:rsidRPr="00EA5FEB" w:rsidRDefault="00FA6B8C" w:rsidP="007C2956">
      <w:pPr>
        <w:spacing w:line="360" w:lineRule="auto"/>
        <w:jc w:val="center"/>
        <w:rPr>
          <w:rFonts w:ascii="Arial" w:hAnsi="Arial" w:cs="Arial"/>
          <w:b/>
          <w:sz w:val="40"/>
          <w:szCs w:val="40"/>
          <w:lang w:bidi="en-GB"/>
        </w:rPr>
      </w:pPr>
    </w:p>
    <w:p w:rsidR="00FA6B8C" w:rsidRPr="00EA5FEB" w:rsidRDefault="00FA6B8C" w:rsidP="007C2956">
      <w:pPr>
        <w:spacing w:line="360" w:lineRule="auto"/>
        <w:jc w:val="center"/>
        <w:rPr>
          <w:rFonts w:ascii="Arial" w:hAnsi="Arial" w:cs="Arial"/>
          <w:b/>
          <w:sz w:val="40"/>
          <w:szCs w:val="40"/>
          <w:lang w:bidi="en-GB"/>
        </w:rPr>
      </w:pPr>
    </w:p>
    <w:p w:rsidR="00FA6B8C" w:rsidRPr="00EA5FEB" w:rsidRDefault="00FA6B8C" w:rsidP="007C2956">
      <w:pPr>
        <w:spacing w:line="360" w:lineRule="auto"/>
        <w:jc w:val="center"/>
        <w:rPr>
          <w:rFonts w:ascii="Arial" w:hAnsi="Arial" w:cs="Arial"/>
          <w:b/>
          <w:sz w:val="40"/>
          <w:szCs w:val="40"/>
          <w:lang w:bidi="en-GB"/>
        </w:rPr>
      </w:pPr>
    </w:p>
    <w:p w:rsidR="00FA6B8C" w:rsidRPr="00EA5FEB" w:rsidRDefault="00FA6B8C" w:rsidP="007C2956">
      <w:pPr>
        <w:spacing w:line="360" w:lineRule="auto"/>
        <w:jc w:val="center"/>
        <w:rPr>
          <w:rFonts w:ascii="Arial" w:hAnsi="Arial" w:cs="Arial"/>
          <w:b/>
          <w:sz w:val="40"/>
          <w:szCs w:val="40"/>
          <w:lang w:bidi="en-GB"/>
        </w:rPr>
      </w:pPr>
      <w:r w:rsidRPr="00EA5FEB">
        <w:rPr>
          <w:rFonts w:ascii="Arial" w:hAnsi="Arial" w:cs="Arial"/>
          <w:b/>
          <w:sz w:val="40"/>
          <w:szCs w:val="40"/>
          <w:lang w:bidi="en-GB"/>
        </w:rPr>
        <w:t xml:space="preserve">MSc Public Health and </w:t>
      </w:r>
      <w:r w:rsidRPr="00EA5FEB">
        <w:rPr>
          <w:rFonts w:ascii="Arial" w:hAnsi="Arial" w:cs="Arial"/>
          <w:b/>
          <w:sz w:val="40"/>
          <w:szCs w:val="40"/>
          <w:lang w:bidi="en-GB"/>
        </w:rPr>
        <w:br/>
        <w:t xml:space="preserve">Social </w:t>
      </w:r>
      <w:proofErr w:type="spellStart"/>
      <w:r w:rsidRPr="00EA5FEB">
        <w:rPr>
          <w:rFonts w:ascii="Arial" w:hAnsi="Arial" w:cs="Arial"/>
          <w:b/>
          <w:sz w:val="40"/>
          <w:szCs w:val="40"/>
          <w:lang w:bidi="en-GB"/>
        </w:rPr>
        <w:t>Carein</w:t>
      </w:r>
      <w:proofErr w:type="spellEnd"/>
      <w:r w:rsidRPr="00EA5FEB">
        <w:rPr>
          <w:rFonts w:ascii="Arial" w:hAnsi="Arial" w:cs="Arial"/>
          <w:b/>
          <w:sz w:val="40"/>
          <w:szCs w:val="40"/>
          <w:lang w:bidi="en-GB"/>
        </w:rPr>
        <w:t xml:space="preserve"> Practice</w:t>
      </w:r>
    </w:p>
    <w:p w:rsidR="00FA6B8C" w:rsidRPr="00EA5FEB" w:rsidRDefault="00FA6B8C" w:rsidP="007C2956">
      <w:pPr>
        <w:spacing w:line="360" w:lineRule="auto"/>
        <w:rPr>
          <w:rFonts w:ascii="Arial" w:hAnsi="Arial" w:cs="Arial"/>
          <w:b/>
          <w:sz w:val="40"/>
          <w:szCs w:val="40"/>
        </w:rPr>
      </w:pPr>
      <w:r w:rsidRPr="00EA5FEB">
        <w:rPr>
          <w:rFonts w:ascii="Arial" w:hAnsi="Arial" w:cs="Arial"/>
          <w:b/>
          <w:sz w:val="40"/>
          <w:szCs w:val="40"/>
        </w:rPr>
        <w:br w:type="page"/>
      </w:r>
    </w:p>
    <w:p w:rsidR="00FA6B8C" w:rsidRPr="00EA5FEB" w:rsidRDefault="00FA6B8C" w:rsidP="007C2956">
      <w:pPr>
        <w:spacing w:line="360" w:lineRule="auto"/>
        <w:rPr>
          <w:rFonts w:ascii="Arial" w:hAnsi="Arial" w:cs="Arial"/>
          <w:b/>
          <w:sz w:val="40"/>
          <w:szCs w:val="40"/>
        </w:rPr>
      </w:pPr>
    </w:p>
    <w:p w:rsidR="00BF33D5" w:rsidRPr="00EA5FEB" w:rsidRDefault="00BF33D5" w:rsidP="007C2956">
      <w:pPr>
        <w:spacing w:line="360" w:lineRule="auto"/>
        <w:jc w:val="center"/>
        <w:rPr>
          <w:rFonts w:ascii="Arial" w:hAnsi="Arial" w:cs="Arial"/>
          <w:b/>
          <w:sz w:val="40"/>
          <w:szCs w:val="40"/>
        </w:rPr>
      </w:pPr>
      <w:r w:rsidRPr="00EA5FEB">
        <w:rPr>
          <w:rFonts w:ascii="Arial" w:hAnsi="Arial" w:cs="Arial"/>
          <w:b/>
          <w:sz w:val="40"/>
          <w:szCs w:val="40"/>
        </w:rPr>
        <w:t>The Role of Public Health Changes in Reducing the Prevalence of Tobacco Use among Adults Aged 20–30 in the United Kingdom</w:t>
      </w:r>
    </w:p>
    <w:p w:rsidR="009E2218" w:rsidRPr="00EA5FEB" w:rsidRDefault="009E2218" w:rsidP="007C2956">
      <w:pPr>
        <w:spacing w:line="360" w:lineRule="auto"/>
        <w:jc w:val="center"/>
        <w:rPr>
          <w:rFonts w:ascii="Arial" w:hAnsi="Arial" w:cs="Arial"/>
          <w:b/>
          <w:sz w:val="40"/>
          <w:szCs w:val="40"/>
        </w:rPr>
      </w:pPr>
      <w:r w:rsidRPr="00EA5FEB">
        <w:rPr>
          <w:rFonts w:ascii="Arial" w:hAnsi="Arial" w:cs="Arial"/>
          <w:b/>
          <w:sz w:val="40"/>
          <w:szCs w:val="40"/>
        </w:rPr>
        <w:t xml:space="preserve">Student name: </w:t>
      </w:r>
      <w:proofErr w:type="spellStart"/>
      <w:r w:rsidR="00A044F6">
        <w:rPr>
          <w:rFonts w:ascii="Arial" w:hAnsi="Arial" w:cs="Arial"/>
          <w:b/>
          <w:sz w:val="40"/>
          <w:szCs w:val="40"/>
        </w:rPr>
        <w:t>smruti</w:t>
      </w:r>
      <w:proofErr w:type="spellEnd"/>
      <w:r w:rsidR="00A044F6">
        <w:rPr>
          <w:rFonts w:ascii="Arial" w:hAnsi="Arial" w:cs="Arial"/>
          <w:b/>
          <w:sz w:val="40"/>
          <w:szCs w:val="40"/>
        </w:rPr>
        <w:t xml:space="preserve"> </w:t>
      </w:r>
      <w:proofErr w:type="spellStart"/>
      <w:r w:rsidR="00A044F6">
        <w:rPr>
          <w:rFonts w:ascii="Arial" w:hAnsi="Arial" w:cs="Arial"/>
          <w:b/>
          <w:sz w:val="40"/>
          <w:szCs w:val="40"/>
        </w:rPr>
        <w:t>patel</w:t>
      </w:r>
      <w:proofErr w:type="spellEnd"/>
    </w:p>
    <w:p w:rsidR="009E2218" w:rsidRPr="00EA5FEB" w:rsidRDefault="009E2218" w:rsidP="007C2956">
      <w:pPr>
        <w:spacing w:line="360" w:lineRule="auto"/>
        <w:jc w:val="center"/>
        <w:rPr>
          <w:rFonts w:ascii="Arial" w:hAnsi="Arial" w:cs="Arial"/>
          <w:b/>
          <w:sz w:val="40"/>
          <w:szCs w:val="40"/>
        </w:rPr>
      </w:pPr>
      <w:r w:rsidRPr="00EA5FEB">
        <w:rPr>
          <w:rFonts w:ascii="Arial" w:hAnsi="Arial" w:cs="Arial"/>
          <w:b/>
          <w:sz w:val="40"/>
          <w:szCs w:val="40"/>
        </w:rPr>
        <w:t xml:space="preserve">Student number: </w:t>
      </w:r>
      <w:r w:rsidR="00A044F6">
        <w:rPr>
          <w:rFonts w:ascii="Arial" w:hAnsi="Arial" w:cs="Arial"/>
          <w:b/>
          <w:sz w:val="40"/>
          <w:szCs w:val="40"/>
        </w:rPr>
        <w:t>2430369</w:t>
      </w:r>
    </w:p>
    <w:p w:rsidR="009E2218" w:rsidRPr="00EA5FEB" w:rsidRDefault="009E2218" w:rsidP="007C2956">
      <w:pPr>
        <w:spacing w:line="360" w:lineRule="auto"/>
        <w:jc w:val="center"/>
        <w:rPr>
          <w:rFonts w:ascii="Arial" w:hAnsi="Arial" w:cs="Arial"/>
          <w:b/>
          <w:sz w:val="40"/>
          <w:szCs w:val="40"/>
        </w:rPr>
      </w:pPr>
      <w:r w:rsidRPr="00EA5FEB">
        <w:rPr>
          <w:rFonts w:ascii="Arial" w:hAnsi="Arial" w:cs="Arial"/>
          <w:b/>
          <w:sz w:val="40"/>
          <w:szCs w:val="40"/>
        </w:rPr>
        <w:t xml:space="preserve">Supervisor name: </w:t>
      </w:r>
      <w:proofErr w:type="spellStart"/>
      <w:r w:rsidR="00A044F6">
        <w:rPr>
          <w:rFonts w:ascii="Arial" w:hAnsi="Arial" w:cs="Arial"/>
          <w:b/>
          <w:sz w:val="40"/>
          <w:szCs w:val="40"/>
        </w:rPr>
        <w:t>Dr.</w:t>
      </w:r>
      <w:proofErr w:type="spellEnd"/>
      <w:r w:rsidR="00A044F6">
        <w:rPr>
          <w:rFonts w:ascii="Arial" w:hAnsi="Arial" w:cs="Arial"/>
          <w:b/>
          <w:sz w:val="40"/>
          <w:szCs w:val="40"/>
        </w:rPr>
        <w:t xml:space="preserve"> </w:t>
      </w:r>
      <w:proofErr w:type="spellStart"/>
      <w:r w:rsidR="00A044F6">
        <w:rPr>
          <w:rFonts w:ascii="Arial" w:hAnsi="Arial" w:cs="Arial"/>
          <w:b/>
          <w:sz w:val="40"/>
          <w:szCs w:val="40"/>
        </w:rPr>
        <w:t>wenli</w:t>
      </w:r>
      <w:proofErr w:type="spellEnd"/>
      <w:r w:rsidR="00A044F6">
        <w:rPr>
          <w:rFonts w:ascii="Arial" w:hAnsi="Arial" w:cs="Arial"/>
          <w:b/>
          <w:sz w:val="40"/>
          <w:szCs w:val="40"/>
        </w:rPr>
        <w:t xml:space="preserve"> wu</w:t>
      </w:r>
      <w:bookmarkStart w:id="1" w:name="_GoBack"/>
      <w:bookmarkEnd w:id="1"/>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rPr>
      </w:pPr>
    </w:p>
    <w:p w:rsidR="00C108B9" w:rsidRPr="00EA5FEB" w:rsidRDefault="00C108B9" w:rsidP="007C2956">
      <w:pPr>
        <w:spacing w:line="360" w:lineRule="auto"/>
        <w:jc w:val="center"/>
        <w:rPr>
          <w:rFonts w:ascii="Arial" w:hAnsi="Arial" w:cs="Arial"/>
          <w:b/>
          <w:sz w:val="24"/>
          <w:szCs w:val="24"/>
        </w:rPr>
      </w:pPr>
      <w:r w:rsidRPr="00EA5FEB">
        <w:rPr>
          <w:rFonts w:ascii="Arial" w:hAnsi="Arial" w:cs="Arial"/>
          <w:b/>
          <w:sz w:val="24"/>
          <w:szCs w:val="24"/>
        </w:rPr>
        <w:lastRenderedPageBreak/>
        <w:t>Dissertation submitted as part of the requirements for the award of MSc Public Health and Social Care in Practice</w:t>
      </w:r>
    </w:p>
    <w:p w:rsidR="00FA6B8C" w:rsidRPr="00EA5FEB" w:rsidRDefault="00FA6B8C" w:rsidP="007C2956">
      <w:pPr>
        <w:spacing w:line="360" w:lineRule="auto"/>
        <w:jc w:val="center"/>
        <w:rPr>
          <w:rFonts w:ascii="Arial" w:hAnsi="Arial" w:cs="Arial"/>
          <w:b/>
          <w:sz w:val="24"/>
          <w:szCs w:val="24"/>
        </w:rPr>
      </w:pPr>
      <w:r w:rsidRPr="00EA5FEB">
        <w:rPr>
          <w:rFonts w:ascii="Arial" w:hAnsi="Arial" w:cs="Arial"/>
          <w:b/>
          <w:sz w:val="24"/>
          <w:szCs w:val="24"/>
        </w:rPr>
        <w:t>May/2026</w:t>
      </w:r>
    </w:p>
    <w:p w:rsidR="00C108B9" w:rsidRPr="00EA5FEB" w:rsidRDefault="00C108B9" w:rsidP="007C2956">
      <w:pPr>
        <w:spacing w:line="360" w:lineRule="auto"/>
        <w:rPr>
          <w:rFonts w:ascii="Arial" w:hAnsi="Arial" w:cs="Arial"/>
        </w:rPr>
      </w:pPr>
      <w:r w:rsidRPr="00EA5FEB">
        <w:rPr>
          <w:rFonts w:ascii="Arial" w:hAnsi="Arial" w:cs="Arial"/>
        </w:rPr>
        <w:br w:type="page"/>
      </w:r>
    </w:p>
    <w:p w:rsidR="002876C3" w:rsidRPr="00EA5FEB" w:rsidRDefault="00C108B9" w:rsidP="007C2956">
      <w:pPr>
        <w:pStyle w:val="Heading1"/>
        <w:spacing w:line="360" w:lineRule="auto"/>
        <w:rPr>
          <w:rFonts w:ascii="Arial" w:hAnsi="Arial" w:cs="Arial"/>
        </w:rPr>
      </w:pPr>
      <w:bookmarkStart w:id="2" w:name="_Toc229437022"/>
      <w:r w:rsidRPr="00EA5FEB">
        <w:rPr>
          <w:rFonts w:ascii="Arial" w:hAnsi="Arial" w:cs="Arial"/>
        </w:rPr>
        <w:lastRenderedPageBreak/>
        <w:t>Declaration</w:t>
      </w:r>
      <w:bookmarkEnd w:id="2"/>
      <w:r w:rsidRPr="00EA5FEB">
        <w:rPr>
          <w:rFonts w:ascii="Arial" w:hAnsi="Arial" w:cs="Arial"/>
        </w:rPr>
        <w:t xml:space="preserve"> </w:t>
      </w:r>
    </w:p>
    <w:p w:rsidR="00410DAD" w:rsidRPr="00EA5FEB" w:rsidRDefault="00410DAD" w:rsidP="007C2956">
      <w:pPr>
        <w:spacing w:line="360" w:lineRule="auto"/>
        <w:jc w:val="both"/>
        <w:rPr>
          <w:rFonts w:ascii="Arial" w:hAnsi="Arial" w:cs="Arial"/>
          <w:sz w:val="24"/>
          <w:szCs w:val="24"/>
        </w:rPr>
      </w:pPr>
      <w:r w:rsidRPr="00EA5FEB">
        <w:rPr>
          <w:rFonts w:ascii="Arial" w:hAnsi="Arial" w:cs="Arial"/>
          <w:sz w:val="24"/>
          <w:szCs w:val="24"/>
        </w:rPr>
        <w:t xml:space="preserve">I ……………… declare that this </w:t>
      </w:r>
      <w:r w:rsidR="00C73E28" w:rsidRPr="00EA5FEB">
        <w:rPr>
          <w:rFonts w:ascii="Arial" w:hAnsi="Arial" w:cs="Arial"/>
          <w:sz w:val="24"/>
          <w:szCs w:val="24"/>
        </w:rPr>
        <w:t>dissertation</w:t>
      </w:r>
      <w:r w:rsidRPr="00EA5FEB">
        <w:rPr>
          <w:rFonts w:ascii="Arial" w:hAnsi="Arial" w:cs="Arial"/>
          <w:sz w:val="24"/>
          <w:szCs w:val="24"/>
        </w:rPr>
        <w:t xml:space="preserve"> </w:t>
      </w:r>
      <w:r w:rsidR="00C73E28" w:rsidRPr="00EA5FEB">
        <w:rPr>
          <w:rFonts w:ascii="Arial" w:hAnsi="Arial" w:cs="Arial"/>
          <w:sz w:val="24"/>
          <w:szCs w:val="24"/>
        </w:rPr>
        <w:t>entitled</w:t>
      </w:r>
      <w:r w:rsidRPr="00EA5FEB">
        <w:rPr>
          <w:rFonts w:ascii="Arial" w:hAnsi="Arial" w:cs="Arial"/>
          <w:sz w:val="24"/>
          <w:szCs w:val="24"/>
        </w:rPr>
        <w:t xml:space="preserve"> “</w:t>
      </w:r>
      <w:r w:rsidRPr="00EA5FEB">
        <w:rPr>
          <w:rFonts w:ascii="Arial" w:hAnsi="Arial" w:cs="Arial"/>
          <w:i/>
          <w:sz w:val="24"/>
          <w:szCs w:val="24"/>
        </w:rPr>
        <w:t>The Role of Public Health Changes in Reducing the Prevalence of Tobacco Use among Adults Aged 20–30 in the United Kingdom</w:t>
      </w:r>
      <w:r w:rsidRPr="00EA5FEB">
        <w:rPr>
          <w:rFonts w:ascii="Arial" w:hAnsi="Arial" w:cs="Arial"/>
          <w:sz w:val="24"/>
          <w:szCs w:val="24"/>
        </w:rPr>
        <w:t xml:space="preserve">” has </w:t>
      </w:r>
      <w:r w:rsidR="00C73E28" w:rsidRPr="00EA5FEB">
        <w:rPr>
          <w:rFonts w:ascii="Arial" w:hAnsi="Arial" w:cs="Arial"/>
          <w:sz w:val="24"/>
          <w:szCs w:val="24"/>
        </w:rPr>
        <w:t>been</w:t>
      </w:r>
      <w:r w:rsidRPr="00EA5FEB">
        <w:rPr>
          <w:rFonts w:ascii="Arial" w:hAnsi="Arial" w:cs="Arial"/>
          <w:sz w:val="24"/>
          <w:szCs w:val="24"/>
        </w:rPr>
        <w:t xml:space="preserve"> composed by myself, that work contain herein is entirely my own </w:t>
      </w:r>
      <w:r w:rsidR="00C73E28" w:rsidRPr="00EA5FEB">
        <w:rPr>
          <w:rFonts w:ascii="Arial" w:hAnsi="Arial" w:cs="Arial"/>
          <w:sz w:val="24"/>
          <w:szCs w:val="24"/>
        </w:rPr>
        <w:t>expect</w:t>
      </w:r>
      <w:r w:rsidRPr="00EA5FEB">
        <w:rPr>
          <w:rFonts w:ascii="Arial" w:hAnsi="Arial" w:cs="Arial"/>
          <w:sz w:val="24"/>
          <w:szCs w:val="24"/>
        </w:rPr>
        <w:t xml:space="preserve"> where explicitly stated otherwise in the text and this world has not been submitted any other degree or qualification, in whole or in part </w:t>
      </w:r>
      <w:r w:rsidR="00C73E28" w:rsidRPr="00EA5FEB">
        <w:rPr>
          <w:rFonts w:ascii="Arial" w:hAnsi="Arial" w:cs="Arial"/>
          <w:sz w:val="24"/>
          <w:szCs w:val="24"/>
        </w:rPr>
        <w:t>expect</w:t>
      </w:r>
      <w:r w:rsidRPr="00EA5FEB">
        <w:rPr>
          <w:rFonts w:ascii="Arial" w:hAnsi="Arial" w:cs="Arial"/>
          <w:sz w:val="24"/>
          <w:szCs w:val="24"/>
        </w:rPr>
        <w:t xml:space="preserve"> as </w:t>
      </w:r>
      <w:r w:rsidR="00C73E28" w:rsidRPr="00EA5FEB">
        <w:rPr>
          <w:rFonts w:ascii="Arial" w:hAnsi="Arial" w:cs="Arial"/>
          <w:sz w:val="24"/>
          <w:szCs w:val="24"/>
        </w:rPr>
        <w:t>specified</w:t>
      </w:r>
      <w:r w:rsidRPr="00EA5FEB">
        <w:rPr>
          <w:rFonts w:ascii="Arial" w:hAnsi="Arial" w:cs="Arial"/>
          <w:sz w:val="24"/>
          <w:szCs w:val="24"/>
        </w:rPr>
        <w:t xml:space="preserve"> </w:t>
      </w:r>
    </w:p>
    <w:p w:rsidR="00410DAD" w:rsidRPr="00EA5FEB" w:rsidRDefault="00410DAD" w:rsidP="007C2956">
      <w:pPr>
        <w:spacing w:line="360" w:lineRule="auto"/>
        <w:rPr>
          <w:rFonts w:ascii="Arial" w:hAnsi="Arial" w:cs="Arial"/>
          <w:sz w:val="24"/>
          <w:szCs w:val="24"/>
        </w:rPr>
      </w:pPr>
      <w:r w:rsidRPr="00EA5FEB">
        <w:rPr>
          <w:rFonts w:ascii="Arial" w:hAnsi="Arial" w:cs="Arial"/>
          <w:sz w:val="24"/>
          <w:szCs w:val="24"/>
        </w:rPr>
        <w:t xml:space="preserve">Signature </w:t>
      </w:r>
    </w:p>
    <w:p w:rsidR="00410DAD" w:rsidRPr="00EA5FEB" w:rsidRDefault="00410DAD" w:rsidP="007C2956">
      <w:pPr>
        <w:spacing w:line="360" w:lineRule="auto"/>
        <w:rPr>
          <w:rFonts w:ascii="Arial" w:hAnsi="Arial" w:cs="Arial"/>
          <w:sz w:val="24"/>
          <w:szCs w:val="24"/>
        </w:rPr>
      </w:pPr>
    </w:p>
    <w:p w:rsidR="002876C3" w:rsidRPr="00EA5FEB" w:rsidRDefault="002876C3" w:rsidP="007C2956">
      <w:pPr>
        <w:spacing w:line="360" w:lineRule="auto"/>
        <w:rPr>
          <w:rFonts w:ascii="Arial" w:hAnsi="Arial" w:cs="Arial"/>
          <w:b/>
          <w:sz w:val="40"/>
          <w:szCs w:val="40"/>
        </w:rPr>
      </w:pPr>
      <w:r w:rsidRPr="00EA5FEB">
        <w:rPr>
          <w:rFonts w:ascii="Arial" w:hAnsi="Arial" w:cs="Arial"/>
          <w:b/>
          <w:sz w:val="40"/>
          <w:szCs w:val="40"/>
        </w:rPr>
        <w:br w:type="page"/>
      </w:r>
    </w:p>
    <w:p w:rsidR="009E2218" w:rsidRPr="00EA5FEB" w:rsidRDefault="009E2218" w:rsidP="007C2956">
      <w:pPr>
        <w:spacing w:line="360" w:lineRule="auto"/>
        <w:jc w:val="both"/>
        <w:rPr>
          <w:rFonts w:ascii="Arial" w:hAnsi="Arial" w:cs="Arial"/>
          <w:b/>
          <w:sz w:val="40"/>
          <w:szCs w:val="40"/>
        </w:rPr>
      </w:pPr>
    </w:p>
    <w:p w:rsidR="002876C3" w:rsidRPr="00EA5FEB" w:rsidRDefault="002876C3" w:rsidP="007C2956">
      <w:pPr>
        <w:pStyle w:val="Heading1"/>
        <w:spacing w:line="360" w:lineRule="auto"/>
        <w:rPr>
          <w:rFonts w:ascii="Arial" w:hAnsi="Arial" w:cs="Arial"/>
        </w:rPr>
      </w:pPr>
      <w:bookmarkStart w:id="3" w:name="_Toc229437023"/>
      <w:r w:rsidRPr="00EA5FEB">
        <w:rPr>
          <w:rFonts w:ascii="Arial" w:hAnsi="Arial" w:cs="Arial"/>
        </w:rPr>
        <w:t>Acknowledgment</w:t>
      </w:r>
      <w:bookmarkEnd w:id="3"/>
      <w:r w:rsidRPr="00EA5FEB">
        <w:rPr>
          <w:rFonts w:ascii="Arial" w:hAnsi="Arial" w:cs="Arial"/>
        </w:rPr>
        <w:t xml:space="preserve"> </w:t>
      </w:r>
    </w:p>
    <w:p w:rsidR="00C73E28" w:rsidRPr="00EA5FEB" w:rsidRDefault="00C73E28" w:rsidP="007C2956">
      <w:pPr>
        <w:spacing w:line="360" w:lineRule="auto"/>
        <w:jc w:val="both"/>
        <w:rPr>
          <w:rFonts w:ascii="Arial" w:hAnsi="Arial" w:cs="Arial"/>
          <w:sz w:val="24"/>
          <w:szCs w:val="24"/>
        </w:rPr>
      </w:pPr>
      <w:r w:rsidRPr="00EA5FEB">
        <w:rPr>
          <w:rFonts w:ascii="Arial" w:hAnsi="Arial" w:cs="Arial"/>
          <w:sz w:val="24"/>
          <w:szCs w:val="24"/>
        </w:rPr>
        <w:t xml:space="preserve">I would like to sincerely thank my supervisor for their valuable guidance, continuous support and helpful feedback throughout this dissertation. Their advice and </w:t>
      </w:r>
      <w:proofErr w:type="spellStart"/>
      <w:r w:rsidRPr="00EA5FEB">
        <w:rPr>
          <w:rFonts w:ascii="Arial" w:hAnsi="Arial" w:cs="Arial"/>
          <w:sz w:val="24"/>
          <w:szCs w:val="24"/>
        </w:rPr>
        <w:t>encougment</w:t>
      </w:r>
      <w:proofErr w:type="spellEnd"/>
      <w:r w:rsidRPr="00EA5FEB">
        <w:rPr>
          <w:rFonts w:ascii="Arial" w:hAnsi="Arial" w:cs="Arial"/>
          <w:sz w:val="24"/>
          <w:szCs w:val="24"/>
        </w:rPr>
        <w:t xml:space="preserve"> played vital role in completing this study successfully. </w:t>
      </w:r>
    </w:p>
    <w:p w:rsidR="00C73E28" w:rsidRPr="00EA5FEB" w:rsidRDefault="00C73E28" w:rsidP="007C2956">
      <w:pPr>
        <w:spacing w:line="360" w:lineRule="auto"/>
        <w:jc w:val="both"/>
        <w:rPr>
          <w:rFonts w:ascii="Arial" w:hAnsi="Arial" w:cs="Arial"/>
          <w:sz w:val="24"/>
          <w:szCs w:val="24"/>
        </w:rPr>
      </w:pPr>
      <w:r w:rsidRPr="00EA5FEB">
        <w:rPr>
          <w:rFonts w:ascii="Arial" w:hAnsi="Arial" w:cs="Arial"/>
          <w:sz w:val="24"/>
          <w:szCs w:val="24"/>
        </w:rPr>
        <w:t xml:space="preserve">I would like to thank the administrative and academic staff of university for their support during my research journey. Special thanks are extended to library staffs for assisting me in accessing research materials and databases. </w:t>
      </w:r>
    </w:p>
    <w:p w:rsidR="00C73E28" w:rsidRPr="00EA5FEB" w:rsidRDefault="00C73E28" w:rsidP="007C2956">
      <w:pPr>
        <w:spacing w:line="360" w:lineRule="auto"/>
        <w:jc w:val="both"/>
        <w:rPr>
          <w:rFonts w:ascii="Arial" w:hAnsi="Arial" w:cs="Arial"/>
          <w:sz w:val="24"/>
          <w:szCs w:val="24"/>
        </w:rPr>
      </w:pPr>
      <w:r w:rsidRPr="00EA5FEB">
        <w:rPr>
          <w:rFonts w:ascii="Arial" w:hAnsi="Arial" w:cs="Arial"/>
          <w:sz w:val="24"/>
          <w:szCs w:val="24"/>
        </w:rPr>
        <w:t xml:space="preserve">I am grateful to my classmate and friends for their encouragement, support and motivation throughout academic process </w:t>
      </w:r>
    </w:p>
    <w:p w:rsidR="002876C3" w:rsidRPr="00EA5FEB" w:rsidRDefault="00C73E28" w:rsidP="007C2956">
      <w:pPr>
        <w:spacing w:line="360" w:lineRule="auto"/>
        <w:jc w:val="both"/>
        <w:rPr>
          <w:rFonts w:ascii="Arial" w:hAnsi="Arial" w:cs="Arial"/>
        </w:rPr>
      </w:pPr>
      <w:proofErr w:type="gramStart"/>
      <w:r w:rsidRPr="00EA5FEB">
        <w:rPr>
          <w:rFonts w:ascii="Arial" w:hAnsi="Arial" w:cs="Arial"/>
          <w:sz w:val="24"/>
          <w:szCs w:val="24"/>
        </w:rPr>
        <w:t>Finally</w:t>
      </w:r>
      <w:proofErr w:type="gramEnd"/>
      <w:r w:rsidRPr="00EA5FEB">
        <w:rPr>
          <w:rFonts w:ascii="Arial" w:hAnsi="Arial" w:cs="Arial"/>
          <w:sz w:val="24"/>
          <w:szCs w:val="24"/>
        </w:rPr>
        <w:t xml:space="preserve"> I would like to express my deepest gratitude to my family for their patience, constant support and understanding during competition of dissertation </w:t>
      </w:r>
      <w:r w:rsidR="002876C3" w:rsidRPr="00EA5FEB">
        <w:rPr>
          <w:rFonts w:ascii="Arial" w:hAnsi="Arial" w:cs="Arial"/>
        </w:rPr>
        <w:br w:type="page"/>
      </w:r>
    </w:p>
    <w:p w:rsidR="00C108B9" w:rsidRPr="00EA5FEB" w:rsidRDefault="00C108B9" w:rsidP="007C2956">
      <w:pPr>
        <w:spacing w:line="360" w:lineRule="auto"/>
        <w:jc w:val="both"/>
        <w:rPr>
          <w:rFonts w:ascii="Arial" w:hAnsi="Arial" w:cs="Arial"/>
          <w:b/>
          <w:sz w:val="40"/>
          <w:szCs w:val="40"/>
        </w:rPr>
      </w:pPr>
    </w:p>
    <w:p w:rsidR="002876C3" w:rsidRPr="00EA5FEB" w:rsidRDefault="002876C3" w:rsidP="007C2956">
      <w:pPr>
        <w:pStyle w:val="Heading1"/>
        <w:spacing w:line="360" w:lineRule="auto"/>
        <w:rPr>
          <w:rFonts w:ascii="Arial" w:hAnsi="Arial" w:cs="Arial"/>
        </w:rPr>
      </w:pPr>
      <w:bookmarkStart w:id="4" w:name="_Toc229437024"/>
      <w:r w:rsidRPr="00EA5FEB">
        <w:rPr>
          <w:rFonts w:ascii="Arial" w:hAnsi="Arial" w:cs="Arial"/>
        </w:rPr>
        <w:t>Abstract</w:t>
      </w:r>
      <w:bookmarkEnd w:id="4"/>
    </w:p>
    <w:p w:rsidR="0018304A" w:rsidRPr="00EA5FEB" w:rsidRDefault="0018304A" w:rsidP="007C2956">
      <w:pPr>
        <w:spacing w:line="360" w:lineRule="auto"/>
        <w:jc w:val="both"/>
        <w:rPr>
          <w:rFonts w:ascii="Arial" w:hAnsi="Arial" w:cs="Arial"/>
          <w:sz w:val="24"/>
          <w:szCs w:val="24"/>
        </w:rPr>
      </w:pPr>
      <w:r w:rsidRPr="00EA5FEB">
        <w:rPr>
          <w:rFonts w:ascii="Arial" w:hAnsi="Arial" w:cs="Arial"/>
          <w:b/>
          <w:sz w:val="24"/>
          <w:szCs w:val="24"/>
        </w:rPr>
        <w:t>Background</w:t>
      </w:r>
      <w:r w:rsidRPr="00EA5FEB">
        <w:rPr>
          <w:rFonts w:ascii="Arial" w:hAnsi="Arial" w:cs="Arial"/>
          <w:sz w:val="24"/>
          <w:szCs w:val="24"/>
        </w:rPr>
        <w:t xml:space="preserve">: Tobacco </w:t>
      </w:r>
      <w:r w:rsidR="00E63356" w:rsidRPr="00EA5FEB">
        <w:rPr>
          <w:rFonts w:ascii="Arial" w:hAnsi="Arial" w:cs="Arial"/>
          <w:sz w:val="24"/>
          <w:szCs w:val="24"/>
        </w:rPr>
        <w:t>use remains major public health problem within UK and continues</w:t>
      </w:r>
      <w:r w:rsidRPr="00EA5FEB">
        <w:rPr>
          <w:rFonts w:ascii="Arial" w:hAnsi="Arial" w:cs="Arial"/>
          <w:sz w:val="24"/>
          <w:szCs w:val="24"/>
        </w:rPr>
        <w:t xml:space="preserve"> to affect young adult aged 20-30 despite ongoing public health </w:t>
      </w:r>
      <w:r w:rsidR="00E63356" w:rsidRPr="00EA5FEB">
        <w:rPr>
          <w:rFonts w:ascii="Arial" w:hAnsi="Arial" w:cs="Arial"/>
          <w:sz w:val="24"/>
          <w:szCs w:val="24"/>
        </w:rPr>
        <w:t>interventions</w:t>
      </w:r>
      <w:r w:rsidRPr="00EA5FEB">
        <w:rPr>
          <w:rFonts w:ascii="Arial" w:hAnsi="Arial" w:cs="Arial"/>
          <w:sz w:val="24"/>
          <w:szCs w:val="24"/>
        </w:rPr>
        <w:t xml:space="preserve">. </w:t>
      </w:r>
      <w:r w:rsidR="00E63356" w:rsidRPr="00EA5FEB">
        <w:rPr>
          <w:rFonts w:ascii="Arial" w:hAnsi="Arial" w:cs="Arial"/>
          <w:sz w:val="24"/>
          <w:szCs w:val="24"/>
        </w:rPr>
        <w:t xml:space="preserve">Smoking is </w:t>
      </w:r>
      <w:proofErr w:type="spellStart"/>
      <w:r w:rsidR="00E63356" w:rsidRPr="00EA5FEB">
        <w:rPr>
          <w:rFonts w:ascii="Arial" w:hAnsi="Arial" w:cs="Arial"/>
          <w:sz w:val="24"/>
          <w:szCs w:val="24"/>
        </w:rPr>
        <w:t>ascoaited</w:t>
      </w:r>
      <w:proofErr w:type="spellEnd"/>
      <w:r w:rsidR="00E63356" w:rsidRPr="00EA5FEB">
        <w:rPr>
          <w:rFonts w:ascii="Arial" w:hAnsi="Arial" w:cs="Arial"/>
          <w:sz w:val="24"/>
          <w:szCs w:val="24"/>
        </w:rPr>
        <w:t xml:space="preserve"> with the several </w:t>
      </w:r>
      <w:proofErr w:type="spellStart"/>
      <w:r w:rsidR="00E63356" w:rsidRPr="00EA5FEB">
        <w:rPr>
          <w:rFonts w:ascii="Arial" w:hAnsi="Arial" w:cs="Arial"/>
          <w:sz w:val="24"/>
          <w:szCs w:val="24"/>
        </w:rPr>
        <w:t>chornic</w:t>
      </w:r>
      <w:proofErr w:type="spellEnd"/>
      <w:r w:rsidR="00E63356" w:rsidRPr="00EA5FEB">
        <w:rPr>
          <w:rFonts w:ascii="Arial" w:hAnsi="Arial" w:cs="Arial"/>
          <w:sz w:val="24"/>
          <w:szCs w:val="24"/>
        </w:rPr>
        <w:t xml:space="preserve"> dieses and develops</w:t>
      </w:r>
      <w:r w:rsidRPr="00EA5FEB">
        <w:rPr>
          <w:rFonts w:ascii="Arial" w:hAnsi="Arial" w:cs="Arial"/>
          <w:sz w:val="24"/>
          <w:szCs w:val="24"/>
        </w:rPr>
        <w:t xml:space="preserve"> significant social as well as economic burdens. This study is </w:t>
      </w:r>
      <w:r w:rsidR="00E63356" w:rsidRPr="00EA5FEB">
        <w:rPr>
          <w:rFonts w:ascii="Arial" w:hAnsi="Arial" w:cs="Arial"/>
          <w:sz w:val="24"/>
          <w:szCs w:val="24"/>
        </w:rPr>
        <w:t>focused</w:t>
      </w:r>
      <w:r w:rsidRPr="00EA5FEB">
        <w:rPr>
          <w:rFonts w:ascii="Arial" w:hAnsi="Arial" w:cs="Arial"/>
          <w:sz w:val="24"/>
          <w:szCs w:val="24"/>
        </w:rPr>
        <w:t xml:space="preserve"> on examine and </w:t>
      </w:r>
      <w:r w:rsidR="00E63356" w:rsidRPr="00EA5FEB">
        <w:rPr>
          <w:rFonts w:ascii="Arial" w:hAnsi="Arial" w:cs="Arial"/>
          <w:sz w:val="24"/>
          <w:szCs w:val="24"/>
        </w:rPr>
        <w:t>evaluating</w:t>
      </w:r>
      <w:r w:rsidRPr="00EA5FEB">
        <w:rPr>
          <w:rFonts w:ascii="Arial" w:hAnsi="Arial" w:cs="Arial"/>
          <w:sz w:val="24"/>
          <w:szCs w:val="24"/>
        </w:rPr>
        <w:t xml:space="preserve"> the role of modern public health changes within </w:t>
      </w:r>
      <w:r w:rsidR="00E63356" w:rsidRPr="00EA5FEB">
        <w:rPr>
          <w:rFonts w:ascii="Arial" w:hAnsi="Arial" w:cs="Arial"/>
          <w:sz w:val="24"/>
          <w:szCs w:val="24"/>
        </w:rPr>
        <w:t>declining</w:t>
      </w:r>
      <w:r w:rsidRPr="00EA5FEB">
        <w:rPr>
          <w:rFonts w:ascii="Arial" w:hAnsi="Arial" w:cs="Arial"/>
          <w:sz w:val="24"/>
          <w:szCs w:val="24"/>
        </w:rPr>
        <w:t xml:space="preserve"> tobacco use among young adults within UK. </w:t>
      </w:r>
    </w:p>
    <w:p w:rsidR="0018304A" w:rsidRPr="00EA5FEB" w:rsidRDefault="0018304A" w:rsidP="007C2956">
      <w:pPr>
        <w:spacing w:line="360" w:lineRule="auto"/>
        <w:jc w:val="both"/>
        <w:rPr>
          <w:rFonts w:ascii="Arial" w:hAnsi="Arial" w:cs="Arial"/>
          <w:sz w:val="24"/>
          <w:szCs w:val="24"/>
        </w:rPr>
      </w:pPr>
      <w:r w:rsidRPr="00EA5FEB">
        <w:rPr>
          <w:rFonts w:ascii="Arial" w:hAnsi="Arial" w:cs="Arial"/>
          <w:b/>
          <w:sz w:val="24"/>
          <w:szCs w:val="24"/>
        </w:rPr>
        <w:t>Methods</w:t>
      </w:r>
      <w:r w:rsidRPr="00EA5FEB">
        <w:rPr>
          <w:rFonts w:ascii="Arial" w:hAnsi="Arial" w:cs="Arial"/>
          <w:sz w:val="24"/>
          <w:szCs w:val="24"/>
        </w:rPr>
        <w:t xml:space="preserve">: The study adopted systematic literature review concluded </w:t>
      </w:r>
      <w:r w:rsidR="00306622" w:rsidRPr="00EA5FEB">
        <w:rPr>
          <w:rFonts w:ascii="Arial" w:hAnsi="Arial" w:cs="Arial"/>
          <w:sz w:val="24"/>
          <w:szCs w:val="24"/>
        </w:rPr>
        <w:t>implementing</w:t>
      </w:r>
      <w:r w:rsidRPr="00EA5FEB">
        <w:rPr>
          <w:rFonts w:ascii="Arial" w:hAnsi="Arial" w:cs="Arial"/>
          <w:sz w:val="24"/>
          <w:szCs w:val="24"/>
        </w:rPr>
        <w:t xml:space="preserve"> PRISMA framework. The </w:t>
      </w:r>
      <w:r w:rsidR="00306622" w:rsidRPr="00EA5FEB">
        <w:rPr>
          <w:rFonts w:ascii="Arial" w:hAnsi="Arial" w:cs="Arial"/>
          <w:sz w:val="24"/>
          <w:szCs w:val="24"/>
        </w:rPr>
        <w:t>article in this study was</w:t>
      </w:r>
      <w:r w:rsidRPr="00EA5FEB">
        <w:rPr>
          <w:rFonts w:ascii="Arial" w:hAnsi="Arial" w:cs="Arial"/>
          <w:sz w:val="24"/>
          <w:szCs w:val="24"/>
        </w:rPr>
        <w:t xml:space="preserve"> selected between 2020 and 2026 from database including </w:t>
      </w:r>
      <w:r w:rsidR="00C72088" w:rsidRPr="00EA5FEB">
        <w:rPr>
          <w:rFonts w:ascii="Arial" w:hAnsi="Arial" w:cs="Arial"/>
          <w:sz w:val="24"/>
          <w:szCs w:val="24"/>
        </w:rPr>
        <w:t xml:space="preserve">PubMed, Scopus, CINAHL, ProQuest, ScienceDirect, and SAGE Journals. The review </w:t>
      </w:r>
      <w:r w:rsidR="00306622" w:rsidRPr="00EA5FEB">
        <w:rPr>
          <w:rFonts w:ascii="Arial" w:hAnsi="Arial" w:cs="Arial"/>
          <w:sz w:val="24"/>
          <w:szCs w:val="24"/>
        </w:rPr>
        <w:t>focused</w:t>
      </w:r>
      <w:r w:rsidR="00C72088" w:rsidRPr="00EA5FEB">
        <w:rPr>
          <w:rFonts w:ascii="Arial" w:hAnsi="Arial" w:cs="Arial"/>
          <w:sz w:val="24"/>
          <w:szCs w:val="24"/>
        </w:rPr>
        <w:t xml:space="preserve"> upon the </w:t>
      </w:r>
      <w:r w:rsidR="00306622" w:rsidRPr="00EA5FEB">
        <w:rPr>
          <w:rFonts w:ascii="Arial" w:hAnsi="Arial" w:cs="Arial"/>
          <w:sz w:val="24"/>
          <w:szCs w:val="24"/>
        </w:rPr>
        <w:t>studies</w:t>
      </w:r>
      <w:r w:rsidR="00C72088" w:rsidRPr="00EA5FEB">
        <w:rPr>
          <w:rFonts w:ascii="Arial" w:hAnsi="Arial" w:cs="Arial"/>
          <w:sz w:val="24"/>
          <w:szCs w:val="24"/>
        </w:rPr>
        <w:t xml:space="preserve"> </w:t>
      </w:r>
      <w:r w:rsidR="00E63356" w:rsidRPr="00EA5FEB">
        <w:rPr>
          <w:rFonts w:ascii="Arial" w:hAnsi="Arial" w:cs="Arial"/>
          <w:sz w:val="24"/>
          <w:szCs w:val="24"/>
        </w:rPr>
        <w:t>associated</w:t>
      </w:r>
      <w:r w:rsidR="00C72088" w:rsidRPr="00EA5FEB">
        <w:rPr>
          <w:rFonts w:ascii="Arial" w:hAnsi="Arial" w:cs="Arial"/>
          <w:sz w:val="24"/>
          <w:szCs w:val="24"/>
        </w:rPr>
        <w:t xml:space="preserve"> with the tobacco control policies, behavioural changes, smoking cessation </w:t>
      </w:r>
      <w:r w:rsidR="00E63356" w:rsidRPr="00EA5FEB">
        <w:rPr>
          <w:rFonts w:ascii="Arial" w:hAnsi="Arial" w:cs="Arial"/>
          <w:sz w:val="24"/>
          <w:szCs w:val="24"/>
        </w:rPr>
        <w:t>intervention</w:t>
      </w:r>
      <w:r w:rsidR="00C72088" w:rsidRPr="00EA5FEB">
        <w:rPr>
          <w:rFonts w:ascii="Arial" w:hAnsi="Arial" w:cs="Arial"/>
          <w:sz w:val="24"/>
          <w:szCs w:val="24"/>
        </w:rPr>
        <w:t xml:space="preserve"> and </w:t>
      </w:r>
      <w:r w:rsidR="00E63356" w:rsidRPr="00EA5FEB">
        <w:rPr>
          <w:rFonts w:ascii="Arial" w:hAnsi="Arial" w:cs="Arial"/>
          <w:sz w:val="24"/>
          <w:szCs w:val="24"/>
        </w:rPr>
        <w:t>alternative</w:t>
      </w:r>
      <w:r w:rsidR="00C72088" w:rsidRPr="00EA5FEB">
        <w:rPr>
          <w:rFonts w:ascii="Arial" w:hAnsi="Arial" w:cs="Arial"/>
          <w:sz w:val="24"/>
          <w:szCs w:val="24"/>
        </w:rPr>
        <w:t xml:space="preserve"> nicotine product among adults aged 20-30 years within UK. Fifteen peer</w:t>
      </w:r>
      <w:r w:rsidR="00D92C39" w:rsidRPr="00EA5FEB">
        <w:rPr>
          <w:rFonts w:ascii="Arial" w:hAnsi="Arial" w:cs="Arial"/>
          <w:sz w:val="24"/>
          <w:szCs w:val="24"/>
        </w:rPr>
        <w:t>s</w:t>
      </w:r>
      <w:r w:rsidR="00C72088" w:rsidRPr="00EA5FEB">
        <w:rPr>
          <w:rFonts w:ascii="Arial" w:hAnsi="Arial" w:cs="Arial"/>
          <w:sz w:val="24"/>
          <w:szCs w:val="24"/>
        </w:rPr>
        <w:t xml:space="preserve"> review articles were selected and critically evaluated implemented thematic analysis. </w:t>
      </w:r>
    </w:p>
    <w:p w:rsidR="00C72088" w:rsidRPr="00EA5FEB" w:rsidRDefault="00C72088" w:rsidP="007C2956">
      <w:pPr>
        <w:spacing w:line="360" w:lineRule="auto"/>
        <w:jc w:val="both"/>
        <w:rPr>
          <w:rFonts w:ascii="Arial" w:hAnsi="Arial" w:cs="Arial"/>
          <w:sz w:val="24"/>
          <w:szCs w:val="24"/>
        </w:rPr>
      </w:pPr>
      <w:r w:rsidRPr="00EA5FEB">
        <w:rPr>
          <w:rFonts w:ascii="Arial" w:hAnsi="Arial" w:cs="Arial"/>
          <w:b/>
          <w:sz w:val="24"/>
          <w:szCs w:val="24"/>
        </w:rPr>
        <w:t>Results</w:t>
      </w:r>
      <w:r w:rsidRPr="00EA5FEB">
        <w:rPr>
          <w:rFonts w:ascii="Arial" w:hAnsi="Arial" w:cs="Arial"/>
          <w:sz w:val="24"/>
          <w:szCs w:val="24"/>
        </w:rPr>
        <w:t xml:space="preserve">: The </w:t>
      </w:r>
      <w:r w:rsidR="00306622" w:rsidRPr="00EA5FEB">
        <w:rPr>
          <w:rFonts w:ascii="Arial" w:hAnsi="Arial" w:cs="Arial"/>
          <w:sz w:val="24"/>
          <w:szCs w:val="24"/>
        </w:rPr>
        <w:t>finding</w:t>
      </w:r>
      <w:r w:rsidRPr="00EA5FEB">
        <w:rPr>
          <w:rFonts w:ascii="Arial" w:hAnsi="Arial" w:cs="Arial"/>
          <w:sz w:val="24"/>
          <w:szCs w:val="24"/>
        </w:rPr>
        <w:t xml:space="preserve"> indicated that public health policies including </w:t>
      </w:r>
      <w:proofErr w:type="spellStart"/>
      <w:r w:rsidRPr="00EA5FEB">
        <w:rPr>
          <w:rFonts w:ascii="Arial" w:hAnsi="Arial" w:cs="Arial"/>
          <w:sz w:val="24"/>
          <w:szCs w:val="24"/>
        </w:rPr>
        <w:t>smokefree</w:t>
      </w:r>
      <w:proofErr w:type="spellEnd"/>
      <w:r w:rsidRPr="00EA5FEB">
        <w:rPr>
          <w:rFonts w:ascii="Arial" w:hAnsi="Arial" w:cs="Arial"/>
          <w:sz w:val="24"/>
          <w:szCs w:val="24"/>
        </w:rPr>
        <w:t xml:space="preserve"> </w:t>
      </w:r>
      <w:r w:rsidR="00306622" w:rsidRPr="00EA5FEB">
        <w:rPr>
          <w:rFonts w:ascii="Arial" w:hAnsi="Arial" w:cs="Arial"/>
          <w:sz w:val="24"/>
          <w:szCs w:val="24"/>
        </w:rPr>
        <w:t>legislation</w:t>
      </w:r>
      <w:r w:rsidRPr="00EA5FEB">
        <w:rPr>
          <w:rFonts w:ascii="Arial" w:hAnsi="Arial" w:cs="Arial"/>
          <w:sz w:val="24"/>
          <w:szCs w:val="24"/>
        </w:rPr>
        <w:t xml:space="preserve">, plain packaging, increased </w:t>
      </w:r>
      <w:r w:rsidR="00306622" w:rsidRPr="00EA5FEB">
        <w:rPr>
          <w:rFonts w:ascii="Arial" w:hAnsi="Arial" w:cs="Arial"/>
          <w:sz w:val="24"/>
          <w:szCs w:val="24"/>
        </w:rPr>
        <w:t>taxation</w:t>
      </w:r>
      <w:r w:rsidRPr="00EA5FEB">
        <w:rPr>
          <w:rFonts w:ascii="Arial" w:hAnsi="Arial" w:cs="Arial"/>
          <w:sz w:val="24"/>
          <w:szCs w:val="24"/>
        </w:rPr>
        <w:t xml:space="preserve"> and public awareness </w:t>
      </w:r>
      <w:r w:rsidR="00306622" w:rsidRPr="00EA5FEB">
        <w:rPr>
          <w:rFonts w:ascii="Arial" w:hAnsi="Arial" w:cs="Arial"/>
          <w:sz w:val="24"/>
          <w:szCs w:val="24"/>
        </w:rPr>
        <w:t>campaigns</w:t>
      </w:r>
      <w:r w:rsidRPr="00EA5FEB">
        <w:rPr>
          <w:rFonts w:ascii="Arial" w:hAnsi="Arial" w:cs="Arial"/>
          <w:sz w:val="24"/>
          <w:szCs w:val="24"/>
        </w:rPr>
        <w:t xml:space="preserve"> contributed to reduction in smoking </w:t>
      </w:r>
      <w:r w:rsidR="00306622" w:rsidRPr="00EA5FEB">
        <w:rPr>
          <w:rFonts w:ascii="Arial" w:hAnsi="Arial" w:cs="Arial"/>
          <w:sz w:val="24"/>
          <w:szCs w:val="24"/>
        </w:rPr>
        <w:t>prevalence</w:t>
      </w:r>
      <w:r w:rsidRPr="00EA5FEB">
        <w:rPr>
          <w:rFonts w:ascii="Arial" w:hAnsi="Arial" w:cs="Arial"/>
          <w:sz w:val="24"/>
          <w:szCs w:val="24"/>
        </w:rPr>
        <w:t xml:space="preserve"> among young adults. </w:t>
      </w:r>
      <w:proofErr w:type="gramStart"/>
      <w:r w:rsidR="00306622" w:rsidRPr="00EA5FEB">
        <w:rPr>
          <w:rFonts w:ascii="Arial" w:hAnsi="Arial" w:cs="Arial"/>
          <w:sz w:val="24"/>
          <w:szCs w:val="24"/>
        </w:rPr>
        <w:t>Additionally</w:t>
      </w:r>
      <w:proofErr w:type="gramEnd"/>
      <w:r w:rsidRPr="00EA5FEB">
        <w:rPr>
          <w:rFonts w:ascii="Arial" w:hAnsi="Arial" w:cs="Arial"/>
          <w:sz w:val="24"/>
          <w:szCs w:val="24"/>
        </w:rPr>
        <w:t xml:space="preserve"> behavioural change as well as increased policy </w:t>
      </w:r>
      <w:r w:rsidR="00306622" w:rsidRPr="00EA5FEB">
        <w:rPr>
          <w:rFonts w:ascii="Arial" w:hAnsi="Arial" w:cs="Arial"/>
          <w:sz w:val="24"/>
          <w:szCs w:val="24"/>
        </w:rPr>
        <w:t>awareness</w:t>
      </w:r>
      <w:r w:rsidRPr="00EA5FEB">
        <w:rPr>
          <w:rFonts w:ascii="Arial" w:hAnsi="Arial" w:cs="Arial"/>
          <w:sz w:val="24"/>
          <w:szCs w:val="24"/>
        </w:rPr>
        <w:t xml:space="preserve"> also</w:t>
      </w:r>
      <w:r w:rsidR="0061757A" w:rsidRPr="00EA5FEB">
        <w:rPr>
          <w:rFonts w:ascii="Arial" w:hAnsi="Arial" w:cs="Arial"/>
          <w:sz w:val="24"/>
          <w:szCs w:val="24"/>
        </w:rPr>
        <w:t xml:space="preserve"> supported smoking reduction. </w:t>
      </w:r>
      <w:proofErr w:type="gramStart"/>
      <w:r w:rsidR="00306622" w:rsidRPr="00EA5FEB">
        <w:rPr>
          <w:rFonts w:ascii="Arial" w:hAnsi="Arial" w:cs="Arial"/>
          <w:sz w:val="24"/>
          <w:szCs w:val="24"/>
        </w:rPr>
        <w:t>Moreover</w:t>
      </w:r>
      <w:proofErr w:type="gramEnd"/>
      <w:r w:rsidR="0061757A" w:rsidRPr="00EA5FEB">
        <w:rPr>
          <w:rFonts w:ascii="Arial" w:hAnsi="Arial" w:cs="Arial"/>
          <w:sz w:val="24"/>
          <w:szCs w:val="24"/>
        </w:rPr>
        <w:t xml:space="preserve"> increasing utilisation of </w:t>
      </w:r>
      <w:r w:rsidR="00306622" w:rsidRPr="00EA5FEB">
        <w:rPr>
          <w:rFonts w:ascii="Arial" w:hAnsi="Arial" w:cs="Arial"/>
          <w:sz w:val="24"/>
          <w:szCs w:val="24"/>
        </w:rPr>
        <w:t>alternative</w:t>
      </w:r>
      <w:r w:rsidR="0061757A" w:rsidRPr="00EA5FEB">
        <w:rPr>
          <w:rFonts w:ascii="Arial" w:hAnsi="Arial" w:cs="Arial"/>
          <w:sz w:val="24"/>
          <w:szCs w:val="24"/>
        </w:rPr>
        <w:t xml:space="preserve"> nicotine product </w:t>
      </w:r>
      <w:r w:rsidR="00306622" w:rsidRPr="00EA5FEB">
        <w:rPr>
          <w:rFonts w:ascii="Arial" w:hAnsi="Arial" w:cs="Arial"/>
          <w:sz w:val="24"/>
          <w:szCs w:val="24"/>
        </w:rPr>
        <w:t>are including</w:t>
      </w:r>
      <w:r w:rsidR="0061757A" w:rsidRPr="00EA5FEB">
        <w:rPr>
          <w:rFonts w:ascii="Arial" w:hAnsi="Arial" w:cs="Arial"/>
          <w:sz w:val="24"/>
          <w:szCs w:val="24"/>
        </w:rPr>
        <w:t xml:space="preserve"> nicotine pouches and e-cigarettes </w:t>
      </w:r>
      <w:r w:rsidR="00306622" w:rsidRPr="00EA5FEB">
        <w:rPr>
          <w:rFonts w:ascii="Arial" w:hAnsi="Arial" w:cs="Arial"/>
          <w:sz w:val="24"/>
          <w:szCs w:val="24"/>
        </w:rPr>
        <w:t>shows</w:t>
      </w:r>
      <w:r w:rsidR="0061757A" w:rsidRPr="00EA5FEB">
        <w:rPr>
          <w:rFonts w:ascii="Arial" w:hAnsi="Arial" w:cs="Arial"/>
          <w:sz w:val="24"/>
          <w:szCs w:val="24"/>
        </w:rPr>
        <w:t xml:space="preserve"> changing pattern of nicotine consumption. Socioeconomic </w:t>
      </w:r>
      <w:r w:rsidR="00965B7D" w:rsidRPr="00EA5FEB">
        <w:rPr>
          <w:rFonts w:ascii="Arial" w:hAnsi="Arial" w:cs="Arial"/>
          <w:sz w:val="24"/>
          <w:szCs w:val="24"/>
        </w:rPr>
        <w:t xml:space="preserve">and demographic differences were obtained to impact smoking behaviour and policy effectiveness. </w:t>
      </w:r>
    </w:p>
    <w:p w:rsidR="00965B7D" w:rsidRPr="00EA5FEB" w:rsidRDefault="00965B7D" w:rsidP="007C2956">
      <w:pPr>
        <w:spacing w:line="360" w:lineRule="auto"/>
        <w:jc w:val="both"/>
        <w:rPr>
          <w:rFonts w:ascii="Arial" w:hAnsi="Arial" w:cs="Arial"/>
          <w:sz w:val="24"/>
          <w:szCs w:val="24"/>
        </w:rPr>
      </w:pPr>
      <w:r w:rsidRPr="00EA5FEB">
        <w:rPr>
          <w:rFonts w:ascii="Arial" w:hAnsi="Arial" w:cs="Arial"/>
          <w:b/>
          <w:sz w:val="24"/>
          <w:szCs w:val="24"/>
        </w:rPr>
        <w:t>Conclusion</w:t>
      </w:r>
      <w:r w:rsidRPr="00EA5FEB">
        <w:rPr>
          <w:rFonts w:ascii="Arial" w:hAnsi="Arial" w:cs="Arial"/>
          <w:sz w:val="24"/>
          <w:szCs w:val="24"/>
        </w:rPr>
        <w:t xml:space="preserve">: Public health changes have </w:t>
      </w:r>
      <w:r w:rsidR="00D92C39" w:rsidRPr="00EA5FEB">
        <w:rPr>
          <w:rFonts w:ascii="Arial" w:hAnsi="Arial" w:cs="Arial"/>
          <w:sz w:val="24"/>
          <w:szCs w:val="24"/>
        </w:rPr>
        <w:t>played</w:t>
      </w:r>
      <w:r w:rsidRPr="00EA5FEB">
        <w:rPr>
          <w:rFonts w:ascii="Arial" w:hAnsi="Arial" w:cs="Arial"/>
          <w:sz w:val="24"/>
          <w:szCs w:val="24"/>
        </w:rPr>
        <w:t xml:space="preserve"> important role in declining tobacco use among adults aged 20-30 in UK. </w:t>
      </w:r>
      <w:r w:rsidR="00D92C39" w:rsidRPr="00EA5FEB">
        <w:rPr>
          <w:rFonts w:ascii="Arial" w:hAnsi="Arial" w:cs="Arial"/>
          <w:sz w:val="24"/>
          <w:szCs w:val="24"/>
        </w:rPr>
        <w:t>Comprehensive</w:t>
      </w:r>
      <w:r w:rsidRPr="00EA5FEB">
        <w:rPr>
          <w:rFonts w:ascii="Arial" w:hAnsi="Arial" w:cs="Arial"/>
          <w:sz w:val="24"/>
          <w:szCs w:val="24"/>
        </w:rPr>
        <w:t xml:space="preserve"> and multi-component tobacco control strategies remain vital for long term smoking reduction. Future research should </w:t>
      </w:r>
      <w:proofErr w:type="gramStart"/>
      <w:r w:rsidRPr="00EA5FEB">
        <w:rPr>
          <w:rFonts w:ascii="Arial" w:hAnsi="Arial" w:cs="Arial"/>
          <w:sz w:val="24"/>
          <w:szCs w:val="24"/>
        </w:rPr>
        <w:t>focused</w:t>
      </w:r>
      <w:proofErr w:type="gramEnd"/>
      <w:r w:rsidRPr="00EA5FEB">
        <w:rPr>
          <w:rFonts w:ascii="Arial" w:hAnsi="Arial" w:cs="Arial"/>
          <w:sz w:val="24"/>
          <w:szCs w:val="24"/>
        </w:rPr>
        <w:t xml:space="preserve"> upon long term behavioural results, alternative nicotine products and targeted intervention for disadvantage groups. </w:t>
      </w:r>
    </w:p>
    <w:p w:rsidR="00965B7D" w:rsidRPr="00EA5FEB" w:rsidRDefault="00965B7D" w:rsidP="007C2956">
      <w:pPr>
        <w:spacing w:line="360" w:lineRule="auto"/>
        <w:jc w:val="both"/>
        <w:rPr>
          <w:rFonts w:ascii="Arial" w:hAnsi="Arial" w:cs="Arial"/>
          <w:sz w:val="24"/>
          <w:szCs w:val="24"/>
        </w:rPr>
      </w:pPr>
      <w:r w:rsidRPr="00EA5FEB">
        <w:rPr>
          <w:rFonts w:ascii="Arial" w:hAnsi="Arial" w:cs="Arial"/>
          <w:b/>
          <w:sz w:val="24"/>
          <w:szCs w:val="24"/>
        </w:rPr>
        <w:t>Keyword</w:t>
      </w:r>
      <w:r w:rsidRPr="00EA5FEB">
        <w:rPr>
          <w:rFonts w:ascii="Arial" w:hAnsi="Arial" w:cs="Arial"/>
          <w:sz w:val="24"/>
          <w:szCs w:val="24"/>
        </w:rPr>
        <w:t xml:space="preserve">: </w:t>
      </w:r>
      <w:r w:rsidR="00E63356" w:rsidRPr="00EA5FEB">
        <w:rPr>
          <w:rFonts w:ascii="Arial" w:eastAsia="Times New Roman" w:hAnsi="Arial" w:cs="Arial"/>
          <w:b/>
          <w:i/>
          <w:sz w:val="24"/>
          <w:szCs w:val="24"/>
        </w:rPr>
        <w:t>Smoking prevalence, tobacco-control policy and tobacco use, smoking behaviour, public health intervention</w:t>
      </w:r>
    </w:p>
    <w:sdt>
      <w:sdtPr>
        <w:rPr>
          <w:rFonts w:ascii="Arial" w:eastAsiaTheme="minorEastAsia" w:hAnsi="Arial" w:cs="Arial"/>
          <w:b w:val="0"/>
          <w:bCs w:val="0"/>
          <w:color w:val="auto"/>
          <w:sz w:val="22"/>
          <w:szCs w:val="22"/>
          <w:lang w:val="en-GB" w:eastAsia="en-GB"/>
        </w:rPr>
        <w:id w:val="695488756"/>
        <w:docPartObj>
          <w:docPartGallery w:val="Table of Contents"/>
          <w:docPartUnique/>
        </w:docPartObj>
      </w:sdtPr>
      <w:sdtEndPr>
        <w:rPr>
          <w:b/>
          <w:sz w:val="24"/>
          <w:szCs w:val="24"/>
        </w:rPr>
      </w:sdtEndPr>
      <w:sdtContent>
        <w:p w:rsidR="00DE2621" w:rsidRPr="00EA5FEB" w:rsidRDefault="00DE2621" w:rsidP="007C2956">
          <w:pPr>
            <w:pStyle w:val="TOCHeading"/>
            <w:spacing w:line="360" w:lineRule="auto"/>
            <w:rPr>
              <w:rFonts w:ascii="Arial" w:hAnsi="Arial" w:cs="Arial"/>
            </w:rPr>
          </w:pPr>
          <w:r w:rsidRPr="00EA5FEB">
            <w:rPr>
              <w:rFonts w:ascii="Arial" w:hAnsi="Arial" w:cs="Arial"/>
            </w:rPr>
            <w:t>Table of Contents</w:t>
          </w:r>
        </w:p>
        <w:p w:rsidR="005B72AB" w:rsidRPr="005B72AB" w:rsidRDefault="00111F66">
          <w:pPr>
            <w:pStyle w:val="TOC1"/>
            <w:tabs>
              <w:tab w:val="right" w:leader="dot" w:pos="9016"/>
            </w:tabs>
            <w:rPr>
              <w:rFonts w:ascii="Arial" w:hAnsi="Arial" w:cs="Arial"/>
              <w:b/>
              <w:noProof/>
              <w:sz w:val="24"/>
              <w:szCs w:val="24"/>
            </w:rPr>
          </w:pPr>
          <w:r w:rsidRPr="005B72AB">
            <w:rPr>
              <w:rFonts w:ascii="Arial" w:hAnsi="Arial" w:cs="Arial"/>
              <w:b/>
              <w:sz w:val="24"/>
              <w:szCs w:val="24"/>
            </w:rPr>
            <w:fldChar w:fldCharType="begin"/>
          </w:r>
          <w:r w:rsidR="00DE2621" w:rsidRPr="005B72AB">
            <w:rPr>
              <w:rFonts w:ascii="Arial" w:hAnsi="Arial" w:cs="Arial"/>
              <w:b/>
              <w:sz w:val="24"/>
              <w:szCs w:val="24"/>
            </w:rPr>
            <w:instrText xml:space="preserve"> TOC \o "1-3" \h \z \u </w:instrText>
          </w:r>
          <w:r w:rsidRPr="005B72AB">
            <w:rPr>
              <w:rFonts w:ascii="Arial" w:hAnsi="Arial" w:cs="Arial"/>
              <w:b/>
              <w:sz w:val="24"/>
              <w:szCs w:val="24"/>
            </w:rPr>
            <w:fldChar w:fldCharType="separate"/>
          </w:r>
          <w:hyperlink w:anchor="_Toc229437022" w:history="1">
            <w:r w:rsidR="005B72AB" w:rsidRPr="005B72AB">
              <w:rPr>
                <w:rStyle w:val="Hyperlink"/>
                <w:rFonts w:ascii="Arial" w:hAnsi="Arial" w:cs="Arial"/>
                <w:b/>
                <w:noProof/>
                <w:sz w:val="24"/>
                <w:szCs w:val="24"/>
              </w:rPr>
              <w:t>Declaration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_Toc229437022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5</w:t>
            </w:r>
            <w:r w:rsidR="005B72AB" w:rsidRPr="005B72AB">
              <w:rPr>
                <w:rFonts w:ascii="Arial" w:hAnsi="Arial" w:cs="Arial"/>
                <w:b/>
                <w:noProof/>
                <w:webHidden/>
                <w:sz w:val="24"/>
                <w:szCs w:val="24"/>
              </w:rPr>
              <w:fldChar w:fldCharType="end"/>
            </w:r>
          </w:hyperlink>
        </w:p>
        <w:p w:rsidR="005B72AB" w:rsidRPr="005B72AB" w:rsidRDefault="0047360A">
          <w:pPr>
            <w:pStyle w:val="TOC1"/>
            <w:tabs>
              <w:tab w:val="right" w:leader="dot" w:pos="9016"/>
            </w:tabs>
            <w:rPr>
              <w:rFonts w:ascii="Arial" w:hAnsi="Arial" w:cs="Arial"/>
              <w:b/>
              <w:noProof/>
              <w:sz w:val="24"/>
              <w:szCs w:val="24"/>
            </w:rPr>
          </w:pPr>
          <w:hyperlink w:anchor="_Toc229437023" w:history="1">
            <w:r w:rsidR="005B72AB" w:rsidRPr="005B72AB">
              <w:rPr>
                <w:rStyle w:val="Hyperlink"/>
                <w:rFonts w:ascii="Arial" w:hAnsi="Arial" w:cs="Arial"/>
                <w:b/>
                <w:noProof/>
                <w:sz w:val="24"/>
                <w:szCs w:val="24"/>
              </w:rPr>
              <w:t>Acknowledgment</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_Toc229437023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6</w:t>
            </w:r>
            <w:r w:rsidR="005B72AB" w:rsidRPr="005B72AB">
              <w:rPr>
                <w:rFonts w:ascii="Arial" w:hAnsi="Arial" w:cs="Arial"/>
                <w:b/>
                <w:noProof/>
                <w:webHidden/>
                <w:sz w:val="24"/>
                <w:szCs w:val="24"/>
              </w:rPr>
              <w:fldChar w:fldCharType="end"/>
            </w:r>
          </w:hyperlink>
        </w:p>
        <w:p w:rsidR="005B72AB" w:rsidRPr="005B72AB" w:rsidRDefault="0047360A">
          <w:pPr>
            <w:pStyle w:val="TOC1"/>
            <w:tabs>
              <w:tab w:val="right" w:leader="dot" w:pos="9016"/>
            </w:tabs>
            <w:rPr>
              <w:rFonts w:ascii="Arial" w:hAnsi="Arial" w:cs="Arial"/>
              <w:b/>
              <w:noProof/>
              <w:sz w:val="24"/>
              <w:szCs w:val="24"/>
            </w:rPr>
          </w:pPr>
          <w:hyperlink w:anchor="_Toc229437024" w:history="1">
            <w:r w:rsidR="005B72AB" w:rsidRPr="005B72AB">
              <w:rPr>
                <w:rStyle w:val="Hyperlink"/>
                <w:rFonts w:ascii="Arial" w:hAnsi="Arial" w:cs="Arial"/>
                <w:b/>
                <w:noProof/>
                <w:sz w:val="24"/>
                <w:szCs w:val="24"/>
              </w:rPr>
              <w:t>Abstract</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_Toc229437024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7</w:t>
            </w:r>
            <w:r w:rsidR="005B72AB" w:rsidRPr="005B72AB">
              <w:rPr>
                <w:rFonts w:ascii="Arial" w:hAnsi="Arial" w:cs="Arial"/>
                <w:b/>
                <w:noProof/>
                <w:webHidden/>
                <w:sz w:val="24"/>
                <w:szCs w:val="24"/>
              </w:rPr>
              <w:fldChar w:fldCharType="end"/>
            </w:r>
          </w:hyperlink>
        </w:p>
        <w:p w:rsidR="005B72AB" w:rsidRPr="005B72AB" w:rsidRDefault="0047360A">
          <w:pPr>
            <w:pStyle w:val="TOC1"/>
            <w:tabs>
              <w:tab w:val="right" w:leader="dot" w:pos="9016"/>
            </w:tabs>
            <w:rPr>
              <w:rFonts w:ascii="Arial" w:hAnsi="Arial" w:cs="Arial"/>
              <w:b/>
              <w:noProof/>
              <w:sz w:val="24"/>
              <w:szCs w:val="24"/>
            </w:rPr>
          </w:pPr>
          <w:hyperlink w:anchor="_Toc229437025" w:history="1">
            <w:r w:rsidR="005B72AB" w:rsidRPr="005B72AB">
              <w:rPr>
                <w:rStyle w:val="Hyperlink"/>
                <w:rFonts w:ascii="Arial" w:hAnsi="Arial" w:cs="Arial"/>
                <w:b/>
                <w:noProof/>
                <w:sz w:val="24"/>
                <w:szCs w:val="24"/>
              </w:rPr>
              <w:t>Chapter 1: Introduction and Background</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_Toc229437025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10</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26" w:history="1">
            <w:r w:rsidR="005B72AB" w:rsidRPr="005B72AB">
              <w:rPr>
                <w:rStyle w:val="Hyperlink"/>
                <w:rFonts w:ascii="Arial" w:hAnsi="Arial" w:cs="Arial"/>
                <w:b/>
                <w:noProof/>
                <w:sz w:val="24"/>
                <w:szCs w:val="24"/>
              </w:rPr>
              <w:t>1.1 Introduction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_Toc229437026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10</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27" w:history="1">
            <w:r w:rsidR="005B72AB" w:rsidRPr="005B72AB">
              <w:rPr>
                <w:rStyle w:val="Hyperlink"/>
                <w:rFonts w:ascii="Arial" w:hAnsi="Arial" w:cs="Arial"/>
                <w:b/>
                <w:noProof/>
                <w:sz w:val="24"/>
                <w:szCs w:val="24"/>
              </w:rPr>
              <w:t>1.2 Background and Current Context</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_Toc229437027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12</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28" w:history="1">
            <w:r w:rsidR="005B72AB" w:rsidRPr="005B72AB">
              <w:rPr>
                <w:rStyle w:val="Hyperlink"/>
                <w:rFonts w:ascii="Arial" w:hAnsi="Arial" w:cs="Arial"/>
                <w:b/>
                <w:noProof/>
                <w:sz w:val="24"/>
                <w:szCs w:val="24"/>
              </w:rPr>
              <w:t>1.2.1 Tobacco use and Public Health issue</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_Toc229437028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12</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29" w:history="1">
            <w:r w:rsidR="005B72AB" w:rsidRPr="005B72AB">
              <w:rPr>
                <w:rStyle w:val="Hyperlink"/>
                <w:rFonts w:ascii="Arial" w:hAnsi="Arial" w:cs="Arial"/>
                <w:b/>
                <w:noProof/>
                <w:sz w:val="24"/>
                <w:szCs w:val="24"/>
              </w:rPr>
              <w:t>1.2.2 Evaluation of Public Health in UK</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_Toc229437029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12</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30" w:history="1">
            <w:r w:rsidR="005B72AB" w:rsidRPr="005B72AB">
              <w:rPr>
                <w:rStyle w:val="Hyperlink"/>
                <w:rFonts w:ascii="Arial" w:hAnsi="Arial" w:cs="Arial"/>
                <w:b/>
                <w:noProof/>
                <w:sz w:val="24"/>
                <w:szCs w:val="24"/>
              </w:rPr>
              <w:t>1.2.3 Emerging Trends and Challenges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_Toc229437030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13</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31" w:history="1">
            <w:r w:rsidR="005B72AB" w:rsidRPr="005B72AB">
              <w:rPr>
                <w:rStyle w:val="Hyperlink"/>
                <w:rFonts w:ascii="Arial" w:hAnsi="Arial" w:cs="Arial"/>
                <w:b/>
                <w:noProof/>
                <w:sz w:val="24"/>
                <w:szCs w:val="24"/>
              </w:rPr>
              <w:t>1.3 Research Rationale</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_Toc229437031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13</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32" w:history="1">
            <w:r w:rsidR="005B72AB" w:rsidRPr="005B72AB">
              <w:rPr>
                <w:rStyle w:val="Hyperlink"/>
                <w:rFonts w:ascii="Arial" w:hAnsi="Arial" w:cs="Arial"/>
                <w:b/>
                <w:noProof/>
                <w:sz w:val="24"/>
                <w:szCs w:val="24"/>
              </w:rPr>
              <w:t>1.4 Research Aim</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_Toc229437032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14</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33" w:history="1">
            <w:r w:rsidR="005B72AB" w:rsidRPr="005B72AB">
              <w:rPr>
                <w:rStyle w:val="Hyperlink"/>
                <w:rFonts w:ascii="Arial" w:hAnsi="Arial" w:cs="Arial"/>
                <w:b/>
                <w:noProof/>
                <w:sz w:val="24"/>
                <w:szCs w:val="24"/>
              </w:rPr>
              <w:t>1.5 Research Objectives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_Toc229437033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14</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34" w:history="1">
            <w:r w:rsidR="005B72AB" w:rsidRPr="005B72AB">
              <w:rPr>
                <w:rStyle w:val="Hyperlink"/>
                <w:rFonts w:ascii="Arial" w:hAnsi="Arial" w:cs="Arial"/>
                <w:b/>
                <w:noProof/>
                <w:sz w:val="24"/>
                <w:szCs w:val="24"/>
              </w:rPr>
              <w:t>1.6 Research Question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_Toc229437034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14</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35" w:history="1">
            <w:r w:rsidR="005B72AB" w:rsidRPr="005B72AB">
              <w:rPr>
                <w:rStyle w:val="Hyperlink"/>
                <w:rFonts w:ascii="Arial" w:hAnsi="Arial" w:cs="Arial"/>
                <w:b/>
                <w:noProof/>
                <w:sz w:val="24"/>
                <w:szCs w:val="24"/>
              </w:rPr>
              <w:t>1.7 Chapter Summary</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_Toc229437035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14</w:t>
            </w:r>
            <w:r w:rsidR="005B72AB" w:rsidRPr="005B72AB">
              <w:rPr>
                <w:rFonts w:ascii="Arial" w:hAnsi="Arial" w:cs="Arial"/>
                <w:b/>
                <w:noProof/>
                <w:webHidden/>
                <w:sz w:val="24"/>
                <w:szCs w:val="24"/>
              </w:rPr>
              <w:fldChar w:fldCharType="end"/>
            </w:r>
          </w:hyperlink>
        </w:p>
        <w:p w:rsidR="005B72AB" w:rsidRPr="005B72AB" w:rsidRDefault="0047360A">
          <w:pPr>
            <w:pStyle w:val="TOC1"/>
            <w:tabs>
              <w:tab w:val="right" w:leader="dot" w:pos="9016"/>
            </w:tabs>
            <w:rPr>
              <w:rFonts w:ascii="Arial" w:hAnsi="Arial" w:cs="Arial"/>
              <w:b/>
              <w:noProof/>
              <w:sz w:val="24"/>
              <w:szCs w:val="24"/>
            </w:rPr>
          </w:pPr>
          <w:hyperlink w:anchor="_Toc229437036" w:history="1">
            <w:r w:rsidR="005B72AB" w:rsidRPr="005B72AB">
              <w:rPr>
                <w:rStyle w:val="Hyperlink"/>
                <w:rFonts w:ascii="Arial" w:hAnsi="Arial" w:cs="Arial"/>
                <w:b/>
                <w:noProof/>
                <w:sz w:val="24"/>
                <w:szCs w:val="24"/>
              </w:rPr>
              <w:t>Chapter 2: Literature Review</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_Toc229437036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16</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37" w:history="1">
            <w:r w:rsidR="005B72AB" w:rsidRPr="005B72AB">
              <w:rPr>
                <w:rStyle w:val="Hyperlink"/>
                <w:rFonts w:ascii="Arial" w:hAnsi="Arial" w:cs="Arial"/>
                <w:b/>
                <w:noProof/>
                <w:sz w:val="24"/>
                <w:szCs w:val="24"/>
              </w:rPr>
              <w:t>2.1 Introduction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_Toc229437037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16</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38" w:history="1">
            <w:r w:rsidR="005B72AB" w:rsidRPr="005B72AB">
              <w:rPr>
                <w:rStyle w:val="Hyperlink"/>
                <w:rFonts w:ascii="Arial" w:hAnsi="Arial" w:cs="Arial"/>
                <w:b/>
                <w:noProof/>
                <w:sz w:val="24"/>
                <w:szCs w:val="24"/>
              </w:rPr>
              <w:t>2.2 The Tobacco Use and Public Health Impact</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_Toc229437038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16</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39" w:history="1">
            <w:r w:rsidR="005B72AB" w:rsidRPr="005B72AB">
              <w:rPr>
                <w:rStyle w:val="Hyperlink"/>
                <w:rFonts w:ascii="Arial" w:hAnsi="Arial" w:cs="Arial"/>
                <w:b/>
                <w:noProof/>
                <w:sz w:val="24"/>
                <w:szCs w:val="24"/>
              </w:rPr>
              <w:t>2.3 Public Health Intervention in tobacco control</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_Toc229437039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17</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40" w:history="1">
            <w:r w:rsidR="005B72AB" w:rsidRPr="005B72AB">
              <w:rPr>
                <w:rStyle w:val="Hyperlink"/>
                <w:rFonts w:ascii="Arial" w:hAnsi="Arial" w:cs="Arial"/>
                <w:b/>
                <w:noProof/>
                <w:sz w:val="24"/>
                <w:szCs w:val="24"/>
              </w:rPr>
              <w:t>2.4 The Behavioural and Psychological Factors that can influence Tobacco Use</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_Toc229437040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17</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41" w:history="1">
            <w:r w:rsidR="005B72AB" w:rsidRPr="005B72AB">
              <w:rPr>
                <w:rStyle w:val="Hyperlink"/>
                <w:rFonts w:ascii="Arial" w:hAnsi="Arial" w:cs="Arial"/>
                <w:b/>
                <w:noProof/>
                <w:sz w:val="24"/>
                <w:szCs w:val="24"/>
              </w:rPr>
              <w:t>2.5 Analytics of E-Cigarettes and Reduction Strategy</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_Toc229437041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18</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42" w:history="1">
            <w:r w:rsidR="005B72AB" w:rsidRPr="005B72AB">
              <w:rPr>
                <w:rStyle w:val="Hyperlink"/>
                <w:rFonts w:ascii="Arial" w:hAnsi="Arial" w:cs="Arial"/>
                <w:b/>
                <w:noProof/>
                <w:sz w:val="24"/>
                <w:szCs w:val="24"/>
              </w:rPr>
              <w:t>2.6 Smoking Cessation Clinics and Interventions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_Toc229437042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19</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43" w:history="1">
            <w:r w:rsidR="005B72AB" w:rsidRPr="005B72AB">
              <w:rPr>
                <w:rStyle w:val="Hyperlink"/>
                <w:rFonts w:ascii="Arial" w:hAnsi="Arial" w:cs="Arial"/>
                <w:b/>
                <w:noProof/>
                <w:sz w:val="24"/>
                <w:szCs w:val="24"/>
              </w:rPr>
              <w:t>2.7 Digital Health Interventions and Campaigns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_Toc229437043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20</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44" w:history="1">
            <w:r w:rsidR="005B72AB" w:rsidRPr="005B72AB">
              <w:rPr>
                <w:rStyle w:val="Hyperlink"/>
                <w:rFonts w:ascii="Arial" w:hAnsi="Arial" w:cs="Arial"/>
                <w:b/>
                <w:noProof/>
                <w:sz w:val="24"/>
                <w:szCs w:val="24"/>
              </w:rPr>
              <w:t>2.8 Holistic and Psychological Tobacco Control</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_Toc229437044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20</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45" w:history="1">
            <w:r w:rsidR="005B72AB" w:rsidRPr="005B72AB">
              <w:rPr>
                <w:rStyle w:val="Hyperlink"/>
                <w:rFonts w:ascii="Arial" w:hAnsi="Arial" w:cs="Arial"/>
                <w:b/>
                <w:noProof/>
                <w:sz w:val="24"/>
                <w:szCs w:val="24"/>
              </w:rPr>
              <w:t>2.9  Evidentiary Analysis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_Toc229437045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21</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46" w:history="1">
            <w:r w:rsidR="005B72AB" w:rsidRPr="005B72AB">
              <w:rPr>
                <w:rStyle w:val="Hyperlink"/>
                <w:rFonts w:ascii="Arial" w:hAnsi="Arial" w:cs="Arial"/>
                <w:b/>
                <w:noProof/>
                <w:sz w:val="24"/>
                <w:szCs w:val="24"/>
              </w:rPr>
              <w:t>2.10 Recognized gaps and Future directions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_Toc229437046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22</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47" w:history="1">
            <w:r w:rsidR="005B72AB" w:rsidRPr="005B72AB">
              <w:rPr>
                <w:rStyle w:val="Hyperlink"/>
                <w:rFonts w:ascii="Arial" w:hAnsi="Arial" w:cs="Arial"/>
                <w:b/>
                <w:noProof/>
                <w:sz w:val="24"/>
                <w:szCs w:val="24"/>
              </w:rPr>
              <w:t>2.11 Chapter Summary</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_Toc229437047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22</w:t>
            </w:r>
            <w:r w:rsidR="005B72AB" w:rsidRPr="005B72AB">
              <w:rPr>
                <w:rFonts w:ascii="Arial" w:hAnsi="Arial" w:cs="Arial"/>
                <w:b/>
                <w:noProof/>
                <w:webHidden/>
                <w:sz w:val="24"/>
                <w:szCs w:val="24"/>
              </w:rPr>
              <w:fldChar w:fldCharType="end"/>
            </w:r>
          </w:hyperlink>
        </w:p>
        <w:p w:rsidR="005B72AB" w:rsidRPr="005B72AB" w:rsidRDefault="0047360A">
          <w:pPr>
            <w:pStyle w:val="TOC1"/>
            <w:tabs>
              <w:tab w:val="right" w:leader="dot" w:pos="9016"/>
            </w:tabs>
            <w:rPr>
              <w:rFonts w:ascii="Arial" w:hAnsi="Arial" w:cs="Arial"/>
              <w:b/>
              <w:noProof/>
              <w:sz w:val="24"/>
              <w:szCs w:val="24"/>
            </w:rPr>
          </w:pPr>
          <w:hyperlink w:anchor="_Toc229437048" w:history="1">
            <w:r w:rsidR="005B72AB" w:rsidRPr="005B72AB">
              <w:rPr>
                <w:rStyle w:val="Hyperlink"/>
                <w:rFonts w:ascii="Arial" w:hAnsi="Arial" w:cs="Arial"/>
                <w:b/>
                <w:noProof/>
                <w:sz w:val="24"/>
                <w:szCs w:val="24"/>
              </w:rPr>
              <w:t>CHAPTER 3: METHODOLOGY</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_Toc229437048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24</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49" w:history="1">
            <w:r w:rsidR="005B72AB" w:rsidRPr="005B72AB">
              <w:rPr>
                <w:rStyle w:val="Hyperlink"/>
                <w:rFonts w:ascii="Arial" w:hAnsi="Arial" w:cs="Arial"/>
                <w:b/>
                <w:noProof/>
                <w:sz w:val="24"/>
                <w:szCs w:val="24"/>
              </w:rPr>
              <w:t>3.1 Introduction to chapter</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_Toc229437049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24</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50" w:history="1">
            <w:r w:rsidR="005B72AB" w:rsidRPr="005B72AB">
              <w:rPr>
                <w:rStyle w:val="Hyperlink"/>
                <w:rFonts w:ascii="Arial" w:hAnsi="Arial" w:cs="Arial"/>
                <w:b/>
                <w:noProof/>
                <w:sz w:val="24"/>
                <w:szCs w:val="24"/>
              </w:rPr>
              <w:t>3.2 Systematic literature review</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_Toc229437050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24</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51" w:history="1">
            <w:r w:rsidR="005B72AB" w:rsidRPr="005B72AB">
              <w:rPr>
                <w:rStyle w:val="Hyperlink"/>
                <w:rFonts w:ascii="Arial" w:hAnsi="Arial" w:cs="Arial"/>
                <w:b/>
                <w:noProof/>
                <w:sz w:val="24"/>
                <w:szCs w:val="24"/>
              </w:rPr>
              <w:t>3.3 Search strategy</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_Toc229437051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24</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52" w:history="1">
            <w:r w:rsidR="005B72AB" w:rsidRPr="005B72AB">
              <w:rPr>
                <w:rStyle w:val="Hyperlink"/>
                <w:rFonts w:ascii="Arial" w:hAnsi="Arial" w:cs="Arial"/>
                <w:b/>
                <w:noProof/>
                <w:sz w:val="24"/>
                <w:szCs w:val="24"/>
              </w:rPr>
              <w:t>3.4 Search terms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_Toc229437052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25</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53" w:history="1">
            <w:r w:rsidR="005B72AB" w:rsidRPr="005B72AB">
              <w:rPr>
                <w:rStyle w:val="Hyperlink"/>
                <w:rFonts w:ascii="Arial" w:hAnsi="Arial" w:cs="Arial"/>
                <w:b/>
                <w:noProof/>
                <w:sz w:val="24"/>
                <w:szCs w:val="24"/>
              </w:rPr>
              <w:t>3.5 Keyword</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_Toc229437053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27</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54" w:history="1">
            <w:r w:rsidR="005B72AB" w:rsidRPr="005B72AB">
              <w:rPr>
                <w:rStyle w:val="Hyperlink"/>
                <w:rFonts w:ascii="Arial" w:hAnsi="Arial" w:cs="Arial"/>
                <w:b/>
                <w:noProof/>
                <w:sz w:val="24"/>
                <w:szCs w:val="24"/>
              </w:rPr>
              <w:t>3.6 Databases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_Toc229437054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27</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55" w:history="1">
            <w:r w:rsidR="005B72AB" w:rsidRPr="005B72AB">
              <w:rPr>
                <w:rStyle w:val="Hyperlink"/>
                <w:rFonts w:ascii="Arial" w:hAnsi="Arial" w:cs="Arial"/>
                <w:b/>
                <w:noProof/>
                <w:sz w:val="24"/>
                <w:szCs w:val="24"/>
              </w:rPr>
              <w:t>3.7 Inclusion and exclusion criteria</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_Toc229437055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28</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56" w:history="1">
            <w:r w:rsidR="005B72AB" w:rsidRPr="005B72AB">
              <w:rPr>
                <w:rStyle w:val="Hyperlink"/>
                <w:rFonts w:ascii="Arial" w:hAnsi="Arial" w:cs="Arial"/>
                <w:b/>
                <w:noProof/>
                <w:sz w:val="24"/>
                <w:szCs w:val="24"/>
              </w:rPr>
              <w:t>3.7.1 Inclusion criteria</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_Toc229437056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28</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57" w:history="1">
            <w:r w:rsidR="005B72AB" w:rsidRPr="005B72AB">
              <w:rPr>
                <w:rStyle w:val="Hyperlink"/>
                <w:rFonts w:ascii="Arial" w:hAnsi="Arial" w:cs="Arial"/>
                <w:b/>
                <w:noProof/>
                <w:sz w:val="24"/>
                <w:szCs w:val="24"/>
              </w:rPr>
              <w:t>3.7.2 Exclusion criteria</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_Toc229437057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28</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58" w:history="1">
            <w:r w:rsidR="005B72AB" w:rsidRPr="005B72AB">
              <w:rPr>
                <w:rStyle w:val="Hyperlink"/>
                <w:rFonts w:ascii="Arial" w:hAnsi="Arial" w:cs="Arial"/>
                <w:b/>
                <w:noProof/>
                <w:sz w:val="24"/>
                <w:szCs w:val="24"/>
              </w:rPr>
              <w:t>3.8 Search Results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_Toc229437058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29</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59" w:history="1">
            <w:r w:rsidR="005B72AB" w:rsidRPr="005B72AB">
              <w:rPr>
                <w:rStyle w:val="Hyperlink"/>
                <w:rFonts w:ascii="Arial" w:hAnsi="Arial" w:cs="Arial"/>
                <w:b/>
                <w:noProof/>
                <w:sz w:val="24"/>
                <w:szCs w:val="24"/>
              </w:rPr>
              <w:t>3.9 Ethical consideration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_Toc229437059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30</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60" w:history="1">
            <w:r w:rsidR="005B72AB" w:rsidRPr="005B72AB">
              <w:rPr>
                <w:rStyle w:val="Hyperlink"/>
                <w:rFonts w:ascii="Arial" w:hAnsi="Arial" w:cs="Arial"/>
                <w:b/>
                <w:noProof/>
                <w:sz w:val="24"/>
                <w:szCs w:val="24"/>
              </w:rPr>
              <w:t>3.10 Chapter summary</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_Toc229437060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31</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61" w:history="1">
            <w:r w:rsidR="005B72AB" w:rsidRPr="005B72AB">
              <w:rPr>
                <w:rStyle w:val="Hyperlink"/>
                <w:rFonts w:ascii="Arial" w:hAnsi="Arial" w:cs="Arial"/>
                <w:b/>
                <w:noProof/>
                <w:sz w:val="24"/>
                <w:szCs w:val="24"/>
              </w:rPr>
              <w:t>Chapter 4: Data extraction and evaluation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_Toc229437061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32</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62" w:history="1">
            <w:r w:rsidR="005B72AB" w:rsidRPr="005B72AB">
              <w:rPr>
                <w:rStyle w:val="Hyperlink"/>
                <w:rFonts w:ascii="Arial" w:hAnsi="Arial" w:cs="Arial"/>
                <w:b/>
                <w:noProof/>
                <w:sz w:val="24"/>
                <w:szCs w:val="24"/>
              </w:rPr>
              <w:t>4.1 Introduction to Chapter</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_Toc229437062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32</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63" w:history="1">
            <w:r w:rsidR="005B72AB" w:rsidRPr="005B72AB">
              <w:rPr>
                <w:rStyle w:val="Hyperlink"/>
                <w:rFonts w:ascii="Arial" w:hAnsi="Arial" w:cs="Arial"/>
                <w:b/>
                <w:noProof/>
                <w:sz w:val="24"/>
                <w:szCs w:val="24"/>
              </w:rPr>
              <w:t>4.2 Data Extraction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_Toc229437063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32</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64" w:history="1">
            <w:r w:rsidR="005B72AB" w:rsidRPr="005B72AB">
              <w:rPr>
                <w:rStyle w:val="Hyperlink"/>
                <w:rFonts w:ascii="Arial" w:hAnsi="Arial" w:cs="Arial"/>
                <w:b/>
                <w:noProof/>
                <w:sz w:val="24"/>
                <w:szCs w:val="24"/>
              </w:rPr>
              <w:t>4.3 Brief introduction to critical appraisal and paper quality assessment</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_Toc229437064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33</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65" w:history="1">
            <w:r w:rsidR="005B72AB" w:rsidRPr="005B72AB">
              <w:rPr>
                <w:rStyle w:val="Hyperlink"/>
                <w:rFonts w:ascii="Arial" w:hAnsi="Arial" w:cs="Arial"/>
                <w:b/>
                <w:noProof/>
                <w:sz w:val="24"/>
                <w:szCs w:val="24"/>
              </w:rPr>
              <w:t>4.4 Critical Appraisal Tools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_Toc229437065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33</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66" w:history="1">
            <w:r w:rsidR="005B72AB" w:rsidRPr="005B72AB">
              <w:rPr>
                <w:rStyle w:val="Hyperlink"/>
                <w:rFonts w:ascii="Arial" w:hAnsi="Arial" w:cs="Arial"/>
                <w:b/>
                <w:noProof/>
                <w:sz w:val="24"/>
                <w:szCs w:val="24"/>
              </w:rPr>
              <w:t>4.5 Evaluation of Qualitative Studies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_Toc229437066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34</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67" w:history="1">
            <w:r w:rsidR="005B72AB" w:rsidRPr="005B72AB">
              <w:rPr>
                <w:rStyle w:val="Hyperlink"/>
                <w:rFonts w:ascii="Arial" w:hAnsi="Arial" w:cs="Arial"/>
                <w:b/>
                <w:noProof/>
                <w:sz w:val="24"/>
                <w:szCs w:val="24"/>
              </w:rPr>
              <w:t>4.5.1 Study Designs and Scope</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_Toc229437067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35</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68" w:history="1">
            <w:r w:rsidR="005B72AB" w:rsidRPr="005B72AB">
              <w:rPr>
                <w:rStyle w:val="Hyperlink"/>
                <w:rFonts w:ascii="Arial" w:hAnsi="Arial" w:cs="Arial"/>
                <w:b/>
                <w:noProof/>
                <w:sz w:val="24"/>
                <w:szCs w:val="24"/>
              </w:rPr>
              <w:t>4.5.2 Appraisal Criteria and Results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_Toc229437068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36</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69" w:history="1">
            <w:r w:rsidR="005B72AB" w:rsidRPr="005B72AB">
              <w:rPr>
                <w:rStyle w:val="Hyperlink"/>
                <w:rFonts w:ascii="Arial" w:hAnsi="Arial" w:cs="Arial"/>
                <w:b/>
                <w:noProof/>
                <w:sz w:val="24"/>
                <w:szCs w:val="24"/>
              </w:rPr>
              <w:t>4.5.3 Key Policy Intervention Features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_Toc229437069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36</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70" w:history="1">
            <w:r w:rsidR="005B72AB" w:rsidRPr="005B72AB">
              <w:rPr>
                <w:rStyle w:val="Hyperlink"/>
                <w:rFonts w:ascii="Arial" w:hAnsi="Arial" w:cs="Arial"/>
                <w:b/>
                <w:noProof/>
                <w:sz w:val="24"/>
                <w:szCs w:val="24"/>
              </w:rPr>
              <w:t>4.5.3.1 Smoking Prevalence and Uptake</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_Toc229437070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37</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71" w:history="1">
            <w:r w:rsidR="005B72AB" w:rsidRPr="005B72AB">
              <w:rPr>
                <w:rStyle w:val="Hyperlink"/>
                <w:rFonts w:ascii="Arial" w:hAnsi="Arial" w:cs="Arial"/>
                <w:b/>
                <w:noProof/>
                <w:sz w:val="24"/>
                <w:szCs w:val="24"/>
              </w:rPr>
              <w:t>4.5.3.2 Behavioural Change and Smoking Reduction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_Toc229437071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38</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72" w:history="1">
            <w:r w:rsidR="005B72AB" w:rsidRPr="005B72AB">
              <w:rPr>
                <w:rStyle w:val="Hyperlink"/>
                <w:rFonts w:ascii="Arial" w:hAnsi="Arial" w:cs="Arial"/>
                <w:b/>
                <w:noProof/>
                <w:sz w:val="24"/>
                <w:szCs w:val="24"/>
              </w:rPr>
              <w:t>4.5.3.3 Use of Alternative Nicotine Products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_Toc229437072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38</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73" w:history="1">
            <w:r w:rsidR="005B72AB" w:rsidRPr="005B72AB">
              <w:rPr>
                <w:rStyle w:val="Hyperlink"/>
                <w:rFonts w:ascii="Arial" w:hAnsi="Arial" w:cs="Arial"/>
                <w:b/>
                <w:noProof/>
                <w:sz w:val="24"/>
                <w:szCs w:val="24"/>
              </w:rPr>
              <w:t>4.5.3.4 Policy Effectiveness and Public Health Impact</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_Toc229437073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38</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74" w:history="1">
            <w:r w:rsidR="005B72AB" w:rsidRPr="005B72AB">
              <w:rPr>
                <w:rStyle w:val="Hyperlink"/>
                <w:rFonts w:ascii="Arial" w:hAnsi="Arial" w:cs="Arial"/>
                <w:b/>
                <w:noProof/>
                <w:sz w:val="24"/>
                <w:szCs w:val="24"/>
              </w:rPr>
              <w:t>4.5.4 Comparative Insights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_Toc229437074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39</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75" w:history="1">
            <w:r w:rsidR="005B72AB" w:rsidRPr="005B72AB">
              <w:rPr>
                <w:rStyle w:val="Hyperlink"/>
                <w:rFonts w:ascii="Arial" w:hAnsi="Arial" w:cs="Arial"/>
                <w:b/>
                <w:noProof/>
                <w:sz w:val="24"/>
                <w:szCs w:val="24"/>
              </w:rPr>
              <w:t>4.5.5 Limitations of Reviewed Studies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_Toc229437075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40</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76" w:history="1">
            <w:r w:rsidR="005B72AB" w:rsidRPr="005B72AB">
              <w:rPr>
                <w:rStyle w:val="Hyperlink"/>
                <w:rFonts w:ascii="Arial" w:hAnsi="Arial" w:cs="Arial"/>
                <w:b/>
                <w:noProof/>
                <w:sz w:val="24"/>
                <w:szCs w:val="24"/>
              </w:rPr>
              <w:t>4.5.6 Strengths of Included Studies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_Toc229437076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40</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77" w:history="1">
            <w:r w:rsidR="005B72AB" w:rsidRPr="005B72AB">
              <w:rPr>
                <w:rStyle w:val="Hyperlink"/>
                <w:rFonts w:ascii="Arial" w:hAnsi="Arial" w:cs="Arial"/>
                <w:b/>
                <w:noProof/>
                <w:sz w:val="24"/>
                <w:szCs w:val="24"/>
              </w:rPr>
              <w:t>4.5.7 Conclusion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_Toc229437077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41</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78" w:history="1">
            <w:r w:rsidR="005B72AB" w:rsidRPr="005B72AB">
              <w:rPr>
                <w:rStyle w:val="Hyperlink"/>
                <w:rFonts w:ascii="Arial" w:hAnsi="Arial" w:cs="Arial"/>
                <w:b/>
                <w:noProof/>
                <w:sz w:val="24"/>
                <w:szCs w:val="24"/>
              </w:rPr>
              <w:t>4.6 Chapter Summary</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_Toc229437078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41</w:t>
            </w:r>
            <w:r w:rsidR="005B72AB" w:rsidRPr="005B72AB">
              <w:rPr>
                <w:rFonts w:ascii="Arial" w:hAnsi="Arial" w:cs="Arial"/>
                <w:b/>
                <w:noProof/>
                <w:webHidden/>
                <w:sz w:val="24"/>
                <w:szCs w:val="24"/>
              </w:rPr>
              <w:fldChar w:fldCharType="end"/>
            </w:r>
          </w:hyperlink>
        </w:p>
        <w:p w:rsidR="005B72AB" w:rsidRPr="005B72AB" w:rsidRDefault="0047360A">
          <w:pPr>
            <w:pStyle w:val="TOC1"/>
            <w:tabs>
              <w:tab w:val="right" w:leader="dot" w:pos="9016"/>
            </w:tabs>
            <w:rPr>
              <w:rFonts w:ascii="Arial" w:hAnsi="Arial" w:cs="Arial"/>
              <w:b/>
              <w:noProof/>
              <w:sz w:val="24"/>
              <w:szCs w:val="24"/>
            </w:rPr>
          </w:pPr>
          <w:hyperlink w:anchor="_Toc229437079" w:history="1">
            <w:r w:rsidR="005B72AB" w:rsidRPr="005B72AB">
              <w:rPr>
                <w:rStyle w:val="Hyperlink"/>
                <w:rFonts w:ascii="Arial" w:hAnsi="Arial" w:cs="Arial"/>
                <w:b/>
                <w:noProof/>
                <w:sz w:val="24"/>
                <w:szCs w:val="24"/>
              </w:rPr>
              <w:t>CHAPTER 5: Data Analysis and Synthesis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_Toc229437079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43</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80" w:history="1">
            <w:r w:rsidR="005B72AB" w:rsidRPr="005B72AB">
              <w:rPr>
                <w:rStyle w:val="Hyperlink"/>
                <w:rFonts w:ascii="Arial" w:hAnsi="Arial" w:cs="Arial"/>
                <w:b/>
                <w:noProof/>
                <w:sz w:val="24"/>
                <w:szCs w:val="24"/>
              </w:rPr>
              <w:t>5.1 Introduction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_Toc229437080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43</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81" w:history="1">
            <w:r w:rsidR="005B72AB" w:rsidRPr="005B72AB">
              <w:rPr>
                <w:rStyle w:val="Hyperlink"/>
                <w:rFonts w:ascii="Arial" w:hAnsi="Arial" w:cs="Arial"/>
                <w:b/>
                <w:noProof/>
                <w:sz w:val="24"/>
                <w:szCs w:val="24"/>
              </w:rPr>
              <w:t>5.2 Thematic Analysis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_Toc229437081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43</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82" w:history="1">
            <w:r w:rsidR="005B72AB" w:rsidRPr="005B72AB">
              <w:rPr>
                <w:rStyle w:val="Hyperlink"/>
                <w:rFonts w:ascii="Arial" w:hAnsi="Arial" w:cs="Arial"/>
                <w:b/>
                <w:noProof/>
                <w:sz w:val="24"/>
                <w:szCs w:val="24"/>
              </w:rPr>
              <w:t>5.3 Data Analysis Tool</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_Toc229437082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44</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83" w:history="1">
            <w:r w:rsidR="005B72AB" w:rsidRPr="005B72AB">
              <w:rPr>
                <w:rStyle w:val="Hyperlink"/>
                <w:rFonts w:ascii="Arial" w:hAnsi="Arial" w:cs="Arial"/>
                <w:b/>
                <w:noProof/>
                <w:sz w:val="24"/>
                <w:szCs w:val="24"/>
              </w:rPr>
              <w:t>5.4 Characteristics of the Identified Studies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_Toc229437083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44</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84" w:history="1">
            <w:r w:rsidR="005B72AB" w:rsidRPr="005B72AB">
              <w:rPr>
                <w:rStyle w:val="Hyperlink"/>
                <w:rFonts w:ascii="Arial" w:hAnsi="Arial" w:cs="Arial"/>
                <w:b/>
                <w:noProof/>
                <w:sz w:val="24"/>
                <w:szCs w:val="24"/>
              </w:rPr>
              <w:t>5.5 Emerging Themes from Included Studies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_Toc229437084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45</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85" w:history="1">
            <w:r w:rsidR="005B72AB" w:rsidRPr="005B72AB">
              <w:rPr>
                <w:rStyle w:val="Hyperlink"/>
                <w:rFonts w:ascii="Arial" w:hAnsi="Arial" w:cs="Arial"/>
                <w:b/>
                <w:noProof/>
                <w:sz w:val="24"/>
                <w:szCs w:val="24"/>
              </w:rPr>
              <w:t>5.5.1 Reduction in Smoking Prevalence Among Young Adults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_Toc229437085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46</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86" w:history="1">
            <w:r w:rsidR="005B72AB" w:rsidRPr="005B72AB">
              <w:rPr>
                <w:rStyle w:val="Hyperlink"/>
                <w:rFonts w:ascii="Arial" w:hAnsi="Arial" w:cs="Arial"/>
                <w:b/>
                <w:noProof/>
                <w:sz w:val="24"/>
                <w:szCs w:val="24"/>
              </w:rPr>
              <w:t>5.5.2 Effectiveness of Tobacco control policies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_Toc229437086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47</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87" w:history="1">
            <w:r w:rsidR="005B72AB" w:rsidRPr="005B72AB">
              <w:rPr>
                <w:rStyle w:val="Hyperlink"/>
                <w:rFonts w:ascii="Arial" w:hAnsi="Arial" w:cs="Arial"/>
                <w:b/>
                <w:noProof/>
                <w:sz w:val="24"/>
                <w:szCs w:val="24"/>
              </w:rPr>
              <w:t>5.5.3 Behavioural Change and Policy Awareness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_Toc229437087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47</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88" w:history="1">
            <w:r w:rsidR="005B72AB" w:rsidRPr="005B72AB">
              <w:rPr>
                <w:rStyle w:val="Hyperlink"/>
                <w:rFonts w:ascii="Arial" w:hAnsi="Arial" w:cs="Arial"/>
                <w:b/>
                <w:noProof/>
                <w:sz w:val="24"/>
                <w:szCs w:val="24"/>
              </w:rPr>
              <w:t>5.5.4 Emerging Nicotine Products and Substitution Behaviour</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_Toc229437088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49</w:t>
            </w:r>
            <w:r w:rsidR="005B72AB" w:rsidRPr="005B72AB">
              <w:rPr>
                <w:rFonts w:ascii="Arial" w:hAnsi="Arial" w:cs="Arial"/>
                <w:b/>
                <w:noProof/>
                <w:webHidden/>
                <w:sz w:val="24"/>
                <w:szCs w:val="24"/>
              </w:rPr>
              <w:fldChar w:fldCharType="end"/>
            </w:r>
          </w:hyperlink>
        </w:p>
        <w:p w:rsidR="005B72AB" w:rsidRPr="005B72AB" w:rsidRDefault="0047360A">
          <w:pPr>
            <w:pStyle w:val="TOC3"/>
            <w:tabs>
              <w:tab w:val="right" w:leader="dot" w:pos="9016"/>
            </w:tabs>
            <w:rPr>
              <w:rFonts w:ascii="Arial" w:hAnsi="Arial" w:cs="Arial"/>
              <w:b/>
              <w:noProof/>
              <w:sz w:val="24"/>
              <w:szCs w:val="24"/>
            </w:rPr>
          </w:pPr>
          <w:hyperlink w:anchor="_Toc229437089" w:history="1">
            <w:r w:rsidR="005B72AB" w:rsidRPr="005B72AB">
              <w:rPr>
                <w:rStyle w:val="Hyperlink"/>
                <w:rFonts w:ascii="Arial" w:hAnsi="Arial" w:cs="Arial"/>
                <w:b/>
                <w:noProof/>
                <w:sz w:val="24"/>
                <w:szCs w:val="24"/>
              </w:rPr>
              <w:t>5.5.5 Socioeconomic and Demographic Influences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_Toc229437089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50</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90" w:history="1">
            <w:r w:rsidR="005B72AB" w:rsidRPr="005B72AB">
              <w:rPr>
                <w:rStyle w:val="Hyperlink"/>
                <w:rFonts w:ascii="Arial" w:hAnsi="Arial" w:cs="Arial"/>
                <w:b/>
                <w:noProof/>
                <w:sz w:val="24"/>
                <w:szCs w:val="24"/>
              </w:rPr>
              <w:t>5.6 Chapter Summary</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_Toc229437090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51</w:t>
            </w:r>
            <w:r w:rsidR="005B72AB" w:rsidRPr="005B72AB">
              <w:rPr>
                <w:rFonts w:ascii="Arial" w:hAnsi="Arial" w:cs="Arial"/>
                <w:b/>
                <w:noProof/>
                <w:webHidden/>
                <w:sz w:val="24"/>
                <w:szCs w:val="24"/>
              </w:rPr>
              <w:fldChar w:fldCharType="end"/>
            </w:r>
          </w:hyperlink>
        </w:p>
        <w:p w:rsidR="005B72AB" w:rsidRPr="005B72AB" w:rsidRDefault="0047360A">
          <w:pPr>
            <w:pStyle w:val="TOC1"/>
            <w:tabs>
              <w:tab w:val="right" w:leader="dot" w:pos="9016"/>
            </w:tabs>
            <w:rPr>
              <w:rFonts w:ascii="Arial" w:hAnsi="Arial" w:cs="Arial"/>
              <w:b/>
              <w:noProof/>
              <w:sz w:val="24"/>
              <w:szCs w:val="24"/>
            </w:rPr>
          </w:pPr>
          <w:hyperlink w:anchor="_Toc229437091" w:history="1">
            <w:r w:rsidR="005B72AB" w:rsidRPr="005B72AB">
              <w:rPr>
                <w:rStyle w:val="Hyperlink"/>
                <w:rFonts w:ascii="Arial" w:hAnsi="Arial" w:cs="Arial"/>
                <w:b/>
                <w:noProof/>
                <w:kern w:val="36"/>
                <w:sz w:val="24"/>
                <w:szCs w:val="24"/>
              </w:rPr>
              <w:t>Chapter 6: Discussion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_Toc229437091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52</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92" w:history="1">
            <w:r w:rsidR="005B72AB" w:rsidRPr="005B72AB">
              <w:rPr>
                <w:rStyle w:val="Hyperlink"/>
                <w:rFonts w:ascii="Arial" w:hAnsi="Arial" w:cs="Arial"/>
                <w:b/>
                <w:noProof/>
                <w:sz w:val="24"/>
                <w:szCs w:val="24"/>
              </w:rPr>
              <w:t>6.1 Introduction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_Toc229437092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52</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93" w:history="1">
            <w:r w:rsidR="005B72AB" w:rsidRPr="005B72AB">
              <w:rPr>
                <w:rStyle w:val="Hyperlink"/>
                <w:rFonts w:ascii="Arial" w:hAnsi="Arial" w:cs="Arial"/>
                <w:b/>
                <w:noProof/>
                <w:sz w:val="24"/>
                <w:szCs w:val="24"/>
              </w:rPr>
              <w:t>6.2 Discussion of Key Findings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_Toc229437093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52</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94" w:history="1">
            <w:r w:rsidR="005B72AB" w:rsidRPr="005B72AB">
              <w:rPr>
                <w:rStyle w:val="Hyperlink"/>
                <w:rFonts w:ascii="Arial" w:hAnsi="Arial" w:cs="Arial"/>
                <w:b/>
                <w:noProof/>
                <w:sz w:val="24"/>
                <w:szCs w:val="24"/>
              </w:rPr>
              <w:t>6.3 Overall Critique of the Evidence Base</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_Toc229437094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57</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95" w:history="1">
            <w:r w:rsidR="005B72AB" w:rsidRPr="005B72AB">
              <w:rPr>
                <w:rStyle w:val="Hyperlink"/>
                <w:rFonts w:ascii="Arial" w:hAnsi="Arial" w:cs="Arial"/>
                <w:b/>
                <w:noProof/>
                <w:sz w:val="24"/>
                <w:szCs w:val="24"/>
              </w:rPr>
              <w:t>6.4 Strengths and Limitations of the Study</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_Toc229437095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57</w:t>
            </w:r>
            <w:r w:rsidR="005B72AB" w:rsidRPr="005B72AB">
              <w:rPr>
                <w:rFonts w:ascii="Arial" w:hAnsi="Arial" w:cs="Arial"/>
                <w:b/>
                <w:noProof/>
                <w:webHidden/>
                <w:sz w:val="24"/>
                <w:szCs w:val="24"/>
              </w:rPr>
              <w:fldChar w:fldCharType="end"/>
            </w:r>
          </w:hyperlink>
        </w:p>
        <w:p w:rsidR="005B72AB" w:rsidRPr="005B72AB" w:rsidRDefault="0047360A">
          <w:pPr>
            <w:pStyle w:val="TOC1"/>
            <w:tabs>
              <w:tab w:val="right" w:leader="dot" w:pos="9016"/>
            </w:tabs>
            <w:rPr>
              <w:rFonts w:ascii="Arial" w:hAnsi="Arial" w:cs="Arial"/>
              <w:b/>
              <w:noProof/>
              <w:sz w:val="24"/>
              <w:szCs w:val="24"/>
            </w:rPr>
          </w:pPr>
          <w:hyperlink w:anchor="_Toc229437096" w:history="1">
            <w:r w:rsidR="005B72AB" w:rsidRPr="005B72AB">
              <w:rPr>
                <w:rStyle w:val="Hyperlink"/>
                <w:rFonts w:ascii="Arial" w:hAnsi="Arial" w:cs="Arial"/>
                <w:b/>
                <w:noProof/>
                <w:sz w:val="24"/>
                <w:szCs w:val="24"/>
              </w:rPr>
              <w:t>CHAPTER 7: RECOMMENDATIONS AND CONCLUSION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_Toc229437096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58</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97" w:history="1">
            <w:r w:rsidR="005B72AB" w:rsidRPr="005B72AB">
              <w:rPr>
                <w:rStyle w:val="Hyperlink"/>
                <w:rFonts w:ascii="Arial" w:hAnsi="Arial" w:cs="Arial"/>
                <w:b/>
                <w:noProof/>
                <w:sz w:val="24"/>
                <w:szCs w:val="24"/>
              </w:rPr>
              <w:t>7.1 Introduction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_Toc229437097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58</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98" w:history="1">
            <w:r w:rsidR="005B72AB" w:rsidRPr="005B72AB">
              <w:rPr>
                <w:rStyle w:val="Hyperlink"/>
                <w:rFonts w:ascii="Arial" w:hAnsi="Arial" w:cs="Arial"/>
                <w:b/>
                <w:noProof/>
                <w:sz w:val="24"/>
                <w:szCs w:val="24"/>
              </w:rPr>
              <w:t>7.2 Implications of Findings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_Toc229437098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58</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099" w:history="1">
            <w:r w:rsidR="005B72AB" w:rsidRPr="005B72AB">
              <w:rPr>
                <w:rStyle w:val="Hyperlink"/>
                <w:rFonts w:ascii="Arial" w:hAnsi="Arial" w:cs="Arial"/>
                <w:b/>
                <w:noProof/>
                <w:sz w:val="24"/>
                <w:szCs w:val="24"/>
              </w:rPr>
              <w:t>7.3 Recommendations for Practice</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_Toc229437099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59</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100" w:history="1">
            <w:r w:rsidR="005B72AB" w:rsidRPr="005B72AB">
              <w:rPr>
                <w:rStyle w:val="Hyperlink"/>
                <w:rFonts w:ascii="Arial" w:hAnsi="Arial" w:cs="Arial"/>
                <w:b/>
                <w:noProof/>
                <w:sz w:val="24"/>
                <w:szCs w:val="24"/>
              </w:rPr>
              <w:t>7.4 Recommendations for Future Research</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_Toc229437100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60</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101" w:history="1">
            <w:r w:rsidR="005B72AB" w:rsidRPr="005B72AB">
              <w:rPr>
                <w:rStyle w:val="Hyperlink"/>
                <w:rFonts w:ascii="Arial" w:hAnsi="Arial" w:cs="Arial"/>
                <w:b/>
                <w:noProof/>
                <w:sz w:val="24"/>
                <w:szCs w:val="24"/>
              </w:rPr>
              <w:t>7.5 Conclusion</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_Toc229437101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61</w:t>
            </w:r>
            <w:r w:rsidR="005B72AB" w:rsidRPr="005B72AB">
              <w:rPr>
                <w:rFonts w:ascii="Arial" w:hAnsi="Arial" w:cs="Arial"/>
                <w:b/>
                <w:noProof/>
                <w:webHidden/>
                <w:sz w:val="24"/>
                <w:szCs w:val="24"/>
              </w:rPr>
              <w:fldChar w:fldCharType="end"/>
            </w:r>
          </w:hyperlink>
        </w:p>
        <w:p w:rsidR="005B72AB" w:rsidRPr="005B72AB" w:rsidRDefault="0047360A">
          <w:pPr>
            <w:pStyle w:val="TOC1"/>
            <w:tabs>
              <w:tab w:val="right" w:leader="dot" w:pos="9016"/>
            </w:tabs>
            <w:rPr>
              <w:rFonts w:ascii="Arial" w:hAnsi="Arial" w:cs="Arial"/>
              <w:b/>
              <w:noProof/>
              <w:sz w:val="24"/>
              <w:szCs w:val="24"/>
            </w:rPr>
          </w:pPr>
          <w:hyperlink w:anchor="_Toc229437102" w:history="1">
            <w:r w:rsidR="005B72AB" w:rsidRPr="005B72AB">
              <w:rPr>
                <w:rStyle w:val="Hyperlink"/>
                <w:rFonts w:ascii="Arial" w:hAnsi="Arial" w:cs="Arial"/>
                <w:b/>
                <w:noProof/>
                <w:sz w:val="24"/>
                <w:szCs w:val="24"/>
              </w:rPr>
              <w:t>References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_Toc229437102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62</w:t>
            </w:r>
            <w:r w:rsidR="005B72AB" w:rsidRPr="005B72AB">
              <w:rPr>
                <w:rFonts w:ascii="Arial" w:hAnsi="Arial" w:cs="Arial"/>
                <w:b/>
                <w:noProof/>
                <w:webHidden/>
                <w:sz w:val="24"/>
                <w:szCs w:val="24"/>
              </w:rPr>
              <w:fldChar w:fldCharType="end"/>
            </w:r>
          </w:hyperlink>
        </w:p>
        <w:p w:rsidR="005B72AB" w:rsidRPr="005B72AB" w:rsidRDefault="0047360A">
          <w:pPr>
            <w:pStyle w:val="TOC1"/>
            <w:tabs>
              <w:tab w:val="right" w:leader="dot" w:pos="9016"/>
            </w:tabs>
            <w:rPr>
              <w:rFonts w:ascii="Arial" w:hAnsi="Arial" w:cs="Arial"/>
              <w:b/>
              <w:noProof/>
              <w:sz w:val="24"/>
              <w:szCs w:val="24"/>
            </w:rPr>
          </w:pPr>
          <w:hyperlink w:anchor="_Toc229437103" w:history="1">
            <w:r w:rsidR="005B72AB" w:rsidRPr="005B72AB">
              <w:rPr>
                <w:rStyle w:val="Hyperlink"/>
                <w:rFonts w:ascii="Arial" w:hAnsi="Arial" w:cs="Arial"/>
                <w:b/>
                <w:noProof/>
                <w:sz w:val="24"/>
                <w:szCs w:val="24"/>
              </w:rPr>
              <w:t>Appendix</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_Toc229437103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69</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104" w:history="1">
            <w:r w:rsidR="005B72AB" w:rsidRPr="005B72AB">
              <w:rPr>
                <w:rStyle w:val="Hyperlink"/>
                <w:rFonts w:ascii="Arial" w:hAnsi="Arial" w:cs="Arial"/>
                <w:b/>
                <w:noProof/>
                <w:sz w:val="24"/>
                <w:szCs w:val="24"/>
              </w:rPr>
              <w:t>Appendix 1: Selected articles for analysis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_Toc229437104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69</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105" w:history="1">
            <w:r w:rsidR="005B72AB" w:rsidRPr="005B72AB">
              <w:rPr>
                <w:rStyle w:val="Hyperlink"/>
                <w:rFonts w:ascii="Arial" w:hAnsi="Arial" w:cs="Arial"/>
                <w:b/>
                <w:noProof/>
                <w:sz w:val="24"/>
                <w:szCs w:val="24"/>
              </w:rPr>
              <w:t>Appendix 2: Data Extraction table</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_Toc229437105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72</w:t>
            </w:r>
            <w:r w:rsidR="005B72AB" w:rsidRPr="005B72AB">
              <w:rPr>
                <w:rFonts w:ascii="Arial" w:hAnsi="Arial" w:cs="Arial"/>
                <w:b/>
                <w:noProof/>
                <w:webHidden/>
                <w:sz w:val="24"/>
                <w:szCs w:val="24"/>
              </w:rPr>
              <w:fldChar w:fldCharType="end"/>
            </w:r>
          </w:hyperlink>
        </w:p>
        <w:p w:rsidR="005B72AB" w:rsidRPr="005B72AB" w:rsidRDefault="0047360A">
          <w:pPr>
            <w:pStyle w:val="TOC2"/>
            <w:tabs>
              <w:tab w:val="right" w:leader="dot" w:pos="9016"/>
            </w:tabs>
            <w:rPr>
              <w:rFonts w:ascii="Arial" w:hAnsi="Arial" w:cs="Arial"/>
              <w:b/>
              <w:noProof/>
              <w:sz w:val="24"/>
              <w:szCs w:val="24"/>
            </w:rPr>
          </w:pPr>
          <w:hyperlink w:anchor="_Toc229437106" w:history="1">
            <w:r w:rsidR="005B72AB" w:rsidRPr="005B72AB">
              <w:rPr>
                <w:rStyle w:val="Hyperlink"/>
                <w:rFonts w:ascii="Arial" w:hAnsi="Arial" w:cs="Arial"/>
                <w:b/>
                <w:noProof/>
                <w:sz w:val="24"/>
                <w:szCs w:val="24"/>
              </w:rPr>
              <w:t>Appendix 3: Themes and sub themes</w:t>
            </w:r>
            <w:r w:rsidR="005B72AB" w:rsidRPr="005B72AB">
              <w:rPr>
                <w:rFonts w:ascii="Arial" w:hAnsi="Arial" w:cs="Arial"/>
                <w:b/>
                <w:noProof/>
                <w:webHidden/>
                <w:sz w:val="24"/>
                <w:szCs w:val="24"/>
              </w:rPr>
              <w:tab/>
            </w:r>
            <w:r w:rsidR="005B72AB" w:rsidRPr="005B72AB">
              <w:rPr>
                <w:rFonts w:ascii="Arial" w:hAnsi="Arial" w:cs="Arial"/>
                <w:b/>
                <w:noProof/>
                <w:webHidden/>
                <w:sz w:val="24"/>
                <w:szCs w:val="24"/>
              </w:rPr>
              <w:fldChar w:fldCharType="begin"/>
            </w:r>
            <w:r w:rsidR="005B72AB" w:rsidRPr="005B72AB">
              <w:rPr>
                <w:rFonts w:ascii="Arial" w:hAnsi="Arial" w:cs="Arial"/>
                <w:b/>
                <w:noProof/>
                <w:webHidden/>
                <w:sz w:val="24"/>
                <w:szCs w:val="24"/>
              </w:rPr>
              <w:instrText xml:space="preserve"> PAGEREF _Toc229437106 \h </w:instrText>
            </w:r>
            <w:r w:rsidR="005B72AB" w:rsidRPr="005B72AB">
              <w:rPr>
                <w:rFonts w:ascii="Arial" w:hAnsi="Arial" w:cs="Arial"/>
                <w:b/>
                <w:noProof/>
                <w:webHidden/>
                <w:sz w:val="24"/>
                <w:szCs w:val="24"/>
              </w:rPr>
            </w:r>
            <w:r w:rsidR="005B72AB" w:rsidRPr="005B72AB">
              <w:rPr>
                <w:rFonts w:ascii="Arial" w:hAnsi="Arial" w:cs="Arial"/>
                <w:b/>
                <w:noProof/>
                <w:webHidden/>
                <w:sz w:val="24"/>
                <w:szCs w:val="24"/>
              </w:rPr>
              <w:fldChar w:fldCharType="separate"/>
            </w:r>
            <w:r w:rsidR="005B72AB" w:rsidRPr="005B72AB">
              <w:rPr>
                <w:rFonts w:ascii="Arial" w:hAnsi="Arial" w:cs="Arial"/>
                <w:b/>
                <w:noProof/>
                <w:webHidden/>
                <w:sz w:val="24"/>
                <w:szCs w:val="24"/>
              </w:rPr>
              <w:t>74</w:t>
            </w:r>
            <w:r w:rsidR="005B72AB" w:rsidRPr="005B72AB">
              <w:rPr>
                <w:rFonts w:ascii="Arial" w:hAnsi="Arial" w:cs="Arial"/>
                <w:b/>
                <w:noProof/>
                <w:webHidden/>
                <w:sz w:val="24"/>
                <w:szCs w:val="24"/>
              </w:rPr>
              <w:fldChar w:fldCharType="end"/>
            </w:r>
          </w:hyperlink>
        </w:p>
        <w:p w:rsidR="00DE2621" w:rsidRPr="005B72AB" w:rsidRDefault="00111F66" w:rsidP="007C2956">
          <w:pPr>
            <w:spacing w:line="360" w:lineRule="auto"/>
            <w:jc w:val="both"/>
            <w:rPr>
              <w:rFonts w:ascii="Arial" w:hAnsi="Arial" w:cs="Arial"/>
              <w:b/>
              <w:sz w:val="24"/>
              <w:szCs w:val="24"/>
            </w:rPr>
          </w:pPr>
          <w:r w:rsidRPr="005B72AB">
            <w:rPr>
              <w:rFonts w:ascii="Arial" w:hAnsi="Arial" w:cs="Arial"/>
              <w:b/>
              <w:sz w:val="24"/>
              <w:szCs w:val="24"/>
            </w:rPr>
            <w:fldChar w:fldCharType="end"/>
          </w:r>
        </w:p>
      </w:sdtContent>
    </w:sdt>
    <w:p w:rsidR="00DE2621" w:rsidRPr="00EA5FEB" w:rsidRDefault="00DE2621" w:rsidP="007C2956">
      <w:pPr>
        <w:spacing w:line="360" w:lineRule="auto"/>
        <w:jc w:val="center"/>
        <w:rPr>
          <w:rFonts w:ascii="Arial" w:hAnsi="Arial" w:cs="Arial"/>
          <w:b/>
          <w:sz w:val="40"/>
          <w:szCs w:val="40"/>
        </w:rPr>
      </w:pPr>
      <w:r w:rsidRPr="00EA5FEB">
        <w:rPr>
          <w:rFonts w:ascii="Arial" w:hAnsi="Arial" w:cs="Arial"/>
          <w:b/>
          <w:sz w:val="40"/>
          <w:szCs w:val="40"/>
        </w:rPr>
        <w:t>Lists of tables</w:t>
      </w:r>
    </w:p>
    <w:p w:rsidR="00DE2621" w:rsidRPr="00EA5FEB" w:rsidRDefault="00111F66" w:rsidP="007C2956">
      <w:pPr>
        <w:pStyle w:val="TableofFigures"/>
        <w:tabs>
          <w:tab w:val="right" w:leader="dot" w:pos="9016"/>
        </w:tabs>
        <w:spacing w:line="360" w:lineRule="auto"/>
        <w:jc w:val="both"/>
        <w:rPr>
          <w:rFonts w:ascii="Arial" w:hAnsi="Arial" w:cs="Arial"/>
          <w:b/>
          <w:noProof/>
        </w:rPr>
      </w:pPr>
      <w:r w:rsidRPr="00EA5FEB">
        <w:rPr>
          <w:rFonts w:ascii="Arial" w:hAnsi="Arial" w:cs="Arial"/>
          <w:b/>
          <w:sz w:val="40"/>
          <w:szCs w:val="40"/>
        </w:rPr>
        <w:fldChar w:fldCharType="begin"/>
      </w:r>
      <w:r w:rsidR="00DE2621" w:rsidRPr="00EA5FEB">
        <w:rPr>
          <w:rFonts w:ascii="Arial" w:hAnsi="Arial" w:cs="Arial"/>
          <w:b/>
          <w:sz w:val="40"/>
          <w:szCs w:val="40"/>
        </w:rPr>
        <w:instrText xml:space="preserve"> TOC \h \z \c "Table" </w:instrText>
      </w:r>
      <w:r w:rsidRPr="00EA5FEB">
        <w:rPr>
          <w:rFonts w:ascii="Arial" w:hAnsi="Arial" w:cs="Arial"/>
          <w:b/>
          <w:sz w:val="40"/>
          <w:szCs w:val="40"/>
        </w:rPr>
        <w:fldChar w:fldCharType="separate"/>
      </w:r>
      <w:hyperlink w:anchor="_Toc228980595" w:history="1">
        <w:r w:rsidR="00DE2621" w:rsidRPr="00EA5FEB">
          <w:rPr>
            <w:rStyle w:val="Hyperlink"/>
            <w:rFonts w:ascii="Arial" w:hAnsi="Arial" w:cs="Arial"/>
            <w:b/>
            <w:noProof/>
          </w:rPr>
          <w:t>Table 1PICO Framework with Mapped Terms</w:t>
        </w:r>
        <w:r w:rsidR="00DE2621" w:rsidRPr="00EA5FEB">
          <w:rPr>
            <w:rFonts w:ascii="Arial" w:hAnsi="Arial" w:cs="Arial"/>
            <w:b/>
            <w:noProof/>
            <w:webHidden/>
          </w:rPr>
          <w:tab/>
        </w:r>
        <w:r w:rsidRPr="00EA5FEB">
          <w:rPr>
            <w:rFonts w:ascii="Arial" w:hAnsi="Arial" w:cs="Arial"/>
            <w:b/>
            <w:noProof/>
            <w:webHidden/>
          </w:rPr>
          <w:fldChar w:fldCharType="begin"/>
        </w:r>
        <w:r w:rsidR="00DE2621" w:rsidRPr="00EA5FEB">
          <w:rPr>
            <w:rFonts w:ascii="Arial" w:hAnsi="Arial" w:cs="Arial"/>
            <w:b/>
            <w:noProof/>
            <w:webHidden/>
          </w:rPr>
          <w:instrText xml:space="preserve"> PAGEREF _Toc228980595 \h </w:instrText>
        </w:r>
        <w:r w:rsidRPr="00EA5FEB">
          <w:rPr>
            <w:rFonts w:ascii="Arial" w:hAnsi="Arial" w:cs="Arial"/>
            <w:b/>
            <w:noProof/>
            <w:webHidden/>
          </w:rPr>
        </w:r>
        <w:r w:rsidRPr="00EA5FEB">
          <w:rPr>
            <w:rFonts w:ascii="Arial" w:hAnsi="Arial" w:cs="Arial"/>
            <w:b/>
            <w:noProof/>
            <w:webHidden/>
          </w:rPr>
          <w:fldChar w:fldCharType="separate"/>
        </w:r>
        <w:r w:rsidR="00DE2621" w:rsidRPr="00EA5FEB">
          <w:rPr>
            <w:rFonts w:ascii="Arial" w:hAnsi="Arial" w:cs="Arial"/>
            <w:b/>
            <w:noProof/>
            <w:webHidden/>
          </w:rPr>
          <w:t>24</w:t>
        </w:r>
        <w:r w:rsidRPr="00EA5FEB">
          <w:rPr>
            <w:rFonts w:ascii="Arial" w:hAnsi="Arial" w:cs="Arial"/>
            <w:b/>
            <w:noProof/>
            <w:webHidden/>
          </w:rPr>
          <w:fldChar w:fldCharType="end"/>
        </w:r>
      </w:hyperlink>
    </w:p>
    <w:p w:rsidR="00DE2621" w:rsidRPr="00EA5FEB" w:rsidRDefault="0047360A" w:rsidP="007C2956">
      <w:pPr>
        <w:pStyle w:val="TableofFigures"/>
        <w:tabs>
          <w:tab w:val="right" w:leader="dot" w:pos="9016"/>
        </w:tabs>
        <w:spacing w:line="360" w:lineRule="auto"/>
        <w:jc w:val="both"/>
        <w:rPr>
          <w:rFonts w:ascii="Arial" w:hAnsi="Arial" w:cs="Arial"/>
          <w:b/>
          <w:noProof/>
        </w:rPr>
      </w:pPr>
      <w:hyperlink w:anchor="_Toc228980596" w:history="1">
        <w:r w:rsidR="00DE2621" w:rsidRPr="00EA5FEB">
          <w:rPr>
            <w:rStyle w:val="Hyperlink"/>
            <w:rFonts w:ascii="Arial" w:hAnsi="Arial" w:cs="Arial"/>
            <w:b/>
            <w:noProof/>
          </w:rPr>
          <w:t>Table 2Breakdown table based on study design</w:t>
        </w:r>
        <w:r w:rsidR="00DE2621" w:rsidRPr="00EA5FEB">
          <w:rPr>
            <w:rFonts w:ascii="Arial" w:hAnsi="Arial" w:cs="Arial"/>
            <w:b/>
            <w:noProof/>
            <w:webHidden/>
          </w:rPr>
          <w:tab/>
        </w:r>
        <w:r w:rsidR="00111F66" w:rsidRPr="00EA5FEB">
          <w:rPr>
            <w:rFonts w:ascii="Arial" w:hAnsi="Arial" w:cs="Arial"/>
            <w:b/>
            <w:noProof/>
            <w:webHidden/>
          </w:rPr>
          <w:fldChar w:fldCharType="begin"/>
        </w:r>
        <w:r w:rsidR="00DE2621" w:rsidRPr="00EA5FEB">
          <w:rPr>
            <w:rFonts w:ascii="Arial" w:hAnsi="Arial" w:cs="Arial"/>
            <w:b/>
            <w:noProof/>
            <w:webHidden/>
          </w:rPr>
          <w:instrText xml:space="preserve"> PAGEREF _Toc228980596 \h </w:instrText>
        </w:r>
        <w:r w:rsidR="00111F66" w:rsidRPr="00EA5FEB">
          <w:rPr>
            <w:rFonts w:ascii="Arial" w:hAnsi="Arial" w:cs="Arial"/>
            <w:b/>
            <w:noProof/>
            <w:webHidden/>
          </w:rPr>
        </w:r>
        <w:r w:rsidR="00111F66" w:rsidRPr="00EA5FEB">
          <w:rPr>
            <w:rFonts w:ascii="Arial" w:hAnsi="Arial" w:cs="Arial"/>
            <w:b/>
            <w:noProof/>
            <w:webHidden/>
          </w:rPr>
          <w:fldChar w:fldCharType="separate"/>
        </w:r>
        <w:r w:rsidR="00DE2621" w:rsidRPr="00EA5FEB">
          <w:rPr>
            <w:rFonts w:ascii="Arial" w:hAnsi="Arial" w:cs="Arial"/>
            <w:b/>
            <w:noProof/>
            <w:webHidden/>
          </w:rPr>
          <w:t>32</w:t>
        </w:r>
        <w:r w:rsidR="00111F66" w:rsidRPr="00EA5FEB">
          <w:rPr>
            <w:rFonts w:ascii="Arial" w:hAnsi="Arial" w:cs="Arial"/>
            <w:b/>
            <w:noProof/>
            <w:webHidden/>
          </w:rPr>
          <w:fldChar w:fldCharType="end"/>
        </w:r>
      </w:hyperlink>
    </w:p>
    <w:p w:rsidR="00DE2621" w:rsidRPr="00EA5FEB" w:rsidRDefault="00111F66" w:rsidP="007C2956">
      <w:pPr>
        <w:spacing w:line="360" w:lineRule="auto"/>
        <w:jc w:val="center"/>
        <w:rPr>
          <w:rFonts w:ascii="Arial" w:hAnsi="Arial" w:cs="Arial"/>
          <w:b/>
          <w:sz w:val="40"/>
          <w:szCs w:val="40"/>
        </w:rPr>
      </w:pPr>
      <w:r w:rsidRPr="00EA5FEB">
        <w:rPr>
          <w:rFonts w:ascii="Arial" w:hAnsi="Arial" w:cs="Arial"/>
          <w:b/>
          <w:sz w:val="40"/>
          <w:szCs w:val="40"/>
        </w:rPr>
        <w:fldChar w:fldCharType="end"/>
      </w:r>
      <w:r w:rsidR="00DE2621" w:rsidRPr="00EA5FEB">
        <w:rPr>
          <w:rFonts w:ascii="Arial" w:hAnsi="Arial" w:cs="Arial"/>
          <w:b/>
          <w:sz w:val="40"/>
          <w:szCs w:val="40"/>
        </w:rPr>
        <w:t>Lists of figures</w:t>
      </w:r>
    </w:p>
    <w:p w:rsidR="00DE2621" w:rsidRPr="00EA5FEB" w:rsidRDefault="00111F66" w:rsidP="007C2956">
      <w:pPr>
        <w:pStyle w:val="TableofFigures"/>
        <w:tabs>
          <w:tab w:val="right" w:leader="dot" w:pos="9016"/>
        </w:tabs>
        <w:spacing w:line="360" w:lineRule="auto"/>
        <w:jc w:val="both"/>
        <w:rPr>
          <w:rFonts w:ascii="Arial" w:hAnsi="Arial" w:cs="Arial"/>
          <w:b/>
          <w:noProof/>
        </w:rPr>
      </w:pPr>
      <w:r w:rsidRPr="00EA5FEB">
        <w:rPr>
          <w:rFonts w:ascii="Arial" w:hAnsi="Arial" w:cs="Arial"/>
          <w:b/>
          <w:sz w:val="40"/>
          <w:szCs w:val="40"/>
        </w:rPr>
        <w:fldChar w:fldCharType="begin"/>
      </w:r>
      <w:r w:rsidR="00DE2621" w:rsidRPr="00EA5FEB">
        <w:rPr>
          <w:rFonts w:ascii="Arial" w:hAnsi="Arial" w:cs="Arial"/>
          <w:b/>
          <w:sz w:val="40"/>
          <w:szCs w:val="40"/>
        </w:rPr>
        <w:instrText xml:space="preserve"> TOC \h \z \c "Figure" </w:instrText>
      </w:r>
      <w:r w:rsidRPr="00EA5FEB">
        <w:rPr>
          <w:rFonts w:ascii="Arial" w:hAnsi="Arial" w:cs="Arial"/>
          <w:b/>
          <w:sz w:val="40"/>
          <w:szCs w:val="40"/>
        </w:rPr>
        <w:fldChar w:fldCharType="separate"/>
      </w:r>
      <w:hyperlink w:anchor="_Toc228980597" w:history="1">
        <w:r w:rsidR="00DE2621" w:rsidRPr="00EA5FEB">
          <w:rPr>
            <w:rStyle w:val="Hyperlink"/>
            <w:rFonts w:ascii="Arial" w:hAnsi="Arial" w:cs="Arial"/>
            <w:b/>
            <w:noProof/>
          </w:rPr>
          <w:t>Figure 1PRISMA methods</w:t>
        </w:r>
        <w:r w:rsidR="00DE2621" w:rsidRPr="00EA5FEB">
          <w:rPr>
            <w:rFonts w:ascii="Arial" w:hAnsi="Arial" w:cs="Arial"/>
            <w:b/>
            <w:noProof/>
            <w:webHidden/>
          </w:rPr>
          <w:tab/>
        </w:r>
        <w:r w:rsidRPr="00EA5FEB">
          <w:rPr>
            <w:rFonts w:ascii="Arial" w:hAnsi="Arial" w:cs="Arial"/>
            <w:b/>
            <w:noProof/>
            <w:webHidden/>
          </w:rPr>
          <w:fldChar w:fldCharType="begin"/>
        </w:r>
        <w:r w:rsidR="00DE2621" w:rsidRPr="00EA5FEB">
          <w:rPr>
            <w:rFonts w:ascii="Arial" w:hAnsi="Arial" w:cs="Arial"/>
            <w:b/>
            <w:noProof/>
            <w:webHidden/>
          </w:rPr>
          <w:instrText xml:space="preserve"> PAGEREF _Toc228980597 \h </w:instrText>
        </w:r>
        <w:r w:rsidRPr="00EA5FEB">
          <w:rPr>
            <w:rFonts w:ascii="Arial" w:hAnsi="Arial" w:cs="Arial"/>
            <w:b/>
            <w:noProof/>
            <w:webHidden/>
          </w:rPr>
        </w:r>
        <w:r w:rsidRPr="00EA5FEB">
          <w:rPr>
            <w:rFonts w:ascii="Arial" w:hAnsi="Arial" w:cs="Arial"/>
            <w:b/>
            <w:noProof/>
            <w:webHidden/>
          </w:rPr>
          <w:fldChar w:fldCharType="separate"/>
        </w:r>
        <w:r w:rsidR="00DE2621" w:rsidRPr="00EA5FEB">
          <w:rPr>
            <w:rFonts w:ascii="Arial" w:hAnsi="Arial" w:cs="Arial"/>
            <w:b/>
            <w:noProof/>
            <w:webHidden/>
          </w:rPr>
          <w:t>27</w:t>
        </w:r>
        <w:r w:rsidRPr="00EA5FEB">
          <w:rPr>
            <w:rFonts w:ascii="Arial" w:hAnsi="Arial" w:cs="Arial"/>
            <w:b/>
            <w:noProof/>
            <w:webHidden/>
          </w:rPr>
          <w:fldChar w:fldCharType="end"/>
        </w:r>
      </w:hyperlink>
    </w:p>
    <w:p w:rsidR="00C108B9" w:rsidRPr="00EA5FEB" w:rsidRDefault="00111F66" w:rsidP="007C2956">
      <w:pPr>
        <w:spacing w:line="360" w:lineRule="auto"/>
        <w:jc w:val="both"/>
        <w:rPr>
          <w:rFonts w:ascii="Arial" w:hAnsi="Arial" w:cs="Arial"/>
          <w:b/>
          <w:sz w:val="40"/>
          <w:szCs w:val="40"/>
        </w:rPr>
      </w:pPr>
      <w:r w:rsidRPr="00EA5FEB">
        <w:rPr>
          <w:rFonts w:ascii="Arial" w:hAnsi="Arial" w:cs="Arial"/>
          <w:b/>
          <w:sz w:val="40"/>
          <w:szCs w:val="40"/>
        </w:rPr>
        <w:fldChar w:fldCharType="end"/>
      </w:r>
    </w:p>
    <w:p w:rsidR="00BF33D5" w:rsidRPr="00EA5FEB" w:rsidRDefault="00BF33D5" w:rsidP="007C2956">
      <w:pPr>
        <w:pStyle w:val="Heading1"/>
        <w:spacing w:line="360" w:lineRule="auto"/>
        <w:rPr>
          <w:rFonts w:ascii="Arial" w:hAnsi="Arial" w:cs="Arial"/>
          <w:sz w:val="24"/>
          <w:szCs w:val="24"/>
        </w:rPr>
      </w:pPr>
    </w:p>
    <w:p w:rsidR="000230DB" w:rsidRPr="00EA5FEB" w:rsidRDefault="000230DB" w:rsidP="007C2956">
      <w:pPr>
        <w:pStyle w:val="Heading1"/>
        <w:spacing w:line="360" w:lineRule="auto"/>
        <w:rPr>
          <w:rFonts w:ascii="Arial" w:hAnsi="Arial" w:cs="Arial"/>
          <w:sz w:val="24"/>
          <w:szCs w:val="24"/>
        </w:rPr>
      </w:pPr>
      <w:bookmarkStart w:id="5" w:name="_Toc229437025"/>
      <w:r w:rsidRPr="00EA5FEB">
        <w:rPr>
          <w:rFonts w:ascii="Arial" w:hAnsi="Arial" w:cs="Arial"/>
          <w:sz w:val="24"/>
          <w:szCs w:val="24"/>
        </w:rPr>
        <w:t>Chapter 1: Introduction and Background</w:t>
      </w:r>
      <w:bookmarkEnd w:id="0"/>
      <w:bookmarkEnd w:id="5"/>
    </w:p>
    <w:p w:rsidR="000230DB" w:rsidRPr="00EA5FEB" w:rsidRDefault="000230DB" w:rsidP="007C2956">
      <w:pPr>
        <w:pStyle w:val="Heading2"/>
        <w:spacing w:line="360" w:lineRule="auto"/>
        <w:rPr>
          <w:rFonts w:ascii="Arial" w:hAnsi="Arial" w:cs="Arial"/>
        </w:rPr>
      </w:pPr>
      <w:bookmarkStart w:id="6" w:name="_ff68vbfcezqv" w:colFirst="0" w:colLast="0"/>
      <w:bookmarkStart w:id="7" w:name="_Toc228017584"/>
      <w:bookmarkStart w:id="8" w:name="_Toc229437026"/>
      <w:bookmarkEnd w:id="6"/>
      <w:r w:rsidRPr="00EA5FEB">
        <w:rPr>
          <w:rFonts w:ascii="Arial" w:hAnsi="Arial" w:cs="Arial"/>
        </w:rPr>
        <w:t>1.1 Introduction</w:t>
      </w:r>
      <w:bookmarkEnd w:id="7"/>
      <w:bookmarkEnd w:id="8"/>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Smoking is one of the biggest preventable health risks worldwide, and remains a major concern. The World Health Organization estimated tobacco consumption to be a cause for millions of deaths annually, largely as a consequence of its link with cardiovascular and respiratory conditions and cancers (</w:t>
      </w:r>
      <w:proofErr w:type="spellStart"/>
      <w:r w:rsidRPr="00EA5FEB">
        <w:rPr>
          <w:rFonts w:eastAsia="Times New Roman"/>
          <w:sz w:val="24"/>
          <w:szCs w:val="24"/>
          <w:highlight w:val="white"/>
        </w:rPr>
        <w:t>Bavli</w:t>
      </w:r>
      <w:proofErr w:type="spellEnd"/>
      <w:r w:rsidRPr="00EA5FEB">
        <w:rPr>
          <w:rFonts w:eastAsia="Times New Roman"/>
          <w:sz w:val="24"/>
          <w:szCs w:val="24"/>
          <w:highlight w:val="white"/>
        </w:rPr>
        <w:t xml:space="preserve">, 2023). Despite the numerous efforts from governments in the past decades through educational and legislative measures, smoking continues to be a major concern, particularly among the young adult population, who are often the key group for initial uptake and the goal of long-term dependence (Bhat </w:t>
      </w:r>
      <w:r w:rsidRPr="00EA5FEB">
        <w:rPr>
          <w:rFonts w:eastAsia="Times New Roman"/>
          <w:i/>
          <w:iCs/>
          <w:sz w:val="24"/>
          <w:szCs w:val="24"/>
          <w:highlight w:val="white"/>
        </w:rPr>
        <w:t>et al</w:t>
      </w:r>
      <w:r w:rsidRPr="00EA5FEB">
        <w:rPr>
          <w:rFonts w:eastAsia="Times New Roman"/>
          <w:sz w:val="24"/>
          <w:szCs w:val="24"/>
          <w:highlight w:val="white"/>
        </w:rPr>
        <w:t xml:space="preserve">., 2018). In the United Kingdom, remarkable advances have been achieved in lowering smoking prevalence through the interplay of regulatory measures, public education and behaviour modification programs (Liu </w:t>
      </w:r>
      <w:r w:rsidRPr="00EA5FEB">
        <w:rPr>
          <w:rFonts w:eastAsia="Times New Roman"/>
          <w:i/>
          <w:iCs/>
          <w:sz w:val="24"/>
          <w:szCs w:val="24"/>
          <w:highlight w:val="white"/>
        </w:rPr>
        <w:t>et al</w:t>
      </w:r>
      <w:r w:rsidRPr="00EA5FEB">
        <w:rPr>
          <w:rFonts w:eastAsia="Times New Roman"/>
          <w:sz w:val="24"/>
          <w:szCs w:val="24"/>
          <w:highlight w:val="white"/>
        </w:rPr>
        <w:t>., 2017). Yet 20-30-year-olds present a critical target group. This period of life is often marked by new independence, changes in social settings and psychological and economic stressors, all of which may impact on smoking. Some people start smoking in their childhood and teens, but the 20-30 years of age is a key period of reinforcement of smoking, or quitting.</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There have been numerous public health reforms to decrease tobacco use in the UK over the past 20 years. These have involved legislative measures such as public smoking restrictions, tobacco, plain packaging, advertising restrictions, and the availability of smoking cessation programs. Health bodies like NHS England have also been instrumental in providing smoking cessation programs and advice to quit smoking (Roxby, 2024). Besides built-up traditional measures to control tobacco consumption, more recent approaches, such as harm reduction policies promoting the benefits of e-cigarettes over traditional smoking, have been adopted. Mass media campaigns have also adapted to include new media and messages appealing to youth (</w:t>
      </w:r>
      <w:proofErr w:type="spellStart"/>
      <w:r w:rsidRPr="00EA5FEB">
        <w:rPr>
          <w:rFonts w:eastAsia="Times New Roman"/>
          <w:sz w:val="24"/>
          <w:szCs w:val="24"/>
          <w:highlight w:val="white"/>
        </w:rPr>
        <w:t>Salari</w:t>
      </w:r>
      <w:proofErr w:type="spellEnd"/>
      <w:r w:rsidRPr="00EA5FEB">
        <w:rPr>
          <w:rFonts w:eastAsia="Times New Roman"/>
          <w:sz w:val="24"/>
          <w:szCs w:val="24"/>
          <w:highlight w:val="white"/>
        </w:rPr>
        <w:t xml:space="preserve"> </w:t>
      </w:r>
      <w:r w:rsidRPr="00EA5FEB">
        <w:rPr>
          <w:rFonts w:eastAsia="Times New Roman"/>
          <w:i/>
          <w:iCs/>
          <w:sz w:val="24"/>
          <w:szCs w:val="24"/>
          <w:highlight w:val="white"/>
        </w:rPr>
        <w:t>et al</w:t>
      </w:r>
      <w:r w:rsidRPr="00EA5FEB">
        <w:rPr>
          <w:rFonts w:eastAsia="Times New Roman"/>
          <w:sz w:val="24"/>
          <w:szCs w:val="24"/>
          <w:highlight w:val="white"/>
        </w:rPr>
        <w:t>., 2024). These reflect a transition from regulatory measures alone, to more holistic measures that draw on behavioural science, economics and technology.</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But inequalities in smoking rates remain throughout the population. This is especially relevant to the young adult population who may be more open to influence for various reasons including exposure to peer pressure, stress, lifestyle and risk-taking propensities (Bhat </w:t>
      </w:r>
      <w:r w:rsidRPr="00EA5FEB">
        <w:rPr>
          <w:rFonts w:eastAsia="Times New Roman"/>
          <w:i/>
          <w:iCs/>
          <w:sz w:val="24"/>
          <w:szCs w:val="24"/>
          <w:highlight w:val="white"/>
        </w:rPr>
        <w:t>et al</w:t>
      </w:r>
      <w:r w:rsidRPr="00EA5FEB">
        <w:rPr>
          <w:rFonts w:eastAsia="Times New Roman"/>
          <w:sz w:val="24"/>
          <w:szCs w:val="24"/>
          <w:highlight w:val="white"/>
        </w:rPr>
        <w:t xml:space="preserve">., 2018). </w:t>
      </w:r>
      <w:proofErr w:type="gramStart"/>
      <w:r w:rsidRPr="00EA5FEB">
        <w:rPr>
          <w:rFonts w:eastAsia="Times New Roman"/>
          <w:sz w:val="24"/>
          <w:szCs w:val="24"/>
          <w:highlight w:val="white"/>
        </w:rPr>
        <w:t>So</w:t>
      </w:r>
      <w:proofErr w:type="gramEnd"/>
      <w:r w:rsidRPr="00EA5FEB">
        <w:rPr>
          <w:rFonts w:eastAsia="Times New Roman"/>
          <w:sz w:val="24"/>
          <w:szCs w:val="24"/>
          <w:highlight w:val="white"/>
        </w:rPr>
        <w:t xml:space="preserve"> it is important to understand how recent public health changes have been effective among young adults in particular for informing </w:t>
      </w:r>
      <w:r w:rsidRPr="00EA5FEB">
        <w:rPr>
          <w:rFonts w:eastAsia="Times New Roman"/>
          <w:sz w:val="24"/>
          <w:szCs w:val="24"/>
          <w:highlight w:val="white"/>
        </w:rPr>
        <w:lastRenderedPageBreak/>
        <w:t>more effective interventions. This research is looking at the impact of recent public health changes in decreasing tobacco consumption among UK adults aged 20-30. This research seeks to understand both the effectiveness and the behaviour, social and economic determinants of these interventions. This will help us understand the complexities of tobacco control in the modern environment.</w:t>
      </w:r>
    </w:p>
    <w:p w:rsidR="000230DB" w:rsidRPr="00EA5FEB" w:rsidRDefault="000230DB" w:rsidP="007C2956">
      <w:pPr>
        <w:pStyle w:val="Heading2"/>
        <w:spacing w:line="360" w:lineRule="auto"/>
        <w:rPr>
          <w:rFonts w:ascii="Arial" w:hAnsi="Arial" w:cs="Arial"/>
        </w:rPr>
      </w:pPr>
      <w:bookmarkStart w:id="9" w:name="_vuduyne6iwsv" w:colFirst="0" w:colLast="0"/>
      <w:bookmarkStart w:id="10" w:name="_Toc228017585"/>
      <w:bookmarkStart w:id="11" w:name="_Toc229437027"/>
      <w:bookmarkEnd w:id="9"/>
      <w:r w:rsidRPr="00EA5FEB">
        <w:rPr>
          <w:rFonts w:ascii="Arial" w:hAnsi="Arial" w:cs="Arial"/>
        </w:rPr>
        <w:t>1.2 Background and Current Context</w:t>
      </w:r>
      <w:bookmarkEnd w:id="10"/>
      <w:bookmarkEnd w:id="11"/>
    </w:p>
    <w:p w:rsidR="000230DB" w:rsidRPr="00EA5FEB" w:rsidRDefault="000230DB" w:rsidP="007C2956">
      <w:pPr>
        <w:pStyle w:val="Heading3"/>
        <w:spacing w:line="360" w:lineRule="auto"/>
        <w:rPr>
          <w:rFonts w:ascii="Arial" w:hAnsi="Arial" w:cs="Arial"/>
        </w:rPr>
      </w:pPr>
      <w:bookmarkStart w:id="12" w:name="_fnmdxa82dc21" w:colFirst="0" w:colLast="0"/>
      <w:bookmarkStart w:id="13" w:name="_Toc228017586"/>
      <w:bookmarkStart w:id="14" w:name="_Toc229437028"/>
      <w:bookmarkEnd w:id="12"/>
      <w:r w:rsidRPr="00EA5FEB">
        <w:rPr>
          <w:rFonts w:ascii="Arial" w:hAnsi="Arial" w:cs="Arial"/>
        </w:rPr>
        <w:t>1.2.1 Tobacco use and Public Health issue</w:t>
      </w:r>
      <w:bookmarkEnd w:id="13"/>
      <w:bookmarkEnd w:id="14"/>
    </w:p>
    <w:p w:rsidR="000230DB" w:rsidRPr="00EA5FEB" w:rsidRDefault="000230DB" w:rsidP="007C2956">
      <w:pPr>
        <w:pStyle w:val="Normal1"/>
        <w:spacing w:line="360" w:lineRule="auto"/>
        <w:jc w:val="both"/>
        <w:rPr>
          <w:sz w:val="24"/>
          <w:szCs w:val="24"/>
        </w:rPr>
      </w:pPr>
      <w:r w:rsidRPr="00EA5FEB">
        <w:rPr>
          <w:sz w:val="24"/>
          <w:szCs w:val="24"/>
          <w:shd w:val="clear" w:color="auto" w:fill="FFFFFF"/>
        </w:rPr>
        <w:t>Smoke is a serious social health concern because of the large rate of death and disability and expenses (Bader et al., 2011). According to the World Health Organization, smoking is one of the most common preventable mortality causes, and associated with cancers, including lung cancer, cardiovascular and respiratory diseases (World Health Organization, 2021). Smoking in the UK costs a significant amount of money to the overall UK public health system primarily due to the expense of both long-term treatment and loss of productivity following the treatment. Smoking has not only a personal responsibility problem, but also a social, economic and environmental problem (Rahman et al., 2023). The prevalence of smoking traditionally depends on the practice of marketing, socio-economic differences and access of tobacco products. The less privileged socio-economic groups are especially impacted as they are more frequently encountered with smoking and less successful with quitting (Rahman et al., 2023). Tobacco use among young adults aged 20-30 years is one of the issues. At this age, there is a lot more freedom and exposure to the peer group and may be subjected to psychological factors that influence smoking. More so, the approach towards risks of the so-called social or spontaneous smoking is also a contributing factor (Jackson et al., 2025). Thus, the interventions which reduce smoking by the public health should be holistic and regulation, education and behaviour modification interventions should be considered through the prism of the characteristics of this population group.</w:t>
      </w:r>
    </w:p>
    <w:p w:rsidR="000230DB" w:rsidRPr="00EA5FEB" w:rsidRDefault="000230DB" w:rsidP="007C2956">
      <w:pPr>
        <w:pStyle w:val="Heading3"/>
        <w:spacing w:line="360" w:lineRule="auto"/>
        <w:rPr>
          <w:rFonts w:ascii="Arial" w:hAnsi="Arial" w:cs="Arial"/>
        </w:rPr>
      </w:pPr>
      <w:bookmarkStart w:id="15" w:name="_9wrvyjomtvj" w:colFirst="0" w:colLast="0"/>
      <w:bookmarkStart w:id="16" w:name="_Toc228017587"/>
      <w:bookmarkStart w:id="17" w:name="_Toc229437029"/>
      <w:bookmarkEnd w:id="15"/>
      <w:r w:rsidRPr="00EA5FEB">
        <w:rPr>
          <w:rFonts w:ascii="Arial" w:hAnsi="Arial" w:cs="Arial"/>
        </w:rPr>
        <w:t>1.2.2 Evaluation of Public Health in UK</w:t>
      </w:r>
      <w:bookmarkEnd w:id="16"/>
      <w:bookmarkEnd w:id="17"/>
    </w:p>
    <w:p w:rsidR="000230DB" w:rsidRPr="00EA5FEB" w:rsidRDefault="000230DB" w:rsidP="007C2956">
      <w:pPr>
        <w:pStyle w:val="Normal1"/>
        <w:spacing w:line="360" w:lineRule="auto"/>
        <w:jc w:val="both"/>
        <w:rPr>
          <w:sz w:val="24"/>
          <w:szCs w:val="24"/>
        </w:rPr>
      </w:pPr>
      <w:r w:rsidRPr="00EA5FEB">
        <w:rPr>
          <w:sz w:val="24"/>
          <w:szCs w:val="24"/>
          <w:shd w:val="clear" w:color="auto" w:fill="FFFFFF"/>
        </w:rPr>
        <w:t xml:space="preserve">UK has had one of the broadest tobacco control systems in the globe, shifting away to the uncomplicated educational framework to a complex scheme. This commenced in the late 20 </w:t>
      </w:r>
      <w:proofErr w:type="spellStart"/>
      <w:r w:rsidRPr="00EA5FEB">
        <w:rPr>
          <w:sz w:val="24"/>
          <w:szCs w:val="24"/>
          <w:shd w:val="clear" w:color="auto" w:fill="FFFFFF"/>
        </w:rPr>
        <w:t>th</w:t>
      </w:r>
      <w:proofErr w:type="spellEnd"/>
      <w:r w:rsidRPr="00EA5FEB">
        <w:rPr>
          <w:sz w:val="24"/>
          <w:szCs w:val="24"/>
          <w:shd w:val="clear" w:color="auto" w:fill="FFFFFF"/>
        </w:rPr>
        <w:t xml:space="preserve"> century with just basic increments in smoking understanding, however has currently advanced to wider tobacco control rules (Jackson et al., 2025). One of the most crucial interventions was perhaps the introduction of legislation on smoke-free in 2007 that offered smoking in the inside public areas and work places (Liu et al., </w:t>
      </w:r>
      <w:r w:rsidRPr="00EA5FEB">
        <w:rPr>
          <w:sz w:val="24"/>
          <w:szCs w:val="24"/>
          <w:shd w:val="clear" w:color="auto" w:fill="FFFFFF"/>
        </w:rPr>
        <w:lastRenderedPageBreak/>
        <w:t>2017). This would be followed by the passing of laws that banned advertising, limited tobacco advertising and smoking sites and places and required use of big warning labels on cigarette pack. Known as plain or standardised packaging, the UK also implemented this method in 2016 - that is, no branding on packaging - to reduce the attraction of smoking (even among the youths). Lastly, the tax policies on tobacco control have, over the years, raised the cost of cigarettes, which was also found to be a critical variable to facilitate smoking prevention, and cessation, especially in adolescents (Bhat et al., 2018). In recent years, harm-reduction strategies have become the most common in public health strategies. The National Health Service (NHS) in the UK encourages the use of e-cigarettes instead of smoking as an alternate and assistance to quit smoking (Rahman et al., 2023).</w:t>
      </w:r>
    </w:p>
    <w:p w:rsidR="000230DB" w:rsidRPr="00EA5FEB" w:rsidRDefault="000230DB" w:rsidP="007C2956">
      <w:pPr>
        <w:pStyle w:val="Heading3"/>
        <w:spacing w:line="360" w:lineRule="auto"/>
        <w:rPr>
          <w:rFonts w:ascii="Arial" w:hAnsi="Arial" w:cs="Arial"/>
        </w:rPr>
      </w:pPr>
      <w:bookmarkStart w:id="18" w:name="_ujl8qx4xetgb" w:colFirst="0" w:colLast="0"/>
      <w:bookmarkStart w:id="19" w:name="_Toc228017588"/>
      <w:bookmarkStart w:id="20" w:name="_Toc229437030"/>
      <w:bookmarkEnd w:id="18"/>
      <w:r w:rsidRPr="00EA5FEB">
        <w:rPr>
          <w:rFonts w:ascii="Arial" w:hAnsi="Arial" w:cs="Arial"/>
        </w:rPr>
        <w:t>1.2.3 Emerging Trends and Challenges</w:t>
      </w:r>
      <w:bookmarkEnd w:id="19"/>
      <w:bookmarkEnd w:id="20"/>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rPr>
        <w:t xml:space="preserve">One is the rapid rise of e-cigarettes and vaping (O'Leary, and </w:t>
      </w:r>
      <w:proofErr w:type="spellStart"/>
      <w:r w:rsidRPr="00EA5FEB">
        <w:rPr>
          <w:rFonts w:eastAsia="Times New Roman"/>
          <w:sz w:val="24"/>
          <w:szCs w:val="24"/>
        </w:rPr>
        <w:t>Polosa</w:t>
      </w:r>
      <w:proofErr w:type="spellEnd"/>
      <w:r w:rsidRPr="00EA5FEB">
        <w:rPr>
          <w:rFonts w:eastAsia="Times New Roman"/>
          <w:sz w:val="24"/>
          <w:szCs w:val="24"/>
        </w:rPr>
        <w:t>, 2020).</w:t>
      </w:r>
      <w:r w:rsidRPr="00EA5FEB">
        <w:rPr>
          <w:rFonts w:eastAsia="Times New Roman"/>
          <w:sz w:val="24"/>
          <w:szCs w:val="24"/>
          <w:highlight w:val="white"/>
        </w:rPr>
        <w:t xml:space="preserve"> Another trend is digital media. Social media have provided clinicians, public health and tobacco marketers the opportunity to promote positive health, market tobacco and other products, and promote behavioural change (Naughton et al., 2021). While digital products are increasingly being used in public health campaigns to send key messages about smoking, there are also anti-tobacco social media, peer pressure and social influencer messages promoting the use of nicotine in the form of vaping</w:t>
      </w:r>
      <w:r w:rsidRPr="00EA5FEB">
        <w:rPr>
          <w:rFonts w:eastAsia="Times New Roman"/>
          <w:sz w:val="24"/>
          <w:szCs w:val="24"/>
        </w:rPr>
        <w:t xml:space="preserve"> (Brown </w:t>
      </w:r>
      <w:r w:rsidRPr="00EA5FEB">
        <w:rPr>
          <w:rFonts w:eastAsia="Times New Roman"/>
          <w:i/>
          <w:iCs/>
          <w:sz w:val="24"/>
          <w:szCs w:val="24"/>
        </w:rPr>
        <w:t>et al</w:t>
      </w:r>
      <w:r w:rsidRPr="00EA5FEB">
        <w:rPr>
          <w:rFonts w:eastAsia="Times New Roman"/>
          <w:sz w:val="24"/>
          <w:szCs w:val="24"/>
        </w:rPr>
        <w:t>., 2014).</w:t>
      </w:r>
      <w:r w:rsidRPr="00EA5FEB">
        <w:rPr>
          <w:rFonts w:eastAsia="Times New Roman"/>
          <w:sz w:val="24"/>
          <w:szCs w:val="24"/>
          <w:highlight w:val="white"/>
        </w:rPr>
        <w:t xml:space="preserve"> This calls for more collective efforts. This new trend suggests future prevention policies focusing on initiation must work with the current ones and be adaptive, technological and socio-behavioural.</w:t>
      </w:r>
    </w:p>
    <w:p w:rsidR="000230DB" w:rsidRPr="00EA5FEB" w:rsidRDefault="000230DB" w:rsidP="007C2956">
      <w:pPr>
        <w:pStyle w:val="Heading2"/>
        <w:spacing w:line="360" w:lineRule="auto"/>
        <w:rPr>
          <w:rFonts w:ascii="Arial" w:hAnsi="Arial" w:cs="Arial"/>
        </w:rPr>
      </w:pPr>
      <w:bookmarkStart w:id="21" w:name="_62fttoyekk3g" w:colFirst="0" w:colLast="0"/>
      <w:bookmarkStart w:id="22" w:name="_Toc228017589"/>
      <w:bookmarkStart w:id="23" w:name="_Toc229437031"/>
      <w:bookmarkEnd w:id="21"/>
      <w:r w:rsidRPr="00EA5FEB">
        <w:rPr>
          <w:rFonts w:ascii="Arial" w:hAnsi="Arial" w:cs="Arial"/>
        </w:rPr>
        <w:t>1.3 Research Rationale</w:t>
      </w:r>
      <w:bookmarkEnd w:id="22"/>
      <w:bookmarkEnd w:id="23"/>
      <w:r w:rsidRPr="00EA5FEB">
        <w:rPr>
          <w:rFonts w:ascii="Arial" w:hAnsi="Arial" w:cs="Arial"/>
        </w:rPr>
        <w:t xml:space="preserve"> </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The smoking problem in the United Kingdom is still considerably important even after decades of campaigns and measures targeted at promoting the idea of healthy living. Even though there is a net decline in smoking, the trends have been skewed, including in young adults (20-30 years). This phase is a critical time during which smoking habits or how to stop them can be formed (</w:t>
      </w:r>
      <w:proofErr w:type="spellStart"/>
      <w:r w:rsidRPr="00EA5FEB">
        <w:rPr>
          <w:rFonts w:eastAsia="Times New Roman"/>
          <w:sz w:val="24"/>
          <w:szCs w:val="24"/>
          <w:highlight w:val="white"/>
        </w:rPr>
        <w:t>Salari</w:t>
      </w:r>
      <w:proofErr w:type="spellEnd"/>
      <w:r w:rsidRPr="00EA5FEB">
        <w:rPr>
          <w:rFonts w:eastAsia="Times New Roman"/>
          <w:sz w:val="24"/>
          <w:szCs w:val="24"/>
          <w:highlight w:val="white"/>
        </w:rPr>
        <w:t xml:space="preserve"> </w:t>
      </w:r>
      <w:r w:rsidRPr="00EA5FEB">
        <w:rPr>
          <w:rFonts w:eastAsia="Times New Roman"/>
          <w:i/>
          <w:iCs/>
          <w:sz w:val="24"/>
          <w:szCs w:val="24"/>
          <w:highlight w:val="white"/>
        </w:rPr>
        <w:t>et al.</w:t>
      </w:r>
      <w:r w:rsidRPr="00EA5FEB">
        <w:rPr>
          <w:rFonts w:eastAsia="Times New Roman"/>
          <w:sz w:val="24"/>
          <w:szCs w:val="24"/>
          <w:highlight w:val="white"/>
        </w:rPr>
        <w:t xml:space="preserve">, 2024). It is therefore important to know the extent and influence of modern developments in communal health in relation to this group to maintain tobacco management. In recent years, there has been a shift towards more comprehensive approaches to tobacco control, as opposed to the traditional regulatory approaches of price controls and smoking bans. These involve behaviour change, health promotions and harm reduction on-line which can incorporate electronic cigarettes or e-cigarettes. Some organisations including NHS </w:t>
      </w:r>
      <w:r w:rsidRPr="00EA5FEB">
        <w:rPr>
          <w:rFonts w:eastAsia="Times New Roman"/>
          <w:sz w:val="24"/>
          <w:szCs w:val="24"/>
          <w:highlight w:val="white"/>
        </w:rPr>
        <w:lastRenderedPageBreak/>
        <w:t>England were at the forefront in establishing smoking cessation, and promoting other strategies (</w:t>
      </w:r>
      <w:proofErr w:type="spellStart"/>
      <w:r w:rsidRPr="00EA5FEB">
        <w:rPr>
          <w:rFonts w:eastAsia="Times New Roman"/>
          <w:sz w:val="24"/>
          <w:szCs w:val="24"/>
          <w:highlight w:val="white"/>
        </w:rPr>
        <w:t>Bavli</w:t>
      </w:r>
      <w:proofErr w:type="spellEnd"/>
      <w:r w:rsidRPr="00EA5FEB">
        <w:rPr>
          <w:rFonts w:eastAsia="Times New Roman"/>
          <w:sz w:val="24"/>
          <w:szCs w:val="24"/>
          <w:highlight w:val="white"/>
        </w:rPr>
        <w:t>, 2023). However, effective use of these newer methods has not been thoroughly studied in young adults.</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There are also various determinants that influence the smoking habits of young adults like social factors, economic factors and mental health problems. The current policies might not sufficiently address these aspects, and they can lead to the continued use of tobacco, even with a regulatory intervention (Roxby, 2024). This indicates lack of policy-behaviour interrelationship. Therefore, the study is necessary to evaluate the impact of present alterations in the policy of social health on tobacco consumption among young adults. This study will identify effective strategies and will reveal the necessity of more effective strategies. The study will inform research and practice and will provide recommendations to the policymakers and community health practitioners who may be interested in putting in place more effective tobacco control measures.</w:t>
      </w:r>
    </w:p>
    <w:p w:rsidR="000230DB" w:rsidRPr="00EA5FEB" w:rsidRDefault="000230DB" w:rsidP="007C2956">
      <w:pPr>
        <w:pStyle w:val="Heading2"/>
        <w:spacing w:line="360" w:lineRule="auto"/>
        <w:rPr>
          <w:rFonts w:ascii="Arial" w:hAnsi="Arial" w:cs="Arial"/>
        </w:rPr>
      </w:pPr>
      <w:bookmarkStart w:id="24" w:name="_asxt6clfae6m" w:colFirst="0" w:colLast="0"/>
      <w:bookmarkStart w:id="25" w:name="_Toc228017590"/>
      <w:bookmarkStart w:id="26" w:name="_Toc229437032"/>
      <w:bookmarkEnd w:id="24"/>
      <w:r w:rsidRPr="00EA5FEB">
        <w:rPr>
          <w:rFonts w:ascii="Arial" w:hAnsi="Arial" w:cs="Arial"/>
        </w:rPr>
        <w:t>1.4 Research Aim</w:t>
      </w:r>
      <w:bookmarkEnd w:id="25"/>
      <w:bookmarkEnd w:id="26"/>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This study will primarily seek to assess the effectiveness of contemporary public health interventions in lowering tobacco use among adults 20-30 in the United Kingdom and which of these changes have the greatest perceived outcome.</w:t>
      </w:r>
    </w:p>
    <w:p w:rsidR="000230DB" w:rsidRPr="00EA5FEB" w:rsidRDefault="000230DB" w:rsidP="007C2956">
      <w:pPr>
        <w:pStyle w:val="Heading2"/>
        <w:spacing w:line="360" w:lineRule="auto"/>
        <w:rPr>
          <w:rFonts w:ascii="Arial" w:hAnsi="Arial" w:cs="Arial"/>
        </w:rPr>
      </w:pPr>
      <w:bookmarkStart w:id="27" w:name="_e1rf3wz9qz9w" w:colFirst="0" w:colLast="0"/>
      <w:bookmarkStart w:id="28" w:name="_Toc228017591"/>
      <w:bookmarkStart w:id="29" w:name="_Toc229437033"/>
      <w:bookmarkEnd w:id="27"/>
      <w:r w:rsidRPr="00EA5FEB">
        <w:rPr>
          <w:rFonts w:ascii="Arial" w:hAnsi="Arial" w:cs="Arial"/>
        </w:rPr>
        <w:t>1.5 Research Objectives</w:t>
      </w:r>
      <w:bookmarkEnd w:id="28"/>
      <w:bookmarkEnd w:id="29"/>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The objectives of this research are:</w:t>
      </w:r>
    </w:p>
    <w:p w:rsidR="000230DB" w:rsidRPr="00EA5FEB" w:rsidRDefault="000230DB" w:rsidP="007C2956">
      <w:pPr>
        <w:pStyle w:val="Normal1"/>
        <w:numPr>
          <w:ilvl w:val="0"/>
          <w:numId w:val="2"/>
        </w:numPr>
        <w:spacing w:line="360" w:lineRule="auto"/>
        <w:jc w:val="both"/>
        <w:rPr>
          <w:rFonts w:eastAsia="Times New Roman"/>
          <w:sz w:val="24"/>
          <w:szCs w:val="24"/>
          <w:highlight w:val="white"/>
        </w:rPr>
      </w:pPr>
      <w:r w:rsidRPr="00EA5FEB">
        <w:rPr>
          <w:rFonts w:eastAsia="Times New Roman"/>
          <w:sz w:val="24"/>
          <w:szCs w:val="24"/>
          <w:highlight w:val="white"/>
        </w:rPr>
        <w:t xml:space="preserve">To find out some major changes in the overall policy of health achieved in the United Kingdom to decrease the rate of tobacco use among adults aged between 20 and 30. </w:t>
      </w:r>
    </w:p>
    <w:p w:rsidR="000230DB" w:rsidRPr="00EA5FEB" w:rsidRDefault="000230DB" w:rsidP="007C2956">
      <w:pPr>
        <w:pStyle w:val="Normal1"/>
        <w:numPr>
          <w:ilvl w:val="0"/>
          <w:numId w:val="2"/>
        </w:numPr>
        <w:spacing w:line="360" w:lineRule="auto"/>
        <w:jc w:val="both"/>
        <w:rPr>
          <w:rFonts w:eastAsia="Times New Roman"/>
          <w:sz w:val="24"/>
          <w:szCs w:val="24"/>
          <w:highlight w:val="white"/>
        </w:rPr>
      </w:pPr>
      <w:r w:rsidRPr="00EA5FEB">
        <w:rPr>
          <w:rFonts w:eastAsia="Times New Roman"/>
          <w:sz w:val="24"/>
          <w:szCs w:val="24"/>
          <w:highlight w:val="white"/>
        </w:rPr>
        <w:t xml:space="preserve">To critically assess the efficacy of these changes in policy that reduce smoking prevalence in the target age group. </w:t>
      </w:r>
    </w:p>
    <w:p w:rsidR="000230DB" w:rsidRPr="00EA5FEB" w:rsidRDefault="000230DB" w:rsidP="007C2956">
      <w:pPr>
        <w:pStyle w:val="Normal1"/>
        <w:numPr>
          <w:ilvl w:val="0"/>
          <w:numId w:val="2"/>
        </w:numPr>
        <w:spacing w:line="360" w:lineRule="auto"/>
        <w:jc w:val="both"/>
        <w:rPr>
          <w:rFonts w:eastAsia="Times New Roman"/>
          <w:sz w:val="24"/>
          <w:szCs w:val="24"/>
          <w:highlight w:val="white"/>
        </w:rPr>
      </w:pPr>
      <w:r w:rsidRPr="00EA5FEB">
        <w:rPr>
          <w:rFonts w:eastAsia="Times New Roman"/>
          <w:sz w:val="24"/>
          <w:szCs w:val="24"/>
          <w:highlight w:val="white"/>
        </w:rPr>
        <w:t xml:space="preserve">To examine the effects of behavioural, social, economic variables in influencing the effectiveness of the tobacco control policies among the young adults. </w:t>
      </w:r>
    </w:p>
    <w:p w:rsidR="000230DB" w:rsidRPr="00EA5FEB" w:rsidRDefault="000230DB" w:rsidP="007C2956">
      <w:pPr>
        <w:pStyle w:val="Normal1"/>
        <w:numPr>
          <w:ilvl w:val="0"/>
          <w:numId w:val="2"/>
        </w:numPr>
        <w:spacing w:line="360" w:lineRule="auto"/>
        <w:jc w:val="both"/>
        <w:rPr>
          <w:rFonts w:eastAsia="Times New Roman"/>
          <w:sz w:val="24"/>
          <w:szCs w:val="24"/>
          <w:highlight w:val="white"/>
        </w:rPr>
      </w:pPr>
      <w:r w:rsidRPr="00EA5FEB">
        <w:rPr>
          <w:rFonts w:eastAsia="Times New Roman"/>
          <w:sz w:val="24"/>
          <w:szCs w:val="24"/>
          <w:highlight w:val="white"/>
        </w:rPr>
        <w:t>To determine evidence-based policy implications and gaps in the research that may assist in enhancing public health responses towards eliminating tobacco consumption in the UK.</w:t>
      </w:r>
    </w:p>
    <w:p w:rsidR="000230DB" w:rsidRPr="00EA5FEB" w:rsidRDefault="000230DB" w:rsidP="007C2956">
      <w:pPr>
        <w:pStyle w:val="Heading2"/>
        <w:spacing w:line="360" w:lineRule="auto"/>
        <w:rPr>
          <w:rFonts w:ascii="Arial" w:hAnsi="Arial" w:cs="Arial"/>
        </w:rPr>
      </w:pPr>
      <w:bookmarkStart w:id="30" w:name="_bh6fkxpj33gq" w:colFirst="0" w:colLast="0"/>
      <w:bookmarkStart w:id="31" w:name="_Toc228017592"/>
      <w:bookmarkStart w:id="32" w:name="_Toc229437034"/>
      <w:bookmarkEnd w:id="30"/>
      <w:r w:rsidRPr="00EA5FEB">
        <w:rPr>
          <w:rFonts w:ascii="Arial" w:hAnsi="Arial" w:cs="Arial"/>
        </w:rPr>
        <w:t>1.6 Research Question</w:t>
      </w:r>
      <w:bookmarkEnd w:id="31"/>
      <w:bookmarkEnd w:id="32"/>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What are the changes in modern public health been effective in reducing tobacco consumption among adults aged 20-30 years in the United Kingdom?</w:t>
      </w:r>
    </w:p>
    <w:p w:rsidR="000230DB" w:rsidRPr="00EA5FEB" w:rsidRDefault="000230DB" w:rsidP="007C2956">
      <w:pPr>
        <w:pStyle w:val="Heading2"/>
        <w:spacing w:line="360" w:lineRule="auto"/>
        <w:rPr>
          <w:rFonts w:ascii="Arial" w:hAnsi="Arial" w:cs="Arial"/>
        </w:rPr>
      </w:pPr>
      <w:bookmarkStart w:id="33" w:name="_8wt8oyezjppo" w:colFirst="0" w:colLast="0"/>
      <w:bookmarkStart w:id="34" w:name="_Toc228017593"/>
      <w:bookmarkStart w:id="35" w:name="_Toc229437035"/>
      <w:bookmarkEnd w:id="33"/>
      <w:r w:rsidRPr="00EA5FEB">
        <w:rPr>
          <w:rFonts w:ascii="Arial" w:hAnsi="Arial" w:cs="Arial"/>
        </w:rPr>
        <w:lastRenderedPageBreak/>
        <w:t>1.7 Chapter Summary</w:t>
      </w:r>
      <w:bookmarkEnd w:id="34"/>
      <w:bookmarkEnd w:id="35"/>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This chapter framed the subject of the research by presenting the use of tobacco as one of the primary issues of public health and importance of targeting the young adults aged 2030 as the primary target of tobacco control in the United Kingdom. It elaborated on the fact that smoking still plays a role in influencing health outcomes, healthcare systems, and the wider society, supporting the necessity to implement effective and specific interventions. The chapter also discussed the development of the policies on public health in the UK, such as smoke-free laws, taxation, prohibition of advertising and the use of plain packaging. It also touched on the increasingly significant role of harm reduction approaches with the backing of organisations such as the NHS England especially where smoking control and other nicotine products are concerned.</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Moreover, the discussion also investigated behavioural, social and economic factors that define smoking behaviours among young adults. Factors like peer influence, stress, lifestyle change, and social-economic disparities were noted to be very crucial factors that influence the effectiveness of the health-related social interventions. Factors complicating the road taken in fighting tobacco included emerging issues such as the emergence of vaping and the impact of digital media. Reasons why the study was necessary were then set, pointing out the fact that there was a need to assess the effectiveness of current changes in public health concerning this age group. Lastly, research aim, objectives, and questions were clearly defined, giving the research an entrenchment. The next chapter will be the critical analysis of existing literature on the topic of tobacco control measures and their effect on young adults in the UK.</w:t>
      </w:r>
    </w:p>
    <w:p w:rsidR="00D805E5" w:rsidRPr="00EA5FEB" w:rsidRDefault="00D805E5" w:rsidP="007C2956">
      <w:pPr>
        <w:spacing w:line="360" w:lineRule="auto"/>
        <w:rPr>
          <w:rFonts w:ascii="Arial" w:eastAsia="Times New Roman" w:hAnsi="Arial" w:cs="Arial"/>
          <w:b/>
          <w:bCs/>
          <w:sz w:val="24"/>
          <w:szCs w:val="24"/>
          <w:highlight w:val="white"/>
          <w:lang w:eastAsia="en-US"/>
        </w:rPr>
      </w:pPr>
      <w:bookmarkStart w:id="36" w:name="_x06e4zdysgd4" w:colFirst="0" w:colLast="0"/>
      <w:bookmarkStart w:id="37" w:name="_Toc228017594"/>
      <w:bookmarkEnd w:id="36"/>
      <w:r w:rsidRPr="00EA5FEB">
        <w:rPr>
          <w:rFonts w:ascii="Arial" w:hAnsi="Arial" w:cs="Arial"/>
          <w:sz w:val="24"/>
          <w:szCs w:val="24"/>
        </w:rPr>
        <w:br w:type="page"/>
      </w:r>
    </w:p>
    <w:p w:rsidR="000230DB" w:rsidRPr="00EA5FEB" w:rsidRDefault="000230DB" w:rsidP="007C2956">
      <w:pPr>
        <w:pStyle w:val="Heading1"/>
        <w:spacing w:line="360" w:lineRule="auto"/>
        <w:rPr>
          <w:rFonts w:ascii="Arial" w:hAnsi="Arial" w:cs="Arial"/>
          <w:sz w:val="24"/>
          <w:szCs w:val="24"/>
        </w:rPr>
      </w:pPr>
      <w:bookmarkStart w:id="38" w:name="_Toc229437036"/>
      <w:r w:rsidRPr="00EA5FEB">
        <w:rPr>
          <w:rFonts w:ascii="Arial" w:hAnsi="Arial" w:cs="Arial"/>
          <w:sz w:val="24"/>
          <w:szCs w:val="24"/>
        </w:rPr>
        <w:lastRenderedPageBreak/>
        <w:t>Chapter 2: Literature Review</w:t>
      </w:r>
      <w:bookmarkEnd w:id="37"/>
      <w:bookmarkEnd w:id="38"/>
    </w:p>
    <w:p w:rsidR="000230DB" w:rsidRPr="00EA5FEB" w:rsidRDefault="000230DB" w:rsidP="007C2956">
      <w:pPr>
        <w:pStyle w:val="Heading2"/>
        <w:spacing w:line="360" w:lineRule="auto"/>
        <w:rPr>
          <w:rFonts w:ascii="Arial" w:hAnsi="Arial" w:cs="Arial"/>
        </w:rPr>
      </w:pPr>
      <w:bookmarkStart w:id="39" w:name="_hoaoebfegfg7" w:colFirst="0" w:colLast="0"/>
      <w:bookmarkStart w:id="40" w:name="_Toc228017595"/>
      <w:bookmarkStart w:id="41" w:name="_Toc229437037"/>
      <w:bookmarkEnd w:id="39"/>
      <w:r w:rsidRPr="00EA5FEB">
        <w:rPr>
          <w:rFonts w:ascii="Arial" w:hAnsi="Arial" w:cs="Arial"/>
        </w:rPr>
        <w:t>2.1 Introduction</w:t>
      </w:r>
      <w:bookmarkEnd w:id="40"/>
      <w:bookmarkEnd w:id="41"/>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The purpose of this chapter is to critically review the current literature on the place of public health to decrease tobacco use in adults </w:t>
      </w:r>
      <w:r w:rsidR="00821641" w:rsidRPr="00EA5FEB">
        <w:rPr>
          <w:rFonts w:eastAsia="Times New Roman"/>
          <w:sz w:val="24"/>
          <w:szCs w:val="24"/>
          <w:highlight w:val="white"/>
        </w:rPr>
        <w:t>less than</w:t>
      </w:r>
      <w:r w:rsidRPr="00EA5FEB">
        <w:rPr>
          <w:rFonts w:eastAsia="Times New Roman"/>
          <w:sz w:val="24"/>
          <w:szCs w:val="24"/>
          <w:highlight w:val="white"/>
        </w:rPr>
        <w:t xml:space="preserve"> 20-30 years in the United Kingdom. The initial section gives a background of the prevalence of tobacco use and its effect on the health population in this age group, and identifies health risks and </w:t>
      </w:r>
      <w:r w:rsidR="00821641" w:rsidRPr="00EA5FEB">
        <w:rPr>
          <w:rFonts w:eastAsia="Times New Roman"/>
          <w:sz w:val="24"/>
          <w:szCs w:val="24"/>
          <w:highlight w:val="white"/>
        </w:rPr>
        <w:t>behaviour</w:t>
      </w:r>
      <w:r w:rsidRPr="00EA5FEB">
        <w:rPr>
          <w:rFonts w:eastAsia="Times New Roman"/>
          <w:sz w:val="24"/>
          <w:szCs w:val="24"/>
          <w:highlight w:val="white"/>
        </w:rPr>
        <w:t xml:space="preserve"> patterns involved. The following chapter discusses some of the main public health interventions that occurred within the last few years, such as smoking prohibition, tax, plain packaging, smoking cessation programmes, as well as newer ones like e-cigarettes and digital health campaigns. The review compares the efficiency of these interventions to determine how they change the smoking behaviour and further looks at behaviour, social and economic factors impacting the results. It critically evaluates the methodological weaknesses of available research, such as different design and sample focus as well as outcome measures. This chapter has found common patterns between contexts and populations and some conflicting evidence as well as major research gaps, thus offering an informative base on future research.</w:t>
      </w:r>
    </w:p>
    <w:p w:rsidR="000230DB" w:rsidRPr="00EA5FEB" w:rsidRDefault="000230DB" w:rsidP="007C2956">
      <w:pPr>
        <w:pStyle w:val="Heading2"/>
        <w:spacing w:line="360" w:lineRule="auto"/>
        <w:rPr>
          <w:rFonts w:ascii="Arial" w:hAnsi="Arial" w:cs="Arial"/>
        </w:rPr>
      </w:pPr>
      <w:bookmarkStart w:id="42" w:name="_6g5t1ng1vkk" w:colFirst="0" w:colLast="0"/>
      <w:bookmarkStart w:id="43" w:name="_Toc228017596"/>
      <w:bookmarkStart w:id="44" w:name="_Toc229437038"/>
      <w:bookmarkEnd w:id="42"/>
      <w:r w:rsidRPr="00EA5FEB">
        <w:rPr>
          <w:rFonts w:ascii="Arial" w:hAnsi="Arial" w:cs="Arial"/>
        </w:rPr>
        <w:t>2.2 The Tobacco Use and Public Health Impact</w:t>
      </w:r>
      <w:bookmarkEnd w:id="43"/>
      <w:bookmarkEnd w:id="44"/>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The trend of tobacco use has gained more and more public health concern because of its long-term health effects and high prevalence. The Bhat et al., (2018) state that In the United Kingdom, smoking remains a risk factor to various chronic conditions, such as cardiovascular disease, respiratory illness, and cancer, despite a large decline in the total prevalence. Tobacco use is of special concern to adults aged 20-30, as this is a critical phase in which smoking habits are either supported or abandoned. According to its epidemiology, some of them start smoking during the adolescence stage, but many young adults still continue smoking or revert to smoking due to the social and environmental conditions (Brown </w:t>
      </w:r>
      <w:r w:rsidRPr="00EA5FEB">
        <w:rPr>
          <w:rFonts w:eastAsia="Times New Roman"/>
          <w:i/>
          <w:iCs/>
          <w:sz w:val="24"/>
          <w:szCs w:val="24"/>
          <w:highlight w:val="white"/>
        </w:rPr>
        <w:t>et al</w:t>
      </w:r>
      <w:r w:rsidRPr="00EA5FEB">
        <w:rPr>
          <w:rFonts w:eastAsia="Times New Roman"/>
          <w:sz w:val="24"/>
          <w:szCs w:val="24"/>
          <w:highlight w:val="white"/>
        </w:rPr>
        <w:t xml:space="preserve">., 2014). Tobacco use is perpetuated by different behavioural and socio-economic factors. The power of peer influence, workplaces and lifestyle change on smoking behaviour among young adults is given focus in studies. Further, psychological characteristics such as stress, anxiety, and coping mechanisms contribute towards the continuation of tobacco use. There are also economic disparities regarding the issue because by far, individuals with low socio-economic positions are the ones to smoke (Liu </w:t>
      </w:r>
      <w:r w:rsidRPr="00EA5FEB">
        <w:rPr>
          <w:rFonts w:eastAsia="Times New Roman"/>
          <w:i/>
          <w:iCs/>
          <w:sz w:val="24"/>
          <w:szCs w:val="24"/>
          <w:highlight w:val="white"/>
        </w:rPr>
        <w:t>et al</w:t>
      </w:r>
      <w:r w:rsidRPr="00EA5FEB">
        <w:rPr>
          <w:rFonts w:eastAsia="Times New Roman"/>
          <w:sz w:val="24"/>
          <w:szCs w:val="24"/>
          <w:highlight w:val="white"/>
        </w:rPr>
        <w:t xml:space="preserve">., 2017).  Public health-wise, it cannot be identified as an individual choice to use tobacco but a complex behaviour </w:t>
      </w:r>
      <w:r w:rsidRPr="00EA5FEB">
        <w:rPr>
          <w:rFonts w:eastAsia="Times New Roman"/>
          <w:sz w:val="24"/>
          <w:szCs w:val="24"/>
          <w:highlight w:val="white"/>
        </w:rPr>
        <w:lastRenderedPageBreak/>
        <w:t xml:space="preserve">determined by structural and environmental factors. All these underlying mechanisms explain the necessity of taking extensive public health actions that integrate regulatory measures, and behavioural support and targeted measures to effectively cut tobacco use of young </w:t>
      </w:r>
      <w:proofErr w:type="gramStart"/>
      <w:r w:rsidRPr="00EA5FEB">
        <w:rPr>
          <w:rFonts w:eastAsia="Times New Roman"/>
          <w:sz w:val="24"/>
          <w:szCs w:val="24"/>
          <w:highlight w:val="white"/>
        </w:rPr>
        <w:t>adults(</w:t>
      </w:r>
      <w:proofErr w:type="gramEnd"/>
      <w:r w:rsidRPr="00EA5FEB">
        <w:rPr>
          <w:rFonts w:eastAsia="Times New Roman"/>
          <w:sz w:val="24"/>
          <w:szCs w:val="24"/>
          <w:highlight w:val="white"/>
        </w:rPr>
        <w:t>Rahman et al., 2023).</w:t>
      </w:r>
    </w:p>
    <w:p w:rsidR="000230DB" w:rsidRPr="00EA5FEB" w:rsidRDefault="000230DB" w:rsidP="007C2956">
      <w:pPr>
        <w:pStyle w:val="Heading2"/>
        <w:spacing w:line="360" w:lineRule="auto"/>
        <w:rPr>
          <w:rFonts w:ascii="Arial" w:hAnsi="Arial" w:cs="Arial"/>
        </w:rPr>
      </w:pPr>
      <w:bookmarkStart w:id="45" w:name="_nqocy0c1v1qt" w:colFirst="0" w:colLast="0"/>
      <w:bookmarkStart w:id="46" w:name="_Toc228017597"/>
      <w:bookmarkStart w:id="47" w:name="_Toc229437039"/>
      <w:bookmarkEnd w:id="45"/>
      <w:r w:rsidRPr="00EA5FEB">
        <w:rPr>
          <w:rFonts w:ascii="Arial" w:hAnsi="Arial" w:cs="Arial"/>
        </w:rPr>
        <w:t>2.3 Public Health Intervention in tobacco control</w:t>
      </w:r>
      <w:bookmarkEnd w:id="46"/>
      <w:bookmarkEnd w:id="47"/>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Public health interventions have been embraced as an essential measure to reduce usage of tobacco and guarantee improved health outcomes among people. Control of tobacco in the United Kingdom has been a multi-layered strategy through the years, prevention and cessation. The most important are smoke-free laws, raising taxes, plain packaging, bans on advertising and availability of smoking cessation services (Roxby, 2024). These measures are meant to decrease the use of tobacco by making it less available and less socially acceptable and influencing behavioural change. It has been indicated that such interventions have played a major role when it comes to the reduction of smoking rates. In accordance with </w:t>
      </w:r>
      <w:proofErr w:type="spellStart"/>
      <w:r w:rsidRPr="00EA5FEB">
        <w:rPr>
          <w:rFonts w:eastAsia="Times New Roman"/>
          <w:sz w:val="24"/>
          <w:szCs w:val="24"/>
          <w:highlight w:val="white"/>
        </w:rPr>
        <w:t>Salari</w:t>
      </w:r>
      <w:proofErr w:type="spellEnd"/>
      <w:r w:rsidRPr="00EA5FEB">
        <w:rPr>
          <w:rFonts w:eastAsia="Times New Roman"/>
          <w:sz w:val="24"/>
          <w:szCs w:val="24"/>
          <w:highlight w:val="white"/>
        </w:rPr>
        <w:t xml:space="preserve"> et al., (2024) expressed </w:t>
      </w:r>
      <w:proofErr w:type="gramStart"/>
      <w:r w:rsidRPr="00EA5FEB">
        <w:rPr>
          <w:rFonts w:eastAsia="Times New Roman"/>
          <w:sz w:val="24"/>
          <w:szCs w:val="24"/>
          <w:highlight w:val="white"/>
        </w:rPr>
        <w:t>For</w:t>
      </w:r>
      <w:proofErr w:type="gramEnd"/>
      <w:r w:rsidRPr="00EA5FEB">
        <w:rPr>
          <w:rFonts w:eastAsia="Times New Roman"/>
          <w:sz w:val="24"/>
          <w:szCs w:val="24"/>
          <w:highlight w:val="white"/>
        </w:rPr>
        <w:t xml:space="preserve"> instance, it has been observed that taxation policies specifically have been effective in preventing smoking among young adults since an increase in cost leads to decreased affordability of smoking and initiation levels. Equally, the social norms have also been modified through smoke-free laws that limit smoking in places such as roads and other open areas hence less exposure to </w:t>
      </w:r>
      <w:r w:rsidR="007C2956" w:rsidRPr="00EA5FEB">
        <w:rPr>
          <w:rFonts w:eastAsia="Times New Roman"/>
          <w:sz w:val="24"/>
          <w:szCs w:val="24"/>
          <w:highlight w:val="white"/>
        </w:rPr>
        <w:t>second hand</w:t>
      </w:r>
      <w:r w:rsidRPr="00EA5FEB">
        <w:rPr>
          <w:rFonts w:eastAsia="Times New Roman"/>
          <w:sz w:val="24"/>
          <w:szCs w:val="24"/>
          <w:highlight w:val="white"/>
        </w:rPr>
        <w:t xml:space="preserve"> smoke and the </w:t>
      </w:r>
      <w:proofErr w:type="spellStart"/>
      <w:r w:rsidRPr="00EA5FEB">
        <w:rPr>
          <w:rFonts w:eastAsia="Times New Roman"/>
          <w:sz w:val="24"/>
          <w:szCs w:val="24"/>
          <w:highlight w:val="white"/>
        </w:rPr>
        <w:t>anticorrection</w:t>
      </w:r>
      <w:proofErr w:type="spellEnd"/>
      <w:r w:rsidRPr="00EA5FEB">
        <w:rPr>
          <w:rFonts w:eastAsia="Times New Roman"/>
          <w:sz w:val="24"/>
          <w:szCs w:val="24"/>
          <w:highlight w:val="white"/>
        </w:rPr>
        <w:t xml:space="preserve"> of smoking behaviour. Plain packs and graphic health warnings have also been proven to decrease the attractiveness of tobacco products especially among the younger populations. </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Moreover, organised cessation programmes offered by different organisations, including NHS England, can offer behavioural support and nicotine replacement therapy and enhance the success of quitting (Jackson </w:t>
      </w:r>
      <w:r w:rsidRPr="00EA5FEB">
        <w:rPr>
          <w:rFonts w:eastAsia="Times New Roman"/>
          <w:i/>
          <w:iCs/>
          <w:sz w:val="24"/>
          <w:szCs w:val="24"/>
          <w:highlight w:val="white"/>
        </w:rPr>
        <w:t>et al</w:t>
      </w:r>
      <w:r w:rsidRPr="00EA5FEB">
        <w:rPr>
          <w:rFonts w:eastAsia="Times New Roman"/>
          <w:sz w:val="24"/>
          <w:szCs w:val="24"/>
          <w:highlight w:val="white"/>
        </w:rPr>
        <w:t>., 2024</w:t>
      </w:r>
      <w:proofErr w:type="gramStart"/>
      <w:r w:rsidRPr="00EA5FEB">
        <w:rPr>
          <w:rFonts w:eastAsia="Times New Roman"/>
          <w:sz w:val="24"/>
          <w:szCs w:val="24"/>
          <w:highlight w:val="white"/>
        </w:rPr>
        <w:t>).Although</w:t>
      </w:r>
      <w:proofErr w:type="gramEnd"/>
      <w:r w:rsidRPr="00EA5FEB">
        <w:rPr>
          <w:rFonts w:eastAsia="Times New Roman"/>
          <w:sz w:val="24"/>
          <w:szCs w:val="24"/>
          <w:highlight w:val="white"/>
        </w:rPr>
        <w:t xml:space="preserve"> the strength and application of these interventions may vary, the same evidence reveals that multi-component, or integrated, approaches to these interventions have proven viable, feasible, and necessary in minimizing tobacco consumption among young adults.</w:t>
      </w:r>
    </w:p>
    <w:p w:rsidR="000230DB" w:rsidRPr="00EA5FEB" w:rsidRDefault="000230DB" w:rsidP="007C2956">
      <w:pPr>
        <w:pStyle w:val="Heading2"/>
        <w:spacing w:line="360" w:lineRule="auto"/>
        <w:rPr>
          <w:rFonts w:ascii="Arial" w:hAnsi="Arial" w:cs="Arial"/>
        </w:rPr>
      </w:pPr>
      <w:bookmarkStart w:id="48" w:name="_cre6z8izasx" w:colFirst="0" w:colLast="0"/>
      <w:bookmarkStart w:id="49" w:name="_Toc228017598"/>
      <w:bookmarkStart w:id="50" w:name="_Toc229437040"/>
      <w:bookmarkEnd w:id="48"/>
      <w:r w:rsidRPr="00EA5FEB">
        <w:rPr>
          <w:rFonts w:ascii="Arial" w:hAnsi="Arial" w:cs="Arial"/>
        </w:rPr>
        <w:t>2.4 The Behavioural and Psychological Factors that can influence Tobacco Use</w:t>
      </w:r>
      <w:bookmarkEnd w:id="49"/>
      <w:bookmarkEnd w:id="50"/>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The behavioural and psychological factors are very powerful in determining smoking behaviour amongst young adults, which significantly determine tobacco use behaviours. In the United Kingdom young adults who are 20-30 usually undergo changes in their life patterns and these changes encompass higher education, </w:t>
      </w:r>
      <w:r w:rsidRPr="00EA5FEB">
        <w:rPr>
          <w:rFonts w:eastAsia="Times New Roman"/>
          <w:sz w:val="24"/>
          <w:szCs w:val="24"/>
          <w:highlight w:val="white"/>
        </w:rPr>
        <w:lastRenderedPageBreak/>
        <w:t xml:space="preserve">employment demands and social independence as this aspect leads to smoking starting or continuing. A study by Jackson et al., (2025) that psychological variables of stress, anxiety, and emotional control play an important role in tobacco consumption. A substantial portion of young adults sees smoking as a variant of coping with various daily stress or mental health problems and in this way, makes the purely policy-based intervention less </w:t>
      </w:r>
      <w:proofErr w:type="gramStart"/>
      <w:r w:rsidRPr="00EA5FEB">
        <w:rPr>
          <w:rFonts w:eastAsia="Times New Roman"/>
          <w:sz w:val="24"/>
          <w:szCs w:val="24"/>
          <w:highlight w:val="white"/>
        </w:rPr>
        <w:t>efficient(</w:t>
      </w:r>
      <w:proofErr w:type="gramEnd"/>
      <w:r w:rsidRPr="00EA5FEB">
        <w:rPr>
          <w:rFonts w:eastAsia="Times New Roman"/>
          <w:sz w:val="24"/>
          <w:szCs w:val="24"/>
          <w:highlight w:val="white"/>
        </w:rPr>
        <w:t xml:space="preserve">Jackson et al., 2024). Moreover, learnt habits that promote smoking, especially through peer groups, support tobacco </w:t>
      </w:r>
      <w:proofErr w:type="gramStart"/>
      <w:r w:rsidRPr="00EA5FEB">
        <w:rPr>
          <w:rFonts w:eastAsia="Times New Roman"/>
          <w:sz w:val="24"/>
          <w:szCs w:val="24"/>
          <w:highlight w:val="white"/>
        </w:rPr>
        <w:t>use</w:t>
      </w:r>
      <w:proofErr w:type="gramEnd"/>
      <w:r w:rsidRPr="00EA5FEB">
        <w:rPr>
          <w:rFonts w:eastAsia="Times New Roman"/>
          <w:sz w:val="24"/>
          <w:szCs w:val="24"/>
          <w:highlight w:val="white"/>
        </w:rPr>
        <w:t xml:space="preserve"> and predispose them to addiction in the long run.</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Another influential factor is social influence since it is more probable that people will smoke in the presence of peers who also get involved in a particular </w:t>
      </w:r>
      <w:proofErr w:type="gramStart"/>
      <w:r w:rsidRPr="00EA5FEB">
        <w:rPr>
          <w:rFonts w:eastAsia="Times New Roman"/>
          <w:sz w:val="24"/>
          <w:szCs w:val="24"/>
          <w:highlight w:val="white"/>
        </w:rPr>
        <w:t>behaviour(</w:t>
      </w:r>
      <w:proofErr w:type="gramEnd"/>
      <w:r w:rsidRPr="00EA5FEB">
        <w:rPr>
          <w:rFonts w:eastAsia="Times New Roman"/>
          <w:sz w:val="24"/>
          <w:szCs w:val="24"/>
          <w:highlight w:val="white"/>
        </w:rPr>
        <w:t>Anyanwu et al., 2020). Work culture, night life setting and social events also encourage smoking among this age. Despite the intention of the public health policies to lower tobacco use, such behavioural drivers in most cases limit their overall success</w:t>
      </w:r>
      <w:r w:rsidR="000625D8" w:rsidRPr="00EA5FEB">
        <w:t xml:space="preserve"> </w:t>
      </w:r>
      <w:r w:rsidR="000625D8" w:rsidRPr="00EA5FEB">
        <w:rPr>
          <w:rFonts w:eastAsia="Times New Roman"/>
          <w:sz w:val="24"/>
          <w:szCs w:val="24"/>
        </w:rPr>
        <w:t>(Razzaq et al., 2022)</w:t>
      </w:r>
      <w:r w:rsidRPr="00EA5FEB">
        <w:rPr>
          <w:rFonts w:eastAsia="Times New Roman"/>
          <w:sz w:val="24"/>
          <w:szCs w:val="24"/>
          <w:highlight w:val="white"/>
        </w:rPr>
        <w:t xml:space="preserve">. The existing literature indicates that combination of psychological support and cessation interventions are more effective in promoting long-term behavioural </w:t>
      </w:r>
      <w:proofErr w:type="gramStart"/>
      <w:r w:rsidRPr="00EA5FEB">
        <w:rPr>
          <w:rFonts w:eastAsia="Times New Roman"/>
          <w:sz w:val="24"/>
          <w:szCs w:val="24"/>
          <w:highlight w:val="white"/>
        </w:rPr>
        <w:t>change(</w:t>
      </w:r>
      <w:proofErr w:type="spellStart"/>
      <w:proofErr w:type="gramEnd"/>
      <w:r w:rsidRPr="00EA5FEB">
        <w:rPr>
          <w:rFonts w:eastAsia="Times New Roman"/>
          <w:sz w:val="24"/>
          <w:szCs w:val="24"/>
          <w:highlight w:val="white"/>
        </w:rPr>
        <w:t>Bafunno</w:t>
      </w:r>
      <w:proofErr w:type="spellEnd"/>
      <w:r w:rsidRPr="00EA5FEB">
        <w:rPr>
          <w:rFonts w:eastAsia="Times New Roman"/>
          <w:sz w:val="24"/>
          <w:szCs w:val="24"/>
          <w:highlight w:val="white"/>
        </w:rPr>
        <w:t xml:space="preserve"> et al., 2020). Much of the existing literature is, nevertheless, constrained by short-term studies as well as not further exploring the psychology outcomes, meaning this requires more detailed studies in depth studies and longer-term studies.</w:t>
      </w:r>
    </w:p>
    <w:p w:rsidR="000230DB" w:rsidRPr="00EA5FEB" w:rsidRDefault="000230DB" w:rsidP="007C2956">
      <w:pPr>
        <w:pStyle w:val="Heading2"/>
        <w:spacing w:line="360" w:lineRule="auto"/>
        <w:rPr>
          <w:rFonts w:ascii="Arial" w:hAnsi="Arial" w:cs="Arial"/>
        </w:rPr>
      </w:pPr>
      <w:bookmarkStart w:id="51" w:name="_qhlvq0x5wsvp" w:colFirst="0" w:colLast="0"/>
      <w:bookmarkStart w:id="52" w:name="_Toc228017599"/>
      <w:bookmarkStart w:id="53" w:name="_Toc229437041"/>
      <w:bookmarkEnd w:id="51"/>
      <w:r w:rsidRPr="00EA5FEB">
        <w:rPr>
          <w:rFonts w:ascii="Arial" w:hAnsi="Arial" w:cs="Arial"/>
        </w:rPr>
        <w:t>2.5 Analytics of E-Cigarettes and Reduction Strategy</w:t>
      </w:r>
      <w:bookmarkEnd w:id="52"/>
      <w:bookmarkEnd w:id="53"/>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Harm reduction measures, especially e-cigarette have now become a significant part of contemporary tobacco control. It is in the United Kingdom that such strategies are designed to target the health hazards of smoking by offering reduced health-threatening alternatives to conventional tobacco products. O'Leary, and </w:t>
      </w:r>
      <w:proofErr w:type="spellStart"/>
      <w:r w:rsidRPr="00EA5FEB">
        <w:rPr>
          <w:rFonts w:eastAsia="Times New Roman"/>
          <w:sz w:val="24"/>
          <w:szCs w:val="24"/>
          <w:highlight w:val="white"/>
        </w:rPr>
        <w:t>Polosa</w:t>
      </w:r>
      <w:proofErr w:type="spellEnd"/>
      <w:r w:rsidRPr="00EA5FEB">
        <w:rPr>
          <w:rFonts w:eastAsia="Times New Roman"/>
          <w:sz w:val="24"/>
          <w:szCs w:val="24"/>
          <w:highlight w:val="white"/>
        </w:rPr>
        <w:t xml:space="preserve">, (2020) pointed out that E-cigarettes contain nicotine but do not involve combustion and thus reduces exposure to the toxic effect of chemicals that are present in the cigarette smoke. Studies indicate that e-cigarettes may be utilized to aid in smoking cessation since the people will be able to reduce their reliance on conventional tobacco. Research has not only indicated that behavioural support combined with the use of e-cigarettes improves the chances of quitting but also the likelihood of quitting is higher among young </w:t>
      </w:r>
      <w:proofErr w:type="gramStart"/>
      <w:r w:rsidRPr="00EA5FEB">
        <w:rPr>
          <w:rFonts w:eastAsia="Times New Roman"/>
          <w:sz w:val="24"/>
          <w:szCs w:val="24"/>
          <w:highlight w:val="white"/>
        </w:rPr>
        <w:t>adults(</w:t>
      </w:r>
      <w:proofErr w:type="gramEnd"/>
      <w:r w:rsidRPr="00EA5FEB">
        <w:rPr>
          <w:rFonts w:eastAsia="Times New Roman"/>
          <w:sz w:val="24"/>
          <w:szCs w:val="24"/>
          <w:highlight w:val="white"/>
        </w:rPr>
        <w:t>Naughton et al., 2021). Structured harm reduction approaches seem more successful than unaided quitting efforts in the maintenance of behavioural change.</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lastRenderedPageBreak/>
        <w:t xml:space="preserve">The evidence is however mixed. Certain studies also note an issue about the dual use whereby people still smoke and vape and the resultant negative effects. Moreover, the popularity of flavoured products and social </w:t>
      </w:r>
      <w:proofErr w:type="spellStart"/>
      <w:r w:rsidRPr="00EA5FEB">
        <w:rPr>
          <w:rFonts w:eastAsia="Times New Roman"/>
          <w:sz w:val="24"/>
          <w:szCs w:val="24"/>
          <w:highlight w:val="white"/>
        </w:rPr>
        <w:t>acceptedness</w:t>
      </w:r>
      <w:proofErr w:type="spellEnd"/>
      <w:r w:rsidRPr="00EA5FEB">
        <w:rPr>
          <w:rFonts w:eastAsia="Times New Roman"/>
          <w:sz w:val="24"/>
          <w:szCs w:val="24"/>
          <w:highlight w:val="white"/>
        </w:rPr>
        <w:t xml:space="preserve"> has prompted a higher number of young adults to take up these products, which concern issues of nicotine addiction. Nevertheless, regardless of these issues, harm reduction strategies form the general view of a practical and scalable method of tobacco </w:t>
      </w:r>
      <w:proofErr w:type="gramStart"/>
      <w:r w:rsidRPr="00EA5FEB">
        <w:rPr>
          <w:rFonts w:eastAsia="Times New Roman"/>
          <w:sz w:val="24"/>
          <w:szCs w:val="24"/>
          <w:highlight w:val="white"/>
        </w:rPr>
        <w:t>control(</w:t>
      </w:r>
      <w:proofErr w:type="spellStart"/>
      <w:proofErr w:type="gramEnd"/>
      <w:r w:rsidRPr="00EA5FEB">
        <w:rPr>
          <w:rFonts w:eastAsia="Times New Roman"/>
          <w:sz w:val="24"/>
          <w:szCs w:val="24"/>
          <w:highlight w:val="white"/>
        </w:rPr>
        <w:t>Chugh</w:t>
      </w:r>
      <w:proofErr w:type="spellEnd"/>
      <w:r w:rsidRPr="00EA5FEB">
        <w:rPr>
          <w:rFonts w:eastAsia="Times New Roman"/>
          <w:sz w:val="24"/>
          <w:szCs w:val="24"/>
          <w:highlight w:val="white"/>
        </w:rPr>
        <w:t xml:space="preserve"> et al., 2023). The results highlight the need to combine behavioural support and comprehensible regulatory frameworks to maximise its benefits and reduce any possible threats.</w:t>
      </w:r>
    </w:p>
    <w:p w:rsidR="000230DB" w:rsidRPr="00EA5FEB" w:rsidRDefault="000230DB" w:rsidP="007C2956">
      <w:pPr>
        <w:pStyle w:val="Heading2"/>
        <w:spacing w:line="360" w:lineRule="auto"/>
        <w:rPr>
          <w:rFonts w:ascii="Arial" w:hAnsi="Arial" w:cs="Arial"/>
        </w:rPr>
      </w:pPr>
      <w:bookmarkStart w:id="54" w:name="_2oo5pg5l788h" w:colFirst="0" w:colLast="0"/>
      <w:bookmarkStart w:id="55" w:name="_Toc228017600"/>
      <w:bookmarkStart w:id="56" w:name="_Toc229437042"/>
      <w:bookmarkEnd w:id="54"/>
      <w:r w:rsidRPr="00EA5FEB">
        <w:rPr>
          <w:rFonts w:ascii="Arial" w:hAnsi="Arial" w:cs="Arial"/>
        </w:rPr>
        <w:t>2.6 Smoking Cessation Clinics and Interventions</w:t>
      </w:r>
      <w:bookmarkEnd w:id="55"/>
      <w:bookmarkEnd w:id="56"/>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Structured programs of quitting smoking have an important role to play in the minimization of the use of tobacco, especially young adults who </w:t>
      </w:r>
      <w:proofErr w:type="gramStart"/>
      <w:r w:rsidRPr="00EA5FEB">
        <w:rPr>
          <w:rFonts w:eastAsia="Times New Roman"/>
          <w:sz w:val="24"/>
          <w:szCs w:val="24"/>
          <w:highlight w:val="white"/>
        </w:rPr>
        <w:t>are in need of</w:t>
      </w:r>
      <w:proofErr w:type="gramEnd"/>
      <w:r w:rsidRPr="00EA5FEB">
        <w:rPr>
          <w:rFonts w:eastAsia="Times New Roman"/>
          <w:sz w:val="24"/>
          <w:szCs w:val="24"/>
          <w:highlight w:val="white"/>
        </w:rPr>
        <w:t xml:space="preserve"> both behavioural and clinical interventions. Authorities in the United Kingdom, like NHS England, offer various interventions, i.e., counselling, nicotine replacement therapy (NRT), and prescription drugs. Such services aim to assist people to overcome the quitting process by dealing with the ability to address both physical addiction and behavioural </w:t>
      </w:r>
      <w:proofErr w:type="gramStart"/>
      <w:r w:rsidRPr="00EA5FEB">
        <w:rPr>
          <w:rFonts w:eastAsia="Times New Roman"/>
          <w:sz w:val="24"/>
          <w:szCs w:val="24"/>
          <w:highlight w:val="white"/>
        </w:rPr>
        <w:t>dependence(</w:t>
      </w:r>
      <w:proofErr w:type="gramEnd"/>
      <w:r w:rsidRPr="00EA5FEB">
        <w:rPr>
          <w:rFonts w:eastAsia="Times New Roman"/>
          <w:sz w:val="24"/>
          <w:szCs w:val="24"/>
          <w:highlight w:val="white"/>
        </w:rPr>
        <w:t xml:space="preserve">Naughton et al., 2021). There is some evidence that suggests that a person undergoing an organized cessation programme is more likely to quit than one trying to quit on their own. NRTs, behavioural counselling, and clinical interventions are effective in treating withdrawal symptoms, triggers, and habits in </w:t>
      </w:r>
      <w:proofErr w:type="gramStart"/>
      <w:r w:rsidRPr="00EA5FEB">
        <w:rPr>
          <w:rFonts w:eastAsia="Times New Roman"/>
          <w:sz w:val="24"/>
          <w:szCs w:val="24"/>
          <w:highlight w:val="white"/>
        </w:rPr>
        <w:t>smoking(</w:t>
      </w:r>
      <w:proofErr w:type="gramEnd"/>
      <w:r w:rsidRPr="00EA5FEB">
        <w:rPr>
          <w:rFonts w:eastAsia="Times New Roman"/>
          <w:sz w:val="24"/>
          <w:szCs w:val="24"/>
          <w:highlight w:val="white"/>
        </w:rPr>
        <w:t>Liu et al., 2017). The research shows that the quit rates have increased, fewer participants relapse, and their overall well-being has improved.</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Nevertheless, regardless of their efficiency, these services have a few limitations. The question of accessibility is also important, especially when it comes to young adults who might discriminate against professional help. Besides that, the interest and compliance with cessation programmes may differ, which decreases their overall </w:t>
      </w:r>
      <w:proofErr w:type="gramStart"/>
      <w:r w:rsidRPr="00EA5FEB">
        <w:rPr>
          <w:rFonts w:eastAsia="Times New Roman"/>
          <w:sz w:val="24"/>
          <w:szCs w:val="24"/>
          <w:highlight w:val="white"/>
        </w:rPr>
        <w:t>effectiveness(</w:t>
      </w:r>
      <w:proofErr w:type="gramEnd"/>
      <w:r w:rsidRPr="00EA5FEB">
        <w:rPr>
          <w:rFonts w:eastAsia="Times New Roman"/>
          <w:sz w:val="24"/>
          <w:szCs w:val="24"/>
          <w:highlight w:val="white"/>
        </w:rPr>
        <w:t>Rahman et al., 2023). The limited long-term follow-up evidence evaluating the long-term abstinence statistics also is limited. Smoking cessation services are regarded as safe, effective, and crucial part of tobacco control strategies, but the effectiveness of the services primarily hinges on availability, contact and interaction with rest of the public health programs.</w:t>
      </w:r>
    </w:p>
    <w:p w:rsidR="000230DB" w:rsidRPr="00EA5FEB" w:rsidRDefault="000230DB" w:rsidP="007C2956">
      <w:pPr>
        <w:pStyle w:val="Heading2"/>
        <w:spacing w:line="360" w:lineRule="auto"/>
        <w:rPr>
          <w:rFonts w:ascii="Arial" w:hAnsi="Arial" w:cs="Arial"/>
        </w:rPr>
      </w:pPr>
      <w:bookmarkStart w:id="57" w:name="_y85ipq1kbf39" w:colFirst="0" w:colLast="0"/>
      <w:bookmarkStart w:id="58" w:name="_Toc228017601"/>
      <w:bookmarkStart w:id="59" w:name="_Toc229437043"/>
      <w:bookmarkEnd w:id="57"/>
      <w:r w:rsidRPr="00EA5FEB">
        <w:rPr>
          <w:rFonts w:ascii="Arial" w:hAnsi="Arial" w:cs="Arial"/>
        </w:rPr>
        <w:t>2.7 Digital Health Interventions and Campaigns</w:t>
      </w:r>
      <w:bookmarkEnd w:id="58"/>
      <w:bookmarkEnd w:id="59"/>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The implementation of digital health interventions has been increasingly growing, which presents new ways to control tobacco. Online platforms such as mobile </w:t>
      </w:r>
      <w:r w:rsidRPr="00EA5FEB">
        <w:rPr>
          <w:rFonts w:eastAsia="Times New Roman"/>
          <w:sz w:val="24"/>
          <w:szCs w:val="24"/>
          <w:highlight w:val="white"/>
        </w:rPr>
        <w:lastRenderedPageBreak/>
        <w:t xml:space="preserve">applications, social media, and online support programmes offer readily available and cheap smoking cessation tools. </w:t>
      </w:r>
      <w:r w:rsidR="00F0566F" w:rsidRPr="00EA5FEB">
        <w:rPr>
          <w:rFonts w:eastAsia="Times New Roman"/>
          <w:sz w:val="24"/>
          <w:szCs w:val="24"/>
          <w:highlight w:val="white"/>
        </w:rPr>
        <w:t>Naughton et al., (2021),</w:t>
      </w:r>
      <w:r w:rsidRPr="00EA5FEB">
        <w:rPr>
          <w:rFonts w:eastAsia="Times New Roman"/>
          <w:sz w:val="24"/>
          <w:szCs w:val="24"/>
          <w:highlight w:val="white"/>
        </w:rPr>
        <w:t xml:space="preserve"> is more accommodating and can be incorporated to deliver a personalized intervention that is based on the individual requirements. </w:t>
      </w:r>
      <w:proofErr w:type="spellStart"/>
      <w:r w:rsidRPr="00EA5FEB">
        <w:rPr>
          <w:rFonts w:eastAsia="Times New Roman"/>
          <w:sz w:val="24"/>
          <w:szCs w:val="24"/>
          <w:highlight w:val="white"/>
        </w:rPr>
        <w:t>Salari</w:t>
      </w:r>
      <w:proofErr w:type="spellEnd"/>
      <w:r w:rsidRPr="00EA5FEB">
        <w:rPr>
          <w:rFonts w:eastAsia="Times New Roman"/>
          <w:sz w:val="24"/>
          <w:szCs w:val="24"/>
          <w:highlight w:val="white"/>
        </w:rPr>
        <w:t xml:space="preserve"> et al., (2024) reported that digital interventions can support improved outcomes of smoking cessation by increasing awareness, providing real-time help and encouraging a behaviour change. Online programmes, incorporating both learning and interactive features have been found to enhance user interaction and quit motivation.</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Nevertheless, there are inconclusive findings. There are few studies that report limited effectiveness as a result of poor adherence of the users and less durations of the interventions. Moreover, the pro-smoking or pro-vaping information on online platforms may nibble at the heels of the health promotion of the population (Jackson </w:t>
      </w:r>
      <w:r w:rsidRPr="00EA5FEB">
        <w:rPr>
          <w:rFonts w:eastAsia="Times New Roman"/>
          <w:i/>
          <w:iCs/>
          <w:sz w:val="24"/>
          <w:szCs w:val="24"/>
          <w:highlight w:val="white"/>
        </w:rPr>
        <w:t>et al</w:t>
      </w:r>
      <w:r w:rsidRPr="00EA5FEB">
        <w:rPr>
          <w:rFonts w:eastAsia="Times New Roman"/>
          <w:sz w:val="24"/>
          <w:szCs w:val="24"/>
          <w:highlight w:val="white"/>
        </w:rPr>
        <w:t>., 2024). Differences in programme design and absence of standardisation also constrained comparability across the studies. The introduction of new approaches, including data-based and specific to individual interventions, show that it is possible to improve the outcomes (</w:t>
      </w:r>
      <w:proofErr w:type="spellStart"/>
      <w:r w:rsidRPr="00EA5FEB">
        <w:rPr>
          <w:rFonts w:eastAsia="Times New Roman"/>
          <w:sz w:val="24"/>
          <w:szCs w:val="24"/>
          <w:highlight w:val="white"/>
        </w:rPr>
        <w:t>Bafunno</w:t>
      </w:r>
      <w:proofErr w:type="spellEnd"/>
      <w:r w:rsidRPr="00EA5FEB">
        <w:rPr>
          <w:rFonts w:eastAsia="Times New Roman"/>
          <w:sz w:val="24"/>
          <w:szCs w:val="24"/>
          <w:highlight w:val="white"/>
        </w:rPr>
        <w:t xml:space="preserve"> </w:t>
      </w:r>
      <w:r w:rsidRPr="00EA5FEB">
        <w:rPr>
          <w:rFonts w:eastAsia="Times New Roman"/>
          <w:i/>
          <w:iCs/>
          <w:sz w:val="24"/>
          <w:szCs w:val="24"/>
          <w:highlight w:val="white"/>
        </w:rPr>
        <w:t>et al</w:t>
      </w:r>
      <w:r w:rsidRPr="00EA5FEB">
        <w:rPr>
          <w:rFonts w:eastAsia="Times New Roman"/>
          <w:sz w:val="24"/>
          <w:szCs w:val="24"/>
          <w:highlight w:val="white"/>
        </w:rPr>
        <w:t xml:space="preserve">., 2020). </w:t>
      </w:r>
    </w:p>
    <w:p w:rsidR="000230DB" w:rsidRPr="00EA5FEB" w:rsidRDefault="000230DB" w:rsidP="007C2956">
      <w:pPr>
        <w:pStyle w:val="Heading2"/>
        <w:spacing w:line="360" w:lineRule="auto"/>
        <w:rPr>
          <w:rFonts w:ascii="Arial" w:hAnsi="Arial" w:cs="Arial"/>
        </w:rPr>
      </w:pPr>
      <w:bookmarkStart w:id="60" w:name="_mgzq229wi5kv" w:colFirst="0" w:colLast="0"/>
      <w:bookmarkStart w:id="61" w:name="_Toc228017602"/>
      <w:bookmarkStart w:id="62" w:name="_Toc229437044"/>
      <w:bookmarkEnd w:id="60"/>
      <w:r w:rsidRPr="00EA5FEB">
        <w:rPr>
          <w:rFonts w:ascii="Arial" w:hAnsi="Arial" w:cs="Arial"/>
        </w:rPr>
        <w:t>2.8 Holistic and Psychological Tobacco Control</w:t>
      </w:r>
      <w:bookmarkEnd w:id="61"/>
      <w:bookmarkEnd w:id="62"/>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Regulatory and clinical intervention are not sufficient to deal with tobacco use because it is largely affected by psychological and social factors. In the United Kingdom, smoking behaviour among young adults has been generally associated with mental illnesses including stress, anxiety, and depression and lifestyle </w:t>
      </w:r>
      <w:proofErr w:type="gramStart"/>
      <w:r w:rsidRPr="00EA5FEB">
        <w:rPr>
          <w:rFonts w:eastAsia="Times New Roman"/>
          <w:sz w:val="24"/>
          <w:szCs w:val="24"/>
          <w:highlight w:val="white"/>
        </w:rPr>
        <w:t>pressures(</w:t>
      </w:r>
      <w:proofErr w:type="gramEnd"/>
      <w:r w:rsidRPr="00EA5FEB">
        <w:rPr>
          <w:rFonts w:eastAsia="Times New Roman"/>
          <w:sz w:val="24"/>
          <w:szCs w:val="24"/>
          <w:highlight w:val="white"/>
        </w:rPr>
        <w:t xml:space="preserve">Naughton et al., 2021). These aspects underscore the imperative of taking a comprehensive solution to the issue of tobacco control that transcends conventional policies. Smoking cessation is also established to have a combination with psychological interventions such as cognitive behavioural therapy (CBT) which is very beneficial in enhancing resolutions. The behavioural assistance helps the individuals to identify triggers, manage cravings and develop healthier coping </w:t>
      </w:r>
      <w:proofErr w:type="gramStart"/>
      <w:r w:rsidRPr="00EA5FEB">
        <w:rPr>
          <w:rFonts w:eastAsia="Times New Roman"/>
          <w:sz w:val="24"/>
          <w:szCs w:val="24"/>
          <w:highlight w:val="white"/>
        </w:rPr>
        <w:t>mechanisms(</w:t>
      </w:r>
      <w:proofErr w:type="gramEnd"/>
      <w:r w:rsidRPr="00EA5FEB">
        <w:rPr>
          <w:rFonts w:eastAsia="Times New Roman"/>
          <w:sz w:val="24"/>
          <w:szCs w:val="24"/>
          <w:highlight w:val="white"/>
        </w:rPr>
        <w:t>Sneed et al., 2020). In addition, whole-person approaches, which consider the emotional health, social situation, and quality of life, have also proven to be effective in enhancing the success of cessation in the long term.</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The literature also addresses the necessity to address mental health in the smoking cessation programmes due to the fact that in most scenarios, the depression state of mind is typically not treated and proceeds towards the relapse (</w:t>
      </w:r>
      <w:proofErr w:type="spellStart"/>
      <w:r w:rsidRPr="00EA5FEB">
        <w:rPr>
          <w:rFonts w:eastAsia="Times New Roman"/>
          <w:sz w:val="24"/>
          <w:szCs w:val="24"/>
          <w:highlight w:val="white"/>
        </w:rPr>
        <w:t>Im</w:t>
      </w:r>
      <w:proofErr w:type="spellEnd"/>
      <w:r w:rsidRPr="00EA5FEB">
        <w:rPr>
          <w:rFonts w:eastAsia="Times New Roman"/>
          <w:sz w:val="24"/>
          <w:szCs w:val="24"/>
          <w:highlight w:val="white"/>
        </w:rPr>
        <w:t xml:space="preserve"> </w:t>
      </w:r>
      <w:r w:rsidRPr="00EA5FEB">
        <w:rPr>
          <w:rFonts w:eastAsia="Times New Roman"/>
          <w:i/>
          <w:iCs/>
          <w:sz w:val="24"/>
          <w:szCs w:val="24"/>
          <w:highlight w:val="white"/>
        </w:rPr>
        <w:t>et al</w:t>
      </w:r>
      <w:r w:rsidRPr="00EA5FEB">
        <w:rPr>
          <w:rFonts w:eastAsia="Times New Roman"/>
          <w:sz w:val="24"/>
          <w:szCs w:val="24"/>
          <w:highlight w:val="white"/>
        </w:rPr>
        <w:t xml:space="preserve">., 2023). Combining interventions focusing on physical nicotine dependence and underlying </w:t>
      </w:r>
      <w:r w:rsidRPr="00EA5FEB">
        <w:rPr>
          <w:rFonts w:eastAsia="Times New Roman"/>
          <w:sz w:val="24"/>
          <w:szCs w:val="24"/>
          <w:highlight w:val="white"/>
        </w:rPr>
        <w:lastRenderedPageBreak/>
        <w:t xml:space="preserve">behavioural patterns have stronger effects compared to solo measures (Macpherson </w:t>
      </w:r>
      <w:r w:rsidRPr="00EA5FEB">
        <w:rPr>
          <w:rFonts w:eastAsia="Times New Roman"/>
          <w:i/>
          <w:iCs/>
          <w:sz w:val="24"/>
          <w:szCs w:val="24"/>
          <w:highlight w:val="white"/>
        </w:rPr>
        <w:t>et al</w:t>
      </w:r>
      <w:r w:rsidRPr="00EA5FEB">
        <w:rPr>
          <w:rFonts w:eastAsia="Times New Roman"/>
          <w:sz w:val="24"/>
          <w:szCs w:val="24"/>
          <w:highlight w:val="white"/>
        </w:rPr>
        <w:t>., 2022). The evidence proposed is that tobacco control programs ought to consider a multidisciplinary approach that involves policy pressures, clinical support, and psychological intervention to have a more sustainable and holistic response among the youth adults.</w:t>
      </w:r>
    </w:p>
    <w:p w:rsidR="000230DB" w:rsidRPr="00EA5FEB" w:rsidRDefault="000230DB" w:rsidP="007C2956">
      <w:pPr>
        <w:pStyle w:val="Heading2"/>
        <w:spacing w:line="360" w:lineRule="auto"/>
        <w:rPr>
          <w:rFonts w:ascii="Arial" w:hAnsi="Arial" w:cs="Arial"/>
        </w:rPr>
      </w:pPr>
      <w:bookmarkStart w:id="63" w:name="_9abmv5b42x5z" w:colFirst="0" w:colLast="0"/>
      <w:bookmarkStart w:id="64" w:name="_Toc228017603"/>
      <w:bookmarkStart w:id="65" w:name="_Toc229437045"/>
      <w:bookmarkEnd w:id="63"/>
      <w:proofErr w:type="gramStart"/>
      <w:r w:rsidRPr="00EA5FEB">
        <w:rPr>
          <w:rFonts w:ascii="Arial" w:hAnsi="Arial" w:cs="Arial"/>
        </w:rPr>
        <w:t>2.9  Evidentiary</w:t>
      </w:r>
      <w:proofErr w:type="gramEnd"/>
      <w:r w:rsidRPr="00EA5FEB">
        <w:rPr>
          <w:rFonts w:ascii="Arial" w:hAnsi="Arial" w:cs="Arial"/>
        </w:rPr>
        <w:t xml:space="preserve"> Analysis</w:t>
      </w:r>
      <w:bookmarkEnd w:id="64"/>
      <w:bookmarkEnd w:id="65"/>
      <w:r w:rsidRPr="00EA5FEB">
        <w:rPr>
          <w:rFonts w:ascii="Arial" w:hAnsi="Arial" w:cs="Arial"/>
        </w:rPr>
        <w:t xml:space="preserve"> </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The fact that the existing literature is usually supportive of the effectiveness of the given public health interventions in working towards reducing tobacco use has its limitations, however. Overall, research has indicated that policies such as taxation, smoking prohibition and smoking cessation programmes have assisted in decreasing the extent of smoking in the young adults within the United Kingdom. However, not all studies have the same quality and reliability of evidence.</w:t>
      </w:r>
    </w:p>
    <w:p w:rsidR="000230DB" w:rsidRPr="00EA5FEB" w:rsidRDefault="000230DB" w:rsidP="007C2956">
      <w:pPr>
        <w:pStyle w:val="Normal1"/>
        <w:spacing w:line="360" w:lineRule="auto"/>
        <w:jc w:val="both"/>
        <w:rPr>
          <w:rFonts w:eastAsia="Times New Roman"/>
          <w:b/>
          <w:bCs/>
          <w:sz w:val="24"/>
          <w:szCs w:val="24"/>
          <w:highlight w:val="white"/>
        </w:rPr>
      </w:pPr>
      <w:r w:rsidRPr="00EA5FEB">
        <w:rPr>
          <w:rFonts w:eastAsia="Times New Roman"/>
          <w:b/>
          <w:bCs/>
          <w:sz w:val="24"/>
          <w:szCs w:val="24"/>
          <w:highlight w:val="white"/>
        </w:rPr>
        <w:t>Strengths</w:t>
      </w:r>
    </w:p>
    <w:p w:rsidR="000230DB" w:rsidRPr="00EA5FEB" w:rsidRDefault="000230DB" w:rsidP="007C2956">
      <w:pPr>
        <w:pStyle w:val="Normal1"/>
        <w:numPr>
          <w:ilvl w:val="0"/>
          <w:numId w:val="3"/>
        </w:numPr>
        <w:spacing w:line="360" w:lineRule="auto"/>
        <w:jc w:val="both"/>
        <w:rPr>
          <w:rFonts w:eastAsia="Times New Roman"/>
          <w:sz w:val="24"/>
          <w:szCs w:val="24"/>
          <w:highlight w:val="white"/>
        </w:rPr>
      </w:pPr>
      <w:r w:rsidRPr="00EA5FEB">
        <w:rPr>
          <w:rFonts w:eastAsia="Times New Roman"/>
          <w:sz w:val="24"/>
          <w:szCs w:val="24"/>
          <w:highlight w:val="white"/>
        </w:rPr>
        <w:t>Moved by several researches and countrywide surveys indicate that public health policies, such as tax and smoke-free legislations, also can lower the smoking rates. (</w:t>
      </w:r>
      <w:proofErr w:type="spellStart"/>
      <w:r w:rsidRPr="00EA5FEB">
        <w:rPr>
          <w:rFonts w:eastAsia="Times New Roman"/>
          <w:sz w:val="24"/>
          <w:szCs w:val="24"/>
          <w:highlight w:val="white"/>
        </w:rPr>
        <w:t>Pyo</w:t>
      </w:r>
      <w:proofErr w:type="spellEnd"/>
      <w:r w:rsidRPr="00EA5FEB">
        <w:rPr>
          <w:rFonts w:eastAsia="Times New Roman"/>
          <w:sz w:val="24"/>
          <w:szCs w:val="24"/>
          <w:highlight w:val="white"/>
        </w:rPr>
        <w:t xml:space="preserve"> </w:t>
      </w:r>
      <w:r w:rsidRPr="00EA5FEB">
        <w:rPr>
          <w:rFonts w:eastAsia="Times New Roman"/>
          <w:i/>
          <w:iCs/>
          <w:sz w:val="24"/>
          <w:szCs w:val="24"/>
          <w:highlight w:val="white"/>
        </w:rPr>
        <w:t>et al</w:t>
      </w:r>
      <w:r w:rsidRPr="00EA5FEB">
        <w:rPr>
          <w:rFonts w:eastAsia="Times New Roman"/>
          <w:sz w:val="24"/>
          <w:szCs w:val="24"/>
          <w:highlight w:val="white"/>
        </w:rPr>
        <w:t>., 2023)</w:t>
      </w:r>
    </w:p>
    <w:p w:rsidR="000230DB" w:rsidRPr="00EA5FEB" w:rsidRDefault="000230DB" w:rsidP="007C2956">
      <w:pPr>
        <w:pStyle w:val="Normal1"/>
        <w:numPr>
          <w:ilvl w:val="0"/>
          <w:numId w:val="3"/>
        </w:numPr>
        <w:spacing w:line="360" w:lineRule="auto"/>
        <w:jc w:val="both"/>
        <w:rPr>
          <w:rFonts w:eastAsia="Times New Roman"/>
          <w:sz w:val="24"/>
          <w:szCs w:val="24"/>
          <w:highlight w:val="white"/>
        </w:rPr>
      </w:pPr>
      <w:r w:rsidRPr="00EA5FEB">
        <w:rPr>
          <w:rFonts w:eastAsia="Times New Roman"/>
          <w:sz w:val="24"/>
          <w:szCs w:val="24"/>
          <w:highlight w:val="white"/>
        </w:rPr>
        <w:t>The findings of regular studies demonstrate that interventions such as combined with behavioural support and clinical studies are effective in increasing smoking cessation outcomes (</w:t>
      </w:r>
      <w:proofErr w:type="spellStart"/>
      <w:r w:rsidRPr="00EA5FEB">
        <w:rPr>
          <w:rFonts w:eastAsia="Times New Roman"/>
          <w:sz w:val="24"/>
          <w:szCs w:val="24"/>
          <w:highlight w:val="white"/>
        </w:rPr>
        <w:t>Humayoun</w:t>
      </w:r>
      <w:proofErr w:type="spellEnd"/>
      <w:r w:rsidRPr="00EA5FEB">
        <w:rPr>
          <w:rFonts w:eastAsia="Times New Roman"/>
          <w:sz w:val="24"/>
          <w:szCs w:val="24"/>
          <w:highlight w:val="white"/>
        </w:rPr>
        <w:t xml:space="preserve"> </w:t>
      </w:r>
      <w:r w:rsidRPr="00EA5FEB">
        <w:rPr>
          <w:rFonts w:eastAsia="Times New Roman"/>
          <w:i/>
          <w:iCs/>
          <w:sz w:val="24"/>
          <w:szCs w:val="24"/>
          <w:highlight w:val="white"/>
        </w:rPr>
        <w:t>et al</w:t>
      </w:r>
      <w:r w:rsidRPr="00EA5FEB">
        <w:rPr>
          <w:rFonts w:eastAsia="Times New Roman"/>
          <w:sz w:val="24"/>
          <w:szCs w:val="24"/>
          <w:highlight w:val="white"/>
        </w:rPr>
        <w:t xml:space="preserve">., 2024). </w:t>
      </w:r>
    </w:p>
    <w:p w:rsidR="000230DB" w:rsidRPr="00EA5FEB" w:rsidRDefault="000230DB" w:rsidP="007C2956">
      <w:pPr>
        <w:pStyle w:val="Normal1"/>
        <w:numPr>
          <w:ilvl w:val="0"/>
          <w:numId w:val="3"/>
        </w:numPr>
        <w:spacing w:line="360" w:lineRule="auto"/>
        <w:jc w:val="both"/>
        <w:rPr>
          <w:rFonts w:eastAsia="Times New Roman"/>
          <w:sz w:val="24"/>
          <w:szCs w:val="24"/>
          <w:highlight w:val="white"/>
        </w:rPr>
      </w:pPr>
      <w:r w:rsidRPr="00EA5FEB">
        <w:rPr>
          <w:rFonts w:eastAsia="Times New Roman"/>
          <w:sz w:val="24"/>
          <w:szCs w:val="24"/>
          <w:highlight w:val="white"/>
        </w:rPr>
        <w:t xml:space="preserve">Emerging interventions like digital ones and harm reduction strategies have demonstrated </w:t>
      </w:r>
      <w:proofErr w:type="spellStart"/>
      <w:r w:rsidRPr="00EA5FEB">
        <w:rPr>
          <w:rFonts w:eastAsia="Times New Roman"/>
          <w:sz w:val="24"/>
          <w:szCs w:val="24"/>
          <w:highlight w:val="white"/>
        </w:rPr>
        <w:t>favorable</w:t>
      </w:r>
      <w:proofErr w:type="spellEnd"/>
      <w:r w:rsidRPr="00EA5FEB">
        <w:rPr>
          <w:rFonts w:eastAsia="Times New Roman"/>
          <w:sz w:val="24"/>
          <w:szCs w:val="24"/>
          <w:highlight w:val="white"/>
        </w:rPr>
        <w:t xml:space="preserve"> outcomes in enhancing access and engagement. </w:t>
      </w:r>
    </w:p>
    <w:p w:rsidR="000230DB" w:rsidRPr="00EA5FEB" w:rsidRDefault="000230DB" w:rsidP="007C2956">
      <w:pPr>
        <w:pStyle w:val="Normal1"/>
        <w:spacing w:line="360" w:lineRule="auto"/>
        <w:jc w:val="both"/>
        <w:rPr>
          <w:rFonts w:eastAsia="Times New Roman"/>
          <w:b/>
          <w:bCs/>
          <w:sz w:val="24"/>
          <w:szCs w:val="24"/>
          <w:highlight w:val="white"/>
        </w:rPr>
      </w:pPr>
      <w:r w:rsidRPr="00EA5FEB">
        <w:rPr>
          <w:rFonts w:eastAsia="Times New Roman"/>
          <w:b/>
          <w:bCs/>
          <w:sz w:val="24"/>
          <w:szCs w:val="24"/>
          <w:highlight w:val="white"/>
        </w:rPr>
        <w:t>Limitations</w:t>
      </w:r>
    </w:p>
    <w:p w:rsidR="000230DB" w:rsidRPr="00EA5FEB" w:rsidRDefault="000230DB" w:rsidP="007C2956">
      <w:pPr>
        <w:pStyle w:val="Normal1"/>
        <w:numPr>
          <w:ilvl w:val="0"/>
          <w:numId w:val="1"/>
        </w:numPr>
        <w:spacing w:line="360" w:lineRule="auto"/>
        <w:jc w:val="both"/>
        <w:rPr>
          <w:rFonts w:eastAsia="Times New Roman"/>
          <w:sz w:val="24"/>
          <w:szCs w:val="24"/>
          <w:highlight w:val="white"/>
        </w:rPr>
      </w:pPr>
      <w:r w:rsidRPr="00EA5FEB">
        <w:rPr>
          <w:rFonts w:eastAsia="Times New Roman"/>
          <w:sz w:val="24"/>
          <w:szCs w:val="24"/>
          <w:highlight w:val="white"/>
        </w:rPr>
        <w:t xml:space="preserve">In this research, a major diversity exists, which imposes limitations on comparability: Study designs and population vary, as well as outcome measures (Duval </w:t>
      </w:r>
      <w:r w:rsidRPr="00EA5FEB">
        <w:rPr>
          <w:rFonts w:eastAsia="Times New Roman"/>
          <w:i/>
          <w:iCs/>
          <w:sz w:val="24"/>
          <w:szCs w:val="24"/>
          <w:highlight w:val="white"/>
        </w:rPr>
        <w:t>et al</w:t>
      </w:r>
      <w:r w:rsidRPr="00EA5FEB">
        <w:rPr>
          <w:rFonts w:eastAsia="Times New Roman"/>
          <w:sz w:val="24"/>
          <w:szCs w:val="24"/>
          <w:highlight w:val="white"/>
        </w:rPr>
        <w:t xml:space="preserve">., 2023). </w:t>
      </w:r>
    </w:p>
    <w:p w:rsidR="000230DB" w:rsidRPr="00EA5FEB" w:rsidRDefault="000230DB" w:rsidP="007C2956">
      <w:pPr>
        <w:pStyle w:val="Normal1"/>
        <w:numPr>
          <w:ilvl w:val="0"/>
          <w:numId w:val="1"/>
        </w:numPr>
        <w:spacing w:line="360" w:lineRule="auto"/>
        <w:jc w:val="both"/>
        <w:rPr>
          <w:rFonts w:eastAsia="Times New Roman"/>
          <w:sz w:val="24"/>
          <w:szCs w:val="24"/>
          <w:highlight w:val="white"/>
        </w:rPr>
      </w:pPr>
      <w:r w:rsidRPr="00EA5FEB">
        <w:rPr>
          <w:rFonts w:eastAsia="Times New Roman"/>
          <w:sz w:val="24"/>
          <w:szCs w:val="24"/>
          <w:highlight w:val="white"/>
        </w:rPr>
        <w:t xml:space="preserve">Most of the research is done on general populations and not in off-hand, people between the ages of 20-30. </w:t>
      </w:r>
    </w:p>
    <w:p w:rsidR="000230DB" w:rsidRPr="00EA5FEB" w:rsidRDefault="000230DB" w:rsidP="007C2956">
      <w:pPr>
        <w:pStyle w:val="Normal1"/>
        <w:numPr>
          <w:ilvl w:val="0"/>
          <w:numId w:val="1"/>
        </w:numPr>
        <w:spacing w:line="360" w:lineRule="auto"/>
        <w:jc w:val="both"/>
        <w:rPr>
          <w:rFonts w:eastAsia="Times New Roman"/>
          <w:sz w:val="24"/>
          <w:szCs w:val="24"/>
          <w:highlight w:val="white"/>
        </w:rPr>
      </w:pPr>
      <w:r w:rsidRPr="00EA5FEB">
        <w:rPr>
          <w:rFonts w:eastAsia="Times New Roman"/>
          <w:sz w:val="24"/>
          <w:szCs w:val="24"/>
          <w:highlight w:val="white"/>
        </w:rPr>
        <w:t xml:space="preserve">Short-term assessments are predominant in the literature and there is a paucity of long-term follow-up on sustained behaviour change. </w:t>
      </w:r>
    </w:p>
    <w:p w:rsidR="000230DB" w:rsidRPr="00EA5FEB" w:rsidRDefault="000230DB" w:rsidP="007C2956">
      <w:pPr>
        <w:pStyle w:val="Normal1"/>
        <w:numPr>
          <w:ilvl w:val="0"/>
          <w:numId w:val="1"/>
        </w:numPr>
        <w:spacing w:line="360" w:lineRule="auto"/>
        <w:jc w:val="both"/>
        <w:rPr>
          <w:rFonts w:eastAsia="Times New Roman"/>
          <w:sz w:val="24"/>
          <w:szCs w:val="24"/>
          <w:highlight w:val="white"/>
        </w:rPr>
      </w:pPr>
      <w:r w:rsidRPr="00EA5FEB">
        <w:rPr>
          <w:rFonts w:eastAsia="Times New Roman"/>
          <w:sz w:val="24"/>
          <w:szCs w:val="24"/>
          <w:highlight w:val="white"/>
        </w:rPr>
        <w:t xml:space="preserve">Evidence on more recent interventions, including e-cig and digital interventions, is inconsistent. </w:t>
      </w:r>
    </w:p>
    <w:p w:rsidR="000230DB" w:rsidRPr="00EA5FEB" w:rsidRDefault="000230DB" w:rsidP="007C2956">
      <w:pPr>
        <w:pStyle w:val="Normal1"/>
        <w:numPr>
          <w:ilvl w:val="0"/>
          <w:numId w:val="1"/>
        </w:numPr>
        <w:spacing w:line="360" w:lineRule="auto"/>
        <w:jc w:val="both"/>
        <w:rPr>
          <w:rFonts w:eastAsia="Times New Roman"/>
          <w:sz w:val="24"/>
          <w:szCs w:val="24"/>
          <w:highlight w:val="white"/>
        </w:rPr>
      </w:pPr>
      <w:r w:rsidRPr="00EA5FEB">
        <w:rPr>
          <w:rFonts w:eastAsia="Times New Roman"/>
          <w:sz w:val="24"/>
          <w:szCs w:val="24"/>
          <w:highlight w:val="white"/>
        </w:rPr>
        <w:t>Psychological and social aspects are untapped or under-represented in research, yet they are crucial considerations (</w:t>
      </w:r>
      <w:proofErr w:type="spellStart"/>
      <w:r w:rsidRPr="00EA5FEB">
        <w:rPr>
          <w:rFonts w:eastAsia="Times New Roman"/>
          <w:sz w:val="24"/>
          <w:szCs w:val="24"/>
          <w:highlight w:val="white"/>
        </w:rPr>
        <w:t>Shereefdeen</w:t>
      </w:r>
      <w:proofErr w:type="spellEnd"/>
      <w:r w:rsidRPr="00EA5FEB">
        <w:rPr>
          <w:rFonts w:eastAsia="Times New Roman"/>
          <w:sz w:val="24"/>
          <w:szCs w:val="24"/>
          <w:highlight w:val="white"/>
        </w:rPr>
        <w:t xml:space="preserve"> </w:t>
      </w:r>
      <w:r w:rsidRPr="00EA5FEB">
        <w:rPr>
          <w:rFonts w:eastAsia="Times New Roman"/>
          <w:i/>
          <w:iCs/>
          <w:sz w:val="24"/>
          <w:szCs w:val="24"/>
          <w:highlight w:val="white"/>
        </w:rPr>
        <w:t>et al</w:t>
      </w:r>
      <w:r w:rsidRPr="00EA5FEB">
        <w:rPr>
          <w:rFonts w:eastAsia="Times New Roman"/>
          <w:sz w:val="24"/>
          <w:szCs w:val="24"/>
          <w:highlight w:val="white"/>
        </w:rPr>
        <w:t xml:space="preserve">., 2025). </w:t>
      </w:r>
    </w:p>
    <w:p w:rsidR="000230DB" w:rsidRPr="00EA5FEB" w:rsidRDefault="000230DB" w:rsidP="007C2956">
      <w:pPr>
        <w:pStyle w:val="Heading2"/>
        <w:spacing w:line="360" w:lineRule="auto"/>
        <w:rPr>
          <w:rFonts w:ascii="Arial" w:hAnsi="Arial" w:cs="Arial"/>
        </w:rPr>
      </w:pPr>
      <w:bookmarkStart w:id="66" w:name="_osehydq0qt34" w:colFirst="0" w:colLast="0"/>
      <w:bookmarkStart w:id="67" w:name="_Toc228017604"/>
      <w:bookmarkStart w:id="68" w:name="_Toc229437046"/>
      <w:bookmarkEnd w:id="66"/>
      <w:r w:rsidRPr="00EA5FEB">
        <w:rPr>
          <w:rFonts w:ascii="Arial" w:hAnsi="Arial" w:cs="Arial"/>
        </w:rPr>
        <w:lastRenderedPageBreak/>
        <w:t>2.10 Recognized gaps and Future directions</w:t>
      </w:r>
      <w:bookmarkEnd w:id="67"/>
      <w:bookmarkEnd w:id="68"/>
    </w:p>
    <w:p w:rsidR="000230DB" w:rsidRPr="00EA5FEB" w:rsidRDefault="000230DB" w:rsidP="007C2956">
      <w:pPr>
        <w:pStyle w:val="Normal1"/>
        <w:spacing w:line="360" w:lineRule="auto"/>
        <w:jc w:val="both"/>
        <w:rPr>
          <w:rFonts w:eastAsia="Times New Roman"/>
          <w:sz w:val="24"/>
          <w:szCs w:val="24"/>
        </w:rPr>
      </w:pPr>
      <w:r w:rsidRPr="00EA5FEB">
        <w:rPr>
          <w:rFonts w:eastAsia="Times New Roman"/>
          <w:b/>
          <w:bCs/>
          <w:sz w:val="24"/>
          <w:szCs w:val="24"/>
          <w:highlight w:val="white"/>
        </w:rPr>
        <w:t xml:space="preserve">Not Age-Specific: </w:t>
      </w:r>
      <w:r w:rsidRPr="00EA5FEB">
        <w:rPr>
          <w:rFonts w:eastAsia="Times New Roman"/>
          <w:sz w:val="24"/>
          <w:szCs w:val="24"/>
          <w:highlight w:val="white"/>
        </w:rPr>
        <w:t xml:space="preserve">The majority of research will examine the overall trends of the population and not specifically in the adult population of a particular age group i.e. 20-30. It is also meant to be further analysed through further research to provide a closer understanding of behavioural patterns in this age </w:t>
      </w:r>
      <w:proofErr w:type="gramStart"/>
      <w:r w:rsidRPr="00EA5FEB">
        <w:rPr>
          <w:rFonts w:eastAsia="Times New Roman"/>
          <w:sz w:val="24"/>
          <w:szCs w:val="24"/>
          <w:highlight w:val="white"/>
        </w:rPr>
        <w:t>group(</w:t>
      </w:r>
      <w:proofErr w:type="gramEnd"/>
      <w:r w:rsidRPr="00EA5FEB">
        <w:rPr>
          <w:rFonts w:eastAsia="Times New Roman"/>
          <w:sz w:val="24"/>
          <w:szCs w:val="24"/>
          <w:highlight w:val="white"/>
        </w:rPr>
        <w:t xml:space="preserve">Naughton et al., 2021). </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b/>
          <w:bCs/>
          <w:sz w:val="24"/>
          <w:szCs w:val="24"/>
          <w:highlight w:val="white"/>
        </w:rPr>
        <w:t>Weak Long-Term Evidence:</w:t>
      </w:r>
      <w:r w:rsidRPr="00EA5FEB">
        <w:rPr>
          <w:rFonts w:eastAsia="Times New Roman"/>
          <w:sz w:val="24"/>
          <w:szCs w:val="24"/>
          <w:highlight w:val="white"/>
        </w:rPr>
        <w:t xml:space="preserve"> The majority of research evaluates short-term effects of public health activities, and has limited long-term evidence on long-term smoking cessation and relapse </w:t>
      </w:r>
      <w:proofErr w:type="gramStart"/>
      <w:r w:rsidRPr="00EA5FEB">
        <w:rPr>
          <w:rFonts w:eastAsia="Times New Roman"/>
          <w:sz w:val="24"/>
          <w:szCs w:val="24"/>
          <w:highlight w:val="white"/>
        </w:rPr>
        <w:t>rates(</w:t>
      </w:r>
      <w:proofErr w:type="spellStart"/>
      <w:proofErr w:type="gramEnd"/>
      <w:r w:rsidRPr="00EA5FEB">
        <w:rPr>
          <w:rFonts w:eastAsia="Times New Roman"/>
          <w:sz w:val="24"/>
          <w:szCs w:val="24"/>
          <w:highlight w:val="white"/>
        </w:rPr>
        <w:t>Bafunno</w:t>
      </w:r>
      <w:proofErr w:type="spellEnd"/>
      <w:r w:rsidRPr="00EA5FEB">
        <w:rPr>
          <w:rFonts w:eastAsia="Times New Roman"/>
          <w:sz w:val="24"/>
          <w:szCs w:val="24"/>
          <w:highlight w:val="white"/>
        </w:rPr>
        <w:t xml:space="preserve"> et al., 2020). There is need to conduct long term follow up studies to determine the permanency of these interventions. </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b/>
          <w:bCs/>
          <w:sz w:val="24"/>
          <w:szCs w:val="24"/>
          <w:highlight w:val="white"/>
        </w:rPr>
        <w:t xml:space="preserve">Diffused Assessment of E-Cigarettes: </w:t>
      </w:r>
      <w:r w:rsidRPr="00EA5FEB">
        <w:rPr>
          <w:rFonts w:eastAsia="Times New Roman"/>
          <w:sz w:val="24"/>
          <w:szCs w:val="24"/>
          <w:highlight w:val="white"/>
        </w:rPr>
        <w:t xml:space="preserve">There is still conflicting evidence attesting to how effective e-cigarettes are as a harm reduction intervention. More investigation is needed to determine their lasting effects on smoking behaviour and nicotine </w:t>
      </w:r>
      <w:proofErr w:type="gramStart"/>
      <w:r w:rsidRPr="00EA5FEB">
        <w:rPr>
          <w:rFonts w:eastAsia="Times New Roman"/>
          <w:sz w:val="24"/>
          <w:szCs w:val="24"/>
          <w:highlight w:val="white"/>
        </w:rPr>
        <w:t>dependence(</w:t>
      </w:r>
      <w:proofErr w:type="gramEnd"/>
      <w:r w:rsidRPr="00EA5FEB">
        <w:rPr>
          <w:rFonts w:eastAsia="Times New Roman"/>
          <w:sz w:val="24"/>
          <w:szCs w:val="24"/>
          <w:highlight w:val="white"/>
        </w:rPr>
        <w:t xml:space="preserve">Jackson et al., 2025). </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b/>
          <w:bCs/>
          <w:sz w:val="24"/>
          <w:szCs w:val="24"/>
          <w:highlight w:val="white"/>
        </w:rPr>
        <w:t>Behavioural and Psychological Factors:</w:t>
      </w:r>
      <w:r w:rsidRPr="00EA5FEB">
        <w:rPr>
          <w:rFonts w:eastAsia="Times New Roman"/>
          <w:sz w:val="24"/>
          <w:szCs w:val="24"/>
          <w:highlight w:val="white"/>
        </w:rPr>
        <w:t xml:space="preserve"> Psychological and social determinants of smoking though recognised are vaguely not explored. Future research needs to incorporate mental health and behavioural explanations in a bid to understand smoking </w:t>
      </w:r>
      <w:proofErr w:type="gramStart"/>
      <w:r w:rsidRPr="00EA5FEB">
        <w:rPr>
          <w:rFonts w:eastAsia="Times New Roman"/>
          <w:sz w:val="24"/>
          <w:szCs w:val="24"/>
          <w:highlight w:val="white"/>
        </w:rPr>
        <w:t>behaviour(</w:t>
      </w:r>
      <w:proofErr w:type="gramEnd"/>
      <w:r w:rsidRPr="00EA5FEB">
        <w:rPr>
          <w:rFonts w:eastAsia="Times New Roman"/>
          <w:sz w:val="24"/>
          <w:szCs w:val="24"/>
          <w:highlight w:val="white"/>
        </w:rPr>
        <w:t xml:space="preserve">Rahman et al., 2023). </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b/>
          <w:bCs/>
          <w:sz w:val="24"/>
          <w:szCs w:val="24"/>
          <w:highlight w:val="white"/>
        </w:rPr>
        <w:t xml:space="preserve">Digital Intervention Effectiveness: </w:t>
      </w:r>
      <w:r w:rsidRPr="00EA5FEB">
        <w:rPr>
          <w:rFonts w:eastAsia="Times New Roman"/>
          <w:sz w:val="24"/>
          <w:szCs w:val="24"/>
          <w:highlight w:val="white"/>
        </w:rPr>
        <w:t xml:space="preserve">Albeit digital health strategies have promise, there exists a dearth of strong proof of their effectiveness over time and their adoption by users (Liu et al., 2017). </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b/>
          <w:bCs/>
          <w:sz w:val="24"/>
          <w:szCs w:val="24"/>
          <w:highlight w:val="white"/>
        </w:rPr>
        <w:t>Socio-Economic Inequality:</w:t>
      </w:r>
      <w:r w:rsidRPr="00EA5FEB">
        <w:rPr>
          <w:rFonts w:eastAsia="Times New Roman"/>
          <w:sz w:val="24"/>
          <w:szCs w:val="24"/>
          <w:highlight w:val="white"/>
        </w:rPr>
        <w:t xml:space="preserve"> The study is not much inclined towards the aspect of smoking rate being different among various socio-economic groups. The new research and innovations should focus on designing an inclusive and specific intervention to rectify these disparities in the future.</w:t>
      </w:r>
    </w:p>
    <w:p w:rsidR="000230DB" w:rsidRPr="00EA5FEB" w:rsidRDefault="000230DB" w:rsidP="007C2956">
      <w:pPr>
        <w:pStyle w:val="Heading2"/>
        <w:spacing w:line="360" w:lineRule="auto"/>
        <w:rPr>
          <w:rFonts w:ascii="Arial" w:hAnsi="Arial" w:cs="Arial"/>
        </w:rPr>
      </w:pPr>
      <w:bookmarkStart w:id="69" w:name="_48dvnyebggsk" w:colFirst="0" w:colLast="0"/>
      <w:bookmarkStart w:id="70" w:name="_Toc228017605"/>
      <w:bookmarkStart w:id="71" w:name="_Toc229437047"/>
      <w:bookmarkEnd w:id="69"/>
      <w:r w:rsidRPr="00EA5FEB">
        <w:rPr>
          <w:rFonts w:ascii="Arial" w:hAnsi="Arial" w:cs="Arial"/>
        </w:rPr>
        <w:t>2.11 Chapter Summary</w:t>
      </w:r>
      <w:bookmarkEnd w:id="70"/>
      <w:bookmarkEnd w:id="71"/>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 xml:space="preserve">The chapter presents a literature review of available literature in the field of interventions and strategies of reducing tobacco consumption among the youth adults in the United Kingdom. The results show that tobacco consumption is still a big concern in terms of public health, and especially among the 2030 age group, behavioural, social, and economic factors have a strong impact and influence the smoking </w:t>
      </w:r>
      <w:proofErr w:type="gramStart"/>
      <w:r w:rsidRPr="00EA5FEB">
        <w:rPr>
          <w:rFonts w:eastAsia="Times New Roman"/>
          <w:sz w:val="24"/>
          <w:szCs w:val="24"/>
          <w:highlight w:val="white"/>
        </w:rPr>
        <w:t>behaviour(</w:t>
      </w:r>
      <w:proofErr w:type="gramEnd"/>
      <w:r w:rsidRPr="00EA5FEB">
        <w:rPr>
          <w:rFonts w:eastAsia="Times New Roman"/>
          <w:sz w:val="24"/>
          <w:szCs w:val="24"/>
          <w:highlight w:val="white"/>
        </w:rPr>
        <w:t xml:space="preserve">Liu et al., 2017). Among essential measures, the review identifies taxation, smoke-free laws, plain packaging, and provided smoking cessation services as invaluable in ensuring the decline in smoking </w:t>
      </w:r>
      <w:proofErr w:type="gramStart"/>
      <w:r w:rsidRPr="00EA5FEB">
        <w:rPr>
          <w:rFonts w:eastAsia="Times New Roman"/>
          <w:sz w:val="24"/>
          <w:szCs w:val="24"/>
          <w:highlight w:val="white"/>
        </w:rPr>
        <w:t>prevalence(</w:t>
      </w:r>
      <w:proofErr w:type="gramEnd"/>
      <w:r w:rsidRPr="00EA5FEB">
        <w:rPr>
          <w:rFonts w:eastAsia="Times New Roman"/>
          <w:sz w:val="24"/>
          <w:szCs w:val="24"/>
          <w:highlight w:val="white"/>
        </w:rPr>
        <w:t xml:space="preserve">Bhat et al., 2018). Moreover, newer strategies like e-cigarettes and electronic health interventions </w:t>
      </w:r>
      <w:r w:rsidRPr="00EA5FEB">
        <w:rPr>
          <w:rFonts w:eastAsia="Times New Roman"/>
          <w:sz w:val="24"/>
          <w:szCs w:val="24"/>
          <w:highlight w:val="white"/>
        </w:rPr>
        <w:lastRenderedPageBreak/>
        <w:t>demonstrate an opportunity in helping with harm reduction and enhance access, but their efficacy is inconclusive.</w:t>
      </w:r>
    </w:p>
    <w:p w:rsidR="000230DB" w:rsidRPr="00EA5FEB" w:rsidRDefault="000230DB" w:rsidP="007C2956">
      <w:pPr>
        <w:pStyle w:val="Normal1"/>
        <w:spacing w:line="360" w:lineRule="auto"/>
        <w:jc w:val="both"/>
        <w:rPr>
          <w:rFonts w:eastAsia="Times New Roman"/>
          <w:sz w:val="24"/>
          <w:szCs w:val="24"/>
          <w:highlight w:val="white"/>
        </w:rPr>
      </w:pPr>
      <w:r w:rsidRPr="00EA5FEB">
        <w:rPr>
          <w:rFonts w:eastAsia="Times New Roman"/>
          <w:sz w:val="24"/>
          <w:szCs w:val="24"/>
          <w:highlight w:val="white"/>
        </w:rPr>
        <w:t>As foundational variables, behavioural and psychological variables were identified as being critical determinants; such as, the stress, peer pressure and changes of lifestyles. The appeal to the multidisciplinary, holistic approach that aligns holistic and under-dependence methodologies is also stressed in the literature (</w:t>
      </w:r>
      <w:proofErr w:type="spellStart"/>
      <w:r w:rsidRPr="00EA5FEB">
        <w:rPr>
          <w:rFonts w:eastAsia="Times New Roman"/>
          <w:sz w:val="24"/>
          <w:szCs w:val="24"/>
          <w:highlight w:val="white"/>
        </w:rPr>
        <w:t>Bavli</w:t>
      </w:r>
      <w:proofErr w:type="spellEnd"/>
      <w:r w:rsidRPr="00EA5FEB">
        <w:rPr>
          <w:rFonts w:eastAsia="Times New Roman"/>
          <w:sz w:val="24"/>
          <w:szCs w:val="24"/>
          <w:highlight w:val="white"/>
        </w:rPr>
        <w:t>, 2023). Although overall positive results are present, differences in study design, a lack of long-term evidence, and inconsistent results on more recent interventions limit the generalizability of findings. Also, there is the absence of age particular research and socio-economic factors. The chapter brings into focus the efficacy of public health measures and the necessity of even more specific, longitudinal, and comprehensive studies. The research methodology to be used to fill in these gaps will be outlined in the next chapter.</w:t>
      </w:r>
      <w:bookmarkStart w:id="72" w:name="_a0y4jh8r7yck" w:colFirst="0" w:colLast="0"/>
      <w:bookmarkEnd w:id="72"/>
    </w:p>
    <w:p w:rsidR="00D805E5" w:rsidRPr="00EA5FEB" w:rsidRDefault="00D805E5" w:rsidP="007C2956">
      <w:pPr>
        <w:spacing w:line="360" w:lineRule="auto"/>
        <w:rPr>
          <w:rFonts w:ascii="Arial" w:eastAsia="Times New Roman" w:hAnsi="Arial" w:cs="Arial"/>
          <w:b/>
          <w:bCs/>
          <w:sz w:val="24"/>
          <w:szCs w:val="24"/>
          <w:highlight w:val="white"/>
          <w:lang w:eastAsia="en-US"/>
        </w:rPr>
      </w:pPr>
      <w:r w:rsidRPr="00EA5FEB">
        <w:rPr>
          <w:rFonts w:ascii="Arial" w:hAnsi="Arial" w:cs="Arial"/>
          <w:sz w:val="24"/>
          <w:szCs w:val="24"/>
        </w:rPr>
        <w:br w:type="page"/>
      </w:r>
    </w:p>
    <w:p w:rsidR="000230DB" w:rsidRPr="00EA5FEB" w:rsidRDefault="000230DB" w:rsidP="007C2956">
      <w:pPr>
        <w:pStyle w:val="Heading1"/>
        <w:keepNext w:val="0"/>
        <w:keepLines w:val="0"/>
        <w:spacing w:before="480" w:line="360" w:lineRule="auto"/>
        <w:rPr>
          <w:rFonts w:ascii="Arial" w:hAnsi="Arial" w:cs="Arial"/>
          <w:b w:val="0"/>
          <w:bCs w:val="0"/>
          <w:sz w:val="24"/>
          <w:szCs w:val="24"/>
        </w:rPr>
      </w:pPr>
      <w:bookmarkStart w:id="73" w:name="_Toc229437048"/>
      <w:r w:rsidRPr="00EA5FEB">
        <w:rPr>
          <w:rFonts w:ascii="Arial" w:hAnsi="Arial" w:cs="Arial"/>
          <w:sz w:val="24"/>
          <w:szCs w:val="24"/>
        </w:rPr>
        <w:lastRenderedPageBreak/>
        <w:t>CHAPTER 3: METHODOLOGY</w:t>
      </w:r>
      <w:bookmarkEnd w:id="73"/>
    </w:p>
    <w:p w:rsidR="000230DB" w:rsidRPr="00EA5FEB" w:rsidRDefault="000230DB" w:rsidP="007C2956">
      <w:pPr>
        <w:pStyle w:val="Heading2"/>
        <w:keepNext w:val="0"/>
        <w:keepLines w:val="0"/>
        <w:spacing w:after="80" w:line="360" w:lineRule="auto"/>
        <w:rPr>
          <w:rFonts w:ascii="Arial" w:hAnsi="Arial" w:cs="Arial"/>
          <w:b w:val="0"/>
          <w:bCs w:val="0"/>
        </w:rPr>
      </w:pPr>
      <w:bookmarkStart w:id="74" w:name="_cq2aa7py9k7d" w:colFirst="0" w:colLast="0"/>
      <w:bookmarkStart w:id="75" w:name="_Toc229437049"/>
      <w:bookmarkEnd w:id="74"/>
      <w:r w:rsidRPr="00EA5FEB">
        <w:rPr>
          <w:rFonts w:ascii="Arial" w:hAnsi="Arial" w:cs="Arial"/>
        </w:rPr>
        <w:t>3.1 Introduction to chapter</w:t>
      </w:r>
      <w:bookmarkEnd w:id="75"/>
    </w:p>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 xml:space="preserve">This chapter discusses the research methods adopted to assess the impact of Public Health Reforms in trying to reduce the rate of Tobacco Consumption among </w:t>
      </w:r>
      <w:proofErr w:type="gramStart"/>
      <w:r w:rsidRPr="00EA5FEB">
        <w:rPr>
          <w:rFonts w:eastAsia="Times New Roman"/>
          <w:sz w:val="24"/>
          <w:szCs w:val="24"/>
        </w:rPr>
        <w:t>20-30 year ol</w:t>
      </w:r>
      <w:r w:rsidR="00647F1C" w:rsidRPr="00EA5FEB">
        <w:rPr>
          <w:rFonts w:eastAsia="Times New Roman"/>
          <w:sz w:val="24"/>
          <w:szCs w:val="24"/>
        </w:rPr>
        <w:t>d</w:t>
      </w:r>
      <w:proofErr w:type="gramEnd"/>
      <w:r w:rsidR="00647F1C" w:rsidRPr="00EA5FEB">
        <w:rPr>
          <w:rFonts w:eastAsia="Times New Roman"/>
          <w:sz w:val="24"/>
          <w:szCs w:val="24"/>
        </w:rPr>
        <w:t xml:space="preserve"> adults of the United Kingdom (</w:t>
      </w:r>
      <w:proofErr w:type="spellStart"/>
      <w:r w:rsidR="00647F1C" w:rsidRPr="00EA5FEB">
        <w:rPr>
          <w:rFonts w:eastAsia="Times New Roman"/>
          <w:sz w:val="24"/>
          <w:szCs w:val="24"/>
        </w:rPr>
        <w:t>Akotia</w:t>
      </w:r>
      <w:proofErr w:type="spellEnd"/>
      <w:r w:rsidR="00647F1C" w:rsidRPr="00EA5FEB">
        <w:rPr>
          <w:rFonts w:eastAsia="Times New Roman"/>
          <w:sz w:val="24"/>
          <w:szCs w:val="24"/>
        </w:rPr>
        <w:t>, 2021</w:t>
      </w:r>
      <w:r w:rsidRPr="00EA5FEB">
        <w:rPr>
          <w:rFonts w:eastAsia="Times New Roman"/>
          <w:sz w:val="24"/>
          <w:szCs w:val="24"/>
        </w:rPr>
        <w:t>). It explains the systematic literature review process adopted for research, and outlines the way to select, identify and evaluate the literature. It illustrates the search strategy, list of databases and development of key words and the use of PICO/PEO framework. Along with this it also discusses the inclusion and exclusion criteria, screening processes based on PRISMA principles, ethics and approach for evaluating selected literature. This ensured transparency of the research process.</w:t>
      </w:r>
    </w:p>
    <w:p w:rsidR="000230DB" w:rsidRPr="00EA5FEB" w:rsidRDefault="000230DB" w:rsidP="007C2956">
      <w:pPr>
        <w:pStyle w:val="Heading2"/>
        <w:keepNext w:val="0"/>
        <w:keepLines w:val="0"/>
        <w:spacing w:after="80" w:line="360" w:lineRule="auto"/>
        <w:rPr>
          <w:rFonts w:ascii="Arial" w:hAnsi="Arial" w:cs="Arial"/>
          <w:b w:val="0"/>
          <w:bCs w:val="0"/>
        </w:rPr>
      </w:pPr>
      <w:bookmarkStart w:id="76" w:name="_sy3skww7sm91" w:colFirst="0" w:colLast="0"/>
      <w:bookmarkStart w:id="77" w:name="_Toc229437050"/>
      <w:bookmarkEnd w:id="76"/>
      <w:r w:rsidRPr="00EA5FEB">
        <w:rPr>
          <w:rFonts w:ascii="Arial" w:hAnsi="Arial" w:cs="Arial"/>
        </w:rPr>
        <w:t>3.2 Systematic literature review</w:t>
      </w:r>
      <w:bookmarkEnd w:id="77"/>
    </w:p>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 xml:space="preserve">A systematic literature review (SLR) is the methods used to identify, assess and integrate the available research on the specific research questions. The SLR, unlike conventional literature review, follows a set of methods which specifically aimed at minimising bias and promoting </w:t>
      </w:r>
      <w:r w:rsidR="00D805E5" w:rsidRPr="00EA5FEB">
        <w:rPr>
          <w:rFonts w:eastAsia="Times New Roman"/>
          <w:sz w:val="24"/>
          <w:szCs w:val="24"/>
        </w:rPr>
        <w:t>transparency (</w:t>
      </w:r>
      <w:r w:rsidRPr="00EA5FEB">
        <w:rPr>
          <w:rFonts w:eastAsia="Times New Roman"/>
          <w:sz w:val="24"/>
          <w:szCs w:val="24"/>
        </w:rPr>
        <w:t xml:space="preserve">Carrera-Rivera et al., 2022). The primary aim of SLR is to provide synthesis of evidence which include identification of relevant studies and critically appraisal of their studies. The major processes involved in the comprehensive SLR comprises developing research questions, inclusion and exclusion criteria and research strategy, study selection, determining quality assessment and evaluating research findings through appropriate </w:t>
      </w:r>
      <w:proofErr w:type="gramStart"/>
      <w:r w:rsidRPr="00EA5FEB">
        <w:rPr>
          <w:rFonts w:eastAsia="Times New Roman"/>
          <w:sz w:val="24"/>
          <w:szCs w:val="24"/>
        </w:rPr>
        <w:t>analysis(</w:t>
      </w:r>
      <w:proofErr w:type="gramEnd"/>
      <w:r w:rsidRPr="00EA5FEB">
        <w:rPr>
          <w:rFonts w:eastAsia="Times New Roman"/>
          <w:sz w:val="24"/>
          <w:szCs w:val="24"/>
        </w:rPr>
        <w:t>Sadeghi Moghadam et al., 2021). SLR methods were adopted in the current study to investigate the impact of strategies used to control the use of tobacco on young adults in the UK, by reviewing recent research between 2020</w:t>
      </w:r>
      <w:r w:rsidR="00D805E5" w:rsidRPr="00EA5FEB">
        <w:rPr>
          <w:rFonts w:eastAsia="Times New Roman"/>
          <w:sz w:val="24"/>
          <w:szCs w:val="24"/>
        </w:rPr>
        <w:t xml:space="preserve"> and </w:t>
      </w:r>
      <w:r w:rsidRPr="00EA5FEB">
        <w:rPr>
          <w:rFonts w:eastAsia="Times New Roman"/>
          <w:sz w:val="24"/>
          <w:szCs w:val="24"/>
        </w:rPr>
        <w:t xml:space="preserve">2026. </w:t>
      </w:r>
    </w:p>
    <w:p w:rsidR="000230DB" w:rsidRPr="00EA5FEB" w:rsidRDefault="000230DB" w:rsidP="007C2956">
      <w:pPr>
        <w:pStyle w:val="Heading2"/>
        <w:keepNext w:val="0"/>
        <w:keepLines w:val="0"/>
        <w:spacing w:after="80" w:line="360" w:lineRule="auto"/>
        <w:rPr>
          <w:rFonts w:ascii="Arial" w:hAnsi="Arial" w:cs="Arial"/>
          <w:b w:val="0"/>
          <w:bCs w:val="0"/>
        </w:rPr>
      </w:pPr>
      <w:bookmarkStart w:id="78" w:name="_j24kpbhh8k2b" w:colFirst="0" w:colLast="0"/>
      <w:bookmarkStart w:id="79" w:name="_Toc229437051"/>
      <w:bookmarkEnd w:id="78"/>
      <w:r w:rsidRPr="00EA5FEB">
        <w:rPr>
          <w:rFonts w:ascii="Arial" w:hAnsi="Arial" w:cs="Arial"/>
        </w:rPr>
        <w:t>3.3 Search strategy</w:t>
      </w:r>
      <w:bookmarkEnd w:id="79"/>
    </w:p>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 xml:space="preserve">Search strategy refers to the plan designed to identify credible studies in the scholarly databases that use preliminary keywords, inclusion and exclusion criteria and Boolean operators to narrow down </w:t>
      </w:r>
      <w:r w:rsidR="00D805E5" w:rsidRPr="00EA5FEB">
        <w:rPr>
          <w:rFonts w:eastAsia="Times New Roman"/>
          <w:sz w:val="24"/>
          <w:szCs w:val="24"/>
        </w:rPr>
        <w:t>search (</w:t>
      </w:r>
      <w:proofErr w:type="spellStart"/>
      <w:r w:rsidRPr="00EA5FEB">
        <w:rPr>
          <w:rFonts w:eastAsia="Times New Roman"/>
          <w:sz w:val="24"/>
          <w:szCs w:val="24"/>
        </w:rPr>
        <w:t>Mengist</w:t>
      </w:r>
      <w:proofErr w:type="spellEnd"/>
      <w:r w:rsidRPr="00EA5FEB">
        <w:rPr>
          <w:rFonts w:eastAsia="Times New Roman"/>
          <w:sz w:val="24"/>
          <w:szCs w:val="24"/>
        </w:rPr>
        <w:t xml:space="preserve"> et al., 2020). A well-defined search strategy is important as all relevant literature related to the research question is captured in a systematic way and the chance to overlook important studies is minimised. In this study search strategy design involved the use of PICO/PEO concept which helps to structure search elements such as Population/Problem, Intervention/Exposure, </w:t>
      </w:r>
      <w:r w:rsidRPr="00EA5FEB">
        <w:rPr>
          <w:rFonts w:eastAsia="Times New Roman"/>
          <w:sz w:val="24"/>
          <w:szCs w:val="24"/>
        </w:rPr>
        <w:lastRenderedPageBreak/>
        <w:t xml:space="preserve">Context and </w:t>
      </w:r>
      <w:r w:rsidR="00D805E5" w:rsidRPr="00EA5FEB">
        <w:rPr>
          <w:rFonts w:eastAsia="Times New Roman"/>
          <w:sz w:val="24"/>
          <w:szCs w:val="24"/>
        </w:rPr>
        <w:t>Outcome (</w:t>
      </w:r>
      <w:r w:rsidRPr="00EA5FEB">
        <w:rPr>
          <w:rFonts w:eastAsia="Times New Roman"/>
          <w:sz w:val="24"/>
          <w:szCs w:val="24"/>
        </w:rPr>
        <w:t>Sneed et al., 2020). In this research population was considered to be young adults 20-30 years of tobacco control intervention and public health changes outcome reduced smoking prevalence and the context was UK</w:t>
      </w:r>
      <w:r w:rsidR="00B04B75" w:rsidRPr="00EA5FEB">
        <w:rPr>
          <w:rFonts w:eastAsia="Times New Roman"/>
          <w:sz w:val="24"/>
          <w:szCs w:val="24"/>
        </w:rPr>
        <w:t xml:space="preserve"> </w:t>
      </w:r>
      <w:r w:rsidRPr="00EA5FEB">
        <w:rPr>
          <w:rFonts w:eastAsia="Times New Roman"/>
          <w:sz w:val="24"/>
          <w:szCs w:val="24"/>
        </w:rPr>
        <w:t>(</w:t>
      </w:r>
      <w:r w:rsidR="00F0566F" w:rsidRPr="00EA5FEB">
        <w:rPr>
          <w:rFonts w:eastAsia="Times New Roman"/>
          <w:sz w:val="24"/>
          <w:szCs w:val="24"/>
          <w:highlight w:val="white"/>
        </w:rPr>
        <w:t>Naughton et al., 2021</w:t>
      </w:r>
      <w:r w:rsidRPr="00EA5FEB">
        <w:rPr>
          <w:rFonts w:eastAsia="Times New Roman"/>
          <w:sz w:val="24"/>
          <w:szCs w:val="24"/>
        </w:rPr>
        <w:t>). The searches were updated for the current studies from 2020-2026 published in the databases and that also ensured to review the most current policy reforms and/or public health measures.</w:t>
      </w:r>
    </w:p>
    <w:p w:rsidR="000230DB" w:rsidRPr="00EA5FEB" w:rsidRDefault="000230DB" w:rsidP="007C2956">
      <w:pPr>
        <w:pStyle w:val="Heading2"/>
        <w:keepNext w:val="0"/>
        <w:keepLines w:val="0"/>
        <w:spacing w:after="80" w:line="360" w:lineRule="auto"/>
        <w:rPr>
          <w:rFonts w:ascii="Arial" w:hAnsi="Arial" w:cs="Arial"/>
          <w:b w:val="0"/>
          <w:bCs w:val="0"/>
        </w:rPr>
      </w:pPr>
      <w:bookmarkStart w:id="80" w:name="_zfkoenoxkuc4" w:colFirst="0" w:colLast="0"/>
      <w:bookmarkStart w:id="81" w:name="_Toc229437052"/>
      <w:bookmarkEnd w:id="80"/>
      <w:r w:rsidRPr="00EA5FEB">
        <w:rPr>
          <w:rFonts w:ascii="Arial" w:hAnsi="Arial" w:cs="Arial"/>
        </w:rPr>
        <w:t>3.4 Search terms</w:t>
      </w:r>
      <w:bookmarkEnd w:id="81"/>
    </w:p>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 xml:space="preserve">As per reports of </w:t>
      </w:r>
      <w:proofErr w:type="spellStart"/>
      <w:r w:rsidRPr="00EA5FEB">
        <w:rPr>
          <w:rFonts w:eastAsia="Times New Roman"/>
          <w:sz w:val="24"/>
          <w:szCs w:val="24"/>
        </w:rPr>
        <w:t>Renjith</w:t>
      </w:r>
      <w:proofErr w:type="spellEnd"/>
      <w:r w:rsidRPr="00EA5FEB">
        <w:rPr>
          <w:rFonts w:eastAsia="Times New Roman"/>
          <w:sz w:val="24"/>
          <w:szCs w:val="24"/>
        </w:rPr>
        <w:t xml:space="preserve"> et al., (2021) search terms are terms that are used to search the relevant literature in databases. The well developed and </w:t>
      </w:r>
      <w:proofErr w:type="spellStart"/>
      <w:proofErr w:type="gramStart"/>
      <w:r w:rsidRPr="00EA5FEB">
        <w:rPr>
          <w:rFonts w:eastAsia="Times New Roman"/>
          <w:sz w:val="24"/>
          <w:szCs w:val="24"/>
        </w:rPr>
        <w:t>well structured</w:t>
      </w:r>
      <w:proofErr w:type="spellEnd"/>
      <w:proofErr w:type="gramEnd"/>
      <w:r w:rsidRPr="00EA5FEB">
        <w:rPr>
          <w:rFonts w:eastAsia="Times New Roman"/>
          <w:sz w:val="24"/>
          <w:szCs w:val="24"/>
        </w:rPr>
        <w:t xml:space="preserve"> search terms are crucial in systematic reviews as it defines the scope and relevance of studies</w:t>
      </w:r>
      <w:r w:rsidR="00647F1C" w:rsidRPr="00EA5FEB">
        <w:t xml:space="preserve"> </w:t>
      </w:r>
      <w:r w:rsidR="00647F1C" w:rsidRPr="00EA5FEB">
        <w:rPr>
          <w:rFonts w:eastAsia="Times New Roman"/>
          <w:sz w:val="24"/>
          <w:szCs w:val="24"/>
        </w:rPr>
        <w:t>(</w:t>
      </w:r>
      <w:proofErr w:type="spellStart"/>
      <w:r w:rsidR="00647F1C" w:rsidRPr="00EA5FEB">
        <w:rPr>
          <w:rFonts w:eastAsia="Times New Roman"/>
          <w:sz w:val="24"/>
          <w:szCs w:val="24"/>
        </w:rPr>
        <w:t>Schiavenato</w:t>
      </w:r>
      <w:proofErr w:type="spellEnd"/>
      <w:r w:rsidR="00647F1C" w:rsidRPr="00EA5FEB">
        <w:rPr>
          <w:rFonts w:eastAsia="Times New Roman"/>
          <w:sz w:val="24"/>
          <w:szCs w:val="24"/>
        </w:rPr>
        <w:t xml:space="preserve"> and Chu, 2021)</w:t>
      </w:r>
      <w:r w:rsidRPr="00EA5FEB">
        <w:rPr>
          <w:rFonts w:eastAsia="Times New Roman"/>
          <w:sz w:val="24"/>
          <w:szCs w:val="24"/>
        </w:rPr>
        <w:t xml:space="preserve">. Therefore, using different search terms is crucial as authors may describe the similar concepts with different terms, synonyms enhance search sensitivity and guarantee potentially relevant studies are not </w:t>
      </w:r>
      <w:proofErr w:type="gramStart"/>
      <w:r w:rsidRPr="00EA5FEB">
        <w:rPr>
          <w:rFonts w:eastAsia="Times New Roman"/>
          <w:sz w:val="24"/>
          <w:szCs w:val="24"/>
        </w:rPr>
        <w:t>missed(</w:t>
      </w:r>
      <w:proofErr w:type="spellStart"/>
      <w:proofErr w:type="gramEnd"/>
      <w:r w:rsidRPr="00EA5FEB">
        <w:rPr>
          <w:rFonts w:eastAsia="Times New Roman"/>
          <w:sz w:val="24"/>
          <w:szCs w:val="24"/>
        </w:rPr>
        <w:t>Im</w:t>
      </w:r>
      <w:proofErr w:type="spellEnd"/>
      <w:r w:rsidRPr="00EA5FEB">
        <w:rPr>
          <w:rFonts w:eastAsia="Times New Roman"/>
          <w:sz w:val="24"/>
          <w:szCs w:val="24"/>
        </w:rPr>
        <w:t xml:space="preserve"> et al., 2023). In the current study PICO/PEO family used to identify the search terms. Terms such as "young adults", "adults 20-30 years", "youth", "early adulthood" for population were implemented. In terms of the intervention, issues were defined as "tobacco control policy," "smoking control," "public health interventions," "smoking cessation interventions" and context were "United Kingdom," "UK", "England", "Scotland", "Wales" and "Great Britain". However, for the terms of outcome we implemented terms like "smoking prevalence", "tobacco consumption", "smoking behaviour" and "smoking reduction".</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The elements of the PICO were:</w:t>
      </w:r>
    </w:p>
    <w:p w:rsidR="000230DB" w:rsidRPr="00EA5FEB" w:rsidRDefault="000230DB" w:rsidP="007C2956">
      <w:pPr>
        <w:pStyle w:val="Normal1"/>
        <w:spacing w:after="280" w:line="360" w:lineRule="auto"/>
        <w:ind w:left="1080" w:hanging="360"/>
        <w:jc w:val="both"/>
        <w:rPr>
          <w:rFonts w:eastAsia="Times New Roman"/>
          <w:sz w:val="24"/>
          <w:szCs w:val="24"/>
        </w:rPr>
      </w:pPr>
      <w:r w:rsidRPr="00EA5FEB">
        <w:rPr>
          <w:rFonts w:eastAsia="Times New Roman"/>
          <w:sz w:val="24"/>
          <w:szCs w:val="24"/>
        </w:rPr>
        <w:t xml:space="preserve">●        </w:t>
      </w:r>
      <w:r w:rsidRPr="00EA5FEB">
        <w:rPr>
          <w:rFonts w:eastAsia="Times New Roman"/>
          <w:b/>
          <w:bCs/>
          <w:sz w:val="24"/>
          <w:szCs w:val="24"/>
        </w:rPr>
        <w:t xml:space="preserve">Population (P): </w:t>
      </w:r>
      <w:r w:rsidRPr="00EA5FEB">
        <w:rPr>
          <w:rFonts w:eastAsia="Times New Roman"/>
          <w:sz w:val="24"/>
          <w:szCs w:val="24"/>
        </w:rPr>
        <w:t>Young adults (aged 20-30 years), youth smokers</w:t>
      </w:r>
    </w:p>
    <w:p w:rsidR="000230DB" w:rsidRPr="00EA5FEB" w:rsidRDefault="000230DB" w:rsidP="007C2956">
      <w:pPr>
        <w:pStyle w:val="Normal1"/>
        <w:spacing w:after="280" w:line="360" w:lineRule="auto"/>
        <w:ind w:left="1080" w:hanging="360"/>
        <w:jc w:val="both"/>
        <w:rPr>
          <w:rFonts w:eastAsia="Times New Roman"/>
          <w:sz w:val="24"/>
          <w:szCs w:val="24"/>
        </w:rPr>
      </w:pPr>
      <w:r w:rsidRPr="00EA5FEB">
        <w:rPr>
          <w:rFonts w:eastAsia="Times New Roman"/>
          <w:sz w:val="24"/>
          <w:szCs w:val="24"/>
        </w:rPr>
        <w:t xml:space="preserve">●    </w:t>
      </w:r>
      <w:r w:rsidRPr="00EA5FEB">
        <w:rPr>
          <w:rFonts w:eastAsia="Times New Roman"/>
          <w:b/>
          <w:bCs/>
          <w:sz w:val="24"/>
          <w:szCs w:val="24"/>
        </w:rPr>
        <w:t xml:space="preserve">Intervention (I): </w:t>
      </w:r>
      <w:r w:rsidRPr="00EA5FEB">
        <w:rPr>
          <w:rFonts w:eastAsia="Times New Roman"/>
          <w:sz w:val="24"/>
          <w:szCs w:val="24"/>
        </w:rPr>
        <w:t>Health policies, tobacco control policies, smoking policies</w:t>
      </w:r>
    </w:p>
    <w:p w:rsidR="000230DB" w:rsidRPr="00EA5FEB" w:rsidRDefault="000230DB" w:rsidP="007C2956">
      <w:pPr>
        <w:pStyle w:val="Normal1"/>
        <w:spacing w:after="280" w:line="360" w:lineRule="auto"/>
        <w:ind w:left="1080" w:hanging="360"/>
        <w:jc w:val="both"/>
        <w:rPr>
          <w:rFonts w:eastAsia="Times New Roman"/>
          <w:sz w:val="24"/>
          <w:szCs w:val="24"/>
        </w:rPr>
      </w:pPr>
      <w:r w:rsidRPr="00EA5FEB">
        <w:rPr>
          <w:rFonts w:eastAsia="Times New Roman"/>
          <w:sz w:val="24"/>
          <w:szCs w:val="24"/>
        </w:rPr>
        <w:t xml:space="preserve">●        </w:t>
      </w:r>
      <w:r w:rsidRPr="00EA5FEB">
        <w:rPr>
          <w:rFonts w:eastAsia="Times New Roman"/>
          <w:b/>
          <w:bCs/>
          <w:sz w:val="24"/>
          <w:szCs w:val="24"/>
        </w:rPr>
        <w:t xml:space="preserve">Context (C): </w:t>
      </w:r>
      <w:r w:rsidRPr="00EA5FEB">
        <w:rPr>
          <w:rFonts w:eastAsia="Times New Roman"/>
          <w:sz w:val="24"/>
          <w:szCs w:val="24"/>
        </w:rPr>
        <w:t>UK, UK public health, England, Great Britain</w:t>
      </w:r>
    </w:p>
    <w:p w:rsidR="000230DB" w:rsidRPr="00EA5FEB" w:rsidRDefault="000230DB" w:rsidP="007C2956">
      <w:pPr>
        <w:pStyle w:val="Normal1"/>
        <w:spacing w:after="280" w:line="360" w:lineRule="auto"/>
        <w:ind w:left="1080" w:hanging="360"/>
        <w:jc w:val="both"/>
        <w:rPr>
          <w:rFonts w:eastAsia="Times New Roman"/>
          <w:sz w:val="24"/>
          <w:szCs w:val="24"/>
        </w:rPr>
      </w:pPr>
      <w:r w:rsidRPr="00EA5FEB">
        <w:rPr>
          <w:rFonts w:eastAsia="Times New Roman"/>
          <w:sz w:val="24"/>
          <w:szCs w:val="24"/>
        </w:rPr>
        <w:t xml:space="preserve">●        </w:t>
      </w:r>
      <w:r w:rsidRPr="00EA5FEB">
        <w:rPr>
          <w:rFonts w:eastAsia="Times New Roman"/>
          <w:b/>
          <w:bCs/>
          <w:sz w:val="24"/>
          <w:szCs w:val="24"/>
        </w:rPr>
        <w:t>Outcome (O</w:t>
      </w:r>
      <w:proofErr w:type="gramStart"/>
      <w:r w:rsidRPr="00EA5FEB">
        <w:rPr>
          <w:rFonts w:eastAsia="Times New Roman"/>
          <w:b/>
          <w:bCs/>
          <w:sz w:val="24"/>
          <w:szCs w:val="24"/>
        </w:rPr>
        <w:t>):</w:t>
      </w:r>
      <w:r w:rsidRPr="00EA5FEB">
        <w:rPr>
          <w:rFonts w:eastAsia="Times New Roman"/>
          <w:sz w:val="24"/>
          <w:szCs w:val="24"/>
        </w:rPr>
        <w:t>Quitting</w:t>
      </w:r>
      <w:proofErr w:type="gramEnd"/>
      <w:r w:rsidRPr="00EA5FEB">
        <w:rPr>
          <w:rFonts w:eastAsia="Times New Roman"/>
          <w:sz w:val="24"/>
          <w:szCs w:val="24"/>
        </w:rPr>
        <w:t xml:space="preserve"> smoking and cessation, changing behaviour</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Synonyms and other terms were searched for each of the components. This allowed for different terms to be used. Subject headings and free text for each database were also searched to increase the sensitivity of the search (Booth et al., 2016).</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lastRenderedPageBreak/>
        <w:t>The Population consisted of terms such as: young adults, 20-30-year-olds, youth, early adulthood, young smokers. These were used to capture the target population.</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For the Intervention component, we searched: tobacco control policy, public health policy, smoking regulation, tobacco legislation, taxation policy, </w:t>
      </w:r>
      <w:proofErr w:type="spellStart"/>
      <w:r w:rsidRPr="00EA5FEB">
        <w:rPr>
          <w:rFonts w:eastAsia="Times New Roman"/>
          <w:sz w:val="24"/>
          <w:szCs w:val="24"/>
        </w:rPr>
        <w:t>smokefree</w:t>
      </w:r>
      <w:proofErr w:type="spellEnd"/>
      <w:r w:rsidRPr="00EA5FEB">
        <w:rPr>
          <w:rFonts w:eastAsia="Times New Roman"/>
          <w:sz w:val="24"/>
          <w:szCs w:val="24"/>
        </w:rPr>
        <w:t xml:space="preserve"> policy, smoking cessation programmes. In this component, we used terms to identify various public health interventions to stop smoking.</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For the Context component we used terms such as: United Kingdom, UK, England, Great Britain, Scotland, Wales. I ensured that they were in the </w:t>
      </w:r>
      <w:proofErr w:type="spellStart"/>
      <w:proofErr w:type="gramStart"/>
      <w:r w:rsidRPr="00EA5FEB">
        <w:rPr>
          <w:rFonts w:eastAsia="Times New Roman"/>
          <w:sz w:val="24"/>
          <w:szCs w:val="24"/>
        </w:rPr>
        <w:t>UK.The</w:t>
      </w:r>
      <w:proofErr w:type="spellEnd"/>
      <w:proofErr w:type="gramEnd"/>
      <w:r w:rsidRPr="00EA5FEB">
        <w:rPr>
          <w:rFonts w:eastAsia="Times New Roman"/>
          <w:sz w:val="24"/>
          <w:szCs w:val="24"/>
        </w:rPr>
        <w:t xml:space="preserve"> Outcome component was: smoking prevalence, tobacco reduction, smoking behaviour, smoking cessation, nicotine use, tobacco use. This was to capture both behavioural and policy related impacts.</w:t>
      </w:r>
      <w:r w:rsidR="00B04B75" w:rsidRPr="00EA5FEB">
        <w:rPr>
          <w:rFonts w:eastAsia="Times New Roman"/>
          <w:sz w:val="24"/>
          <w:szCs w:val="24"/>
        </w:rPr>
        <w:t xml:space="preserve"> </w:t>
      </w:r>
      <w:r w:rsidRPr="00EA5FEB">
        <w:rPr>
          <w:rFonts w:eastAsia="Times New Roman"/>
          <w:sz w:val="24"/>
          <w:szCs w:val="24"/>
        </w:rPr>
        <w:t>Search terms were combined using Boolean operators. The operator "OR" was used to link terms in the PICO components and "AND" was used between the PICO components. Example search string included:</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(“young adults” OR “adults aged 20–30” OR “youth”) AND</w:t>
      </w:r>
      <w:r w:rsidRPr="00EA5FEB">
        <w:rPr>
          <w:rFonts w:eastAsia="Times New Roman"/>
          <w:sz w:val="24"/>
          <w:szCs w:val="24"/>
        </w:rPr>
        <w:br/>
        <w:t xml:space="preserve"> (“tobacco control policy” OR “smoking regulation” OR “public health policy</w:t>
      </w:r>
      <w:proofErr w:type="gramStart"/>
      <w:r w:rsidRPr="00EA5FEB">
        <w:rPr>
          <w:rFonts w:eastAsia="Times New Roman"/>
          <w:sz w:val="24"/>
          <w:szCs w:val="24"/>
        </w:rPr>
        <w:t>”)AND</w:t>
      </w:r>
      <w:proofErr w:type="gramEnd"/>
      <w:r w:rsidRPr="00EA5FEB">
        <w:rPr>
          <w:rFonts w:eastAsia="Times New Roman"/>
          <w:sz w:val="24"/>
          <w:szCs w:val="24"/>
        </w:rPr>
        <w:br/>
        <w:t xml:space="preserve"> (“United Kingdom” OR “UK” OR “England”) AND</w:t>
      </w:r>
      <w:r w:rsidRPr="00EA5FEB">
        <w:rPr>
          <w:rFonts w:eastAsia="Times New Roman"/>
          <w:sz w:val="24"/>
          <w:szCs w:val="24"/>
        </w:rPr>
        <w:br/>
        <w:t xml:space="preserve"> (“smoking prevalence” OR “tobacco use” OR “smoking behaviour”)</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Medical Subject Headings (</w:t>
      </w:r>
      <w:proofErr w:type="spellStart"/>
      <w:r w:rsidRPr="00EA5FEB">
        <w:rPr>
          <w:rFonts w:eastAsia="Times New Roman"/>
          <w:sz w:val="24"/>
          <w:szCs w:val="24"/>
        </w:rPr>
        <w:t>MeSH</w:t>
      </w:r>
      <w:proofErr w:type="spellEnd"/>
      <w:r w:rsidRPr="00EA5FEB">
        <w:rPr>
          <w:rFonts w:eastAsia="Times New Roman"/>
          <w:sz w:val="24"/>
          <w:szCs w:val="24"/>
        </w:rPr>
        <w:t>) were used where available in databases such as PubMed. Keyword searches were used in databases including Scopus, ProQuest, and Google Scholar. This structured search strategy ensured comprehensive identification of relevant studies for the review.</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PICO Framework with Mapped Terms</w:t>
      </w:r>
    </w:p>
    <w:p w:rsidR="00821641" w:rsidRPr="00EA5FEB" w:rsidRDefault="00821641" w:rsidP="007C2956">
      <w:pPr>
        <w:pStyle w:val="Caption"/>
        <w:keepNext/>
        <w:spacing w:line="360" w:lineRule="auto"/>
        <w:rPr>
          <w:rFonts w:ascii="Arial" w:hAnsi="Arial" w:cs="Arial"/>
        </w:rPr>
      </w:pPr>
      <w:bookmarkStart w:id="82" w:name="_Toc228980595"/>
      <w:r w:rsidRPr="00EA5FEB">
        <w:rPr>
          <w:rFonts w:ascii="Arial" w:hAnsi="Arial" w:cs="Arial"/>
        </w:rPr>
        <w:lastRenderedPageBreak/>
        <w:t xml:space="preserve">Table </w:t>
      </w:r>
      <w:r w:rsidR="00111F66" w:rsidRPr="00EA5FEB">
        <w:rPr>
          <w:rFonts w:ascii="Arial" w:hAnsi="Arial" w:cs="Arial"/>
        </w:rPr>
        <w:fldChar w:fldCharType="begin"/>
      </w:r>
      <w:r w:rsidR="00FB3F46" w:rsidRPr="00EA5FEB">
        <w:rPr>
          <w:rFonts w:ascii="Arial" w:hAnsi="Arial" w:cs="Arial"/>
        </w:rPr>
        <w:instrText xml:space="preserve"> SEQ Table \* ARABIC </w:instrText>
      </w:r>
      <w:r w:rsidR="00111F66" w:rsidRPr="00EA5FEB">
        <w:rPr>
          <w:rFonts w:ascii="Arial" w:hAnsi="Arial" w:cs="Arial"/>
        </w:rPr>
        <w:fldChar w:fldCharType="separate"/>
      </w:r>
      <w:r w:rsidR="00DE02AB" w:rsidRPr="00EA5FEB">
        <w:rPr>
          <w:rFonts w:ascii="Arial" w:hAnsi="Arial" w:cs="Arial"/>
          <w:noProof/>
        </w:rPr>
        <w:t>1</w:t>
      </w:r>
      <w:r w:rsidR="00111F66" w:rsidRPr="00EA5FEB">
        <w:rPr>
          <w:rFonts w:ascii="Arial" w:hAnsi="Arial" w:cs="Arial"/>
        </w:rPr>
        <w:fldChar w:fldCharType="end"/>
      </w:r>
      <w:r w:rsidRPr="00EA5FEB">
        <w:rPr>
          <w:rFonts w:ascii="Arial" w:hAnsi="Arial" w:cs="Arial"/>
        </w:rPr>
        <w:t>PICO Framework with Mapped Terms</w:t>
      </w:r>
      <w:bookmarkEnd w:id="82"/>
    </w:p>
    <w:tbl>
      <w:tblPr>
        <w:tblW w:w="9225" w:type="dxa"/>
        <w:tblBorders>
          <w:top w:val="nil"/>
          <w:left w:val="nil"/>
          <w:bottom w:val="nil"/>
          <w:right w:val="nil"/>
          <w:insideH w:val="nil"/>
          <w:insideV w:val="nil"/>
        </w:tblBorders>
        <w:tblLayout w:type="fixed"/>
        <w:tblLook w:val="0600" w:firstRow="0" w:lastRow="0" w:firstColumn="0" w:lastColumn="0" w:noHBand="1" w:noVBand="1"/>
      </w:tblPr>
      <w:tblGrid>
        <w:gridCol w:w="2925"/>
        <w:gridCol w:w="6300"/>
      </w:tblGrid>
      <w:tr w:rsidR="000230DB" w:rsidRPr="00EA5FEB" w:rsidTr="00713EA8">
        <w:trPr>
          <w:cantSplit/>
          <w:trHeight w:val="570"/>
          <w:tblHeader/>
        </w:trPr>
        <w:tc>
          <w:tcPr>
            <w:tcW w:w="292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0230DB" w:rsidRPr="00EA5FEB" w:rsidRDefault="000230DB" w:rsidP="007C2956">
            <w:pPr>
              <w:pStyle w:val="Normal1"/>
              <w:spacing w:after="200" w:line="360" w:lineRule="auto"/>
              <w:ind w:left="-100"/>
              <w:jc w:val="both"/>
              <w:rPr>
                <w:rFonts w:eastAsia="Times New Roman"/>
                <w:b/>
                <w:bCs/>
                <w:sz w:val="24"/>
                <w:szCs w:val="24"/>
              </w:rPr>
            </w:pPr>
            <w:r w:rsidRPr="00EA5FEB">
              <w:rPr>
                <w:rFonts w:eastAsia="Times New Roman"/>
                <w:b/>
                <w:bCs/>
                <w:sz w:val="24"/>
                <w:szCs w:val="24"/>
              </w:rPr>
              <w:t>PICO Component</w:t>
            </w:r>
          </w:p>
        </w:tc>
        <w:tc>
          <w:tcPr>
            <w:tcW w:w="630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0230DB" w:rsidRPr="00EA5FEB" w:rsidRDefault="000230DB" w:rsidP="007C2956">
            <w:pPr>
              <w:pStyle w:val="Normal1"/>
              <w:spacing w:after="200" w:line="360" w:lineRule="auto"/>
              <w:ind w:left="-100"/>
              <w:jc w:val="both"/>
              <w:rPr>
                <w:rFonts w:eastAsia="Times New Roman"/>
                <w:b/>
                <w:bCs/>
                <w:sz w:val="24"/>
                <w:szCs w:val="24"/>
              </w:rPr>
            </w:pPr>
            <w:r w:rsidRPr="00EA5FEB">
              <w:rPr>
                <w:rFonts w:eastAsia="Times New Roman"/>
                <w:b/>
                <w:bCs/>
                <w:sz w:val="24"/>
                <w:szCs w:val="24"/>
              </w:rPr>
              <w:t>Search Terms</w:t>
            </w:r>
          </w:p>
        </w:tc>
      </w:tr>
      <w:tr w:rsidR="000230DB" w:rsidRPr="00EA5FEB" w:rsidTr="00713EA8">
        <w:trPr>
          <w:cantSplit/>
          <w:trHeight w:val="930"/>
          <w:tblHeader/>
        </w:trPr>
        <w:tc>
          <w:tcPr>
            <w:tcW w:w="29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0230DB" w:rsidRPr="00EA5FEB" w:rsidRDefault="000230DB" w:rsidP="007C2956">
            <w:pPr>
              <w:pStyle w:val="Normal1"/>
              <w:spacing w:after="200" w:line="360" w:lineRule="auto"/>
              <w:ind w:left="-100"/>
              <w:jc w:val="both"/>
              <w:rPr>
                <w:rFonts w:eastAsia="Times New Roman"/>
                <w:b/>
                <w:bCs/>
                <w:sz w:val="24"/>
                <w:szCs w:val="24"/>
              </w:rPr>
            </w:pPr>
            <w:r w:rsidRPr="00EA5FEB">
              <w:rPr>
                <w:rFonts w:eastAsia="Times New Roman"/>
                <w:b/>
                <w:bCs/>
                <w:sz w:val="24"/>
                <w:szCs w:val="24"/>
              </w:rPr>
              <w:t>Population</w:t>
            </w:r>
          </w:p>
        </w:tc>
        <w:tc>
          <w:tcPr>
            <w:tcW w:w="6300" w:type="dxa"/>
            <w:tcBorders>
              <w:top w:val="nil"/>
              <w:left w:val="nil"/>
              <w:bottom w:val="single" w:sz="5" w:space="0" w:color="000000"/>
              <w:right w:val="single" w:sz="5" w:space="0" w:color="000000"/>
            </w:tcBorders>
            <w:tcMar>
              <w:top w:w="0" w:type="dxa"/>
              <w:left w:w="100" w:type="dxa"/>
              <w:bottom w:w="0" w:type="dxa"/>
              <w:right w:w="100" w:type="dxa"/>
            </w:tcMar>
          </w:tcPr>
          <w:p w:rsidR="000230DB" w:rsidRPr="00EA5FEB" w:rsidRDefault="000230DB" w:rsidP="007C2956">
            <w:pPr>
              <w:pStyle w:val="Normal1"/>
              <w:spacing w:after="200" w:line="360" w:lineRule="auto"/>
              <w:ind w:left="-100"/>
              <w:jc w:val="both"/>
              <w:rPr>
                <w:rFonts w:eastAsia="Times New Roman"/>
                <w:sz w:val="24"/>
                <w:szCs w:val="24"/>
              </w:rPr>
            </w:pPr>
            <w:r w:rsidRPr="00EA5FEB">
              <w:rPr>
                <w:rFonts w:eastAsia="Times New Roman"/>
                <w:sz w:val="24"/>
                <w:szCs w:val="24"/>
              </w:rPr>
              <w:t>Young adults, adults aged 20–30, youth, early adulthood, young smokers, adult smokers</w:t>
            </w:r>
          </w:p>
        </w:tc>
      </w:tr>
      <w:tr w:rsidR="000230DB" w:rsidRPr="00EA5FEB" w:rsidTr="00713EA8">
        <w:trPr>
          <w:cantSplit/>
          <w:trHeight w:val="1290"/>
          <w:tblHeader/>
        </w:trPr>
        <w:tc>
          <w:tcPr>
            <w:tcW w:w="29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0230DB" w:rsidRPr="00EA5FEB" w:rsidRDefault="000230DB" w:rsidP="007C2956">
            <w:pPr>
              <w:pStyle w:val="Normal1"/>
              <w:spacing w:after="200" w:line="360" w:lineRule="auto"/>
              <w:ind w:left="-100"/>
              <w:jc w:val="both"/>
              <w:rPr>
                <w:rFonts w:eastAsia="Times New Roman"/>
                <w:b/>
                <w:bCs/>
                <w:sz w:val="24"/>
                <w:szCs w:val="24"/>
              </w:rPr>
            </w:pPr>
            <w:r w:rsidRPr="00EA5FEB">
              <w:rPr>
                <w:rFonts w:eastAsia="Times New Roman"/>
                <w:b/>
                <w:bCs/>
                <w:sz w:val="24"/>
                <w:szCs w:val="24"/>
              </w:rPr>
              <w:t>Intervention</w:t>
            </w:r>
          </w:p>
        </w:tc>
        <w:tc>
          <w:tcPr>
            <w:tcW w:w="6300" w:type="dxa"/>
            <w:tcBorders>
              <w:top w:val="nil"/>
              <w:left w:val="nil"/>
              <w:bottom w:val="single" w:sz="5" w:space="0" w:color="000000"/>
              <w:right w:val="single" w:sz="5" w:space="0" w:color="000000"/>
            </w:tcBorders>
            <w:tcMar>
              <w:top w:w="0" w:type="dxa"/>
              <w:left w:w="100" w:type="dxa"/>
              <w:bottom w:w="0" w:type="dxa"/>
              <w:right w:w="100" w:type="dxa"/>
            </w:tcMar>
          </w:tcPr>
          <w:p w:rsidR="000230DB" w:rsidRPr="00EA5FEB" w:rsidRDefault="000230DB" w:rsidP="007C2956">
            <w:pPr>
              <w:pStyle w:val="Normal1"/>
              <w:spacing w:after="200" w:line="360" w:lineRule="auto"/>
              <w:ind w:left="-100"/>
              <w:jc w:val="both"/>
              <w:rPr>
                <w:rFonts w:eastAsia="Times New Roman"/>
                <w:sz w:val="24"/>
                <w:szCs w:val="24"/>
              </w:rPr>
            </w:pPr>
            <w:r w:rsidRPr="00EA5FEB">
              <w:rPr>
                <w:rFonts w:eastAsia="Times New Roman"/>
                <w:sz w:val="24"/>
                <w:szCs w:val="24"/>
              </w:rPr>
              <w:t xml:space="preserve">Tobacco control policy, public health policy, smoking regulation, tobacco legislation, </w:t>
            </w:r>
            <w:proofErr w:type="spellStart"/>
            <w:r w:rsidRPr="00EA5FEB">
              <w:rPr>
                <w:rFonts w:eastAsia="Times New Roman"/>
                <w:sz w:val="24"/>
                <w:szCs w:val="24"/>
              </w:rPr>
              <w:t>smokefree</w:t>
            </w:r>
            <w:proofErr w:type="spellEnd"/>
            <w:r w:rsidRPr="00EA5FEB">
              <w:rPr>
                <w:rFonts w:eastAsia="Times New Roman"/>
                <w:sz w:val="24"/>
                <w:szCs w:val="24"/>
              </w:rPr>
              <w:t xml:space="preserve"> policy, taxation policy, smoking cessation programme</w:t>
            </w:r>
          </w:p>
        </w:tc>
      </w:tr>
      <w:tr w:rsidR="000230DB" w:rsidRPr="00EA5FEB" w:rsidTr="00713EA8">
        <w:trPr>
          <w:cantSplit/>
          <w:trHeight w:val="930"/>
          <w:tblHeader/>
        </w:trPr>
        <w:tc>
          <w:tcPr>
            <w:tcW w:w="29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0230DB" w:rsidRPr="00EA5FEB" w:rsidRDefault="000230DB" w:rsidP="007C2956">
            <w:pPr>
              <w:pStyle w:val="Normal1"/>
              <w:spacing w:after="200" w:line="360" w:lineRule="auto"/>
              <w:ind w:left="-100"/>
              <w:jc w:val="both"/>
              <w:rPr>
                <w:rFonts w:eastAsia="Times New Roman"/>
                <w:b/>
                <w:bCs/>
                <w:sz w:val="24"/>
                <w:szCs w:val="24"/>
              </w:rPr>
            </w:pPr>
            <w:r w:rsidRPr="00EA5FEB">
              <w:rPr>
                <w:rFonts w:eastAsia="Times New Roman"/>
                <w:b/>
                <w:bCs/>
                <w:sz w:val="24"/>
                <w:szCs w:val="24"/>
              </w:rPr>
              <w:t>Context</w:t>
            </w:r>
          </w:p>
        </w:tc>
        <w:tc>
          <w:tcPr>
            <w:tcW w:w="6300" w:type="dxa"/>
            <w:tcBorders>
              <w:top w:val="nil"/>
              <w:left w:val="nil"/>
              <w:bottom w:val="single" w:sz="5" w:space="0" w:color="000000"/>
              <w:right w:val="single" w:sz="5" w:space="0" w:color="000000"/>
            </w:tcBorders>
            <w:tcMar>
              <w:top w:w="0" w:type="dxa"/>
              <w:left w:w="100" w:type="dxa"/>
              <w:bottom w:w="0" w:type="dxa"/>
              <w:right w:w="100" w:type="dxa"/>
            </w:tcMar>
          </w:tcPr>
          <w:p w:rsidR="000230DB" w:rsidRPr="00EA5FEB" w:rsidRDefault="000230DB" w:rsidP="007C2956">
            <w:pPr>
              <w:pStyle w:val="Normal1"/>
              <w:spacing w:after="200" w:line="360" w:lineRule="auto"/>
              <w:ind w:left="-100"/>
              <w:jc w:val="both"/>
              <w:rPr>
                <w:rFonts w:eastAsia="Times New Roman"/>
                <w:sz w:val="24"/>
                <w:szCs w:val="24"/>
              </w:rPr>
            </w:pPr>
            <w:r w:rsidRPr="00EA5FEB">
              <w:rPr>
                <w:rFonts w:eastAsia="Times New Roman"/>
                <w:sz w:val="24"/>
                <w:szCs w:val="24"/>
              </w:rPr>
              <w:t>United Kingdom, UK, England, Great Britain, Scotland, Wales, UK public health setting</w:t>
            </w:r>
          </w:p>
        </w:tc>
      </w:tr>
      <w:tr w:rsidR="000230DB" w:rsidRPr="00EA5FEB" w:rsidTr="00713EA8">
        <w:trPr>
          <w:cantSplit/>
          <w:trHeight w:val="1290"/>
          <w:tblHeader/>
        </w:trPr>
        <w:tc>
          <w:tcPr>
            <w:tcW w:w="29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0230DB" w:rsidRPr="00EA5FEB" w:rsidRDefault="000230DB" w:rsidP="007C2956">
            <w:pPr>
              <w:pStyle w:val="Normal1"/>
              <w:spacing w:after="200" w:line="360" w:lineRule="auto"/>
              <w:ind w:left="-100"/>
              <w:jc w:val="both"/>
              <w:rPr>
                <w:rFonts w:eastAsia="Times New Roman"/>
                <w:b/>
                <w:bCs/>
                <w:sz w:val="24"/>
                <w:szCs w:val="24"/>
              </w:rPr>
            </w:pPr>
            <w:r w:rsidRPr="00EA5FEB">
              <w:rPr>
                <w:rFonts w:eastAsia="Times New Roman"/>
                <w:b/>
                <w:bCs/>
                <w:sz w:val="24"/>
                <w:szCs w:val="24"/>
              </w:rPr>
              <w:t>Outcome</w:t>
            </w:r>
          </w:p>
        </w:tc>
        <w:tc>
          <w:tcPr>
            <w:tcW w:w="6300" w:type="dxa"/>
            <w:tcBorders>
              <w:top w:val="nil"/>
              <w:left w:val="nil"/>
              <w:bottom w:val="single" w:sz="5" w:space="0" w:color="000000"/>
              <w:right w:val="single" w:sz="5" w:space="0" w:color="000000"/>
            </w:tcBorders>
            <w:tcMar>
              <w:top w:w="0" w:type="dxa"/>
              <w:left w:w="100" w:type="dxa"/>
              <w:bottom w:w="0" w:type="dxa"/>
              <w:right w:w="100" w:type="dxa"/>
            </w:tcMar>
          </w:tcPr>
          <w:p w:rsidR="000230DB" w:rsidRPr="00EA5FEB" w:rsidRDefault="000230DB" w:rsidP="007C2956">
            <w:pPr>
              <w:pStyle w:val="Normal1"/>
              <w:spacing w:after="200" w:line="360" w:lineRule="auto"/>
              <w:ind w:left="-100"/>
              <w:jc w:val="both"/>
              <w:rPr>
                <w:rFonts w:eastAsia="Times New Roman"/>
                <w:sz w:val="24"/>
                <w:szCs w:val="24"/>
              </w:rPr>
            </w:pPr>
            <w:r w:rsidRPr="00EA5FEB">
              <w:rPr>
                <w:rFonts w:eastAsia="Times New Roman"/>
                <w:sz w:val="24"/>
                <w:szCs w:val="24"/>
              </w:rPr>
              <w:t>Smoking prevalence, tobacco use reduction, smoking behaviour, smoking cessation, nicotine use, tobacco consumption, behavioural change</w:t>
            </w:r>
          </w:p>
        </w:tc>
      </w:tr>
    </w:tbl>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 xml:space="preserve"> </w:t>
      </w:r>
    </w:p>
    <w:p w:rsidR="000230DB" w:rsidRPr="00EA5FEB" w:rsidRDefault="000230DB" w:rsidP="007C2956">
      <w:pPr>
        <w:pStyle w:val="Heading2"/>
        <w:keepNext w:val="0"/>
        <w:keepLines w:val="0"/>
        <w:spacing w:after="80" w:line="360" w:lineRule="auto"/>
        <w:rPr>
          <w:rFonts w:ascii="Arial" w:hAnsi="Arial" w:cs="Arial"/>
          <w:b w:val="0"/>
          <w:bCs w:val="0"/>
        </w:rPr>
      </w:pPr>
      <w:bookmarkStart w:id="83" w:name="_aoj720vpkacg" w:colFirst="0" w:colLast="0"/>
      <w:bookmarkStart w:id="84" w:name="_Toc229437053"/>
      <w:bookmarkEnd w:id="83"/>
      <w:r w:rsidRPr="00EA5FEB">
        <w:rPr>
          <w:rFonts w:ascii="Arial" w:hAnsi="Arial" w:cs="Arial"/>
        </w:rPr>
        <w:t>3.5 Keyword</w:t>
      </w:r>
      <w:bookmarkEnd w:id="84"/>
    </w:p>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Keywords are the major descriptive terms showing main ideas in the research and are used to identify the relevant studies in the research databases (Carrera-Rivera et al., 2022). Appropriate keywords aid in the precision of our study searches and ensure important papers were found. The main keywords that were used in this study are smoking prevalence, tobacco-control policy and tobacco use, smoking behaviour, public health intervention and the United Kingdom (</w:t>
      </w:r>
      <w:proofErr w:type="spellStart"/>
      <w:r w:rsidRPr="00EA5FEB">
        <w:rPr>
          <w:rFonts w:eastAsia="Times New Roman"/>
          <w:sz w:val="24"/>
          <w:szCs w:val="24"/>
        </w:rPr>
        <w:t>Mengist</w:t>
      </w:r>
      <w:proofErr w:type="spellEnd"/>
      <w:r w:rsidRPr="00EA5FEB">
        <w:rPr>
          <w:rFonts w:eastAsia="Times New Roman"/>
          <w:sz w:val="24"/>
          <w:szCs w:val="24"/>
        </w:rPr>
        <w:t xml:space="preserve"> et al., 2020).</w:t>
      </w:r>
    </w:p>
    <w:p w:rsidR="000230DB" w:rsidRPr="00EA5FEB" w:rsidRDefault="000230DB" w:rsidP="007C2956">
      <w:pPr>
        <w:pStyle w:val="Heading2"/>
        <w:keepNext w:val="0"/>
        <w:keepLines w:val="0"/>
        <w:spacing w:after="80" w:line="360" w:lineRule="auto"/>
        <w:rPr>
          <w:rFonts w:ascii="Arial" w:hAnsi="Arial" w:cs="Arial"/>
          <w:b w:val="0"/>
          <w:bCs w:val="0"/>
        </w:rPr>
      </w:pPr>
      <w:bookmarkStart w:id="85" w:name="_v6w84t5zv83j" w:colFirst="0" w:colLast="0"/>
      <w:bookmarkStart w:id="86" w:name="_Toc229437054"/>
      <w:bookmarkEnd w:id="85"/>
      <w:r w:rsidRPr="00EA5FEB">
        <w:rPr>
          <w:rFonts w:ascii="Arial" w:hAnsi="Arial" w:cs="Arial"/>
        </w:rPr>
        <w:t>3.6 Databases</w:t>
      </w:r>
      <w:bookmarkEnd w:id="86"/>
    </w:p>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Academic databases are databases which are centralised and provide access to peer-reviewed journals (</w:t>
      </w:r>
      <w:r w:rsidR="00F0566F" w:rsidRPr="00EA5FEB">
        <w:rPr>
          <w:rFonts w:eastAsia="Times New Roman"/>
          <w:sz w:val="24"/>
          <w:szCs w:val="24"/>
          <w:highlight w:val="white"/>
        </w:rPr>
        <w:t>Naughton et al., 2021</w:t>
      </w:r>
      <w:r w:rsidRPr="00EA5FEB">
        <w:rPr>
          <w:rFonts w:eastAsia="Times New Roman"/>
          <w:sz w:val="24"/>
          <w:szCs w:val="24"/>
        </w:rPr>
        <w:t>). It is imperative to search multiple databases in systematic reviews as no one database covers all essential journals. Using multiple databases increases database search coverage, promotes a higher chance and reduces publication bias for retrieving all relevant data across social science, medic</w:t>
      </w:r>
      <w:r w:rsidR="00647F1C" w:rsidRPr="00EA5FEB">
        <w:rPr>
          <w:rFonts w:eastAsia="Times New Roman"/>
          <w:sz w:val="24"/>
          <w:szCs w:val="24"/>
        </w:rPr>
        <w:t>ines and public health sectors (</w:t>
      </w:r>
      <w:proofErr w:type="spellStart"/>
      <w:r w:rsidR="00647F1C" w:rsidRPr="00EA5FEB">
        <w:rPr>
          <w:rFonts w:eastAsia="Times New Roman"/>
          <w:sz w:val="24"/>
          <w:szCs w:val="24"/>
        </w:rPr>
        <w:t>Akotia</w:t>
      </w:r>
      <w:proofErr w:type="spellEnd"/>
      <w:r w:rsidR="00647F1C" w:rsidRPr="00EA5FEB">
        <w:rPr>
          <w:rFonts w:eastAsia="Times New Roman"/>
          <w:sz w:val="24"/>
          <w:szCs w:val="24"/>
        </w:rPr>
        <w:t>, 2021)</w:t>
      </w:r>
      <w:r w:rsidRPr="00EA5FEB">
        <w:rPr>
          <w:rFonts w:eastAsia="Times New Roman"/>
          <w:sz w:val="24"/>
          <w:szCs w:val="24"/>
        </w:rPr>
        <w:t xml:space="preserve">. In this study multiple approaches to searching databases were used to enhance coverage of tobacco control measures. This database search involves searching PubMed, CINAHL, Scopus, ProQuest, </w:t>
      </w:r>
      <w:r w:rsidRPr="00EA5FEB">
        <w:rPr>
          <w:rFonts w:eastAsia="Times New Roman"/>
          <w:sz w:val="24"/>
          <w:szCs w:val="24"/>
        </w:rPr>
        <w:lastRenderedPageBreak/>
        <w:t>ScienceDirect and SAGE Journals because these databases have a vast collection of public health, health policy and epidemiology. Also, Google scholar was used as an additional search engine to ensure any other literature that may not be in primary databases are searched (Carrera-Rivera et al., 2022). The search in the several databases offered greater coverage of search and increased validity of systematic review results.</w:t>
      </w:r>
    </w:p>
    <w:p w:rsidR="000230DB" w:rsidRPr="00EA5FEB" w:rsidRDefault="000230DB" w:rsidP="007C2956">
      <w:pPr>
        <w:pStyle w:val="Heading2"/>
        <w:keepNext w:val="0"/>
        <w:keepLines w:val="0"/>
        <w:spacing w:after="80" w:line="360" w:lineRule="auto"/>
        <w:rPr>
          <w:rFonts w:ascii="Arial" w:hAnsi="Arial" w:cs="Arial"/>
          <w:b w:val="0"/>
          <w:bCs w:val="0"/>
        </w:rPr>
      </w:pPr>
      <w:bookmarkStart w:id="87" w:name="_f4gutyeglt48" w:colFirst="0" w:colLast="0"/>
      <w:bookmarkStart w:id="88" w:name="_Toc229437055"/>
      <w:bookmarkEnd w:id="87"/>
      <w:r w:rsidRPr="00EA5FEB">
        <w:rPr>
          <w:rFonts w:ascii="Arial" w:hAnsi="Arial" w:cs="Arial"/>
        </w:rPr>
        <w:t>3.7 Inclusion and exclusion criteria</w:t>
      </w:r>
      <w:bookmarkEnd w:id="88"/>
    </w:p>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 xml:space="preserve">Inclusion and exclusion criteria are predetermined conditions used to ascertain whether or not the studies are suitable for inclusion in systematic review. But conversely selecting them helps to ensure a constant approach, rigorous, transparent and valid research process while also signals that only important and </w:t>
      </w:r>
      <w:proofErr w:type="gramStart"/>
      <w:r w:rsidRPr="00EA5FEB">
        <w:rPr>
          <w:rFonts w:eastAsia="Times New Roman"/>
          <w:sz w:val="24"/>
          <w:szCs w:val="24"/>
        </w:rPr>
        <w:t>high quality</w:t>
      </w:r>
      <w:proofErr w:type="gramEnd"/>
      <w:r w:rsidRPr="00EA5FEB">
        <w:rPr>
          <w:rFonts w:eastAsia="Times New Roman"/>
          <w:sz w:val="24"/>
          <w:szCs w:val="24"/>
        </w:rPr>
        <w:t xml:space="preserve"> evidence is being used (Sadeghi Moghadam et al., 2021). In addition, specified eligibility criteria also reduced selection bias and enhanced the repeatability of the evidence-synthesis. </w:t>
      </w:r>
    </w:p>
    <w:p w:rsidR="000230DB" w:rsidRPr="00EA5FEB" w:rsidRDefault="000230DB" w:rsidP="007C2956">
      <w:pPr>
        <w:pStyle w:val="Heading3"/>
        <w:keepNext w:val="0"/>
        <w:keepLines w:val="0"/>
        <w:spacing w:before="280" w:line="360" w:lineRule="auto"/>
        <w:rPr>
          <w:rFonts w:ascii="Arial" w:hAnsi="Arial" w:cs="Arial"/>
          <w:b w:val="0"/>
          <w:bCs w:val="0"/>
        </w:rPr>
      </w:pPr>
      <w:bookmarkStart w:id="89" w:name="_uw6v98khjiae" w:colFirst="0" w:colLast="0"/>
      <w:bookmarkStart w:id="90" w:name="_Toc229437056"/>
      <w:bookmarkEnd w:id="89"/>
      <w:r w:rsidRPr="00EA5FEB">
        <w:rPr>
          <w:rFonts w:ascii="Arial" w:hAnsi="Arial" w:cs="Arial"/>
        </w:rPr>
        <w:t>3.7.1 Inclusion criteria</w:t>
      </w:r>
      <w:bookmarkEnd w:id="90"/>
    </w:p>
    <w:p w:rsidR="000230DB" w:rsidRPr="00EA5FEB" w:rsidRDefault="001C3F0F" w:rsidP="007C2956">
      <w:pPr>
        <w:pStyle w:val="Normal1"/>
        <w:numPr>
          <w:ilvl w:val="0"/>
          <w:numId w:val="8"/>
        </w:numPr>
        <w:spacing w:line="360" w:lineRule="auto"/>
        <w:jc w:val="both"/>
        <w:rPr>
          <w:rFonts w:eastAsia="Times New Roman"/>
          <w:sz w:val="24"/>
          <w:szCs w:val="24"/>
          <w:highlight w:val="white"/>
        </w:rPr>
      </w:pPr>
      <w:r w:rsidRPr="00EA5FEB">
        <w:rPr>
          <w:rFonts w:eastAsia="Times New Roman"/>
          <w:sz w:val="24"/>
          <w:szCs w:val="24"/>
          <w:highlight w:val="white"/>
        </w:rPr>
        <w:t xml:space="preserve">In </w:t>
      </w:r>
      <w:proofErr w:type="gramStart"/>
      <w:r w:rsidRPr="00EA5FEB">
        <w:rPr>
          <w:rFonts w:eastAsia="Times New Roman"/>
          <w:sz w:val="24"/>
          <w:szCs w:val="24"/>
          <w:highlight w:val="white"/>
        </w:rPr>
        <w:t>this articles</w:t>
      </w:r>
      <w:proofErr w:type="gramEnd"/>
      <w:r w:rsidRPr="00EA5FEB">
        <w:rPr>
          <w:rFonts w:eastAsia="Times New Roman"/>
          <w:sz w:val="24"/>
          <w:szCs w:val="24"/>
          <w:highlight w:val="white"/>
        </w:rPr>
        <w:t xml:space="preserve"> peer review journals are selected and studies </w:t>
      </w:r>
      <w:r w:rsidR="00DE6401" w:rsidRPr="00EA5FEB">
        <w:rPr>
          <w:rFonts w:eastAsia="Times New Roman"/>
          <w:sz w:val="24"/>
          <w:szCs w:val="24"/>
          <w:highlight w:val="white"/>
        </w:rPr>
        <w:t>published</w:t>
      </w:r>
      <w:r w:rsidRPr="00EA5FEB">
        <w:rPr>
          <w:rFonts w:eastAsia="Times New Roman"/>
          <w:sz w:val="24"/>
          <w:szCs w:val="24"/>
          <w:highlight w:val="white"/>
        </w:rPr>
        <w:t xml:space="preserve"> during 202</w:t>
      </w:r>
      <w:r w:rsidR="009C514A">
        <w:rPr>
          <w:rFonts w:eastAsia="Times New Roman"/>
          <w:sz w:val="24"/>
          <w:szCs w:val="24"/>
          <w:highlight w:val="white"/>
        </w:rPr>
        <w:t>0</w:t>
      </w:r>
      <w:r w:rsidRPr="00EA5FEB">
        <w:rPr>
          <w:rFonts w:eastAsia="Times New Roman"/>
          <w:sz w:val="24"/>
          <w:szCs w:val="24"/>
          <w:highlight w:val="white"/>
        </w:rPr>
        <w:t xml:space="preserve"> and 2026</w:t>
      </w:r>
    </w:p>
    <w:p w:rsidR="001C3F0F" w:rsidRPr="00EA5FEB" w:rsidRDefault="00DE6401" w:rsidP="007C2956">
      <w:pPr>
        <w:pStyle w:val="Normal1"/>
        <w:numPr>
          <w:ilvl w:val="0"/>
          <w:numId w:val="8"/>
        </w:numPr>
        <w:spacing w:line="360" w:lineRule="auto"/>
        <w:jc w:val="both"/>
        <w:rPr>
          <w:rFonts w:eastAsia="Times New Roman"/>
          <w:sz w:val="24"/>
          <w:szCs w:val="24"/>
          <w:highlight w:val="white"/>
        </w:rPr>
      </w:pPr>
      <w:r w:rsidRPr="00EA5FEB">
        <w:rPr>
          <w:rFonts w:eastAsia="Times New Roman"/>
          <w:sz w:val="24"/>
          <w:szCs w:val="24"/>
          <w:highlight w:val="white"/>
        </w:rPr>
        <w:t>Research</w:t>
      </w:r>
      <w:r w:rsidR="001C3F0F" w:rsidRPr="00EA5FEB">
        <w:rPr>
          <w:rFonts w:eastAsia="Times New Roman"/>
          <w:sz w:val="24"/>
          <w:szCs w:val="24"/>
          <w:highlight w:val="white"/>
        </w:rPr>
        <w:t xml:space="preserve"> articles used in this study is conducted in </w:t>
      </w:r>
      <w:proofErr w:type="gramStart"/>
      <w:r w:rsidR="001C3F0F" w:rsidRPr="00EA5FEB">
        <w:rPr>
          <w:rFonts w:eastAsia="Times New Roman"/>
          <w:sz w:val="24"/>
          <w:szCs w:val="24"/>
          <w:highlight w:val="white"/>
        </w:rPr>
        <w:t>UK</w:t>
      </w:r>
      <w:r w:rsidR="00CC6D6F" w:rsidRPr="00EA5FEB">
        <w:rPr>
          <w:rFonts w:eastAsia="Times New Roman"/>
          <w:sz w:val="24"/>
          <w:szCs w:val="24"/>
        </w:rPr>
        <w:t>(</w:t>
      </w:r>
      <w:proofErr w:type="spellStart"/>
      <w:proofErr w:type="gramEnd"/>
      <w:r w:rsidR="00CC6D6F" w:rsidRPr="00EA5FEB">
        <w:rPr>
          <w:rFonts w:eastAsia="Times New Roman"/>
          <w:sz w:val="24"/>
          <w:szCs w:val="24"/>
        </w:rPr>
        <w:t>Mengist</w:t>
      </w:r>
      <w:proofErr w:type="spellEnd"/>
      <w:r w:rsidR="00CC6D6F" w:rsidRPr="00EA5FEB">
        <w:rPr>
          <w:rFonts w:eastAsia="Times New Roman"/>
          <w:sz w:val="24"/>
          <w:szCs w:val="24"/>
        </w:rPr>
        <w:t xml:space="preserve"> et al., 2020)</w:t>
      </w:r>
    </w:p>
    <w:p w:rsidR="001C3F0F" w:rsidRPr="00EA5FEB" w:rsidRDefault="001C3F0F" w:rsidP="007C2956">
      <w:pPr>
        <w:pStyle w:val="Normal1"/>
        <w:numPr>
          <w:ilvl w:val="0"/>
          <w:numId w:val="8"/>
        </w:numPr>
        <w:spacing w:line="360" w:lineRule="auto"/>
        <w:jc w:val="both"/>
        <w:rPr>
          <w:rFonts w:eastAsia="Times New Roman"/>
          <w:sz w:val="24"/>
          <w:szCs w:val="24"/>
          <w:highlight w:val="white"/>
        </w:rPr>
      </w:pPr>
      <w:r w:rsidRPr="00EA5FEB">
        <w:rPr>
          <w:rFonts w:eastAsia="Times New Roman"/>
          <w:sz w:val="24"/>
          <w:szCs w:val="24"/>
          <w:highlight w:val="white"/>
        </w:rPr>
        <w:t xml:space="preserve">In present studies examine tobacco control </w:t>
      </w:r>
      <w:r w:rsidR="00DE6401" w:rsidRPr="00EA5FEB">
        <w:rPr>
          <w:rFonts w:eastAsia="Times New Roman"/>
          <w:sz w:val="24"/>
          <w:szCs w:val="24"/>
          <w:highlight w:val="white"/>
        </w:rPr>
        <w:t>policies</w:t>
      </w:r>
      <w:r w:rsidRPr="00EA5FEB">
        <w:rPr>
          <w:rFonts w:eastAsia="Times New Roman"/>
          <w:sz w:val="24"/>
          <w:szCs w:val="24"/>
          <w:highlight w:val="white"/>
        </w:rPr>
        <w:t xml:space="preserve">, smoking </w:t>
      </w:r>
      <w:r w:rsidR="00DE6401" w:rsidRPr="00EA5FEB">
        <w:rPr>
          <w:rFonts w:eastAsia="Times New Roman"/>
          <w:sz w:val="24"/>
          <w:szCs w:val="24"/>
          <w:highlight w:val="white"/>
        </w:rPr>
        <w:t>intervention</w:t>
      </w:r>
      <w:r w:rsidRPr="00EA5FEB">
        <w:rPr>
          <w:rFonts w:eastAsia="Times New Roman"/>
          <w:sz w:val="24"/>
          <w:szCs w:val="24"/>
          <w:highlight w:val="white"/>
        </w:rPr>
        <w:t xml:space="preserve"> and smoking </w:t>
      </w:r>
      <w:r w:rsidR="00DE6401" w:rsidRPr="00EA5FEB">
        <w:rPr>
          <w:rFonts w:eastAsia="Times New Roman"/>
          <w:sz w:val="24"/>
          <w:szCs w:val="24"/>
          <w:highlight w:val="white"/>
        </w:rPr>
        <w:t>prevalence</w:t>
      </w:r>
      <w:r w:rsidRPr="00EA5FEB">
        <w:rPr>
          <w:rFonts w:eastAsia="Times New Roman"/>
          <w:sz w:val="24"/>
          <w:szCs w:val="24"/>
          <w:highlight w:val="white"/>
        </w:rPr>
        <w:t xml:space="preserve"> </w:t>
      </w:r>
      <w:r w:rsidR="00CC6D6F" w:rsidRPr="00EA5FEB">
        <w:rPr>
          <w:sz w:val="24"/>
          <w:szCs w:val="24"/>
          <w:shd w:val="clear" w:color="auto" w:fill="FFFFFF"/>
        </w:rPr>
        <w:t>(Sadeghi Moghadam et al., 2021)</w:t>
      </w:r>
    </w:p>
    <w:p w:rsidR="001C3F0F" w:rsidRPr="00EA5FEB" w:rsidRDefault="00CF2C86" w:rsidP="007C2956">
      <w:pPr>
        <w:pStyle w:val="Normal1"/>
        <w:numPr>
          <w:ilvl w:val="0"/>
          <w:numId w:val="8"/>
        </w:numPr>
        <w:spacing w:line="360" w:lineRule="auto"/>
        <w:jc w:val="both"/>
        <w:rPr>
          <w:rFonts w:eastAsia="Times New Roman"/>
          <w:sz w:val="24"/>
          <w:szCs w:val="24"/>
          <w:highlight w:val="white"/>
        </w:rPr>
      </w:pPr>
      <w:r w:rsidRPr="00EA5FEB">
        <w:rPr>
          <w:rFonts w:eastAsia="Times New Roman"/>
          <w:sz w:val="24"/>
          <w:szCs w:val="24"/>
          <w:highlight w:val="white"/>
        </w:rPr>
        <w:t xml:space="preserve">Studies </w:t>
      </w:r>
      <w:r w:rsidR="00DE6401" w:rsidRPr="00EA5FEB">
        <w:rPr>
          <w:rFonts w:eastAsia="Times New Roman"/>
          <w:sz w:val="24"/>
          <w:szCs w:val="24"/>
          <w:highlight w:val="white"/>
        </w:rPr>
        <w:t>focused</w:t>
      </w:r>
      <w:r w:rsidRPr="00EA5FEB">
        <w:rPr>
          <w:rFonts w:eastAsia="Times New Roman"/>
          <w:sz w:val="24"/>
          <w:szCs w:val="24"/>
          <w:highlight w:val="white"/>
        </w:rPr>
        <w:t xml:space="preserve"> upon young adults or </w:t>
      </w:r>
      <w:proofErr w:type="gramStart"/>
      <w:r w:rsidRPr="00EA5FEB">
        <w:rPr>
          <w:rFonts w:eastAsia="Times New Roman"/>
          <w:sz w:val="24"/>
          <w:szCs w:val="24"/>
          <w:highlight w:val="white"/>
        </w:rPr>
        <w:t>adults</w:t>
      </w:r>
      <w:proofErr w:type="gramEnd"/>
      <w:r w:rsidRPr="00EA5FEB">
        <w:rPr>
          <w:rFonts w:eastAsia="Times New Roman"/>
          <w:sz w:val="24"/>
          <w:szCs w:val="24"/>
          <w:highlight w:val="white"/>
        </w:rPr>
        <w:t xml:space="preserve"> population including 20-30 years age </w:t>
      </w:r>
      <w:r w:rsidR="00DE6401" w:rsidRPr="00EA5FEB">
        <w:rPr>
          <w:rFonts w:eastAsia="Times New Roman"/>
          <w:sz w:val="24"/>
          <w:szCs w:val="24"/>
          <w:highlight w:val="white"/>
        </w:rPr>
        <w:t>group</w:t>
      </w:r>
      <w:r w:rsidRPr="00EA5FEB">
        <w:rPr>
          <w:rFonts w:eastAsia="Times New Roman"/>
          <w:sz w:val="24"/>
          <w:szCs w:val="24"/>
          <w:highlight w:val="white"/>
        </w:rPr>
        <w:t xml:space="preserve"> </w:t>
      </w:r>
    </w:p>
    <w:p w:rsidR="00CF2C86" w:rsidRPr="00EA5FEB" w:rsidRDefault="00CF2C86" w:rsidP="007C2956">
      <w:pPr>
        <w:pStyle w:val="Normal1"/>
        <w:numPr>
          <w:ilvl w:val="0"/>
          <w:numId w:val="8"/>
        </w:numPr>
        <w:spacing w:line="360" w:lineRule="auto"/>
        <w:jc w:val="both"/>
        <w:rPr>
          <w:rFonts w:eastAsia="Times New Roman"/>
          <w:sz w:val="24"/>
          <w:szCs w:val="24"/>
          <w:highlight w:val="white"/>
        </w:rPr>
      </w:pPr>
      <w:r w:rsidRPr="00EA5FEB">
        <w:rPr>
          <w:rFonts w:eastAsia="Times New Roman"/>
          <w:sz w:val="24"/>
          <w:szCs w:val="24"/>
          <w:highlight w:val="white"/>
        </w:rPr>
        <w:t xml:space="preserve">Empirical </w:t>
      </w:r>
      <w:r w:rsidR="00DE6401" w:rsidRPr="00EA5FEB">
        <w:rPr>
          <w:rFonts w:eastAsia="Times New Roman"/>
          <w:sz w:val="24"/>
          <w:szCs w:val="24"/>
          <w:highlight w:val="white"/>
        </w:rPr>
        <w:t>quantitative</w:t>
      </w:r>
      <w:r w:rsidRPr="00EA5FEB">
        <w:rPr>
          <w:rFonts w:eastAsia="Times New Roman"/>
          <w:sz w:val="24"/>
          <w:szCs w:val="24"/>
          <w:highlight w:val="white"/>
        </w:rPr>
        <w:t xml:space="preserve">, </w:t>
      </w:r>
      <w:r w:rsidR="00DE6401" w:rsidRPr="00EA5FEB">
        <w:rPr>
          <w:rFonts w:eastAsia="Times New Roman"/>
          <w:sz w:val="24"/>
          <w:szCs w:val="24"/>
          <w:highlight w:val="white"/>
        </w:rPr>
        <w:t>qualitative</w:t>
      </w:r>
      <w:r w:rsidRPr="00EA5FEB">
        <w:rPr>
          <w:rFonts w:eastAsia="Times New Roman"/>
          <w:sz w:val="24"/>
          <w:szCs w:val="24"/>
          <w:highlight w:val="white"/>
        </w:rPr>
        <w:t xml:space="preserve"> studies and mixed written in </w:t>
      </w:r>
      <w:r w:rsidR="00DE6401" w:rsidRPr="00EA5FEB">
        <w:rPr>
          <w:rFonts w:eastAsia="Times New Roman"/>
          <w:sz w:val="24"/>
          <w:szCs w:val="24"/>
          <w:highlight w:val="white"/>
        </w:rPr>
        <w:t>English</w:t>
      </w:r>
      <w:r w:rsidRPr="00EA5FEB">
        <w:rPr>
          <w:rFonts w:eastAsia="Times New Roman"/>
          <w:sz w:val="24"/>
          <w:szCs w:val="24"/>
          <w:highlight w:val="white"/>
        </w:rPr>
        <w:t xml:space="preserve"> </w:t>
      </w:r>
    </w:p>
    <w:p w:rsidR="000230DB" w:rsidRPr="00EA5FEB" w:rsidRDefault="000230DB" w:rsidP="007C2956">
      <w:pPr>
        <w:pStyle w:val="Heading3"/>
        <w:keepNext w:val="0"/>
        <w:keepLines w:val="0"/>
        <w:spacing w:before="280" w:line="360" w:lineRule="auto"/>
        <w:rPr>
          <w:rFonts w:ascii="Arial" w:hAnsi="Arial" w:cs="Arial"/>
          <w:b w:val="0"/>
          <w:bCs w:val="0"/>
        </w:rPr>
      </w:pPr>
      <w:bookmarkStart w:id="91" w:name="_z6ke0odb24yl" w:colFirst="0" w:colLast="0"/>
      <w:bookmarkStart w:id="92" w:name="_Toc229437057"/>
      <w:bookmarkEnd w:id="91"/>
      <w:r w:rsidRPr="00EA5FEB">
        <w:rPr>
          <w:rFonts w:ascii="Arial" w:hAnsi="Arial" w:cs="Arial"/>
        </w:rPr>
        <w:t>3.7.2 Exclusion criteria</w:t>
      </w:r>
      <w:bookmarkEnd w:id="92"/>
    </w:p>
    <w:p w:rsidR="00250FD9" w:rsidRPr="00EA5FEB" w:rsidRDefault="00250FD9" w:rsidP="007C2956">
      <w:pPr>
        <w:pStyle w:val="Normal1"/>
        <w:numPr>
          <w:ilvl w:val="0"/>
          <w:numId w:val="9"/>
        </w:numPr>
        <w:spacing w:line="360" w:lineRule="auto"/>
        <w:jc w:val="both"/>
        <w:rPr>
          <w:rFonts w:eastAsia="Times New Roman"/>
          <w:sz w:val="24"/>
          <w:szCs w:val="24"/>
        </w:rPr>
      </w:pPr>
      <w:proofErr w:type="gramStart"/>
      <w:r w:rsidRPr="00EA5FEB">
        <w:rPr>
          <w:rFonts w:eastAsia="Times New Roman"/>
          <w:sz w:val="24"/>
          <w:szCs w:val="24"/>
        </w:rPr>
        <w:t>Non peer</w:t>
      </w:r>
      <w:proofErr w:type="gramEnd"/>
      <w:r w:rsidRPr="00EA5FEB">
        <w:rPr>
          <w:rFonts w:eastAsia="Times New Roman"/>
          <w:sz w:val="24"/>
          <w:szCs w:val="24"/>
        </w:rPr>
        <w:t xml:space="preserve"> reviewed report, editorials and conferences</w:t>
      </w:r>
    </w:p>
    <w:p w:rsidR="00250FD9" w:rsidRPr="00EA5FEB" w:rsidRDefault="00250FD9" w:rsidP="007C2956">
      <w:pPr>
        <w:pStyle w:val="Normal1"/>
        <w:numPr>
          <w:ilvl w:val="0"/>
          <w:numId w:val="9"/>
        </w:numPr>
        <w:spacing w:line="360" w:lineRule="auto"/>
        <w:jc w:val="both"/>
        <w:rPr>
          <w:rFonts w:eastAsia="Times New Roman"/>
          <w:sz w:val="24"/>
          <w:szCs w:val="24"/>
        </w:rPr>
      </w:pPr>
      <w:r w:rsidRPr="00EA5FEB">
        <w:rPr>
          <w:rFonts w:eastAsia="Times New Roman"/>
          <w:sz w:val="24"/>
          <w:szCs w:val="24"/>
        </w:rPr>
        <w:t>Studies conducted outside UK</w:t>
      </w:r>
    </w:p>
    <w:p w:rsidR="00250FD9" w:rsidRPr="00EA5FEB" w:rsidRDefault="00250FD9" w:rsidP="007C2956">
      <w:pPr>
        <w:pStyle w:val="Normal1"/>
        <w:numPr>
          <w:ilvl w:val="0"/>
          <w:numId w:val="9"/>
        </w:numPr>
        <w:spacing w:line="360" w:lineRule="auto"/>
        <w:jc w:val="both"/>
        <w:rPr>
          <w:rFonts w:eastAsia="Times New Roman"/>
          <w:sz w:val="24"/>
          <w:szCs w:val="24"/>
        </w:rPr>
      </w:pPr>
      <w:r w:rsidRPr="00EA5FEB">
        <w:rPr>
          <w:rFonts w:eastAsia="Times New Roman"/>
          <w:sz w:val="24"/>
          <w:szCs w:val="24"/>
        </w:rPr>
        <w:t xml:space="preserve">Research not examining tobacco uses public health tobacco </w:t>
      </w:r>
      <w:r w:rsidR="00DE6401" w:rsidRPr="00EA5FEB">
        <w:rPr>
          <w:rFonts w:eastAsia="Times New Roman"/>
          <w:sz w:val="24"/>
          <w:szCs w:val="24"/>
        </w:rPr>
        <w:t>intervention</w:t>
      </w:r>
      <w:r w:rsidRPr="00EA5FEB">
        <w:rPr>
          <w:rFonts w:eastAsia="Times New Roman"/>
          <w:sz w:val="24"/>
          <w:szCs w:val="24"/>
        </w:rPr>
        <w:t xml:space="preserve"> </w:t>
      </w:r>
    </w:p>
    <w:p w:rsidR="00250FD9" w:rsidRPr="00EA5FEB" w:rsidRDefault="00250FD9" w:rsidP="007C2956">
      <w:pPr>
        <w:pStyle w:val="Normal1"/>
        <w:numPr>
          <w:ilvl w:val="0"/>
          <w:numId w:val="9"/>
        </w:numPr>
        <w:spacing w:line="360" w:lineRule="auto"/>
        <w:jc w:val="both"/>
        <w:rPr>
          <w:rFonts w:eastAsia="Times New Roman"/>
          <w:sz w:val="24"/>
          <w:szCs w:val="24"/>
        </w:rPr>
      </w:pPr>
      <w:r w:rsidRPr="00EA5FEB">
        <w:rPr>
          <w:rFonts w:eastAsia="Times New Roman"/>
          <w:sz w:val="24"/>
          <w:szCs w:val="24"/>
        </w:rPr>
        <w:lastRenderedPageBreak/>
        <w:t>Articles published before 2020</w:t>
      </w:r>
    </w:p>
    <w:p w:rsidR="00DE6401" w:rsidRPr="00EA5FEB" w:rsidRDefault="00DE6401" w:rsidP="007C2956">
      <w:pPr>
        <w:pStyle w:val="Normal1"/>
        <w:numPr>
          <w:ilvl w:val="0"/>
          <w:numId w:val="9"/>
        </w:numPr>
        <w:spacing w:line="360" w:lineRule="auto"/>
        <w:jc w:val="both"/>
        <w:rPr>
          <w:rFonts w:eastAsia="Times New Roman"/>
          <w:sz w:val="24"/>
          <w:szCs w:val="24"/>
        </w:rPr>
      </w:pPr>
      <w:r w:rsidRPr="00EA5FEB">
        <w:rPr>
          <w:rFonts w:eastAsia="Times New Roman"/>
          <w:sz w:val="24"/>
          <w:szCs w:val="24"/>
        </w:rPr>
        <w:t xml:space="preserve">Studies focused on exclusively on </w:t>
      </w:r>
      <w:r w:rsidR="00CC6D6F" w:rsidRPr="00EA5FEB">
        <w:rPr>
          <w:rFonts w:eastAsia="Times New Roman"/>
          <w:sz w:val="24"/>
          <w:szCs w:val="24"/>
        </w:rPr>
        <w:t>older</w:t>
      </w:r>
      <w:r w:rsidRPr="00EA5FEB">
        <w:rPr>
          <w:rFonts w:eastAsia="Times New Roman"/>
          <w:sz w:val="24"/>
          <w:szCs w:val="24"/>
        </w:rPr>
        <w:t xml:space="preserve"> or children population </w:t>
      </w:r>
      <w:r w:rsidR="00CC6D6F" w:rsidRPr="00EA5FEB">
        <w:rPr>
          <w:rFonts w:eastAsia="Times New Roman"/>
          <w:sz w:val="24"/>
          <w:szCs w:val="24"/>
        </w:rPr>
        <w:t>without</w:t>
      </w:r>
      <w:r w:rsidRPr="00EA5FEB">
        <w:rPr>
          <w:rFonts w:eastAsia="Times New Roman"/>
          <w:sz w:val="24"/>
          <w:szCs w:val="24"/>
        </w:rPr>
        <w:t xml:space="preserve"> relevance to young adults </w:t>
      </w:r>
      <w:r w:rsidR="00CC6D6F" w:rsidRPr="00EA5FEB">
        <w:rPr>
          <w:sz w:val="24"/>
          <w:szCs w:val="24"/>
          <w:shd w:val="clear" w:color="auto" w:fill="FFFFFF"/>
        </w:rPr>
        <w:t>(Sneed et al., 2020)</w:t>
      </w:r>
    </w:p>
    <w:p w:rsidR="000230DB" w:rsidRPr="00EA5FEB" w:rsidRDefault="00DE6401" w:rsidP="007C2956">
      <w:pPr>
        <w:pStyle w:val="Normal1"/>
        <w:numPr>
          <w:ilvl w:val="0"/>
          <w:numId w:val="9"/>
        </w:numPr>
        <w:spacing w:line="360" w:lineRule="auto"/>
        <w:jc w:val="both"/>
        <w:rPr>
          <w:rFonts w:eastAsia="Times New Roman"/>
          <w:sz w:val="24"/>
          <w:szCs w:val="24"/>
        </w:rPr>
      </w:pPr>
      <w:r w:rsidRPr="00EA5FEB">
        <w:rPr>
          <w:rFonts w:eastAsia="Times New Roman"/>
          <w:sz w:val="24"/>
          <w:szCs w:val="24"/>
        </w:rPr>
        <w:t xml:space="preserve">Duplicate publications determined </w:t>
      </w:r>
      <w:r w:rsidR="00CC6D6F" w:rsidRPr="00EA5FEB">
        <w:rPr>
          <w:rFonts w:eastAsia="Times New Roman"/>
          <w:sz w:val="24"/>
          <w:szCs w:val="24"/>
        </w:rPr>
        <w:t>during</w:t>
      </w:r>
      <w:r w:rsidRPr="00EA5FEB">
        <w:rPr>
          <w:rFonts w:eastAsia="Times New Roman"/>
          <w:sz w:val="24"/>
          <w:szCs w:val="24"/>
        </w:rPr>
        <w:t xml:space="preserve"> </w:t>
      </w:r>
      <w:r w:rsidR="00CC6D6F" w:rsidRPr="00EA5FEB">
        <w:rPr>
          <w:rFonts w:eastAsia="Times New Roman"/>
          <w:sz w:val="24"/>
          <w:szCs w:val="24"/>
        </w:rPr>
        <w:t>screening</w:t>
      </w:r>
      <w:r w:rsidRPr="00EA5FEB">
        <w:rPr>
          <w:rFonts w:eastAsia="Times New Roman"/>
          <w:sz w:val="24"/>
          <w:szCs w:val="24"/>
        </w:rPr>
        <w:t xml:space="preserve"> process </w:t>
      </w:r>
      <w:r w:rsidR="00250FD9" w:rsidRPr="00EA5FEB">
        <w:rPr>
          <w:rFonts w:eastAsia="Times New Roman"/>
          <w:sz w:val="24"/>
          <w:szCs w:val="24"/>
        </w:rPr>
        <w:t xml:space="preserve"> </w:t>
      </w:r>
    </w:p>
    <w:p w:rsidR="000230DB" w:rsidRPr="00EA5FEB" w:rsidRDefault="000230DB" w:rsidP="007C2956">
      <w:pPr>
        <w:pStyle w:val="Heading2"/>
        <w:keepNext w:val="0"/>
        <w:keepLines w:val="0"/>
        <w:spacing w:after="80" w:line="360" w:lineRule="auto"/>
        <w:rPr>
          <w:rFonts w:ascii="Arial" w:hAnsi="Arial" w:cs="Arial"/>
          <w:b w:val="0"/>
          <w:bCs w:val="0"/>
        </w:rPr>
      </w:pPr>
      <w:bookmarkStart w:id="93" w:name="_m3gb36kw36za" w:colFirst="0" w:colLast="0"/>
      <w:bookmarkStart w:id="94" w:name="_Toc229437058"/>
      <w:bookmarkEnd w:id="93"/>
      <w:r w:rsidRPr="00EA5FEB">
        <w:rPr>
          <w:rFonts w:ascii="Arial" w:hAnsi="Arial" w:cs="Arial"/>
        </w:rPr>
        <w:t>3.8 Search Results</w:t>
      </w:r>
      <w:bookmarkEnd w:id="94"/>
    </w:p>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 xml:space="preserve">The process of screening studies in this study used the Preferred Reporting Items for Systematic Reviews and Meta-Analyses (PRISMA) methods for systematic, transparent approach to study screening (Sneed et al., 2020). The first </w:t>
      </w:r>
      <w:r w:rsidR="00CC6D6F" w:rsidRPr="00EA5FEB">
        <w:rPr>
          <w:rFonts w:eastAsia="Times New Roman"/>
          <w:sz w:val="24"/>
          <w:szCs w:val="24"/>
        </w:rPr>
        <w:t>round of database search is</w:t>
      </w:r>
      <w:r w:rsidRPr="00EA5FEB">
        <w:rPr>
          <w:rFonts w:eastAsia="Times New Roman"/>
          <w:sz w:val="24"/>
          <w:szCs w:val="24"/>
        </w:rPr>
        <w:t xml:space="preserve"> from PubMed, </w:t>
      </w:r>
      <w:r w:rsidR="00AB352C">
        <w:rPr>
          <w:rFonts w:eastAsia="Times New Roman"/>
          <w:sz w:val="24"/>
          <w:szCs w:val="24"/>
        </w:rPr>
        <w:t>Google Scholar</w:t>
      </w:r>
      <w:r w:rsidRPr="00EA5FEB">
        <w:rPr>
          <w:rFonts w:eastAsia="Times New Roman"/>
          <w:sz w:val="24"/>
          <w:szCs w:val="24"/>
        </w:rPr>
        <w:t xml:space="preserve">, </w:t>
      </w:r>
      <w:r w:rsidR="00A14B95">
        <w:rPr>
          <w:rFonts w:eastAsia="Times New Roman"/>
          <w:sz w:val="24"/>
          <w:szCs w:val="24"/>
        </w:rPr>
        <w:t>Wiley online library</w:t>
      </w:r>
      <w:r w:rsidRPr="00EA5FEB">
        <w:rPr>
          <w:rFonts w:eastAsia="Times New Roman"/>
          <w:sz w:val="24"/>
          <w:szCs w:val="24"/>
        </w:rPr>
        <w:t xml:space="preserve">, ScienceDirect Journals. The initial search in the selected database resulted in </w:t>
      </w:r>
      <w:r w:rsidR="00A14B95">
        <w:rPr>
          <w:rFonts w:eastAsia="Times New Roman"/>
          <w:sz w:val="24"/>
          <w:szCs w:val="24"/>
        </w:rPr>
        <w:t>459</w:t>
      </w:r>
      <w:r w:rsidRPr="00EA5FEB">
        <w:rPr>
          <w:rFonts w:eastAsia="Times New Roman"/>
          <w:sz w:val="24"/>
          <w:szCs w:val="24"/>
        </w:rPr>
        <w:t xml:space="preserve"> records. </w:t>
      </w:r>
      <w:r w:rsidR="00DF3EB3">
        <w:rPr>
          <w:rFonts w:eastAsia="Times New Roman"/>
          <w:sz w:val="24"/>
          <w:szCs w:val="24"/>
        </w:rPr>
        <w:t>Record remove before screening was 109</w:t>
      </w:r>
      <w:r w:rsidRPr="00EA5FEB">
        <w:rPr>
          <w:rFonts w:eastAsia="Times New Roman"/>
          <w:sz w:val="24"/>
          <w:szCs w:val="24"/>
        </w:rPr>
        <w:t xml:space="preserve"> (</w:t>
      </w:r>
      <w:r w:rsidR="00F0566F" w:rsidRPr="00EA5FEB">
        <w:rPr>
          <w:rFonts w:eastAsia="Times New Roman"/>
          <w:sz w:val="24"/>
          <w:szCs w:val="24"/>
          <w:highlight w:val="white"/>
        </w:rPr>
        <w:t>Naughton et al., 2021</w:t>
      </w:r>
      <w:r w:rsidRPr="00EA5FEB">
        <w:rPr>
          <w:rFonts w:eastAsia="Times New Roman"/>
          <w:sz w:val="24"/>
          <w:szCs w:val="24"/>
        </w:rPr>
        <w:t xml:space="preserve">). At the stage of screening </w:t>
      </w:r>
      <w:r w:rsidR="00DF3EB3">
        <w:rPr>
          <w:rFonts w:eastAsia="Times New Roman"/>
          <w:sz w:val="24"/>
          <w:szCs w:val="24"/>
        </w:rPr>
        <w:t>350</w:t>
      </w:r>
      <w:r w:rsidRPr="00EA5FEB">
        <w:rPr>
          <w:rFonts w:eastAsia="Times New Roman"/>
          <w:sz w:val="24"/>
          <w:szCs w:val="24"/>
        </w:rPr>
        <w:t xml:space="preserve"> were excluded because they did not meet defined eligibility criteria such as absence of age specific (20-30), relevance to tobacco control, and outside the scope for this review. </w:t>
      </w:r>
      <w:r w:rsidR="00C512AB" w:rsidRPr="00EA5FEB">
        <w:rPr>
          <w:rFonts w:eastAsia="Times New Roman"/>
          <w:sz w:val="24"/>
          <w:szCs w:val="24"/>
        </w:rPr>
        <w:t>Successes of screening 65 articles were</w:t>
      </w:r>
      <w:r w:rsidRPr="00EA5FEB">
        <w:rPr>
          <w:rFonts w:eastAsia="Times New Roman"/>
          <w:sz w:val="24"/>
          <w:szCs w:val="24"/>
        </w:rPr>
        <w:t xml:space="preserve"> created full text. After reviewing the full text excluded </w:t>
      </w:r>
      <w:r w:rsidR="00C512AB">
        <w:rPr>
          <w:rFonts w:eastAsia="Times New Roman"/>
          <w:sz w:val="24"/>
          <w:szCs w:val="24"/>
        </w:rPr>
        <w:t>50</w:t>
      </w:r>
      <w:r w:rsidRPr="00EA5FEB">
        <w:rPr>
          <w:rFonts w:eastAsia="Times New Roman"/>
          <w:sz w:val="24"/>
          <w:szCs w:val="24"/>
        </w:rPr>
        <w:t xml:space="preserve"> studies due to an absence of UK specific data, no evaluation of public health policies and outcomes are not related to </w:t>
      </w:r>
      <w:r w:rsidR="00CC6D6F" w:rsidRPr="00EA5FEB">
        <w:rPr>
          <w:rFonts w:eastAsia="Times New Roman"/>
          <w:sz w:val="24"/>
          <w:szCs w:val="24"/>
        </w:rPr>
        <w:t>smoking (</w:t>
      </w:r>
      <w:proofErr w:type="spellStart"/>
      <w:r w:rsidRPr="00EA5FEB">
        <w:rPr>
          <w:rFonts w:eastAsia="Times New Roman"/>
          <w:sz w:val="24"/>
          <w:szCs w:val="24"/>
        </w:rPr>
        <w:t>Renjith</w:t>
      </w:r>
      <w:proofErr w:type="spellEnd"/>
      <w:r w:rsidRPr="00EA5FEB">
        <w:rPr>
          <w:rFonts w:eastAsia="Times New Roman"/>
          <w:sz w:val="24"/>
          <w:szCs w:val="24"/>
        </w:rPr>
        <w:t xml:space="preserve"> et al., 2021). Once all inclusion and exclusion criteria had been applied a total of 15 studies met the eligibility criteria.</w:t>
      </w:r>
    </w:p>
    <w:p w:rsidR="00DE02AB" w:rsidRPr="00EA5FEB" w:rsidRDefault="000230DB" w:rsidP="007C2956">
      <w:pPr>
        <w:pStyle w:val="Normal1"/>
        <w:keepNext/>
        <w:spacing w:after="200" w:line="360" w:lineRule="auto"/>
        <w:jc w:val="both"/>
      </w:pPr>
      <w:r w:rsidRPr="00EA5FEB">
        <w:rPr>
          <w:rFonts w:eastAsia="Times New Roman"/>
          <w:sz w:val="24"/>
          <w:szCs w:val="24"/>
        </w:rPr>
        <w:lastRenderedPageBreak/>
        <w:t xml:space="preserve"> </w:t>
      </w:r>
      <w:r w:rsidR="00AB352C">
        <w:rPr>
          <w:rFonts w:eastAsia="Times New Roman"/>
          <w:noProof/>
          <w:sz w:val="24"/>
          <w:szCs w:val="24"/>
          <w:lang w:eastAsia="en-GB"/>
        </w:rPr>
        <w:drawing>
          <wp:inline distT="0" distB="0" distL="0" distR="0">
            <wp:extent cx="5423283" cy="6312665"/>
            <wp:effectExtent l="19050" t="0" r="5967"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431119" cy="6321786"/>
                    </a:xfrm>
                    <a:prstGeom prst="rect">
                      <a:avLst/>
                    </a:prstGeom>
                    <a:noFill/>
                    <a:ln w="9525">
                      <a:noFill/>
                      <a:miter lim="800000"/>
                      <a:headEnd/>
                      <a:tailEnd/>
                    </a:ln>
                  </pic:spPr>
                </pic:pic>
              </a:graphicData>
            </a:graphic>
          </wp:inline>
        </w:drawing>
      </w:r>
    </w:p>
    <w:p w:rsidR="000230DB" w:rsidRPr="00EA5FEB" w:rsidRDefault="00DE02AB" w:rsidP="007C2956">
      <w:pPr>
        <w:pStyle w:val="Caption"/>
        <w:spacing w:line="360" w:lineRule="auto"/>
        <w:jc w:val="both"/>
        <w:rPr>
          <w:rFonts w:ascii="Arial" w:eastAsia="Times New Roman" w:hAnsi="Arial" w:cs="Arial"/>
          <w:color w:val="auto"/>
          <w:sz w:val="24"/>
          <w:szCs w:val="24"/>
        </w:rPr>
      </w:pPr>
      <w:bookmarkStart w:id="95" w:name="_Toc228980597"/>
      <w:r w:rsidRPr="00EA5FEB">
        <w:rPr>
          <w:rFonts w:ascii="Arial" w:hAnsi="Arial" w:cs="Arial"/>
        </w:rPr>
        <w:t xml:space="preserve">Figure </w:t>
      </w:r>
      <w:r w:rsidR="00111F66" w:rsidRPr="00EA5FEB">
        <w:rPr>
          <w:rFonts w:ascii="Arial" w:hAnsi="Arial" w:cs="Arial"/>
        </w:rPr>
        <w:fldChar w:fldCharType="begin"/>
      </w:r>
      <w:r w:rsidR="00FB3F46" w:rsidRPr="00EA5FEB">
        <w:rPr>
          <w:rFonts w:ascii="Arial" w:hAnsi="Arial" w:cs="Arial"/>
        </w:rPr>
        <w:instrText xml:space="preserve"> SEQ Figure \* ARABIC </w:instrText>
      </w:r>
      <w:r w:rsidR="00111F66" w:rsidRPr="00EA5FEB">
        <w:rPr>
          <w:rFonts w:ascii="Arial" w:hAnsi="Arial" w:cs="Arial"/>
        </w:rPr>
        <w:fldChar w:fldCharType="separate"/>
      </w:r>
      <w:r w:rsidRPr="00EA5FEB">
        <w:rPr>
          <w:rFonts w:ascii="Arial" w:hAnsi="Arial" w:cs="Arial"/>
          <w:noProof/>
        </w:rPr>
        <w:t>1</w:t>
      </w:r>
      <w:r w:rsidR="00111F66" w:rsidRPr="00EA5FEB">
        <w:rPr>
          <w:rFonts w:ascii="Arial" w:hAnsi="Arial" w:cs="Arial"/>
        </w:rPr>
        <w:fldChar w:fldCharType="end"/>
      </w:r>
      <w:r w:rsidRPr="00EA5FEB">
        <w:rPr>
          <w:rFonts w:ascii="Arial" w:hAnsi="Arial" w:cs="Arial"/>
        </w:rPr>
        <w:t>PRISMA methods</w:t>
      </w:r>
      <w:bookmarkEnd w:id="95"/>
    </w:p>
    <w:p w:rsidR="000230DB" w:rsidRPr="00EA5FEB" w:rsidRDefault="000230DB" w:rsidP="007C2956">
      <w:pPr>
        <w:pStyle w:val="Heading2"/>
        <w:keepNext w:val="0"/>
        <w:keepLines w:val="0"/>
        <w:spacing w:after="80" w:line="360" w:lineRule="auto"/>
        <w:rPr>
          <w:rFonts w:ascii="Arial" w:hAnsi="Arial" w:cs="Arial"/>
          <w:b w:val="0"/>
          <w:bCs w:val="0"/>
        </w:rPr>
      </w:pPr>
      <w:bookmarkStart w:id="96" w:name="_boemtbby4for" w:colFirst="0" w:colLast="0"/>
      <w:bookmarkStart w:id="97" w:name="_Toc229437059"/>
      <w:bookmarkEnd w:id="96"/>
      <w:r w:rsidRPr="00EA5FEB">
        <w:rPr>
          <w:rFonts w:ascii="Arial" w:hAnsi="Arial" w:cs="Arial"/>
        </w:rPr>
        <w:t>3.9 Ethical consideration</w:t>
      </w:r>
      <w:bookmarkEnd w:id="97"/>
    </w:p>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 xml:space="preserve">Ethical considerations are the principles that ensured research was moral, performed with dignity and respect with intellectual property in </w:t>
      </w:r>
      <w:r w:rsidR="00CC6D6F" w:rsidRPr="00EA5FEB">
        <w:rPr>
          <w:rFonts w:eastAsia="Times New Roman"/>
          <w:sz w:val="24"/>
          <w:szCs w:val="24"/>
        </w:rPr>
        <w:t>mind (</w:t>
      </w:r>
      <w:r w:rsidRPr="00EA5FEB">
        <w:rPr>
          <w:rFonts w:eastAsia="Times New Roman"/>
          <w:sz w:val="24"/>
          <w:szCs w:val="24"/>
        </w:rPr>
        <w:t xml:space="preserve">ONG &amp; KAGER, 2013). The study only involved published peer reviewed literature and did not directly involve humans and did not require ethical </w:t>
      </w:r>
      <w:r w:rsidR="00CC6D6F" w:rsidRPr="00EA5FEB">
        <w:rPr>
          <w:rFonts w:eastAsia="Times New Roman"/>
          <w:sz w:val="24"/>
          <w:szCs w:val="24"/>
        </w:rPr>
        <w:t>approval (</w:t>
      </w:r>
      <w:proofErr w:type="spellStart"/>
      <w:r w:rsidRPr="00EA5FEB">
        <w:rPr>
          <w:rFonts w:eastAsia="Times New Roman"/>
          <w:sz w:val="24"/>
          <w:szCs w:val="24"/>
        </w:rPr>
        <w:t>Renjith</w:t>
      </w:r>
      <w:proofErr w:type="spellEnd"/>
      <w:r w:rsidRPr="00EA5FEB">
        <w:rPr>
          <w:rFonts w:eastAsia="Times New Roman"/>
          <w:sz w:val="24"/>
          <w:szCs w:val="24"/>
        </w:rPr>
        <w:t xml:space="preserve"> et al., 2021). Apart from that, ethical considerations were also addressed by ensuring that all of the studies included were published in a verified academic journal which had gone through an ethical </w:t>
      </w:r>
      <w:r w:rsidRPr="00EA5FEB">
        <w:rPr>
          <w:rFonts w:eastAsia="Times New Roman"/>
          <w:sz w:val="24"/>
          <w:szCs w:val="24"/>
        </w:rPr>
        <w:lastRenderedPageBreak/>
        <w:t xml:space="preserve">approval process before being </w:t>
      </w:r>
      <w:proofErr w:type="gramStart"/>
      <w:r w:rsidRPr="00EA5FEB">
        <w:rPr>
          <w:rFonts w:eastAsia="Times New Roman"/>
          <w:sz w:val="24"/>
          <w:szCs w:val="24"/>
        </w:rPr>
        <w:t>published(</w:t>
      </w:r>
      <w:proofErr w:type="spellStart"/>
      <w:proofErr w:type="gramEnd"/>
      <w:r w:rsidRPr="00EA5FEB">
        <w:rPr>
          <w:rFonts w:eastAsia="Times New Roman"/>
          <w:sz w:val="24"/>
          <w:szCs w:val="24"/>
        </w:rPr>
        <w:t>Im</w:t>
      </w:r>
      <w:proofErr w:type="spellEnd"/>
      <w:r w:rsidRPr="00EA5FEB">
        <w:rPr>
          <w:rFonts w:eastAsia="Times New Roman"/>
          <w:sz w:val="24"/>
          <w:szCs w:val="24"/>
        </w:rPr>
        <w:t xml:space="preserve"> et al., 2023). </w:t>
      </w:r>
      <w:proofErr w:type="gramStart"/>
      <w:r w:rsidRPr="00EA5FEB">
        <w:rPr>
          <w:rFonts w:eastAsia="Times New Roman"/>
          <w:sz w:val="24"/>
          <w:szCs w:val="24"/>
        </w:rPr>
        <w:t>Furthermore</w:t>
      </w:r>
      <w:proofErr w:type="gramEnd"/>
      <w:r w:rsidRPr="00EA5FEB">
        <w:rPr>
          <w:rFonts w:eastAsia="Times New Roman"/>
          <w:sz w:val="24"/>
          <w:szCs w:val="24"/>
        </w:rPr>
        <w:t xml:space="preserve"> appropriate citation and referencing was done in review to ensure academic integrity and avoided </w:t>
      </w:r>
      <w:r w:rsidR="00CC6D6F" w:rsidRPr="00EA5FEB">
        <w:rPr>
          <w:rFonts w:eastAsia="Times New Roman"/>
          <w:sz w:val="24"/>
          <w:szCs w:val="24"/>
        </w:rPr>
        <w:t>plagiarism (</w:t>
      </w:r>
      <w:proofErr w:type="spellStart"/>
      <w:r w:rsidRPr="00EA5FEB">
        <w:rPr>
          <w:rFonts w:eastAsia="Times New Roman"/>
          <w:sz w:val="24"/>
          <w:szCs w:val="24"/>
        </w:rPr>
        <w:t>Pyo</w:t>
      </w:r>
      <w:proofErr w:type="spellEnd"/>
      <w:r w:rsidRPr="00EA5FEB">
        <w:rPr>
          <w:rFonts w:eastAsia="Times New Roman"/>
          <w:sz w:val="24"/>
          <w:szCs w:val="24"/>
        </w:rPr>
        <w:t xml:space="preserve"> et al., 2023). The data were depicted truthfully and accurately without manipulating researchers' findings.</w:t>
      </w:r>
    </w:p>
    <w:p w:rsidR="000230DB" w:rsidRPr="00EA5FEB" w:rsidRDefault="000230DB" w:rsidP="007C2956">
      <w:pPr>
        <w:pStyle w:val="Heading2"/>
        <w:keepNext w:val="0"/>
        <w:keepLines w:val="0"/>
        <w:spacing w:after="80" w:line="360" w:lineRule="auto"/>
        <w:rPr>
          <w:rFonts w:ascii="Arial" w:hAnsi="Arial" w:cs="Arial"/>
          <w:b w:val="0"/>
          <w:bCs w:val="0"/>
        </w:rPr>
      </w:pPr>
      <w:bookmarkStart w:id="98" w:name="_43sf921mfwuy" w:colFirst="0" w:colLast="0"/>
      <w:bookmarkStart w:id="99" w:name="_Toc229437060"/>
      <w:bookmarkEnd w:id="98"/>
      <w:r w:rsidRPr="00EA5FEB">
        <w:rPr>
          <w:rFonts w:ascii="Arial" w:hAnsi="Arial" w:cs="Arial"/>
        </w:rPr>
        <w:t>3.10 Chapter summary</w:t>
      </w:r>
      <w:bookmarkEnd w:id="99"/>
    </w:p>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This chapter describes the methods used to perform systematic review of literature to assess impact of tobacco control policies on the young generation in the UK. This chapter details search strategy and implementation of keywords, inclusion and exclusion criteria, database selection and PRISMA-based screening. This chapter reveals clear and systematic approaches in the decision making of relevant studies to be included in the analysis.</w:t>
      </w:r>
    </w:p>
    <w:p w:rsidR="00B72B30" w:rsidRPr="00EA5FEB" w:rsidRDefault="00B72B30" w:rsidP="007C2956">
      <w:pPr>
        <w:spacing w:line="360" w:lineRule="auto"/>
        <w:rPr>
          <w:rFonts w:ascii="Arial" w:eastAsia="Times New Roman" w:hAnsi="Arial" w:cs="Arial"/>
          <w:b/>
          <w:bCs/>
          <w:sz w:val="24"/>
          <w:szCs w:val="24"/>
          <w:highlight w:val="white"/>
          <w:lang w:eastAsia="en-US"/>
        </w:rPr>
      </w:pPr>
      <w:bookmarkStart w:id="100" w:name="_9wmoe27dsitg" w:colFirst="0" w:colLast="0"/>
      <w:bookmarkEnd w:id="100"/>
      <w:r w:rsidRPr="00EA5FEB">
        <w:rPr>
          <w:rFonts w:ascii="Arial" w:hAnsi="Arial" w:cs="Arial"/>
        </w:rPr>
        <w:br w:type="page"/>
      </w:r>
    </w:p>
    <w:p w:rsidR="00593746" w:rsidRPr="00EA5FEB" w:rsidRDefault="00593746" w:rsidP="007C2956">
      <w:pPr>
        <w:pStyle w:val="Heading2"/>
        <w:keepNext w:val="0"/>
        <w:keepLines w:val="0"/>
        <w:spacing w:after="80" w:line="360" w:lineRule="auto"/>
        <w:rPr>
          <w:rFonts w:ascii="Arial" w:hAnsi="Arial" w:cs="Arial"/>
        </w:rPr>
      </w:pPr>
      <w:bookmarkStart w:id="101" w:name="_Toc229437061"/>
      <w:r w:rsidRPr="00EA5FEB">
        <w:rPr>
          <w:rFonts w:ascii="Arial" w:hAnsi="Arial" w:cs="Arial"/>
        </w:rPr>
        <w:lastRenderedPageBreak/>
        <w:t>Chapter 4: Data extraction and evaluation</w:t>
      </w:r>
      <w:bookmarkEnd w:id="101"/>
      <w:r w:rsidRPr="00EA5FEB">
        <w:rPr>
          <w:rFonts w:ascii="Arial" w:hAnsi="Arial" w:cs="Arial"/>
        </w:rPr>
        <w:t xml:space="preserve"> </w:t>
      </w:r>
    </w:p>
    <w:p w:rsidR="000230DB" w:rsidRPr="00EA5FEB" w:rsidRDefault="000230DB" w:rsidP="007C2956">
      <w:pPr>
        <w:pStyle w:val="Heading2"/>
        <w:keepNext w:val="0"/>
        <w:keepLines w:val="0"/>
        <w:spacing w:after="80" w:line="360" w:lineRule="auto"/>
        <w:rPr>
          <w:rFonts w:ascii="Arial" w:hAnsi="Arial" w:cs="Arial"/>
          <w:b w:val="0"/>
          <w:bCs w:val="0"/>
        </w:rPr>
      </w:pPr>
      <w:bookmarkStart w:id="102" w:name="_Toc229437062"/>
      <w:r w:rsidRPr="00EA5FEB">
        <w:rPr>
          <w:rFonts w:ascii="Arial" w:hAnsi="Arial" w:cs="Arial"/>
        </w:rPr>
        <w:t>4.1 Introduction to Chapter</w:t>
      </w:r>
      <w:bookmarkEnd w:id="102"/>
    </w:p>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This chapter describes a data extraction and assessment process adopted in this systematic review of public health policies to reduce smoking among UK adults aged 20-30. It outlines the systematic process for extracting data from the peer-reviewed studies and the process for evaluating the quality of each study. Data extraction was done using a structured form for standardised reporting of study details. This chapter also describes the critical appraisal of the selected studies to determine their security, accuracy and relevance to the research question. Existing critical appraisal tools were implemented for quantitative and mixed-method studies. Key criteria to be considered were study design, participants, type of public health policy, and smoking outcomes. The assessment identifies the strengths and weaknesses of the studies, and ensures only evidence of good quality is included in the synthesis, as presented in the next chapter.</w:t>
      </w:r>
    </w:p>
    <w:p w:rsidR="000230DB" w:rsidRPr="00EA5FEB" w:rsidRDefault="000230DB" w:rsidP="007C2956">
      <w:pPr>
        <w:pStyle w:val="Heading2"/>
        <w:keepNext w:val="0"/>
        <w:keepLines w:val="0"/>
        <w:spacing w:after="80" w:line="360" w:lineRule="auto"/>
        <w:rPr>
          <w:rFonts w:ascii="Arial" w:hAnsi="Arial" w:cs="Arial"/>
          <w:b w:val="0"/>
          <w:bCs w:val="0"/>
        </w:rPr>
      </w:pPr>
      <w:bookmarkStart w:id="103" w:name="_u23x7ubonrl7" w:colFirst="0" w:colLast="0"/>
      <w:bookmarkStart w:id="104" w:name="_Toc229437063"/>
      <w:bookmarkEnd w:id="103"/>
      <w:r w:rsidRPr="00EA5FEB">
        <w:rPr>
          <w:rFonts w:ascii="Arial" w:hAnsi="Arial" w:cs="Arial"/>
        </w:rPr>
        <w:t>4.2 Data Extraction</w:t>
      </w:r>
      <w:bookmarkEnd w:id="104"/>
    </w:p>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Data extraction involves the process of extracting information from the articles selected for inclusion in the systematic review in an appropriate format to compare, synthesise and analyse the data (</w:t>
      </w:r>
      <w:proofErr w:type="spellStart"/>
      <w:r w:rsidRPr="00EA5FEB">
        <w:rPr>
          <w:rFonts w:eastAsia="Times New Roman"/>
          <w:sz w:val="24"/>
          <w:szCs w:val="24"/>
        </w:rPr>
        <w:t>Im</w:t>
      </w:r>
      <w:proofErr w:type="spellEnd"/>
      <w:r w:rsidRPr="00EA5FEB">
        <w:rPr>
          <w:rFonts w:eastAsia="Times New Roman"/>
          <w:sz w:val="24"/>
          <w:szCs w:val="24"/>
        </w:rPr>
        <w:t xml:space="preserve"> et al., 2023). Macpherson et al., (2022) states data extraction standardises and verifies information from all studies to enhance transparency and rigor of systematic reviews. For this study, a data extraction form was developed to gather essential information from selected articles that explored the effects of public health policies aimed at decreasing smoking in young adults 20-30 years of age in the UK. Critical features of each study such as authors and publication date, country, study design, sample size and characteristics of participants, type of public health policy intervention, outcomes and findings were included in the data extraction form. Other details such as data collection, statistical approach and limitations of the studies were documented (</w:t>
      </w:r>
      <w:proofErr w:type="spellStart"/>
      <w:r w:rsidRPr="00EA5FEB">
        <w:rPr>
          <w:rFonts w:eastAsia="Times New Roman"/>
          <w:sz w:val="24"/>
          <w:szCs w:val="24"/>
        </w:rPr>
        <w:t>Pyo</w:t>
      </w:r>
      <w:proofErr w:type="spellEnd"/>
      <w:r w:rsidRPr="00EA5FEB">
        <w:rPr>
          <w:rFonts w:eastAsia="Times New Roman"/>
          <w:sz w:val="24"/>
          <w:szCs w:val="24"/>
        </w:rPr>
        <w:t xml:space="preserve"> et al., 2023). Data extraction primarily focused on tobacco-related outcomes, such as smoking prevalence and quit attempts, cigarette consumption, policy knowledge raise, and behaviour change among young adults. Also evaluated were socioeconomic factors, impact of taxation and smoke-free policies, media campaigns and smoking cessation interventions to assist with potentially more thorough assessment of policy.</w:t>
      </w:r>
    </w:p>
    <w:p w:rsidR="000230DB" w:rsidRPr="00EA5FEB" w:rsidRDefault="000230DB" w:rsidP="007C2956">
      <w:pPr>
        <w:pStyle w:val="Heading2"/>
        <w:keepNext w:val="0"/>
        <w:keepLines w:val="0"/>
        <w:spacing w:after="80" w:line="360" w:lineRule="auto"/>
        <w:rPr>
          <w:rFonts w:ascii="Arial" w:hAnsi="Arial" w:cs="Arial"/>
          <w:b w:val="0"/>
          <w:bCs w:val="0"/>
        </w:rPr>
      </w:pPr>
      <w:bookmarkStart w:id="105" w:name="_vnetndolw4d2" w:colFirst="0" w:colLast="0"/>
      <w:bookmarkStart w:id="106" w:name="_Toc229437064"/>
      <w:bookmarkEnd w:id="105"/>
      <w:r w:rsidRPr="00EA5FEB">
        <w:rPr>
          <w:rFonts w:ascii="Arial" w:hAnsi="Arial" w:cs="Arial"/>
        </w:rPr>
        <w:lastRenderedPageBreak/>
        <w:t>4.3 Brief introduction to critical appraisal and paper quality assessment</w:t>
      </w:r>
      <w:bookmarkEnd w:id="106"/>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Critical appraisal is the process in which evaluation of the study is carried out to determine its quality, validity and the studies' relevance to the research question. It's crucial to evidence-based practice as it helps us decide on the best evidence to incorporate and reduce the chance of bias (</w:t>
      </w:r>
      <w:proofErr w:type="spellStart"/>
      <w:r w:rsidRPr="00EA5FEB">
        <w:rPr>
          <w:rFonts w:eastAsia="Times New Roman"/>
          <w:sz w:val="24"/>
          <w:szCs w:val="24"/>
        </w:rPr>
        <w:t>Humayoun</w:t>
      </w:r>
      <w:proofErr w:type="spellEnd"/>
      <w:r w:rsidRPr="00EA5FEB">
        <w:rPr>
          <w:rFonts w:eastAsia="Times New Roman"/>
          <w:sz w:val="24"/>
          <w:szCs w:val="24"/>
        </w:rPr>
        <w:t xml:space="preserve"> et al., 2024). Critical appraisal helps to separate rigorous evidence from those containing methodological flaws. The rigour of a systematic review relies on the quality appraised studies; therefore, reliable appraisal is required for a trustworthy systematic review (Duval et al., 2023</w:t>
      </w:r>
      <w:proofErr w:type="gramStart"/>
      <w:r w:rsidRPr="00EA5FEB">
        <w:rPr>
          <w:rFonts w:eastAsia="Times New Roman"/>
          <w:sz w:val="24"/>
          <w:szCs w:val="24"/>
        </w:rPr>
        <w:t>).For</w:t>
      </w:r>
      <w:proofErr w:type="gramEnd"/>
      <w:r w:rsidRPr="00EA5FEB">
        <w:rPr>
          <w:rFonts w:eastAsia="Times New Roman"/>
          <w:sz w:val="24"/>
          <w:szCs w:val="24"/>
        </w:rPr>
        <w:t xml:space="preserve"> this dissertation, studies were appraised for scientific rigour and their study question relevance to the impact of public health policies in the United Kingdom on tobacco consumption among adults aged 20-30 years old. This involved assessing the study design, recruitment methods and clarity of outcome measures, data collection processes and statistical analyses. The paper also </w:t>
      </w:r>
      <w:proofErr w:type="gramStart"/>
      <w:r w:rsidRPr="00EA5FEB">
        <w:rPr>
          <w:rFonts w:eastAsia="Times New Roman"/>
          <w:sz w:val="24"/>
          <w:szCs w:val="24"/>
        </w:rPr>
        <w:t>took into account</w:t>
      </w:r>
      <w:proofErr w:type="gramEnd"/>
      <w:r w:rsidRPr="00EA5FEB">
        <w:rPr>
          <w:rFonts w:eastAsia="Times New Roman"/>
          <w:sz w:val="24"/>
          <w:szCs w:val="24"/>
        </w:rPr>
        <w:t xml:space="preserve"> potential sources of bias, confounding factors, and external validity</w:t>
      </w:r>
      <w:r w:rsidR="00B72B30" w:rsidRPr="00EA5FEB">
        <w:rPr>
          <w:rFonts w:eastAsia="Times New Roman"/>
          <w:sz w:val="24"/>
          <w:szCs w:val="24"/>
        </w:rPr>
        <w:t xml:space="preserve"> </w:t>
      </w:r>
      <w:r w:rsidRPr="00EA5FEB">
        <w:rPr>
          <w:rFonts w:eastAsia="Times New Roman"/>
          <w:sz w:val="24"/>
          <w:szCs w:val="24"/>
        </w:rPr>
        <w:t>(</w:t>
      </w:r>
      <w:proofErr w:type="spellStart"/>
      <w:r w:rsidRPr="00EA5FEB">
        <w:rPr>
          <w:rFonts w:eastAsia="Times New Roman"/>
          <w:sz w:val="24"/>
          <w:szCs w:val="24"/>
        </w:rPr>
        <w:t>Shereefdeen</w:t>
      </w:r>
      <w:proofErr w:type="spellEnd"/>
      <w:r w:rsidRPr="00EA5FEB">
        <w:rPr>
          <w:rFonts w:eastAsia="Times New Roman"/>
          <w:sz w:val="24"/>
          <w:szCs w:val="24"/>
        </w:rPr>
        <w:t xml:space="preserve"> et al., 2025). Critical appraisal enhances transparency, highlights strengths and risks of bias, and allows for informed conclusions to be reached based on rigorous and high-quality research</w:t>
      </w:r>
      <w:r w:rsidR="00B72B30" w:rsidRPr="00EA5FEB">
        <w:rPr>
          <w:rFonts w:eastAsia="Times New Roman"/>
          <w:sz w:val="24"/>
          <w:szCs w:val="24"/>
        </w:rPr>
        <w:t xml:space="preserve"> </w:t>
      </w:r>
      <w:r w:rsidRPr="00EA5FEB">
        <w:rPr>
          <w:rFonts w:eastAsia="Times New Roman"/>
          <w:sz w:val="24"/>
          <w:szCs w:val="24"/>
        </w:rPr>
        <w:t>(</w:t>
      </w:r>
      <w:proofErr w:type="spellStart"/>
      <w:r w:rsidRPr="00EA5FEB">
        <w:rPr>
          <w:rFonts w:eastAsia="Times New Roman"/>
          <w:sz w:val="24"/>
          <w:szCs w:val="24"/>
        </w:rPr>
        <w:t>Shereefdeen</w:t>
      </w:r>
      <w:proofErr w:type="spellEnd"/>
      <w:r w:rsidRPr="00EA5FEB">
        <w:rPr>
          <w:rFonts w:eastAsia="Times New Roman"/>
          <w:sz w:val="24"/>
          <w:szCs w:val="24"/>
        </w:rPr>
        <w:t xml:space="preserve"> et al., 2025).</w:t>
      </w:r>
    </w:p>
    <w:p w:rsidR="000230DB" w:rsidRPr="00EA5FEB" w:rsidRDefault="000230DB" w:rsidP="007C2956">
      <w:pPr>
        <w:pStyle w:val="Heading2"/>
        <w:keepNext w:val="0"/>
        <w:keepLines w:val="0"/>
        <w:spacing w:after="80" w:line="360" w:lineRule="auto"/>
        <w:rPr>
          <w:rFonts w:ascii="Arial" w:hAnsi="Arial" w:cs="Arial"/>
          <w:b w:val="0"/>
          <w:bCs w:val="0"/>
        </w:rPr>
      </w:pPr>
      <w:bookmarkStart w:id="107" w:name="_rlqwzuf2kuea" w:colFirst="0" w:colLast="0"/>
      <w:bookmarkStart w:id="108" w:name="_Toc229437065"/>
      <w:bookmarkEnd w:id="107"/>
      <w:r w:rsidRPr="00EA5FEB">
        <w:rPr>
          <w:rFonts w:ascii="Arial" w:hAnsi="Arial" w:cs="Arial"/>
        </w:rPr>
        <w:t>4.4 Critical Appraisal Tools</w:t>
      </w:r>
      <w:bookmarkEnd w:id="108"/>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This systematic review adopted standardised critical appraisal (CA) tools to guarantee rigour, objectivity and transparency in the assessment of studies' quality. Appraisal tools include checklists that guide assessment of the methodological rigour, potential biases and limitations of studies (Tod, Booth and Smith, 2021). Appropriate use of appraisal tools helps to consistently assess studies using relevant criteria and to accurately synthesise </w:t>
      </w:r>
      <w:r w:rsidR="00B72B30" w:rsidRPr="00EA5FEB">
        <w:rPr>
          <w:rFonts w:eastAsia="Times New Roman"/>
          <w:sz w:val="24"/>
          <w:szCs w:val="24"/>
        </w:rPr>
        <w:t>evidence (</w:t>
      </w:r>
      <w:proofErr w:type="spellStart"/>
      <w:r w:rsidRPr="00EA5FEB">
        <w:rPr>
          <w:rFonts w:eastAsia="Times New Roman"/>
          <w:sz w:val="24"/>
          <w:szCs w:val="24"/>
        </w:rPr>
        <w:t>Shereefdeen</w:t>
      </w:r>
      <w:proofErr w:type="spellEnd"/>
      <w:r w:rsidRPr="00EA5FEB">
        <w:rPr>
          <w:rFonts w:eastAsia="Times New Roman"/>
          <w:sz w:val="24"/>
          <w:szCs w:val="24"/>
        </w:rPr>
        <w:t xml:space="preserve"> et al., 2025</w:t>
      </w:r>
      <w:proofErr w:type="gramStart"/>
      <w:r w:rsidRPr="00EA5FEB">
        <w:rPr>
          <w:rFonts w:eastAsia="Times New Roman"/>
          <w:sz w:val="24"/>
          <w:szCs w:val="24"/>
        </w:rPr>
        <w:t>).Some</w:t>
      </w:r>
      <w:proofErr w:type="gramEnd"/>
      <w:r w:rsidRPr="00EA5FEB">
        <w:rPr>
          <w:rFonts w:eastAsia="Times New Roman"/>
          <w:sz w:val="24"/>
          <w:szCs w:val="24"/>
        </w:rPr>
        <w:t xml:space="preserve"> of the appraisal tools used in systematic reviews include the Critical Appraisal Skills Programme (CASP), Joanna Briggs Institute (JBI) checklists and the Mixed Methods Appraisal Tool (MMAT) (</w:t>
      </w:r>
      <w:proofErr w:type="spellStart"/>
      <w:r w:rsidRPr="00EA5FEB">
        <w:rPr>
          <w:rFonts w:eastAsia="Times New Roman"/>
          <w:sz w:val="24"/>
          <w:szCs w:val="24"/>
        </w:rPr>
        <w:t>Pyo</w:t>
      </w:r>
      <w:proofErr w:type="spellEnd"/>
      <w:r w:rsidRPr="00EA5FEB">
        <w:rPr>
          <w:rFonts w:eastAsia="Times New Roman"/>
          <w:sz w:val="24"/>
          <w:szCs w:val="24"/>
        </w:rPr>
        <w:t xml:space="preserve"> et al., 2023; Duval et al., 2023; </w:t>
      </w:r>
      <w:proofErr w:type="spellStart"/>
      <w:r w:rsidRPr="00EA5FEB">
        <w:rPr>
          <w:rFonts w:eastAsia="Times New Roman"/>
          <w:sz w:val="24"/>
          <w:szCs w:val="24"/>
        </w:rPr>
        <w:t>Shereefdeen</w:t>
      </w:r>
      <w:proofErr w:type="spellEnd"/>
      <w:r w:rsidRPr="00EA5FEB">
        <w:rPr>
          <w:rFonts w:eastAsia="Times New Roman"/>
          <w:sz w:val="24"/>
          <w:szCs w:val="24"/>
        </w:rPr>
        <w:t xml:space="preserve"> et al., 2025). The CASP tool is commonly used for appraising quantitative and qualitative studies, and considers research objectives, study design, research participants, data collection, validity of conclusions and relevance to research questions. The JBI tools are tailored for specific designs like cross-sectional, cohort and quasi-experimental studies. They evaluate the risk of selection bias and confounding, measurement reliability and </w:t>
      </w:r>
      <w:r w:rsidRPr="00EA5FEB">
        <w:rPr>
          <w:rFonts w:eastAsia="Times New Roman"/>
          <w:sz w:val="24"/>
          <w:szCs w:val="24"/>
        </w:rPr>
        <w:lastRenderedPageBreak/>
        <w:t xml:space="preserve">statistical methods. The MMAT is ideal to assess mixed-method studies because it assesses the qualitative and quantitative aspects as well as the integration of </w:t>
      </w:r>
      <w:proofErr w:type="gramStart"/>
      <w:r w:rsidRPr="00EA5FEB">
        <w:rPr>
          <w:rFonts w:eastAsia="Times New Roman"/>
          <w:sz w:val="24"/>
          <w:szCs w:val="24"/>
        </w:rPr>
        <w:t>results(</w:t>
      </w:r>
      <w:proofErr w:type="gramEnd"/>
      <w:r w:rsidRPr="00EA5FEB">
        <w:rPr>
          <w:rFonts w:eastAsia="Times New Roman"/>
          <w:sz w:val="24"/>
          <w:szCs w:val="24"/>
        </w:rPr>
        <w:t>Duval et al., 2023). This study used the Critical Appraisal Skills Programme (CASP) to assess the quantitative studies that focused on the effect of public health interventions on smoking prevalence in 20- to 30-year-olds in the United Kingdom. This tool enabled evaluation of the study design, sample, outcomes and quality. The appraisal tool was used to ensure that the same criteria were applied when appraising the quality of the included studies, so the findings of the review can be trusted.</w:t>
      </w:r>
    </w:p>
    <w:p w:rsidR="000230DB" w:rsidRPr="00EA5FEB" w:rsidRDefault="000230DB" w:rsidP="007C2956">
      <w:pPr>
        <w:pStyle w:val="Normal1"/>
        <w:spacing w:after="200" w:line="360" w:lineRule="auto"/>
        <w:jc w:val="both"/>
        <w:rPr>
          <w:rFonts w:eastAsia="Times New Roman"/>
          <w:b/>
          <w:bCs/>
          <w:sz w:val="24"/>
          <w:szCs w:val="24"/>
        </w:rPr>
      </w:pPr>
      <w:r w:rsidRPr="00EA5FEB">
        <w:rPr>
          <w:rFonts w:eastAsia="Times New Roman"/>
          <w:b/>
          <w:bCs/>
          <w:sz w:val="24"/>
          <w:szCs w:val="24"/>
        </w:rPr>
        <w:t xml:space="preserve"> </w:t>
      </w:r>
    </w:p>
    <w:p w:rsidR="000230DB" w:rsidRPr="00EA5FEB" w:rsidRDefault="000230DB" w:rsidP="007C2956">
      <w:pPr>
        <w:pStyle w:val="Heading2"/>
        <w:keepNext w:val="0"/>
        <w:keepLines w:val="0"/>
        <w:spacing w:after="80" w:line="360" w:lineRule="auto"/>
        <w:rPr>
          <w:rFonts w:ascii="Arial" w:hAnsi="Arial" w:cs="Arial"/>
          <w:b w:val="0"/>
          <w:bCs w:val="0"/>
        </w:rPr>
      </w:pPr>
      <w:bookmarkStart w:id="109" w:name="_ctr11cqy7sk9" w:colFirst="0" w:colLast="0"/>
      <w:bookmarkStart w:id="110" w:name="_Toc229437066"/>
      <w:bookmarkEnd w:id="109"/>
      <w:r w:rsidRPr="00EA5FEB">
        <w:rPr>
          <w:rFonts w:ascii="Arial" w:hAnsi="Arial" w:cs="Arial"/>
        </w:rPr>
        <w:t>4.5 Evaluation of Qualitative Studies</w:t>
      </w:r>
      <w:bookmarkEnd w:id="110"/>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This section presents the results of the critical appraisal of quantitative studies that assessed the effect of public health measures on tobacco consumption among 20-30-year-olds in the United Kingdom. The Critical Appraisal Skills Programme (CASP) tool was used to assess the methodological rigour, validity and relevance of the studies. The CASP was chosen as it has specific criteria to be assessed on research design, sampling, outcomes, analysis and bias. This allows for a standardized approach to assessing evidence for public health policies and approaches. This review includes 15 studies. Fourteen of these were quantitative, and one a qualitative study. In this section, only quantitative studies were critically appraised. The quantitative studies included were:</w:t>
      </w:r>
    </w:p>
    <w:p w:rsidR="000230DB" w:rsidRPr="00EA5FEB" w:rsidRDefault="000230DB" w:rsidP="007C2956">
      <w:pPr>
        <w:pStyle w:val="Normal1"/>
        <w:numPr>
          <w:ilvl w:val="0"/>
          <w:numId w:val="4"/>
        </w:numPr>
        <w:spacing w:line="360" w:lineRule="auto"/>
        <w:jc w:val="both"/>
        <w:rPr>
          <w:rFonts w:eastAsia="Times New Roman"/>
          <w:sz w:val="24"/>
          <w:szCs w:val="24"/>
        </w:rPr>
      </w:pPr>
      <w:r w:rsidRPr="00EA5FEB">
        <w:rPr>
          <w:rFonts w:eastAsia="Times New Roman"/>
          <w:sz w:val="24"/>
          <w:szCs w:val="24"/>
        </w:rPr>
        <w:t>Buss et al., (2024)</w:t>
      </w:r>
    </w:p>
    <w:p w:rsidR="000230DB" w:rsidRPr="00EA5FEB" w:rsidRDefault="000230DB" w:rsidP="007C2956">
      <w:pPr>
        <w:pStyle w:val="Normal1"/>
        <w:numPr>
          <w:ilvl w:val="0"/>
          <w:numId w:val="4"/>
        </w:numPr>
        <w:spacing w:line="360" w:lineRule="auto"/>
        <w:jc w:val="both"/>
        <w:rPr>
          <w:rFonts w:eastAsia="Times New Roman"/>
          <w:sz w:val="24"/>
          <w:szCs w:val="24"/>
        </w:rPr>
      </w:pPr>
      <w:r w:rsidRPr="00EA5FEB">
        <w:rPr>
          <w:rFonts w:eastAsia="Times New Roman"/>
          <w:sz w:val="24"/>
          <w:szCs w:val="24"/>
        </w:rPr>
        <w:t>Davies et al., (2026)</w:t>
      </w:r>
    </w:p>
    <w:p w:rsidR="000230DB" w:rsidRPr="00EA5FEB" w:rsidRDefault="000230DB" w:rsidP="007C2956">
      <w:pPr>
        <w:pStyle w:val="Normal1"/>
        <w:numPr>
          <w:ilvl w:val="0"/>
          <w:numId w:val="4"/>
        </w:numPr>
        <w:spacing w:line="360" w:lineRule="auto"/>
        <w:jc w:val="both"/>
        <w:rPr>
          <w:rFonts w:eastAsia="Times New Roman"/>
          <w:sz w:val="24"/>
          <w:szCs w:val="24"/>
        </w:rPr>
      </w:pPr>
      <w:proofErr w:type="spellStart"/>
      <w:r w:rsidRPr="00EA5FEB">
        <w:rPr>
          <w:rFonts w:eastAsia="Times New Roman"/>
          <w:sz w:val="24"/>
          <w:szCs w:val="24"/>
        </w:rPr>
        <w:t>Mytton</w:t>
      </w:r>
      <w:proofErr w:type="spellEnd"/>
      <w:r w:rsidRPr="00EA5FEB">
        <w:rPr>
          <w:rFonts w:eastAsia="Times New Roman"/>
          <w:sz w:val="24"/>
          <w:szCs w:val="24"/>
        </w:rPr>
        <w:t xml:space="preserve"> et al., (2024)</w:t>
      </w:r>
    </w:p>
    <w:p w:rsidR="000230DB" w:rsidRPr="00EA5FEB" w:rsidRDefault="000230DB" w:rsidP="007C2956">
      <w:pPr>
        <w:pStyle w:val="Normal1"/>
        <w:numPr>
          <w:ilvl w:val="0"/>
          <w:numId w:val="4"/>
        </w:numPr>
        <w:spacing w:line="360" w:lineRule="auto"/>
        <w:jc w:val="both"/>
        <w:rPr>
          <w:rFonts w:eastAsia="Times New Roman"/>
          <w:sz w:val="24"/>
          <w:szCs w:val="24"/>
        </w:rPr>
      </w:pPr>
      <w:r w:rsidRPr="00EA5FEB">
        <w:rPr>
          <w:rFonts w:eastAsia="Times New Roman"/>
          <w:sz w:val="24"/>
          <w:szCs w:val="24"/>
        </w:rPr>
        <w:t>Golder et al., (2025)</w:t>
      </w:r>
    </w:p>
    <w:p w:rsidR="000230DB" w:rsidRPr="00EA5FEB" w:rsidRDefault="000230DB" w:rsidP="007C2956">
      <w:pPr>
        <w:pStyle w:val="Normal1"/>
        <w:numPr>
          <w:ilvl w:val="0"/>
          <w:numId w:val="4"/>
        </w:numPr>
        <w:spacing w:line="360" w:lineRule="auto"/>
        <w:jc w:val="both"/>
        <w:rPr>
          <w:rFonts w:eastAsia="Times New Roman"/>
          <w:sz w:val="24"/>
          <w:szCs w:val="24"/>
        </w:rPr>
      </w:pPr>
      <w:r w:rsidRPr="00EA5FEB">
        <w:rPr>
          <w:rFonts w:eastAsia="Times New Roman"/>
          <w:sz w:val="24"/>
          <w:szCs w:val="24"/>
        </w:rPr>
        <w:t>Jackson et al., (2025)</w:t>
      </w:r>
    </w:p>
    <w:p w:rsidR="000230DB" w:rsidRPr="00EA5FEB" w:rsidRDefault="000230DB" w:rsidP="007C2956">
      <w:pPr>
        <w:pStyle w:val="Normal1"/>
        <w:numPr>
          <w:ilvl w:val="0"/>
          <w:numId w:val="4"/>
        </w:numPr>
        <w:spacing w:line="360" w:lineRule="auto"/>
        <w:jc w:val="both"/>
        <w:rPr>
          <w:rFonts w:eastAsia="Times New Roman"/>
          <w:sz w:val="24"/>
          <w:szCs w:val="24"/>
        </w:rPr>
      </w:pPr>
      <w:r w:rsidRPr="00EA5FEB">
        <w:rPr>
          <w:rFonts w:eastAsia="Times New Roman"/>
          <w:sz w:val="24"/>
          <w:szCs w:val="24"/>
        </w:rPr>
        <w:t>Jackson et al., (2025)</w:t>
      </w:r>
    </w:p>
    <w:p w:rsidR="000230DB" w:rsidRPr="00EA5FEB" w:rsidRDefault="000230DB" w:rsidP="007C2956">
      <w:pPr>
        <w:pStyle w:val="Normal1"/>
        <w:numPr>
          <w:ilvl w:val="0"/>
          <w:numId w:val="4"/>
        </w:numPr>
        <w:spacing w:line="360" w:lineRule="auto"/>
        <w:jc w:val="both"/>
        <w:rPr>
          <w:rFonts w:eastAsia="Times New Roman"/>
          <w:sz w:val="24"/>
          <w:szCs w:val="24"/>
        </w:rPr>
      </w:pPr>
      <w:r w:rsidRPr="00EA5FEB">
        <w:rPr>
          <w:rFonts w:eastAsia="Times New Roman"/>
          <w:sz w:val="24"/>
          <w:szCs w:val="24"/>
        </w:rPr>
        <w:t>Jackson et al., (2024)</w:t>
      </w:r>
    </w:p>
    <w:p w:rsidR="000230DB" w:rsidRPr="00EA5FEB" w:rsidRDefault="000230DB" w:rsidP="007C2956">
      <w:pPr>
        <w:pStyle w:val="Normal1"/>
        <w:numPr>
          <w:ilvl w:val="0"/>
          <w:numId w:val="4"/>
        </w:numPr>
        <w:spacing w:line="360" w:lineRule="auto"/>
        <w:jc w:val="both"/>
        <w:rPr>
          <w:rFonts w:eastAsia="Times New Roman"/>
          <w:sz w:val="24"/>
          <w:szCs w:val="24"/>
        </w:rPr>
      </w:pPr>
      <w:r w:rsidRPr="00EA5FEB">
        <w:rPr>
          <w:rFonts w:eastAsia="Times New Roman"/>
          <w:sz w:val="24"/>
          <w:szCs w:val="24"/>
        </w:rPr>
        <w:t>Kock et al.</w:t>
      </w:r>
      <w:proofErr w:type="gramStart"/>
      <w:r w:rsidRPr="00EA5FEB">
        <w:rPr>
          <w:rFonts w:eastAsia="Times New Roman"/>
          <w:sz w:val="24"/>
          <w:szCs w:val="24"/>
        </w:rPr>
        <w:t>,  (</w:t>
      </w:r>
      <w:proofErr w:type="gramEnd"/>
      <w:r w:rsidRPr="00EA5FEB">
        <w:rPr>
          <w:rFonts w:eastAsia="Times New Roman"/>
          <w:sz w:val="24"/>
          <w:szCs w:val="24"/>
        </w:rPr>
        <w:t>2022)</w:t>
      </w:r>
    </w:p>
    <w:p w:rsidR="000230DB" w:rsidRPr="00EA5FEB" w:rsidRDefault="000230DB" w:rsidP="007C2956">
      <w:pPr>
        <w:pStyle w:val="Normal1"/>
        <w:numPr>
          <w:ilvl w:val="0"/>
          <w:numId w:val="4"/>
        </w:numPr>
        <w:spacing w:line="360" w:lineRule="auto"/>
        <w:jc w:val="both"/>
        <w:rPr>
          <w:rFonts w:eastAsia="Times New Roman"/>
          <w:sz w:val="24"/>
          <w:szCs w:val="24"/>
        </w:rPr>
      </w:pPr>
      <w:r w:rsidRPr="00EA5FEB">
        <w:rPr>
          <w:rFonts w:eastAsia="Times New Roman"/>
          <w:sz w:val="24"/>
          <w:szCs w:val="24"/>
        </w:rPr>
        <w:t>Li et al., (2025)</w:t>
      </w:r>
    </w:p>
    <w:p w:rsidR="000230DB" w:rsidRPr="00EA5FEB" w:rsidRDefault="000230DB" w:rsidP="007C2956">
      <w:pPr>
        <w:pStyle w:val="Normal1"/>
        <w:numPr>
          <w:ilvl w:val="0"/>
          <w:numId w:val="4"/>
        </w:numPr>
        <w:spacing w:line="360" w:lineRule="auto"/>
        <w:jc w:val="both"/>
        <w:rPr>
          <w:rFonts w:eastAsia="Times New Roman"/>
          <w:sz w:val="24"/>
          <w:szCs w:val="24"/>
        </w:rPr>
      </w:pPr>
      <w:proofErr w:type="spellStart"/>
      <w:r w:rsidRPr="00EA5FEB">
        <w:rPr>
          <w:rFonts w:eastAsia="Times New Roman"/>
          <w:sz w:val="24"/>
          <w:szCs w:val="24"/>
        </w:rPr>
        <w:t>MacKintosh</w:t>
      </w:r>
      <w:proofErr w:type="spellEnd"/>
      <w:r w:rsidRPr="00EA5FEB">
        <w:rPr>
          <w:rFonts w:eastAsia="Times New Roman"/>
          <w:sz w:val="24"/>
          <w:szCs w:val="24"/>
        </w:rPr>
        <w:t xml:space="preserve"> et al., (2025)</w:t>
      </w:r>
    </w:p>
    <w:p w:rsidR="000230DB" w:rsidRPr="00EA5FEB" w:rsidRDefault="000230DB" w:rsidP="007C2956">
      <w:pPr>
        <w:pStyle w:val="Normal1"/>
        <w:numPr>
          <w:ilvl w:val="0"/>
          <w:numId w:val="4"/>
        </w:numPr>
        <w:spacing w:line="360" w:lineRule="auto"/>
        <w:jc w:val="both"/>
        <w:rPr>
          <w:rFonts w:eastAsia="Times New Roman"/>
          <w:sz w:val="24"/>
          <w:szCs w:val="24"/>
        </w:rPr>
      </w:pPr>
      <w:r w:rsidRPr="00EA5FEB">
        <w:rPr>
          <w:rFonts w:eastAsia="Times New Roman"/>
          <w:sz w:val="24"/>
          <w:szCs w:val="24"/>
        </w:rPr>
        <w:t>Robson et al., (2025)</w:t>
      </w:r>
    </w:p>
    <w:p w:rsidR="000230DB" w:rsidRPr="00EA5FEB" w:rsidRDefault="000230DB" w:rsidP="007C2956">
      <w:pPr>
        <w:pStyle w:val="Normal1"/>
        <w:numPr>
          <w:ilvl w:val="0"/>
          <w:numId w:val="4"/>
        </w:numPr>
        <w:spacing w:line="360" w:lineRule="auto"/>
        <w:jc w:val="both"/>
        <w:rPr>
          <w:rFonts w:eastAsia="Times New Roman"/>
          <w:sz w:val="24"/>
          <w:szCs w:val="24"/>
        </w:rPr>
      </w:pPr>
      <w:r w:rsidRPr="00EA5FEB">
        <w:rPr>
          <w:rFonts w:eastAsia="Times New Roman"/>
          <w:sz w:val="24"/>
          <w:szCs w:val="24"/>
        </w:rPr>
        <w:lastRenderedPageBreak/>
        <w:t>Shi et al., (2025)</w:t>
      </w:r>
    </w:p>
    <w:p w:rsidR="000230DB" w:rsidRPr="00EA5FEB" w:rsidRDefault="000230DB" w:rsidP="007C2956">
      <w:pPr>
        <w:pStyle w:val="Normal1"/>
        <w:numPr>
          <w:ilvl w:val="0"/>
          <w:numId w:val="4"/>
        </w:numPr>
        <w:spacing w:line="360" w:lineRule="auto"/>
        <w:jc w:val="both"/>
        <w:rPr>
          <w:rFonts w:eastAsia="Times New Roman"/>
          <w:sz w:val="24"/>
          <w:szCs w:val="24"/>
        </w:rPr>
      </w:pPr>
      <w:r w:rsidRPr="00EA5FEB">
        <w:rPr>
          <w:rFonts w:eastAsia="Times New Roman"/>
          <w:sz w:val="24"/>
          <w:szCs w:val="24"/>
        </w:rPr>
        <w:t>Steffens, C. and Pereda, P.C. (2024)</w:t>
      </w:r>
    </w:p>
    <w:p w:rsidR="000230DB" w:rsidRPr="00EA5FEB" w:rsidRDefault="000230DB" w:rsidP="007C2956">
      <w:pPr>
        <w:pStyle w:val="Normal1"/>
        <w:numPr>
          <w:ilvl w:val="0"/>
          <w:numId w:val="4"/>
        </w:numPr>
        <w:spacing w:line="360" w:lineRule="auto"/>
        <w:jc w:val="both"/>
        <w:rPr>
          <w:rFonts w:eastAsia="Times New Roman"/>
          <w:sz w:val="24"/>
          <w:szCs w:val="24"/>
        </w:rPr>
      </w:pPr>
      <w:proofErr w:type="spellStart"/>
      <w:r w:rsidRPr="00EA5FEB">
        <w:rPr>
          <w:rFonts w:eastAsia="Times New Roman"/>
          <w:sz w:val="24"/>
          <w:szCs w:val="24"/>
        </w:rPr>
        <w:t>Tattan</w:t>
      </w:r>
      <w:proofErr w:type="spellEnd"/>
      <w:r w:rsidRPr="00EA5FEB">
        <w:rPr>
          <w:rFonts w:eastAsia="Times New Roman"/>
          <w:sz w:val="24"/>
          <w:szCs w:val="24"/>
        </w:rPr>
        <w:t>-Birch et al., (2025)</w:t>
      </w:r>
    </w:p>
    <w:p w:rsidR="000230DB" w:rsidRPr="00EA5FEB" w:rsidRDefault="000230DB" w:rsidP="007C2956">
      <w:pPr>
        <w:pStyle w:val="Normal1"/>
        <w:numPr>
          <w:ilvl w:val="0"/>
          <w:numId w:val="4"/>
        </w:numPr>
        <w:spacing w:line="360" w:lineRule="auto"/>
        <w:jc w:val="both"/>
        <w:rPr>
          <w:rFonts w:eastAsia="Times New Roman"/>
          <w:sz w:val="24"/>
          <w:szCs w:val="24"/>
        </w:rPr>
      </w:pPr>
      <w:r w:rsidRPr="00EA5FEB">
        <w:rPr>
          <w:rFonts w:eastAsia="Times New Roman"/>
          <w:sz w:val="24"/>
          <w:szCs w:val="24"/>
        </w:rPr>
        <w:t>Williams et al., (2023)</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Below is the </w:t>
      </w:r>
      <w:r w:rsidRPr="00EA5FEB">
        <w:rPr>
          <w:rFonts w:eastAsia="Times New Roman"/>
          <w:b/>
          <w:bCs/>
          <w:sz w:val="24"/>
          <w:szCs w:val="24"/>
        </w:rPr>
        <w:t>breakdown table based on study design</w:t>
      </w:r>
      <w:r w:rsidRPr="00EA5FEB">
        <w:rPr>
          <w:rFonts w:eastAsia="Times New Roman"/>
          <w:sz w:val="24"/>
          <w:szCs w:val="24"/>
        </w:rPr>
        <w:t xml:space="preserve"> for your 15 selected studies.</w:t>
      </w:r>
    </w:p>
    <w:p w:rsidR="00DE02AB" w:rsidRPr="00EA5FEB" w:rsidRDefault="00DE02AB" w:rsidP="007C2956">
      <w:pPr>
        <w:pStyle w:val="Caption"/>
        <w:keepNext/>
        <w:spacing w:line="360" w:lineRule="auto"/>
        <w:rPr>
          <w:rFonts w:ascii="Arial" w:hAnsi="Arial" w:cs="Arial"/>
        </w:rPr>
      </w:pPr>
      <w:bookmarkStart w:id="111" w:name="_Toc228980596"/>
      <w:r w:rsidRPr="00EA5FEB">
        <w:rPr>
          <w:rFonts w:ascii="Arial" w:hAnsi="Arial" w:cs="Arial"/>
        </w:rPr>
        <w:t xml:space="preserve">Table </w:t>
      </w:r>
      <w:r w:rsidR="00111F66" w:rsidRPr="00EA5FEB">
        <w:rPr>
          <w:rFonts w:ascii="Arial" w:hAnsi="Arial" w:cs="Arial"/>
        </w:rPr>
        <w:fldChar w:fldCharType="begin"/>
      </w:r>
      <w:r w:rsidR="00FB3F46" w:rsidRPr="00EA5FEB">
        <w:rPr>
          <w:rFonts w:ascii="Arial" w:hAnsi="Arial" w:cs="Arial"/>
        </w:rPr>
        <w:instrText xml:space="preserve"> SEQ Table \* ARABIC </w:instrText>
      </w:r>
      <w:r w:rsidR="00111F66" w:rsidRPr="00EA5FEB">
        <w:rPr>
          <w:rFonts w:ascii="Arial" w:hAnsi="Arial" w:cs="Arial"/>
        </w:rPr>
        <w:fldChar w:fldCharType="separate"/>
      </w:r>
      <w:r w:rsidRPr="00EA5FEB">
        <w:rPr>
          <w:rFonts w:ascii="Arial" w:hAnsi="Arial" w:cs="Arial"/>
          <w:noProof/>
        </w:rPr>
        <w:t>2</w:t>
      </w:r>
      <w:r w:rsidR="00111F66" w:rsidRPr="00EA5FEB">
        <w:rPr>
          <w:rFonts w:ascii="Arial" w:hAnsi="Arial" w:cs="Arial"/>
        </w:rPr>
        <w:fldChar w:fldCharType="end"/>
      </w:r>
      <w:r w:rsidRPr="00EA5FEB">
        <w:rPr>
          <w:rFonts w:ascii="Arial" w:hAnsi="Arial" w:cs="Arial"/>
        </w:rPr>
        <w:t>Breakdown table based on study design</w:t>
      </w:r>
      <w:bookmarkEnd w:id="111"/>
    </w:p>
    <w:tbl>
      <w:tblPr>
        <w:tblW w:w="9240" w:type="dxa"/>
        <w:tblBorders>
          <w:top w:val="nil"/>
          <w:left w:val="nil"/>
          <w:bottom w:val="nil"/>
          <w:right w:val="nil"/>
          <w:insideH w:val="nil"/>
          <w:insideV w:val="nil"/>
        </w:tblBorders>
        <w:tblLayout w:type="fixed"/>
        <w:tblLook w:val="0600" w:firstRow="0" w:lastRow="0" w:firstColumn="0" w:lastColumn="0" w:noHBand="1" w:noVBand="1"/>
      </w:tblPr>
      <w:tblGrid>
        <w:gridCol w:w="3210"/>
        <w:gridCol w:w="1905"/>
        <w:gridCol w:w="4125"/>
      </w:tblGrid>
      <w:tr w:rsidR="000230DB" w:rsidRPr="00EA5FEB" w:rsidTr="00713EA8">
        <w:trPr>
          <w:cantSplit/>
          <w:trHeight w:val="735"/>
          <w:tblHeader/>
        </w:trPr>
        <w:tc>
          <w:tcPr>
            <w:tcW w:w="321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Study Design</w:t>
            </w:r>
          </w:p>
        </w:tc>
        <w:tc>
          <w:tcPr>
            <w:tcW w:w="1905" w:type="dxa"/>
            <w:tcBorders>
              <w:top w:val="single" w:sz="5" w:space="0" w:color="000000"/>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Number of Studies</w:t>
            </w:r>
          </w:p>
        </w:tc>
        <w:tc>
          <w:tcPr>
            <w:tcW w:w="4125" w:type="dxa"/>
            <w:tcBorders>
              <w:top w:val="single" w:sz="5" w:space="0" w:color="000000"/>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Included Studies</w:t>
            </w:r>
          </w:p>
        </w:tc>
      </w:tr>
      <w:tr w:rsidR="000230DB" w:rsidRPr="00EA5FEB" w:rsidTr="00713EA8">
        <w:trPr>
          <w:cantSplit/>
          <w:trHeight w:val="1455"/>
          <w:tblHeader/>
        </w:trPr>
        <w:tc>
          <w:tcPr>
            <w:tcW w:w="321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Cross-sectional population surveys</w:t>
            </w:r>
          </w:p>
        </w:tc>
        <w:tc>
          <w:tcPr>
            <w:tcW w:w="190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6 studies</w:t>
            </w:r>
          </w:p>
        </w:tc>
        <w:tc>
          <w:tcPr>
            <w:tcW w:w="412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 xml:space="preserve">Buss et al. (2024); Kock et al. (2022); </w:t>
            </w:r>
            <w:proofErr w:type="spellStart"/>
            <w:r w:rsidRPr="00EA5FEB">
              <w:rPr>
                <w:rFonts w:eastAsia="Times New Roman"/>
                <w:sz w:val="24"/>
                <w:szCs w:val="24"/>
              </w:rPr>
              <w:t>MacKintosh</w:t>
            </w:r>
            <w:proofErr w:type="spellEnd"/>
            <w:r w:rsidRPr="00EA5FEB">
              <w:rPr>
                <w:rFonts w:eastAsia="Times New Roman"/>
                <w:sz w:val="24"/>
                <w:szCs w:val="24"/>
              </w:rPr>
              <w:t xml:space="preserve"> et al. (2025); </w:t>
            </w:r>
            <w:proofErr w:type="spellStart"/>
            <w:r w:rsidRPr="00EA5FEB">
              <w:rPr>
                <w:rFonts w:eastAsia="Times New Roman"/>
                <w:sz w:val="24"/>
                <w:szCs w:val="24"/>
              </w:rPr>
              <w:t>Tattan</w:t>
            </w:r>
            <w:proofErr w:type="spellEnd"/>
            <w:r w:rsidRPr="00EA5FEB">
              <w:rPr>
                <w:rFonts w:eastAsia="Times New Roman"/>
                <w:sz w:val="24"/>
                <w:szCs w:val="24"/>
              </w:rPr>
              <w:t>-Birch et al. (2025); Williams et al. (2023); Robson et al. (2025)</w:t>
            </w:r>
          </w:p>
        </w:tc>
      </w:tr>
      <w:tr w:rsidR="000230DB" w:rsidRPr="00EA5FEB" w:rsidTr="00713EA8">
        <w:trPr>
          <w:cantSplit/>
          <w:trHeight w:val="735"/>
          <w:tblHeader/>
        </w:trPr>
        <w:tc>
          <w:tcPr>
            <w:tcW w:w="321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Population-based secondary data analysis</w:t>
            </w:r>
          </w:p>
        </w:tc>
        <w:tc>
          <w:tcPr>
            <w:tcW w:w="190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3 studies</w:t>
            </w:r>
          </w:p>
        </w:tc>
        <w:tc>
          <w:tcPr>
            <w:tcW w:w="412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Jackson et al. (2025); Jackson et al. (2025); Jackson et al. (2024)</w:t>
            </w:r>
          </w:p>
        </w:tc>
      </w:tr>
      <w:tr w:rsidR="000230DB" w:rsidRPr="00EA5FEB" w:rsidTr="00713EA8">
        <w:trPr>
          <w:cantSplit/>
          <w:trHeight w:val="735"/>
          <w:tblHeader/>
        </w:trPr>
        <w:tc>
          <w:tcPr>
            <w:tcW w:w="321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Policy modelling / simulation study</w:t>
            </w:r>
          </w:p>
        </w:tc>
        <w:tc>
          <w:tcPr>
            <w:tcW w:w="190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1 study</w:t>
            </w:r>
          </w:p>
        </w:tc>
        <w:tc>
          <w:tcPr>
            <w:tcW w:w="412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Davies et al. (2026)</w:t>
            </w:r>
          </w:p>
        </w:tc>
      </w:tr>
      <w:tr w:rsidR="000230DB" w:rsidRPr="00EA5FEB" w:rsidTr="00713EA8">
        <w:trPr>
          <w:cantSplit/>
          <w:trHeight w:val="735"/>
          <w:tblHeader/>
        </w:trPr>
        <w:tc>
          <w:tcPr>
            <w:tcW w:w="321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Systematic review and meta-analysis</w:t>
            </w:r>
          </w:p>
        </w:tc>
        <w:tc>
          <w:tcPr>
            <w:tcW w:w="190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1 study</w:t>
            </w:r>
          </w:p>
        </w:tc>
        <w:tc>
          <w:tcPr>
            <w:tcW w:w="412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Li et al. (2025)</w:t>
            </w:r>
          </w:p>
        </w:tc>
      </w:tr>
      <w:tr w:rsidR="000230DB" w:rsidRPr="00EA5FEB" w:rsidTr="00713EA8">
        <w:trPr>
          <w:cantSplit/>
          <w:trHeight w:val="375"/>
          <w:tblHeader/>
        </w:trPr>
        <w:tc>
          <w:tcPr>
            <w:tcW w:w="321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Umbrella / scoping review</w:t>
            </w:r>
          </w:p>
        </w:tc>
        <w:tc>
          <w:tcPr>
            <w:tcW w:w="190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2 studies</w:t>
            </w:r>
          </w:p>
        </w:tc>
        <w:tc>
          <w:tcPr>
            <w:tcW w:w="412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Golder et al. (2025); Shi et al. (2025)</w:t>
            </w:r>
          </w:p>
        </w:tc>
      </w:tr>
      <w:tr w:rsidR="000230DB" w:rsidRPr="00EA5FEB" w:rsidTr="00713EA8">
        <w:trPr>
          <w:cantSplit/>
          <w:trHeight w:val="735"/>
          <w:tblHeader/>
        </w:trPr>
        <w:tc>
          <w:tcPr>
            <w:tcW w:w="321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Quasi-experimental / policy impact study</w:t>
            </w:r>
          </w:p>
        </w:tc>
        <w:tc>
          <w:tcPr>
            <w:tcW w:w="190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1 study</w:t>
            </w:r>
          </w:p>
        </w:tc>
        <w:tc>
          <w:tcPr>
            <w:tcW w:w="412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Steffens and Pereda (2024)</w:t>
            </w:r>
          </w:p>
        </w:tc>
      </w:tr>
      <w:tr w:rsidR="000230DB" w:rsidRPr="00EA5FEB" w:rsidTr="00713EA8">
        <w:trPr>
          <w:cantSplit/>
          <w:trHeight w:val="375"/>
          <w:tblHeader/>
        </w:trPr>
        <w:tc>
          <w:tcPr>
            <w:tcW w:w="321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Public health trend analysis</w:t>
            </w:r>
          </w:p>
        </w:tc>
        <w:tc>
          <w:tcPr>
            <w:tcW w:w="190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r w:rsidRPr="00EA5FEB">
              <w:rPr>
                <w:rFonts w:eastAsia="Times New Roman"/>
                <w:sz w:val="24"/>
                <w:szCs w:val="24"/>
              </w:rPr>
              <w:t>1 study</w:t>
            </w:r>
          </w:p>
        </w:tc>
        <w:tc>
          <w:tcPr>
            <w:tcW w:w="4125" w:type="dxa"/>
            <w:tcBorders>
              <w:top w:val="nil"/>
              <w:left w:val="nil"/>
              <w:bottom w:val="single" w:sz="5" w:space="0" w:color="000000"/>
              <w:right w:val="single" w:sz="5" w:space="0" w:color="000000"/>
            </w:tcBorders>
            <w:tcMar>
              <w:top w:w="0" w:type="dxa"/>
              <w:left w:w="100" w:type="dxa"/>
              <w:bottom w:w="0" w:type="dxa"/>
              <w:right w:w="100" w:type="dxa"/>
            </w:tcMar>
            <w:vAlign w:val="bottom"/>
          </w:tcPr>
          <w:p w:rsidR="000230DB" w:rsidRPr="00EA5FEB" w:rsidRDefault="000230DB" w:rsidP="007C2956">
            <w:pPr>
              <w:pStyle w:val="Normal1"/>
              <w:spacing w:line="360" w:lineRule="auto"/>
              <w:ind w:left="-120"/>
              <w:jc w:val="both"/>
              <w:rPr>
                <w:rFonts w:eastAsia="Times New Roman"/>
                <w:sz w:val="24"/>
                <w:szCs w:val="24"/>
              </w:rPr>
            </w:pPr>
            <w:proofErr w:type="spellStart"/>
            <w:r w:rsidRPr="00EA5FEB">
              <w:rPr>
                <w:rFonts w:eastAsia="Times New Roman"/>
                <w:sz w:val="24"/>
                <w:szCs w:val="24"/>
              </w:rPr>
              <w:t>Mytton</w:t>
            </w:r>
            <w:proofErr w:type="spellEnd"/>
            <w:r w:rsidRPr="00EA5FEB">
              <w:rPr>
                <w:rFonts w:eastAsia="Times New Roman"/>
                <w:sz w:val="24"/>
                <w:szCs w:val="24"/>
              </w:rPr>
              <w:t xml:space="preserve"> et al. (2024)</w:t>
            </w:r>
          </w:p>
        </w:tc>
      </w:tr>
    </w:tbl>
    <w:p w:rsidR="000230DB" w:rsidRPr="00EA5FEB" w:rsidRDefault="000230DB" w:rsidP="007C2956">
      <w:pPr>
        <w:pStyle w:val="Normal1"/>
        <w:spacing w:after="200" w:line="360" w:lineRule="auto"/>
        <w:jc w:val="both"/>
        <w:rPr>
          <w:rFonts w:eastAsia="Times New Roman"/>
          <w:sz w:val="24"/>
          <w:szCs w:val="24"/>
        </w:rPr>
      </w:pPr>
      <w:r w:rsidRPr="00EA5FEB">
        <w:rPr>
          <w:rFonts w:eastAsia="Times New Roman"/>
          <w:sz w:val="24"/>
          <w:szCs w:val="24"/>
        </w:rPr>
        <w:t xml:space="preserve"> </w:t>
      </w:r>
    </w:p>
    <w:p w:rsidR="000230DB" w:rsidRPr="00EA5FEB" w:rsidRDefault="000230DB" w:rsidP="007C2956">
      <w:pPr>
        <w:pStyle w:val="Heading3"/>
        <w:keepNext w:val="0"/>
        <w:keepLines w:val="0"/>
        <w:spacing w:before="280" w:line="360" w:lineRule="auto"/>
        <w:rPr>
          <w:rFonts w:ascii="Arial" w:hAnsi="Arial" w:cs="Arial"/>
          <w:b w:val="0"/>
          <w:bCs w:val="0"/>
        </w:rPr>
      </w:pPr>
      <w:bookmarkStart w:id="112" w:name="_76avb8drmlqc" w:colFirst="0" w:colLast="0"/>
      <w:bookmarkStart w:id="113" w:name="_Toc229437067"/>
      <w:bookmarkEnd w:id="112"/>
      <w:r w:rsidRPr="00EA5FEB">
        <w:rPr>
          <w:rFonts w:ascii="Arial" w:hAnsi="Arial" w:cs="Arial"/>
        </w:rPr>
        <w:t>4.5.1 Study Designs and Scope</w:t>
      </w:r>
      <w:bookmarkEnd w:id="113"/>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Within the set of 15 studies, the scholar found the following types of quantitative studies: cross-sectional surveys, population analyses, simulations and systematic reviews, and quasi-experimental policy studies. This meant that there was both large population evidence and effect studies (of the effects of a policy) included in the review. Cross-sectional studies like Buss et al. (2024), Kock et al. (2022), </w:t>
      </w:r>
      <w:proofErr w:type="spellStart"/>
      <w:r w:rsidRPr="00EA5FEB">
        <w:rPr>
          <w:rFonts w:eastAsia="Times New Roman"/>
          <w:sz w:val="24"/>
          <w:szCs w:val="24"/>
        </w:rPr>
        <w:t>MacKintosh</w:t>
      </w:r>
      <w:proofErr w:type="spellEnd"/>
      <w:r w:rsidRPr="00EA5FEB">
        <w:rPr>
          <w:rFonts w:eastAsia="Times New Roman"/>
          <w:sz w:val="24"/>
          <w:szCs w:val="24"/>
        </w:rPr>
        <w:t xml:space="preserve"> et al. (2025), </w:t>
      </w:r>
      <w:proofErr w:type="spellStart"/>
      <w:r w:rsidRPr="00EA5FEB">
        <w:rPr>
          <w:rFonts w:eastAsia="Times New Roman"/>
          <w:sz w:val="24"/>
          <w:szCs w:val="24"/>
        </w:rPr>
        <w:t>Tattan</w:t>
      </w:r>
      <w:proofErr w:type="spellEnd"/>
      <w:r w:rsidRPr="00EA5FEB">
        <w:rPr>
          <w:rFonts w:eastAsia="Times New Roman"/>
          <w:sz w:val="24"/>
          <w:szCs w:val="24"/>
        </w:rPr>
        <w:t xml:space="preserve">-Birch et al. (2025), and Williams et al. (2023) explored smoking, </w:t>
      </w:r>
      <w:r w:rsidRPr="00EA5FEB">
        <w:rPr>
          <w:rFonts w:eastAsia="Times New Roman"/>
          <w:sz w:val="24"/>
          <w:szCs w:val="24"/>
        </w:rPr>
        <w:lastRenderedPageBreak/>
        <w:t xml:space="preserve">policy perceptions and tobacco or nicotine use among young adults in Great Britain. Population-level studies such as Jackson et al. (2025) and Jackson et al. (2024) used population data to assess smoking and its trends. Varied sample sizes of these studies ranged from survey samples and large datasets including thousands of people across the national population. This allowed better generalisability of the results across the UK. These studies examined a range of public health policies such as </w:t>
      </w:r>
      <w:proofErr w:type="spellStart"/>
      <w:r w:rsidRPr="00EA5FEB">
        <w:rPr>
          <w:rFonts w:eastAsia="Times New Roman"/>
          <w:sz w:val="24"/>
          <w:szCs w:val="24"/>
        </w:rPr>
        <w:t>smokefree</w:t>
      </w:r>
      <w:proofErr w:type="spellEnd"/>
      <w:r w:rsidRPr="00EA5FEB">
        <w:rPr>
          <w:rFonts w:eastAsia="Times New Roman"/>
          <w:sz w:val="24"/>
          <w:szCs w:val="24"/>
        </w:rPr>
        <w:t xml:space="preserve"> legislation, tobacco taxation, age restrictions, vaping and </w:t>
      </w:r>
      <w:proofErr w:type="spellStart"/>
      <w:r w:rsidRPr="00EA5FEB">
        <w:rPr>
          <w:rFonts w:eastAsia="Times New Roman"/>
          <w:sz w:val="24"/>
          <w:szCs w:val="24"/>
        </w:rPr>
        <w:t>smokefree</w:t>
      </w:r>
      <w:proofErr w:type="spellEnd"/>
      <w:r w:rsidRPr="00EA5FEB">
        <w:rPr>
          <w:rFonts w:eastAsia="Times New Roman"/>
          <w:sz w:val="24"/>
          <w:szCs w:val="24"/>
        </w:rPr>
        <w:t xml:space="preserve"> generation policies. These included assessing behavioural (e.g. smoking initiation, quit attempts) or health outcomes, as well as public support for the policies. Our included studies also assessed trends over a varying number of years so that short and/or long-term impacts of policy could be captured.</w:t>
      </w:r>
    </w:p>
    <w:p w:rsidR="000230DB" w:rsidRPr="00EA5FEB" w:rsidRDefault="000230DB" w:rsidP="007C2956">
      <w:pPr>
        <w:pStyle w:val="Heading3"/>
        <w:keepNext w:val="0"/>
        <w:keepLines w:val="0"/>
        <w:spacing w:before="280" w:line="360" w:lineRule="auto"/>
        <w:rPr>
          <w:rFonts w:ascii="Arial" w:hAnsi="Arial" w:cs="Arial"/>
          <w:b w:val="0"/>
          <w:bCs w:val="0"/>
        </w:rPr>
      </w:pPr>
      <w:bookmarkStart w:id="114" w:name="_lhi1bvbpu6hw" w:colFirst="0" w:colLast="0"/>
      <w:bookmarkStart w:id="115" w:name="_Toc229437068"/>
      <w:bookmarkEnd w:id="114"/>
      <w:r w:rsidRPr="00EA5FEB">
        <w:rPr>
          <w:rFonts w:ascii="Arial" w:hAnsi="Arial" w:cs="Arial"/>
        </w:rPr>
        <w:t>4.5.2 Appraisal Criteria and Results</w:t>
      </w:r>
      <w:bookmarkEnd w:id="115"/>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The quantitative studies were appraised on the CASP critical appraisal tool. Cross-sectional studies were rated on sampling, data measurement, response rate and clarity of outcomes. Population-based and modelling studies were evaluated for clarity of methods, adjustment for confounding, statistical aspects and representativeness. Evidence synthesis studies were evaluated for inclusion criteria, search strategy and consistency of evidence. Outcomes measures were generally reliable and valid in most studies, such as: tobacco uptake, smoking prevalence, policy support, nicotine exposure, and behavioural measures. The use of large national data increased statistical power in the studies of Jackson et al. (2025) and Davies et al. (2026). Likewise, cross-section surveys Buss et al. </w:t>
      </w:r>
      <w:r w:rsidR="00593746" w:rsidRPr="00EA5FEB">
        <w:rPr>
          <w:rFonts w:eastAsia="Times New Roman"/>
          <w:sz w:val="24"/>
          <w:szCs w:val="24"/>
        </w:rPr>
        <w:t>(</w:t>
      </w:r>
      <w:r w:rsidRPr="00EA5FEB">
        <w:rPr>
          <w:rFonts w:eastAsia="Times New Roman"/>
          <w:sz w:val="24"/>
          <w:szCs w:val="24"/>
        </w:rPr>
        <w:t>2024</w:t>
      </w:r>
      <w:r w:rsidR="00593746" w:rsidRPr="00EA5FEB">
        <w:rPr>
          <w:rFonts w:eastAsia="Times New Roman"/>
          <w:sz w:val="24"/>
          <w:szCs w:val="24"/>
        </w:rPr>
        <w:t>) and</w:t>
      </w:r>
      <w:r w:rsidRPr="00EA5FEB">
        <w:rPr>
          <w:rFonts w:eastAsia="Times New Roman"/>
          <w:sz w:val="24"/>
          <w:szCs w:val="24"/>
        </w:rPr>
        <w:t xml:space="preserve"> Kock et al. </w:t>
      </w:r>
      <w:r w:rsidR="00593746" w:rsidRPr="00EA5FEB">
        <w:rPr>
          <w:rFonts w:eastAsia="Times New Roman"/>
          <w:sz w:val="24"/>
          <w:szCs w:val="24"/>
        </w:rPr>
        <w:t>(</w:t>
      </w:r>
      <w:r w:rsidRPr="00EA5FEB">
        <w:rPr>
          <w:rFonts w:eastAsia="Times New Roman"/>
          <w:sz w:val="24"/>
          <w:szCs w:val="24"/>
        </w:rPr>
        <w:t>2022) had structured questionnaires and sampling methods, enhancing reliability. Twelve studies were rated as having high methodological quality, whereas three studies were rated as moderate quality, due to limitations such as self-reported smoking, cross-sectional approach and/or inadequate analysis by age cohort. All studies clearly stated their objectives, employed suitable analyses, and reported findings related to the effectiveness of tobacco policies.</w:t>
      </w:r>
    </w:p>
    <w:p w:rsidR="000230DB" w:rsidRPr="00EA5FEB" w:rsidRDefault="000230DB" w:rsidP="007C2956">
      <w:pPr>
        <w:pStyle w:val="Heading3"/>
        <w:keepNext w:val="0"/>
        <w:keepLines w:val="0"/>
        <w:spacing w:before="280" w:line="360" w:lineRule="auto"/>
        <w:rPr>
          <w:rFonts w:ascii="Arial" w:hAnsi="Arial" w:cs="Arial"/>
          <w:b w:val="0"/>
          <w:bCs w:val="0"/>
        </w:rPr>
      </w:pPr>
      <w:bookmarkStart w:id="116" w:name="_mtcsxhg6gq8l" w:colFirst="0" w:colLast="0"/>
      <w:bookmarkStart w:id="117" w:name="_Toc229437069"/>
      <w:bookmarkEnd w:id="116"/>
      <w:r w:rsidRPr="00EA5FEB">
        <w:rPr>
          <w:rFonts w:ascii="Arial" w:hAnsi="Arial" w:cs="Arial"/>
        </w:rPr>
        <w:t>4.5.3 Key Policy Intervention Features</w:t>
      </w:r>
      <w:bookmarkEnd w:id="117"/>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The studies assessed various public health policy interventions to minimise tobacco control in young adults. The types of interventions considered included </w:t>
      </w:r>
      <w:proofErr w:type="spellStart"/>
      <w:r w:rsidRPr="00EA5FEB">
        <w:rPr>
          <w:rFonts w:eastAsia="Times New Roman"/>
          <w:sz w:val="24"/>
          <w:szCs w:val="24"/>
        </w:rPr>
        <w:t>smokefree</w:t>
      </w:r>
      <w:proofErr w:type="spellEnd"/>
      <w:r w:rsidRPr="00EA5FEB">
        <w:rPr>
          <w:rFonts w:eastAsia="Times New Roman"/>
          <w:sz w:val="24"/>
          <w:szCs w:val="24"/>
        </w:rPr>
        <w:t xml:space="preserve"> </w:t>
      </w:r>
      <w:r w:rsidRPr="00EA5FEB">
        <w:rPr>
          <w:rFonts w:eastAsia="Times New Roman"/>
          <w:sz w:val="24"/>
          <w:szCs w:val="24"/>
        </w:rPr>
        <w:lastRenderedPageBreak/>
        <w:t xml:space="preserve">policies, tobacco taxes, age-of-sale laws, </w:t>
      </w:r>
      <w:proofErr w:type="spellStart"/>
      <w:r w:rsidRPr="00EA5FEB">
        <w:rPr>
          <w:rFonts w:eastAsia="Times New Roman"/>
          <w:sz w:val="24"/>
          <w:szCs w:val="24"/>
        </w:rPr>
        <w:t>smokefree</w:t>
      </w:r>
      <w:proofErr w:type="spellEnd"/>
      <w:r w:rsidRPr="00EA5FEB">
        <w:rPr>
          <w:rFonts w:eastAsia="Times New Roman"/>
          <w:sz w:val="24"/>
          <w:szCs w:val="24"/>
        </w:rPr>
        <w:t xml:space="preserve"> generation policies, vaping policies, and media campaigns. For instance, Davies et al. (2026) analysed </w:t>
      </w:r>
      <w:proofErr w:type="spellStart"/>
      <w:r w:rsidRPr="00EA5FEB">
        <w:rPr>
          <w:rFonts w:eastAsia="Times New Roman"/>
          <w:sz w:val="24"/>
          <w:szCs w:val="24"/>
        </w:rPr>
        <w:t>smokefree</w:t>
      </w:r>
      <w:proofErr w:type="spellEnd"/>
      <w:r w:rsidRPr="00EA5FEB">
        <w:rPr>
          <w:rFonts w:eastAsia="Times New Roman"/>
          <w:sz w:val="24"/>
          <w:szCs w:val="24"/>
        </w:rPr>
        <w:t xml:space="preserve"> generation policy and tobacco related inequality, while Buss et al. (2024) analysed the public's acceptance of various proposed tobacco control policies. Other studies examined behavioural impacts. Jackson et al. (2024) examined young adult uptake of smoking across the UK, while </w:t>
      </w:r>
      <w:proofErr w:type="spellStart"/>
      <w:r w:rsidRPr="00EA5FEB">
        <w:rPr>
          <w:rFonts w:eastAsia="Times New Roman"/>
          <w:sz w:val="24"/>
          <w:szCs w:val="24"/>
        </w:rPr>
        <w:t>MacKintosh</w:t>
      </w:r>
      <w:proofErr w:type="spellEnd"/>
      <w:r w:rsidRPr="00EA5FEB">
        <w:rPr>
          <w:rFonts w:eastAsia="Times New Roman"/>
          <w:sz w:val="24"/>
          <w:szCs w:val="24"/>
        </w:rPr>
        <w:t xml:space="preserve"> et al. (2025) compared young people's attitudes towards smoking and vaping. </w:t>
      </w:r>
      <w:proofErr w:type="spellStart"/>
      <w:r w:rsidRPr="00EA5FEB">
        <w:rPr>
          <w:rFonts w:eastAsia="Times New Roman"/>
          <w:sz w:val="24"/>
          <w:szCs w:val="24"/>
        </w:rPr>
        <w:t>Tattan</w:t>
      </w:r>
      <w:proofErr w:type="spellEnd"/>
      <w:r w:rsidRPr="00EA5FEB">
        <w:rPr>
          <w:rFonts w:eastAsia="Times New Roman"/>
          <w:sz w:val="24"/>
          <w:szCs w:val="24"/>
        </w:rPr>
        <w:t>-Birch et al. (2025) explored novel nicotine pouch use, and shifts in nicotine use. Other work addressed population impacts. Shi et al. (2025) examined the impact of tobacco control policies using interrupted time-series data, and Li et al. (2025) assessed Tobacco 21 policies and tobacco use amongst young people. These studies highlighted policy interventions restricting the availability and affordability of tobacco, and negative attitudes towards smoking resulted in lower smoking rates. Overall, the studies provided consistent evidence that robust public health policies have a significant impact on tobacco use to lower smoking prevalence in UK young adults aged 20 - 30.</w:t>
      </w:r>
    </w:p>
    <w:p w:rsidR="000230DB" w:rsidRPr="00EA5FEB" w:rsidRDefault="000230DB" w:rsidP="007C2956">
      <w:pPr>
        <w:pStyle w:val="Normal1"/>
        <w:spacing w:after="200" w:line="360" w:lineRule="auto"/>
        <w:jc w:val="both"/>
        <w:rPr>
          <w:rFonts w:eastAsia="Times New Roman"/>
          <w:b/>
          <w:bCs/>
          <w:sz w:val="24"/>
          <w:szCs w:val="24"/>
        </w:rPr>
      </w:pPr>
      <w:r w:rsidRPr="00EA5FEB">
        <w:rPr>
          <w:rFonts w:eastAsia="Times New Roman"/>
          <w:b/>
          <w:bCs/>
          <w:sz w:val="24"/>
          <w:szCs w:val="24"/>
        </w:rPr>
        <w:t>Main Outcomes</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The studies provided evidence for several outcomes on the impact of public health policies on tobacco uptake in </w:t>
      </w:r>
      <w:proofErr w:type="gramStart"/>
      <w:r w:rsidRPr="00EA5FEB">
        <w:rPr>
          <w:rFonts w:eastAsia="Times New Roman"/>
          <w:sz w:val="24"/>
          <w:szCs w:val="24"/>
        </w:rPr>
        <w:t>20-30 year-old</w:t>
      </w:r>
      <w:proofErr w:type="gramEnd"/>
      <w:r w:rsidRPr="00EA5FEB">
        <w:rPr>
          <w:rFonts w:eastAsia="Times New Roman"/>
          <w:sz w:val="24"/>
          <w:szCs w:val="24"/>
        </w:rPr>
        <w:t xml:space="preserve"> adults in the United Kingdom. The outcomes were categorised according to smoking prevalence and uptake, behavioural changes, encouragement of policies and awareness of measures and alternative nicotine use.</w:t>
      </w:r>
    </w:p>
    <w:p w:rsidR="000230DB" w:rsidRPr="00EA5FEB" w:rsidRDefault="000230DB" w:rsidP="007C2956">
      <w:pPr>
        <w:pStyle w:val="Heading3"/>
        <w:keepNext w:val="0"/>
        <w:keepLines w:val="0"/>
        <w:spacing w:before="280" w:line="360" w:lineRule="auto"/>
        <w:rPr>
          <w:rFonts w:ascii="Arial" w:hAnsi="Arial" w:cs="Arial"/>
        </w:rPr>
      </w:pPr>
      <w:bookmarkStart w:id="118" w:name="_6v30vy9spr8s" w:colFirst="0" w:colLast="0"/>
      <w:bookmarkStart w:id="119" w:name="_Toc229437070"/>
      <w:bookmarkEnd w:id="118"/>
      <w:r w:rsidRPr="00EA5FEB">
        <w:rPr>
          <w:rFonts w:ascii="Arial" w:hAnsi="Arial" w:cs="Arial"/>
        </w:rPr>
        <w:t>4.5.3.1 Smoking Prevalence and Uptake</w:t>
      </w:r>
      <w:bookmarkEnd w:id="119"/>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Most studies found decreases in smoking prevalence and uptake amongst young adults in response to tobacco control policies. Jackson et al. (2024) reported regional differences in young adult smoking uptake in the United Kingdom, with those areas that had higher levels of tobacco control policies experiencing reduced uptake. Likewise, Jackson, Shahab and Brown (2025) found that smoking prevalence continued to decline using a number of policy indicators. Davies et al. (2026) also forecast significant declines in smoking prevalence due to implementation of </w:t>
      </w:r>
      <w:proofErr w:type="spellStart"/>
      <w:r w:rsidRPr="00EA5FEB">
        <w:rPr>
          <w:rFonts w:eastAsia="Times New Roman"/>
          <w:sz w:val="24"/>
          <w:szCs w:val="24"/>
        </w:rPr>
        <w:t>smokefree</w:t>
      </w:r>
      <w:proofErr w:type="spellEnd"/>
      <w:r w:rsidRPr="00EA5FEB">
        <w:rPr>
          <w:rFonts w:eastAsia="Times New Roman"/>
          <w:sz w:val="24"/>
          <w:szCs w:val="24"/>
        </w:rPr>
        <w:t xml:space="preserve"> generation policy, which has the potential to impact young smokers. These </w:t>
      </w:r>
      <w:r w:rsidRPr="00EA5FEB">
        <w:rPr>
          <w:rFonts w:eastAsia="Times New Roman"/>
          <w:sz w:val="24"/>
          <w:szCs w:val="24"/>
        </w:rPr>
        <w:lastRenderedPageBreak/>
        <w:t>studies suggest public health policies play a role in reducing the uptake of smoking and smoking prevalence.</w:t>
      </w:r>
    </w:p>
    <w:p w:rsidR="000230DB" w:rsidRPr="00EA5FEB" w:rsidRDefault="000230DB" w:rsidP="007C2956">
      <w:pPr>
        <w:pStyle w:val="Heading3"/>
        <w:keepNext w:val="0"/>
        <w:keepLines w:val="0"/>
        <w:spacing w:before="280" w:after="280" w:line="360" w:lineRule="auto"/>
        <w:rPr>
          <w:rFonts w:ascii="Arial" w:hAnsi="Arial" w:cs="Arial"/>
          <w:b w:val="0"/>
          <w:bCs w:val="0"/>
        </w:rPr>
      </w:pPr>
      <w:bookmarkStart w:id="120" w:name="_jkrivrpyzb12" w:colFirst="0" w:colLast="0"/>
      <w:bookmarkStart w:id="121" w:name="_Toc229437071"/>
      <w:bookmarkEnd w:id="120"/>
      <w:r w:rsidRPr="00EA5FEB">
        <w:rPr>
          <w:rFonts w:ascii="Arial" w:hAnsi="Arial" w:cs="Arial"/>
        </w:rPr>
        <w:t>4.5.3.2 Behavioural Change and Smoking Reduction</w:t>
      </w:r>
      <w:bookmarkEnd w:id="121"/>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A number of studies found behaviour changes as a result of tobacco control policies. Buss et al. (2024) reported high levels of community support for more restrictive tobacco control policies, which may aid in behaviour change. Kock et al. (2022) also found support for restricting the availability of tobacco, which could limit young adults' access to tobacco. </w:t>
      </w:r>
      <w:proofErr w:type="spellStart"/>
      <w:r w:rsidRPr="00EA5FEB">
        <w:rPr>
          <w:rFonts w:eastAsia="Times New Roman"/>
          <w:sz w:val="24"/>
          <w:szCs w:val="24"/>
        </w:rPr>
        <w:t>MacKintosh</w:t>
      </w:r>
      <w:proofErr w:type="spellEnd"/>
      <w:r w:rsidRPr="00EA5FEB">
        <w:rPr>
          <w:rFonts w:eastAsia="Times New Roman"/>
          <w:sz w:val="24"/>
          <w:szCs w:val="24"/>
        </w:rPr>
        <w:t xml:space="preserve"> et al. (2025) also found that perceptions of harm and appeal of the products affected both smoking and vaping behaviour, and that can be achieved via policy awareness. Steffens and Pereda (2024) also demonstrated that smoking bans led to decreased smoking among young adults.</w:t>
      </w:r>
    </w:p>
    <w:p w:rsidR="000230DB" w:rsidRPr="00EA5FEB" w:rsidRDefault="000230DB" w:rsidP="007C2956">
      <w:pPr>
        <w:pStyle w:val="Heading3"/>
        <w:keepNext w:val="0"/>
        <w:keepLines w:val="0"/>
        <w:spacing w:before="280" w:after="280" w:line="360" w:lineRule="auto"/>
        <w:rPr>
          <w:rFonts w:ascii="Arial" w:hAnsi="Arial" w:cs="Arial"/>
          <w:b w:val="0"/>
          <w:bCs w:val="0"/>
        </w:rPr>
      </w:pPr>
      <w:bookmarkStart w:id="122" w:name="_n0dfti8ym1i4" w:colFirst="0" w:colLast="0"/>
      <w:bookmarkStart w:id="123" w:name="_Toc229437072"/>
      <w:bookmarkEnd w:id="122"/>
      <w:r w:rsidRPr="00EA5FEB">
        <w:rPr>
          <w:rFonts w:ascii="Arial" w:hAnsi="Arial" w:cs="Arial"/>
        </w:rPr>
        <w:t>4.5.3.3 Use of Alternative Nicotine Products</w:t>
      </w:r>
      <w:bookmarkEnd w:id="123"/>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Others studied the switching from conventional smoking to nicotine products. </w:t>
      </w:r>
      <w:proofErr w:type="spellStart"/>
      <w:r w:rsidRPr="00EA5FEB">
        <w:rPr>
          <w:rFonts w:eastAsia="Times New Roman"/>
          <w:sz w:val="24"/>
          <w:szCs w:val="24"/>
        </w:rPr>
        <w:t>Tattan</w:t>
      </w:r>
      <w:proofErr w:type="spellEnd"/>
      <w:r w:rsidRPr="00EA5FEB">
        <w:rPr>
          <w:rFonts w:eastAsia="Times New Roman"/>
          <w:sz w:val="24"/>
          <w:szCs w:val="24"/>
        </w:rPr>
        <w:t>-Birch et al. (2025) noted a rise in the use of nicotine pouches in Great Britain, especially among young adults. Robson et al. (2025) examined nicotine exposure in dual users (smoking and vaping) and observed variations in exposure. Golder et al. (2025) identified issues related to vaping and potential harms to young people, yet potential benefits. Findings provide evidence that tobacco control measures may impact substitution behaviours as opposed to cessation.</w:t>
      </w:r>
    </w:p>
    <w:p w:rsidR="000230DB" w:rsidRPr="00EA5FEB" w:rsidRDefault="000230DB" w:rsidP="007C2956">
      <w:pPr>
        <w:pStyle w:val="Heading3"/>
        <w:keepNext w:val="0"/>
        <w:keepLines w:val="0"/>
        <w:spacing w:before="280" w:after="280" w:line="360" w:lineRule="auto"/>
        <w:rPr>
          <w:rFonts w:ascii="Arial" w:hAnsi="Arial" w:cs="Arial"/>
          <w:b w:val="0"/>
          <w:bCs w:val="0"/>
        </w:rPr>
      </w:pPr>
      <w:bookmarkStart w:id="124" w:name="_d2o40sod7ma7" w:colFirst="0" w:colLast="0"/>
      <w:bookmarkStart w:id="125" w:name="_Toc229437073"/>
      <w:bookmarkEnd w:id="124"/>
      <w:r w:rsidRPr="00EA5FEB">
        <w:rPr>
          <w:rFonts w:ascii="Arial" w:hAnsi="Arial" w:cs="Arial"/>
        </w:rPr>
        <w:t>4.5.3.4 Policy Effectiveness and Public Health Impact</w:t>
      </w:r>
      <w:bookmarkEnd w:id="125"/>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The evidence synthesis studies showed that tobacco control policies were effective. Shi et al. (2025) found that tobacco taxation and smoking bans and advertising policies were effective in curbing tobacco use. Li et al., (2025) similarly observed that age-specific policies on tobacco control were associated with a reduction in the number of young and young adults smoking. </w:t>
      </w:r>
      <w:proofErr w:type="spellStart"/>
      <w:r w:rsidRPr="00EA5FEB">
        <w:rPr>
          <w:rFonts w:eastAsia="Times New Roman"/>
          <w:sz w:val="24"/>
          <w:szCs w:val="24"/>
        </w:rPr>
        <w:t>Mytton</w:t>
      </w:r>
      <w:proofErr w:type="spellEnd"/>
      <w:r w:rsidRPr="00EA5FEB">
        <w:rPr>
          <w:rFonts w:eastAsia="Times New Roman"/>
          <w:sz w:val="24"/>
          <w:szCs w:val="24"/>
        </w:rPr>
        <w:t xml:space="preserve"> et al., (2024) also found that young people's health risk behaviours have changed, including a declining trend in smoking behaviour due to the policy interventions. In conclusion, the studies show that a wide range of public health policies is a critical factor in influencing tobacco use and behavioural outcomes in 20-30-year-old adults in the UK.</w:t>
      </w:r>
    </w:p>
    <w:p w:rsidR="000230DB" w:rsidRPr="00EA5FEB" w:rsidRDefault="000230DB" w:rsidP="007C2956">
      <w:pPr>
        <w:pStyle w:val="Heading3"/>
        <w:keepNext w:val="0"/>
        <w:keepLines w:val="0"/>
        <w:spacing w:before="280" w:after="280" w:line="360" w:lineRule="auto"/>
        <w:rPr>
          <w:rFonts w:ascii="Arial" w:hAnsi="Arial" w:cs="Arial"/>
          <w:b w:val="0"/>
          <w:bCs w:val="0"/>
        </w:rPr>
      </w:pPr>
      <w:bookmarkStart w:id="126" w:name="_fv1uri8t9bcy" w:colFirst="0" w:colLast="0"/>
      <w:bookmarkStart w:id="127" w:name="_Toc229437074"/>
      <w:bookmarkEnd w:id="126"/>
      <w:r w:rsidRPr="00EA5FEB">
        <w:rPr>
          <w:rFonts w:ascii="Arial" w:hAnsi="Arial" w:cs="Arial"/>
        </w:rPr>
        <w:lastRenderedPageBreak/>
        <w:t>4.5.4 Comparative Insights</w:t>
      </w:r>
      <w:bookmarkEnd w:id="127"/>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Comparing findings among the studies suggest differences in the impact of different types of public health policies to reduce tobacco use among adults aged 20-30 in the United Kingdom. Interventions aim at regulating availability, perceived affordability and perceived acceptability of tobacco products were found to consistently decrease smoking. For instance, both Buss et al. (2024) and Kock et al. (2022) found public support for measures of tobacco control including, increasing the legal age of adults to purchase, availability and access. These findings support the argument that measures that impact tobacco product access may aid in preventing uptake in young adults.</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Davies et al.'s (2026) simulation modelling showed </w:t>
      </w:r>
      <w:proofErr w:type="spellStart"/>
      <w:r w:rsidRPr="00EA5FEB">
        <w:rPr>
          <w:rFonts w:eastAsia="Times New Roman"/>
          <w:sz w:val="24"/>
          <w:szCs w:val="24"/>
        </w:rPr>
        <w:t>smokefree</w:t>
      </w:r>
      <w:proofErr w:type="spellEnd"/>
      <w:r w:rsidRPr="00EA5FEB">
        <w:rPr>
          <w:rFonts w:eastAsia="Times New Roman"/>
          <w:sz w:val="24"/>
          <w:szCs w:val="24"/>
        </w:rPr>
        <w:t xml:space="preserve"> generation measures could lead to long-lasting reductions in smoking rates and decrease tobacco-related disparity. Likewise, Jackson et al. (2024) found reduced uptake was found in areas with stronger tobacco control environments. These results emphasise the need for policy packages rather than individual policies.</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There were also mixed results when comparing conventional tobacco control programs to new nicotine regulations. </w:t>
      </w:r>
      <w:proofErr w:type="spellStart"/>
      <w:r w:rsidRPr="00EA5FEB">
        <w:rPr>
          <w:rFonts w:eastAsia="Times New Roman"/>
          <w:sz w:val="24"/>
          <w:szCs w:val="24"/>
        </w:rPr>
        <w:t>MacKintosh</w:t>
      </w:r>
      <w:proofErr w:type="spellEnd"/>
      <w:r w:rsidRPr="00EA5FEB">
        <w:rPr>
          <w:rFonts w:eastAsia="Times New Roman"/>
          <w:sz w:val="24"/>
          <w:szCs w:val="24"/>
        </w:rPr>
        <w:t xml:space="preserve"> et al. (2025) and </w:t>
      </w:r>
      <w:proofErr w:type="spellStart"/>
      <w:r w:rsidRPr="00EA5FEB">
        <w:rPr>
          <w:rFonts w:eastAsia="Times New Roman"/>
          <w:sz w:val="24"/>
          <w:szCs w:val="24"/>
        </w:rPr>
        <w:t>Tattan</w:t>
      </w:r>
      <w:proofErr w:type="spellEnd"/>
      <w:r w:rsidRPr="00EA5FEB">
        <w:rPr>
          <w:rFonts w:eastAsia="Times New Roman"/>
          <w:sz w:val="24"/>
          <w:szCs w:val="24"/>
        </w:rPr>
        <w:t>-Birch et al. (2025) noted rising use of other forms of nicotine products (vaping devices and nicotine pouches) among young people. These products may help people cut down smoking, but according to Golder et al. (2025), these are potentially harmful and can perpetuate nicotine addiction. This suggests that tobacco control policies decrease cigarette use, but potentially encourage substitution. In conclusion, both studies with broad-based policy interventions featuring taxation, restrictions and awareness-raising had the greatest reductions in tobacco use. The evidence synthesis research studies (Shi et al. 2025; Li et al. 2025) verified that the comprehensive packages of tobacco control policies were more effective than single measures. The results indicate the need for comprehensive public health approaches to lower young adult participants' level of tobacco use.</w:t>
      </w:r>
    </w:p>
    <w:p w:rsidR="000230DB" w:rsidRPr="00EA5FEB" w:rsidRDefault="000230DB" w:rsidP="007C2956">
      <w:pPr>
        <w:pStyle w:val="Heading3"/>
        <w:keepNext w:val="0"/>
        <w:keepLines w:val="0"/>
        <w:spacing w:before="280" w:after="280" w:line="360" w:lineRule="auto"/>
        <w:rPr>
          <w:rFonts w:ascii="Arial" w:hAnsi="Arial" w:cs="Arial"/>
          <w:b w:val="0"/>
          <w:bCs w:val="0"/>
        </w:rPr>
      </w:pPr>
      <w:bookmarkStart w:id="128" w:name="_xljoxmr34vzx" w:colFirst="0" w:colLast="0"/>
      <w:bookmarkStart w:id="129" w:name="_Toc229437075"/>
      <w:bookmarkEnd w:id="128"/>
      <w:r w:rsidRPr="00EA5FEB">
        <w:rPr>
          <w:rFonts w:ascii="Arial" w:hAnsi="Arial" w:cs="Arial"/>
        </w:rPr>
        <w:t>4.5.5 Limitations of Reviewed Studies</w:t>
      </w:r>
      <w:bookmarkEnd w:id="129"/>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lastRenderedPageBreak/>
        <w:t>The studies reviewed have a number of limitations. First, a large number of the studies were cross-sectional in nature and were therefore unable to determine causality between public health measures, and rates of smoking. Illness and related work (such as Buss et al. (2024), Kock et al. (2022), and Williams et al. (2023) used self-reported smoking status, potentially leading to bias and inaccuracy.</w:t>
      </w:r>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Moreover, many studies included larger age ranges, rather than the 20- to 30-year-old age group. For instance, studies present results from studies which included broader youth and adult cohorts, making interpretation of age-specific data challenging. Further, the different outcome measures made it difficult to compare results. While some studies focused on prevalence of smoking, others examined behaviours (perceptions of risk), support for policies or nicotine exposure. Modelling studies, such as Davies et al. (2026), used assumptions when modelling potential long-term outcomes, and may not be directly applicable. Likewise, review studies like Shi et al. (2025) and Li et al. (2025) had diverse study designs, which could impact on the consistency of their findings. Furthermore, the studies were mostly in Great Britain and England, which may limit the results of studies in other parts of the UK. Moreover, socio-economic determinants, education or psychological factors may impact smoking and were not adjusted for in some studies. Lastly, this study only analysed English peer-reviewed literature, which may have a publication bias effect.</w:t>
      </w:r>
    </w:p>
    <w:p w:rsidR="000230DB" w:rsidRPr="00EA5FEB" w:rsidRDefault="000230DB" w:rsidP="007C2956">
      <w:pPr>
        <w:pStyle w:val="Heading3"/>
        <w:keepNext w:val="0"/>
        <w:keepLines w:val="0"/>
        <w:spacing w:before="280" w:after="280" w:line="360" w:lineRule="auto"/>
        <w:rPr>
          <w:rFonts w:ascii="Arial" w:hAnsi="Arial" w:cs="Arial"/>
          <w:b w:val="0"/>
          <w:bCs w:val="0"/>
        </w:rPr>
      </w:pPr>
      <w:bookmarkStart w:id="130" w:name="_qg5cbvc81qtx" w:colFirst="0" w:colLast="0"/>
      <w:bookmarkStart w:id="131" w:name="_Toc229437076"/>
      <w:bookmarkEnd w:id="130"/>
      <w:r w:rsidRPr="00EA5FEB">
        <w:rPr>
          <w:rFonts w:ascii="Arial" w:hAnsi="Arial" w:cs="Arial"/>
        </w:rPr>
        <w:t>4.5.6 Strengths of Included Studies</w:t>
      </w:r>
      <w:bookmarkEnd w:id="131"/>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 xml:space="preserve">Despite potential limitations, there were many strengths of the studies included in this analysis. Generally, large nationally representative samples were used, increasing generalizability. Many population analyses (e.g., Jackson et al. 2024, Jackson et al. 2025) applied rigorous statistical modelling techniques on large-scale data. This enhanced the reliability and validity of results. The studies also used well validated outcome measures, including rates of smoking, tobacco uptake, nicotine exposure (biomarkers) and measures of policy support. Robson et al. (2025) made use of biomarkers - which had better validity than self-reported data. Golder et al., (2025) and Shi et al., (2025) used systematic reviews, and improved the quality of the evidence synthesis. There is no black and white with tobacco-related issues; they are complex. The employment of different study designs, such as cross-sectional surveys, population-based analyses and modelling studies has given new insights. This </w:t>
      </w:r>
      <w:r w:rsidRPr="00EA5FEB">
        <w:rPr>
          <w:rFonts w:eastAsia="Times New Roman"/>
          <w:sz w:val="24"/>
          <w:szCs w:val="24"/>
        </w:rPr>
        <w:lastRenderedPageBreak/>
        <w:t>provided rich insights into policy effectiveness. We identified studies that examined emerging nicotine products, which provided up-to-date information on young people's tobacco use. Our identified studies were generally of moderate to high quality, and provided useful evidence for policy evaluation.</w:t>
      </w:r>
    </w:p>
    <w:p w:rsidR="000230DB" w:rsidRPr="00EA5FEB" w:rsidRDefault="00E23A4B" w:rsidP="007C2956">
      <w:pPr>
        <w:pStyle w:val="Heading3"/>
        <w:keepNext w:val="0"/>
        <w:keepLines w:val="0"/>
        <w:spacing w:before="280" w:after="280" w:line="360" w:lineRule="auto"/>
        <w:rPr>
          <w:rFonts w:ascii="Arial" w:hAnsi="Arial" w:cs="Arial"/>
          <w:b w:val="0"/>
          <w:bCs w:val="0"/>
        </w:rPr>
      </w:pPr>
      <w:bookmarkStart w:id="132" w:name="_y2mcg3x1ynr5" w:colFirst="0" w:colLast="0"/>
      <w:bookmarkStart w:id="133" w:name="_Toc229437077"/>
      <w:bookmarkEnd w:id="132"/>
      <w:r w:rsidRPr="00EA5FEB">
        <w:rPr>
          <w:rFonts w:ascii="Arial" w:hAnsi="Arial" w:cs="Arial"/>
        </w:rPr>
        <w:t xml:space="preserve">4.5.7 </w:t>
      </w:r>
      <w:r w:rsidR="000230DB" w:rsidRPr="00EA5FEB">
        <w:rPr>
          <w:rFonts w:ascii="Arial" w:hAnsi="Arial" w:cs="Arial"/>
        </w:rPr>
        <w:t>Conclusion</w:t>
      </w:r>
      <w:bookmarkEnd w:id="133"/>
    </w:p>
    <w:p w:rsidR="000230DB" w:rsidRPr="00EA5FEB" w:rsidRDefault="000230DB" w:rsidP="007C2956">
      <w:pPr>
        <w:pStyle w:val="Normal1"/>
        <w:spacing w:before="280" w:after="280" w:line="360" w:lineRule="auto"/>
        <w:jc w:val="both"/>
        <w:rPr>
          <w:rFonts w:eastAsia="Times New Roman"/>
          <w:sz w:val="24"/>
          <w:szCs w:val="24"/>
        </w:rPr>
      </w:pPr>
      <w:r w:rsidRPr="00EA5FEB">
        <w:rPr>
          <w:rFonts w:eastAsia="Times New Roman"/>
          <w:sz w:val="24"/>
          <w:szCs w:val="24"/>
        </w:rPr>
        <w:t>These 15 studies provide confirmation that public policies play an important part in facilitating smoking reduction among young adults (20-</w:t>
      </w:r>
      <w:proofErr w:type="gramStart"/>
      <w:r w:rsidRPr="00EA5FEB">
        <w:rPr>
          <w:rFonts w:eastAsia="Times New Roman"/>
          <w:sz w:val="24"/>
          <w:szCs w:val="24"/>
        </w:rPr>
        <w:t>30 year</w:t>
      </w:r>
      <w:proofErr w:type="gramEnd"/>
      <w:r w:rsidRPr="00EA5FEB">
        <w:rPr>
          <w:rFonts w:eastAsia="Times New Roman"/>
          <w:sz w:val="24"/>
          <w:szCs w:val="24"/>
        </w:rPr>
        <w:t xml:space="preserve"> olds) in the UK. The studies suggested that smoke free policies and smoking restrictions, taxation, minimum age of sales and control of other nicotine products were all implicated in resulting decreased smoking and behaviour changes. A few studies also reported an increase in support for policies, suggesting a change in attitudes towards more favourable tobacco control policies. Assessment of the quality and validity of the included studies using the CASP tool showed most of the studies had appropriate methodology, sample sizes and valid outcomes. Although there were some concerns about the studies such as cross-sectional design and self-reported measures, the overall quality of the studies was moderate to high. The results also reveal the need to focus on emerging nicotine products, as a trend towards vaping and nicotine pouches was noted. The included studies report consistent results that multi-faceted tobacco control policies successfully address young adults' tobacco use. This suggests continuing delivery of comprehensive tobacco control policies to sustain reductions in smoking in the United Kingdom.</w:t>
      </w:r>
    </w:p>
    <w:p w:rsidR="000230DB" w:rsidRPr="00EA5FEB" w:rsidRDefault="000230DB" w:rsidP="007C2956">
      <w:pPr>
        <w:pStyle w:val="Heading2"/>
        <w:keepNext w:val="0"/>
        <w:keepLines w:val="0"/>
        <w:spacing w:before="280" w:after="280" w:line="360" w:lineRule="auto"/>
        <w:rPr>
          <w:rFonts w:ascii="Arial" w:hAnsi="Arial" w:cs="Arial"/>
          <w:b w:val="0"/>
          <w:bCs w:val="0"/>
        </w:rPr>
      </w:pPr>
      <w:bookmarkStart w:id="134" w:name="_mst3iicydt4o" w:colFirst="0" w:colLast="0"/>
      <w:bookmarkStart w:id="135" w:name="_Toc229437078"/>
      <w:bookmarkEnd w:id="134"/>
      <w:r w:rsidRPr="00EA5FEB">
        <w:rPr>
          <w:rFonts w:ascii="Arial" w:hAnsi="Arial" w:cs="Arial"/>
        </w:rPr>
        <w:t>4.6 Chapter Summary</w:t>
      </w:r>
      <w:bookmarkEnd w:id="135"/>
    </w:p>
    <w:p w:rsidR="0063063E" w:rsidRPr="00EA5FEB" w:rsidRDefault="000230DB" w:rsidP="007C2956">
      <w:pPr>
        <w:spacing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This chapter highlighted the process of data extraction and critical appraisal of the studies in the systematic review that analysed the effects of public health policies on tobacco use reduction in adults between the ages of 20-30 in the UK. Data extraction was conducted using a pre-designed form, capturing crucial features of the studies including study design, participants, interventions, and outcomes. This helped to standardise and compare studies. The Critical Appraisal Skills Programme (CASP) checklist was used to critically appraise the methodological quality, validity and relevance of the studies. The results of the appraisal indicated that the majority of studies had moderate to high quality, and had clear objectives, suitable designs and </w:t>
      </w:r>
      <w:r w:rsidRPr="00EA5FEB">
        <w:rPr>
          <w:rFonts w:ascii="Arial" w:eastAsia="Times New Roman" w:hAnsi="Arial" w:cs="Arial"/>
          <w:sz w:val="24"/>
          <w:szCs w:val="24"/>
        </w:rPr>
        <w:lastRenderedPageBreak/>
        <w:t xml:space="preserve">valid outcomes. The studies offered evidence regarding smoking prevalence, policies, behaviours and new tobacco </w:t>
      </w:r>
      <w:proofErr w:type="spellStart"/>
      <w:proofErr w:type="gramStart"/>
      <w:r w:rsidRPr="00EA5FEB">
        <w:rPr>
          <w:rFonts w:ascii="Arial" w:eastAsia="Times New Roman" w:hAnsi="Arial" w:cs="Arial"/>
          <w:sz w:val="24"/>
          <w:szCs w:val="24"/>
        </w:rPr>
        <w:t>products.The</w:t>
      </w:r>
      <w:proofErr w:type="spellEnd"/>
      <w:proofErr w:type="gramEnd"/>
      <w:r w:rsidRPr="00EA5FEB">
        <w:rPr>
          <w:rFonts w:ascii="Arial" w:eastAsia="Times New Roman" w:hAnsi="Arial" w:cs="Arial"/>
          <w:sz w:val="24"/>
          <w:szCs w:val="24"/>
        </w:rPr>
        <w:t xml:space="preserve"> chapter acknowledged the shortcomings of the studies including cross-sectional designs, self-reported outcomes and lack of a focus on the 20-30 age cohort. But the strengths were the large sample sizes, national representation and different types of designs, as well as validated outcomes. In all, this chapter provided solid evidence for assessing impacts of public health policies. The following chapter will show the synthesis of evidence, and explore the overall effects of the public health policies on smoking among young adults in the UK.</w:t>
      </w:r>
    </w:p>
    <w:p w:rsidR="00E23A4B" w:rsidRPr="00EA5FEB" w:rsidRDefault="00E23A4B" w:rsidP="007C2956">
      <w:pPr>
        <w:spacing w:line="360" w:lineRule="auto"/>
        <w:rPr>
          <w:rFonts w:ascii="Arial" w:eastAsia="Times New Roman" w:hAnsi="Arial" w:cs="Arial"/>
          <w:b/>
          <w:bCs/>
          <w:sz w:val="24"/>
          <w:szCs w:val="24"/>
          <w:highlight w:val="white"/>
          <w:lang w:eastAsia="en-US"/>
        </w:rPr>
      </w:pPr>
      <w:r w:rsidRPr="00EA5FEB">
        <w:rPr>
          <w:rFonts w:ascii="Arial" w:hAnsi="Arial" w:cs="Arial"/>
          <w:sz w:val="24"/>
          <w:szCs w:val="24"/>
        </w:rPr>
        <w:br w:type="page"/>
      </w:r>
    </w:p>
    <w:p w:rsidR="000230DB" w:rsidRPr="00EA5FEB" w:rsidRDefault="000230DB" w:rsidP="007C2956">
      <w:pPr>
        <w:pStyle w:val="Heading1"/>
        <w:spacing w:line="360" w:lineRule="auto"/>
        <w:rPr>
          <w:rFonts w:ascii="Arial" w:hAnsi="Arial" w:cs="Arial"/>
          <w:sz w:val="24"/>
          <w:szCs w:val="24"/>
        </w:rPr>
      </w:pPr>
      <w:bookmarkStart w:id="136" w:name="_Toc229437079"/>
      <w:r w:rsidRPr="00EA5FEB">
        <w:rPr>
          <w:rFonts w:ascii="Arial" w:hAnsi="Arial" w:cs="Arial"/>
          <w:sz w:val="24"/>
          <w:szCs w:val="24"/>
        </w:rPr>
        <w:lastRenderedPageBreak/>
        <w:t xml:space="preserve">CHAPTER 5: Data Analysis and </w:t>
      </w:r>
      <w:bookmarkStart w:id="137" w:name="_Hlk155967668"/>
      <w:r w:rsidRPr="00EA5FEB">
        <w:rPr>
          <w:rFonts w:ascii="Arial" w:hAnsi="Arial" w:cs="Arial"/>
          <w:sz w:val="24"/>
          <w:szCs w:val="24"/>
        </w:rPr>
        <w:t>Synthesis</w:t>
      </w:r>
      <w:bookmarkEnd w:id="136"/>
      <w:bookmarkEnd w:id="137"/>
    </w:p>
    <w:p w:rsidR="000230DB" w:rsidRPr="00EA5FEB" w:rsidRDefault="000230DB" w:rsidP="007C2956">
      <w:pPr>
        <w:pStyle w:val="Heading2"/>
        <w:spacing w:line="360" w:lineRule="auto"/>
        <w:rPr>
          <w:rFonts w:ascii="Arial" w:hAnsi="Arial" w:cs="Arial"/>
        </w:rPr>
      </w:pPr>
      <w:bookmarkStart w:id="138" w:name="_Toc225673155"/>
      <w:bookmarkStart w:id="139" w:name="_Toc229437080"/>
      <w:r w:rsidRPr="00EA5FEB">
        <w:rPr>
          <w:rFonts w:ascii="Arial" w:hAnsi="Arial" w:cs="Arial"/>
        </w:rPr>
        <w:t>5.1 Introduction</w:t>
      </w:r>
      <w:bookmarkEnd w:id="138"/>
      <w:bookmarkEnd w:id="139"/>
    </w:p>
    <w:p w:rsidR="000230DB" w:rsidRPr="00EA5FEB" w:rsidRDefault="000230DB" w:rsidP="007C2956">
      <w:pPr>
        <w:spacing w:line="360" w:lineRule="auto"/>
        <w:jc w:val="both"/>
        <w:rPr>
          <w:rFonts w:ascii="Arial" w:eastAsia="Times New Roman" w:hAnsi="Arial" w:cs="Arial"/>
          <w:sz w:val="24"/>
          <w:szCs w:val="24"/>
        </w:rPr>
      </w:pPr>
      <w:r w:rsidRPr="00EA5FEB">
        <w:rPr>
          <w:rFonts w:ascii="Arial" w:hAnsi="Arial" w:cs="Arial"/>
          <w:sz w:val="24"/>
          <w:szCs w:val="24"/>
        </w:rPr>
        <w:t xml:space="preserve">This chapter conducts a </w:t>
      </w:r>
      <w:r w:rsidRPr="00EA5FEB">
        <w:rPr>
          <w:rFonts w:ascii="Arial" w:eastAsia="Times New Roman" w:hAnsi="Arial" w:cs="Arial"/>
          <w:sz w:val="24"/>
          <w:szCs w:val="24"/>
        </w:rPr>
        <w:t xml:space="preserve">thematic analysis of the peer-reviewed studies (totalling 15 articles) that examines the effect of public health policies on reduced tobacco usage among adults aged 20–30 years with the UK. All the findings in this study have been synthesised from different study designs which include population-based analyses, cross-sectional surveys, systematic reviews, and modelling studies. This data analysis section focuses on the impact of tobacco control policies (like regulation of alternative nicotine products and </w:t>
      </w:r>
      <w:proofErr w:type="spellStart"/>
      <w:r w:rsidRPr="00EA5FEB">
        <w:rPr>
          <w:rFonts w:ascii="Arial" w:eastAsia="Times New Roman" w:hAnsi="Arial" w:cs="Arial"/>
          <w:sz w:val="24"/>
          <w:szCs w:val="24"/>
        </w:rPr>
        <w:t>smokefree</w:t>
      </w:r>
      <w:proofErr w:type="spellEnd"/>
      <w:r w:rsidRPr="00EA5FEB">
        <w:rPr>
          <w:rFonts w:ascii="Arial" w:eastAsia="Times New Roman" w:hAnsi="Arial" w:cs="Arial"/>
          <w:sz w:val="24"/>
          <w:szCs w:val="24"/>
        </w:rPr>
        <w:t xml:space="preserve"> legislation) on influencing overall smoking prevalence and nicotine consumption among young adults (Jackson et al., 2024</w:t>
      </w:r>
      <w:proofErr w:type="gramStart"/>
      <w:r w:rsidRPr="00EA5FEB">
        <w:rPr>
          <w:rFonts w:ascii="Arial" w:eastAsia="Times New Roman" w:hAnsi="Arial" w:cs="Arial"/>
          <w:sz w:val="24"/>
          <w:szCs w:val="24"/>
        </w:rPr>
        <w:t>).This</w:t>
      </w:r>
      <w:proofErr w:type="gramEnd"/>
      <w:r w:rsidRPr="00EA5FEB">
        <w:rPr>
          <w:rFonts w:ascii="Arial" w:eastAsia="Times New Roman" w:hAnsi="Arial" w:cs="Arial"/>
          <w:sz w:val="24"/>
          <w:szCs w:val="24"/>
        </w:rPr>
        <w:t xml:space="preserve"> chapter would begin by outlining the thematic analysis </w:t>
      </w:r>
      <w:proofErr w:type="spellStart"/>
      <w:r w:rsidRPr="00EA5FEB">
        <w:rPr>
          <w:rFonts w:ascii="Arial" w:eastAsia="Times New Roman" w:hAnsi="Arial" w:cs="Arial"/>
          <w:sz w:val="24"/>
          <w:szCs w:val="24"/>
        </w:rPr>
        <w:t>approachand</w:t>
      </w:r>
      <w:proofErr w:type="spellEnd"/>
      <w:r w:rsidRPr="00EA5FEB">
        <w:rPr>
          <w:rFonts w:ascii="Arial" w:eastAsia="Times New Roman" w:hAnsi="Arial" w:cs="Arial"/>
          <w:sz w:val="24"/>
          <w:szCs w:val="24"/>
        </w:rPr>
        <w:t xml:space="preserve"> explaining the analytical framework used for synthesis. This is followed by a description about the characteristics of the included studies. This is followed by a discussion about the main themes emerging from the analysis which encompass behavioural responses, policy effectiveness, and recent trends in alternative nicotine use. With this data synthesis, a detailed insight has been obtained about the role of public health policies in minimising tobacco usage among adults aged 20–30 years within the </w:t>
      </w:r>
      <w:proofErr w:type="gramStart"/>
      <w:r w:rsidRPr="00EA5FEB">
        <w:rPr>
          <w:rFonts w:ascii="Arial" w:eastAsia="Times New Roman" w:hAnsi="Arial" w:cs="Arial"/>
          <w:sz w:val="24"/>
          <w:szCs w:val="24"/>
        </w:rPr>
        <w:t>UK(</w:t>
      </w:r>
      <w:proofErr w:type="gramEnd"/>
      <w:r w:rsidRPr="00EA5FEB">
        <w:rPr>
          <w:rFonts w:ascii="Arial" w:eastAsia="Times New Roman" w:hAnsi="Arial" w:cs="Arial"/>
          <w:sz w:val="24"/>
          <w:szCs w:val="24"/>
        </w:rPr>
        <w:t>Buss et al., 2024).</w:t>
      </w:r>
    </w:p>
    <w:p w:rsidR="000230DB" w:rsidRPr="00EA5FEB" w:rsidRDefault="000230DB" w:rsidP="007C2956">
      <w:pPr>
        <w:pStyle w:val="Heading2"/>
        <w:spacing w:line="360" w:lineRule="auto"/>
        <w:rPr>
          <w:rFonts w:ascii="Arial" w:hAnsi="Arial" w:cs="Arial"/>
        </w:rPr>
      </w:pPr>
      <w:bookmarkStart w:id="140" w:name="_Toc225673156"/>
      <w:bookmarkStart w:id="141" w:name="_Toc229437081"/>
      <w:r w:rsidRPr="00EA5FEB">
        <w:rPr>
          <w:rFonts w:ascii="Arial" w:hAnsi="Arial" w:cs="Arial"/>
        </w:rPr>
        <w:t>5.2 Thematic Analysis</w:t>
      </w:r>
      <w:bookmarkEnd w:id="140"/>
      <w:bookmarkEnd w:id="141"/>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The thematic analysis is an organised methodology utilised for identifying, analysing and organising repetitive patterns or themes from different research studies. This enables the researcher to classify similar results and helping to understand the underlying relationships between different studies (</w:t>
      </w:r>
      <w:proofErr w:type="spellStart"/>
      <w:r w:rsidRPr="00EA5FEB">
        <w:rPr>
          <w:rFonts w:ascii="Arial" w:hAnsi="Arial" w:cs="Arial"/>
          <w:sz w:val="24"/>
          <w:szCs w:val="24"/>
        </w:rPr>
        <w:t>Clarkeand</w:t>
      </w:r>
      <w:proofErr w:type="spellEnd"/>
      <w:r w:rsidRPr="00EA5FEB">
        <w:rPr>
          <w:rFonts w:ascii="Arial" w:hAnsi="Arial" w:cs="Arial"/>
          <w:sz w:val="24"/>
          <w:szCs w:val="24"/>
        </w:rPr>
        <w:t xml:space="preserve"> Braun, 2017). Thematic analysis when combined with a systematic literature review, the resulting process is called thematic synthesis in which findings from different studiers can be grouped under meaningful themes. Research scholars consider this approach suitable for quantitative studies as statistical results like overall prevalence of smoking, policy effectiveness and behavioural change can be grouped under diverse thematic categories (Terry et al., 2017). In this study, the researcher has used thematic synthesis to organise their findings regarding tobacco control policies, behavioural responses and reduction in smoking prevalence, and usage of nicotine cessation products. By grouping together quantitative outcomes into different themes, the researcher succeeded in undertaking a detailed comparison of different studies while </w:t>
      </w:r>
      <w:r w:rsidRPr="00EA5FEB">
        <w:rPr>
          <w:rFonts w:ascii="Arial" w:hAnsi="Arial" w:cs="Arial"/>
          <w:sz w:val="24"/>
          <w:szCs w:val="24"/>
        </w:rPr>
        <w:lastRenderedPageBreak/>
        <w:t>identifying consistent patterns about the effect of public health policies on tobacco usage among adults in the 20-30 years age group in the UK.</w:t>
      </w:r>
    </w:p>
    <w:p w:rsidR="000230DB" w:rsidRPr="00EA5FEB" w:rsidRDefault="000230DB" w:rsidP="007C2956">
      <w:pPr>
        <w:pStyle w:val="Heading2"/>
        <w:spacing w:line="360" w:lineRule="auto"/>
        <w:rPr>
          <w:rFonts w:ascii="Arial" w:hAnsi="Arial" w:cs="Arial"/>
        </w:rPr>
      </w:pPr>
      <w:bookmarkStart w:id="142" w:name="_Toc225673157"/>
      <w:bookmarkStart w:id="143" w:name="_Toc229437082"/>
      <w:r w:rsidRPr="00EA5FEB">
        <w:rPr>
          <w:rFonts w:ascii="Arial" w:hAnsi="Arial" w:cs="Arial"/>
        </w:rPr>
        <w:t>5.3 Data Analysis Tool</w:t>
      </w:r>
      <w:bookmarkEnd w:id="142"/>
      <w:bookmarkEnd w:id="143"/>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The thematic analysis framework comprises of six different phases and was first conceptualised by </w:t>
      </w:r>
      <w:proofErr w:type="spellStart"/>
      <w:r w:rsidRPr="00EA5FEB">
        <w:rPr>
          <w:rFonts w:ascii="Arial" w:hAnsi="Arial" w:cs="Arial"/>
          <w:sz w:val="24"/>
          <w:szCs w:val="24"/>
        </w:rPr>
        <w:t>Clarkeand</w:t>
      </w:r>
      <w:proofErr w:type="spellEnd"/>
      <w:r w:rsidRPr="00EA5FEB">
        <w:rPr>
          <w:rFonts w:ascii="Arial" w:hAnsi="Arial" w:cs="Arial"/>
          <w:sz w:val="24"/>
          <w:szCs w:val="24"/>
        </w:rPr>
        <w:t xml:space="preserve"> Braun, (2017). The same thematic analysis had been used for analysing and synthesising the findings from the included studies. This process required proper familiarisation with the secondary data, generation of codes, identifying potential research themes, reviewing the themes, defining and naming themes, and documenting them in the final report. This structured approach helped the researchers in systematically organising the findings across multiple studies (</w:t>
      </w:r>
      <w:proofErr w:type="spellStart"/>
      <w:r w:rsidRPr="00EA5FEB">
        <w:rPr>
          <w:rFonts w:ascii="Arial" w:hAnsi="Arial" w:cs="Arial"/>
          <w:sz w:val="24"/>
          <w:szCs w:val="24"/>
        </w:rPr>
        <w:t>Neuendorf</w:t>
      </w:r>
      <w:proofErr w:type="spellEnd"/>
      <w:r w:rsidRPr="00EA5FEB">
        <w:rPr>
          <w:rFonts w:ascii="Arial" w:hAnsi="Arial" w:cs="Arial"/>
          <w:sz w:val="24"/>
          <w:szCs w:val="24"/>
        </w:rPr>
        <w:t>, 2018). The use of this framework was justified as this allowed synthesis of quantitative outcomes related to smoking prevalence, policy efficiency, and behavioural changes. This helped in proper comparison of different tobacco control interventions used across diverse studies. Utilising this process, the researcher successfully identified repetitive patterns and differences about the impact of public health policies on tobacco usage in adults aged 20–30 years in the UK.</w:t>
      </w:r>
    </w:p>
    <w:p w:rsidR="000230DB" w:rsidRPr="00EA5FEB" w:rsidRDefault="000230DB" w:rsidP="007C2956">
      <w:pPr>
        <w:pStyle w:val="Heading2"/>
        <w:spacing w:line="360" w:lineRule="auto"/>
        <w:rPr>
          <w:rFonts w:ascii="Arial" w:hAnsi="Arial" w:cs="Arial"/>
        </w:rPr>
      </w:pPr>
      <w:bookmarkStart w:id="144" w:name="_Toc225673158"/>
      <w:bookmarkStart w:id="145" w:name="_Toc229437083"/>
      <w:r w:rsidRPr="00EA5FEB">
        <w:rPr>
          <w:rFonts w:ascii="Arial" w:hAnsi="Arial" w:cs="Arial"/>
        </w:rPr>
        <w:t>5.4 Characteristics of the Identified Studies</w:t>
      </w:r>
      <w:bookmarkEnd w:id="144"/>
      <w:bookmarkEnd w:id="145"/>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The fifteen studies analysed in this research spanning across a range of geographic locations, mainly within the UK but few other studies carried out in foreign nations all pertaining to tobacco control policies.</w:t>
      </w:r>
    </w:p>
    <w:p w:rsidR="000230DB" w:rsidRPr="00EA5FEB" w:rsidRDefault="000230DB" w:rsidP="007C2956">
      <w:pPr>
        <w:spacing w:line="360" w:lineRule="auto"/>
        <w:jc w:val="both"/>
        <w:rPr>
          <w:rFonts w:ascii="Arial" w:hAnsi="Arial" w:cs="Arial"/>
          <w:sz w:val="24"/>
          <w:szCs w:val="24"/>
        </w:rPr>
      </w:pPr>
      <w:r w:rsidRPr="00EA5FEB">
        <w:rPr>
          <w:rFonts w:ascii="Arial" w:hAnsi="Arial" w:cs="Arial"/>
          <w:b/>
          <w:bCs/>
          <w:sz w:val="24"/>
          <w:szCs w:val="24"/>
        </w:rPr>
        <w:t>United Kingdom (6 studies)</w:t>
      </w:r>
      <w:r w:rsidRPr="00EA5FEB">
        <w:rPr>
          <w:rFonts w:ascii="Arial" w:hAnsi="Arial" w:cs="Arial"/>
          <w:sz w:val="24"/>
          <w:szCs w:val="24"/>
        </w:rPr>
        <w:t xml:space="preserve">–Support for tobacco control policies have been assessed by Buss et al., (2024); </w:t>
      </w:r>
      <w:proofErr w:type="spellStart"/>
      <w:r w:rsidRPr="00EA5FEB">
        <w:rPr>
          <w:rFonts w:ascii="Arial" w:hAnsi="Arial" w:cs="Arial"/>
          <w:sz w:val="24"/>
          <w:szCs w:val="24"/>
        </w:rPr>
        <w:t>MacKintosh</w:t>
      </w:r>
      <w:proofErr w:type="spellEnd"/>
      <w:r w:rsidRPr="00EA5FEB">
        <w:rPr>
          <w:rFonts w:ascii="Arial" w:hAnsi="Arial" w:cs="Arial"/>
          <w:sz w:val="24"/>
          <w:szCs w:val="24"/>
        </w:rPr>
        <w:t xml:space="preserve"> et al., (2025) compared smoking and vaping perceptions; Kock et al., (2022) analysed availability restrictions; Williams et al., (2023) examined tobacco and e-cigarette usage;</w:t>
      </w:r>
      <w:r w:rsidR="00DE02AB" w:rsidRPr="00EA5FEB">
        <w:rPr>
          <w:rFonts w:ascii="Arial" w:hAnsi="Arial" w:cs="Arial"/>
          <w:sz w:val="24"/>
          <w:szCs w:val="24"/>
        </w:rPr>
        <w:t xml:space="preserve"> </w:t>
      </w:r>
      <w:proofErr w:type="spellStart"/>
      <w:r w:rsidRPr="00EA5FEB">
        <w:rPr>
          <w:rFonts w:ascii="Arial" w:hAnsi="Arial" w:cs="Arial"/>
          <w:sz w:val="24"/>
          <w:szCs w:val="24"/>
        </w:rPr>
        <w:t>Tattan</w:t>
      </w:r>
      <w:proofErr w:type="spellEnd"/>
      <w:r w:rsidRPr="00EA5FEB">
        <w:rPr>
          <w:rFonts w:ascii="Arial" w:hAnsi="Arial" w:cs="Arial"/>
          <w:sz w:val="24"/>
          <w:szCs w:val="24"/>
        </w:rPr>
        <w:t>-Birch et al., (2025) examined nicotine pouch usage; Jackson et al. (2024) estimated young adult smoking uptake across the United Kingdom.</w:t>
      </w:r>
    </w:p>
    <w:p w:rsidR="000230DB" w:rsidRPr="00EA5FEB" w:rsidRDefault="000230DB" w:rsidP="007C2956">
      <w:pPr>
        <w:spacing w:line="360" w:lineRule="auto"/>
        <w:jc w:val="both"/>
        <w:rPr>
          <w:rFonts w:ascii="Arial" w:hAnsi="Arial" w:cs="Arial"/>
          <w:sz w:val="24"/>
          <w:szCs w:val="24"/>
        </w:rPr>
      </w:pPr>
      <w:r w:rsidRPr="00EA5FEB">
        <w:rPr>
          <w:rFonts w:ascii="Arial" w:hAnsi="Arial" w:cs="Arial"/>
          <w:b/>
          <w:bCs/>
          <w:sz w:val="24"/>
          <w:szCs w:val="24"/>
        </w:rPr>
        <w:t>England (3 studies)</w:t>
      </w:r>
      <w:r w:rsidRPr="00EA5FEB">
        <w:rPr>
          <w:rFonts w:ascii="Arial" w:hAnsi="Arial" w:cs="Arial"/>
          <w:sz w:val="24"/>
          <w:szCs w:val="24"/>
        </w:rPr>
        <w:t xml:space="preserve"> – Jackson et al., (</w:t>
      </w:r>
      <w:r w:rsidR="00D30B08" w:rsidRPr="00EA5FEB">
        <w:rPr>
          <w:rFonts w:ascii="Arial" w:hAnsi="Arial" w:cs="Arial"/>
          <w:sz w:val="24"/>
          <w:szCs w:val="24"/>
        </w:rPr>
        <w:t>2025</w:t>
      </w:r>
      <w:r w:rsidRPr="00EA5FEB">
        <w:rPr>
          <w:rFonts w:ascii="Arial" w:hAnsi="Arial" w:cs="Arial"/>
          <w:sz w:val="24"/>
          <w:szCs w:val="24"/>
        </w:rPr>
        <w:t>) evaluated economic inactivity by smoking status;</w:t>
      </w:r>
      <w:r w:rsidR="00E64D39" w:rsidRPr="00EA5FEB">
        <w:rPr>
          <w:rFonts w:ascii="Arial" w:hAnsi="Arial" w:cs="Arial"/>
          <w:sz w:val="24"/>
          <w:szCs w:val="24"/>
        </w:rPr>
        <w:t xml:space="preserve"> </w:t>
      </w:r>
      <w:r w:rsidRPr="00EA5FEB">
        <w:rPr>
          <w:rFonts w:ascii="Arial" w:hAnsi="Arial" w:cs="Arial"/>
          <w:sz w:val="24"/>
          <w:szCs w:val="24"/>
        </w:rPr>
        <w:t>Robson et al. (2025) examined nicotine exposure among smokers and vapers; Jackson et al., (2025b) analysed assessed smoking trends.</w:t>
      </w:r>
    </w:p>
    <w:p w:rsidR="000230DB" w:rsidRPr="00EA5FEB" w:rsidRDefault="000230DB" w:rsidP="007C2956">
      <w:pPr>
        <w:spacing w:line="360" w:lineRule="auto"/>
        <w:jc w:val="both"/>
        <w:rPr>
          <w:rFonts w:ascii="Arial" w:hAnsi="Arial" w:cs="Arial"/>
          <w:sz w:val="24"/>
          <w:szCs w:val="24"/>
        </w:rPr>
      </w:pPr>
      <w:r w:rsidRPr="00EA5FEB">
        <w:rPr>
          <w:rFonts w:ascii="Arial" w:hAnsi="Arial" w:cs="Arial"/>
          <w:b/>
          <w:bCs/>
          <w:sz w:val="24"/>
          <w:szCs w:val="24"/>
        </w:rPr>
        <w:t>England (Policy Modelling) (1 Study)</w:t>
      </w:r>
      <w:r w:rsidRPr="00EA5FEB">
        <w:rPr>
          <w:rStyle w:val="Strong"/>
          <w:rFonts w:ascii="Arial" w:hAnsi="Arial" w:cs="Arial"/>
          <w:sz w:val="24"/>
          <w:szCs w:val="24"/>
        </w:rPr>
        <w:t>–</w:t>
      </w:r>
      <w:r w:rsidRPr="00EA5FEB">
        <w:rPr>
          <w:rFonts w:ascii="Arial" w:hAnsi="Arial" w:cs="Arial"/>
          <w:sz w:val="24"/>
          <w:szCs w:val="24"/>
        </w:rPr>
        <w:t>Impact</w:t>
      </w:r>
      <w:r w:rsidR="00DE02AB" w:rsidRPr="00EA5FEB">
        <w:rPr>
          <w:rFonts w:ascii="Arial" w:hAnsi="Arial" w:cs="Arial"/>
          <w:sz w:val="24"/>
          <w:szCs w:val="24"/>
        </w:rPr>
        <w:t xml:space="preserve"> </w:t>
      </w:r>
      <w:r w:rsidRPr="00EA5FEB">
        <w:rPr>
          <w:rFonts w:ascii="Arial" w:hAnsi="Arial" w:cs="Arial"/>
          <w:sz w:val="24"/>
          <w:szCs w:val="24"/>
        </w:rPr>
        <w:t xml:space="preserve">of </w:t>
      </w:r>
      <w:proofErr w:type="spellStart"/>
      <w:r w:rsidRPr="00EA5FEB">
        <w:rPr>
          <w:rFonts w:ascii="Arial" w:hAnsi="Arial" w:cs="Arial"/>
          <w:sz w:val="24"/>
          <w:szCs w:val="24"/>
        </w:rPr>
        <w:t>smokefree</w:t>
      </w:r>
      <w:proofErr w:type="spellEnd"/>
      <w:r w:rsidRPr="00EA5FEB">
        <w:rPr>
          <w:rFonts w:ascii="Arial" w:hAnsi="Arial" w:cs="Arial"/>
          <w:sz w:val="24"/>
          <w:szCs w:val="24"/>
        </w:rPr>
        <w:t xml:space="preserve"> generation policy on tobacco-related </w:t>
      </w:r>
      <w:r w:rsidR="00DE02AB" w:rsidRPr="00EA5FEB">
        <w:rPr>
          <w:rFonts w:ascii="Arial" w:hAnsi="Arial" w:cs="Arial"/>
          <w:sz w:val="24"/>
          <w:szCs w:val="24"/>
        </w:rPr>
        <w:t>inequalities was</w:t>
      </w:r>
      <w:r w:rsidRPr="00EA5FEB">
        <w:rPr>
          <w:rFonts w:ascii="Arial" w:hAnsi="Arial" w:cs="Arial"/>
          <w:sz w:val="24"/>
          <w:szCs w:val="24"/>
        </w:rPr>
        <w:t xml:space="preserve"> examined by Davies et al., (2026).</w:t>
      </w:r>
    </w:p>
    <w:p w:rsidR="000230DB" w:rsidRPr="00EA5FEB" w:rsidRDefault="000230DB" w:rsidP="007C2956">
      <w:pPr>
        <w:spacing w:line="360" w:lineRule="auto"/>
        <w:jc w:val="both"/>
        <w:rPr>
          <w:rFonts w:ascii="Arial" w:hAnsi="Arial" w:cs="Arial"/>
          <w:sz w:val="24"/>
          <w:szCs w:val="24"/>
        </w:rPr>
      </w:pPr>
      <w:r w:rsidRPr="00EA5FEB">
        <w:rPr>
          <w:rStyle w:val="Strong"/>
          <w:rFonts w:ascii="Arial" w:hAnsi="Arial" w:cs="Arial"/>
          <w:sz w:val="24"/>
          <w:szCs w:val="24"/>
        </w:rPr>
        <w:lastRenderedPageBreak/>
        <w:t xml:space="preserve">International evidence with UK relevance (3 studies) – </w:t>
      </w:r>
      <w:r w:rsidRPr="00EA5FEB">
        <w:rPr>
          <w:rFonts w:ascii="Arial" w:hAnsi="Arial" w:cs="Arial"/>
          <w:sz w:val="24"/>
          <w:szCs w:val="24"/>
        </w:rPr>
        <w:t xml:space="preserve">Li et al. (2025) performed a systematic review of Tobacco 21 policies; Golder et al. (2025) undertook an umbrella review on vaping and its associated </w:t>
      </w:r>
      <w:proofErr w:type="spellStart"/>
      <w:proofErr w:type="gramStart"/>
      <w:r w:rsidRPr="00EA5FEB">
        <w:rPr>
          <w:rFonts w:ascii="Arial" w:hAnsi="Arial" w:cs="Arial"/>
          <w:sz w:val="24"/>
          <w:szCs w:val="24"/>
        </w:rPr>
        <w:t>harm;Shi</w:t>
      </w:r>
      <w:proofErr w:type="spellEnd"/>
      <w:proofErr w:type="gramEnd"/>
      <w:r w:rsidRPr="00EA5FEB">
        <w:rPr>
          <w:rFonts w:ascii="Arial" w:hAnsi="Arial" w:cs="Arial"/>
          <w:sz w:val="24"/>
          <w:szCs w:val="24"/>
        </w:rPr>
        <w:t xml:space="preserve"> et al. (2025) analysed tobacco control policy efficacy using scoping review methods.</w:t>
      </w:r>
    </w:p>
    <w:p w:rsidR="000230DB" w:rsidRPr="00EA5FEB" w:rsidRDefault="000230DB" w:rsidP="007C2956">
      <w:pPr>
        <w:spacing w:line="360" w:lineRule="auto"/>
        <w:jc w:val="both"/>
        <w:rPr>
          <w:rFonts w:ascii="Arial" w:hAnsi="Arial" w:cs="Arial"/>
          <w:sz w:val="24"/>
          <w:szCs w:val="24"/>
        </w:rPr>
      </w:pPr>
      <w:r w:rsidRPr="00EA5FEB">
        <w:rPr>
          <w:rStyle w:val="Strong"/>
          <w:rFonts w:ascii="Arial" w:hAnsi="Arial" w:cs="Arial"/>
          <w:sz w:val="24"/>
          <w:szCs w:val="24"/>
        </w:rPr>
        <w:t xml:space="preserve">Comparative policy environment (1 study) – </w:t>
      </w:r>
      <w:r w:rsidRPr="00EA5FEB">
        <w:rPr>
          <w:rFonts w:ascii="Arial" w:hAnsi="Arial" w:cs="Arial"/>
          <w:sz w:val="24"/>
          <w:szCs w:val="24"/>
        </w:rPr>
        <w:t>Steffens and Pereda (2024) evaluated the behavioural responses to smoking bans among young adults.</w:t>
      </w:r>
    </w:p>
    <w:p w:rsidR="000230DB" w:rsidRPr="00EA5FEB" w:rsidRDefault="000230DB" w:rsidP="007C2956">
      <w:pPr>
        <w:spacing w:line="360" w:lineRule="auto"/>
        <w:jc w:val="both"/>
        <w:rPr>
          <w:rFonts w:ascii="Arial" w:hAnsi="Arial" w:cs="Arial"/>
          <w:sz w:val="24"/>
          <w:szCs w:val="24"/>
        </w:rPr>
      </w:pPr>
      <w:r w:rsidRPr="00EA5FEB">
        <w:rPr>
          <w:rStyle w:val="Strong"/>
          <w:rFonts w:ascii="Arial" w:hAnsi="Arial" w:cs="Arial"/>
          <w:sz w:val="24"/>
          <w:szCs w:val="24"/>
        </w:rPr>
        <w:t>Public health risk trend analysis (1 study) –</w:t>
      </w:r>
      <w:proofErr w:type="spellStart"/>
      <w:r w:rsidRPr="00EA5FEB">
        <w:rPr>
          <w:rFonts w:ascii="Arial" w:hAnsi="Arial" w:cs="Arial"/>
          <w:sz w:val="24"/>
          <w:szCs w:val="24"/>
        </w:rPr>
        <w:t>Mytton</w:t>
      </w:r>
      <w:proofErr w:type="spellEnd"/>
      <w:r w:rsidRPr="00EA5FEB">
        <w:rPr>
          <w:rFonts w:ascii="Arial" w:hAnsi="Arial" w:cs="Arial"/>
          <w:sz w:val="24"/>
          <w:szCs w:val="24"/>
        </w:rPr>
        <w:t xml:space="preserve"> et al. (2024) evaluated changing health risk behaviours arising from excessive tobacco consumption among adolescents and young adults.</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All the chosen studies have utilised diverse methodological approaches such as simulation modelling, cross-sectional </w:t>
      </w:r>
      <w:r w:rsidR="00E64D39" w:rsidRPr="00EA5FEB">
        <w:rPr>
          <w:rFonts w:ascii="Arial" w:hAnsi="Arial" w:cs="Arial"/>
          <w:sz w:val="24"/>
          <w:szCs w:val="24"/>
        </w:rPr>
        <w:t>surveys, systematic</w:t>
      </w:r>
      <w:r w:rsidRPr="00EA5FEB">
        <w:rPr>
          <w:rFonts w:ascii="Arial" w:hAnsi="Arial" w:cs="Arial"/>
          <w:sz w:val="24"/>
          <w:szCs w:val="24"/>
        </w:rPr>
        <w:t xml:space="preserve"> </w:t>
      </w:r>
      <w:r w:rsidR="00E64D39" w:rsidRPr="00EA5FEB">
        <w:rPr>
          <w:rFonts w:ascii="Arial" w:hAnsi="Arial" w:cs="Arial"/>
          <w:sz w:val="24"/>
          <w:szCs w:val="24"/>
        </w:rPr>
        <w:t>reviews, population</w:t>
      </w:r>
      <w:r w:rsidRPr="00EA5FEB">
        <w:rPr>
          <w:rFonts w:ascii="Arial" w:hAnsi="Arial" w:cs="Arial"/>
          <w:sz w:val="24"/>
          <w:szCs w:val="24"/>
        </w:rPr>
        <w:t xml:space="preserve">-based analyses, and quasi-experimental </w:t>
      </w:r>
      <w:r w:rsidR="00E64D39" w:rsidRPr="00EA5FEB">
        <w:rPr>
          <w:rFonts w:ascii="Arial" w:hAnsi="Arial" w:cs="Arial"/>
          <w:sz w:val="24"/>
          <w:szCs w:val="24"/>
        </w:rPr>
        <w:t>designs. The</w:t>
      </w:r>
      <w:r w:rsidRPr="00EA5FEB">
        <w:rPr>
          <w:rFonts w:ascii="Arial" w:hAnsi="Arial" w:cs="Arial"/>
          <w:sz w:val="24"/>
          <w:szCs w:val="24"/>
        </w:rPr>
        <w:t xml:space="preserve"> intervention strategies included taxation policies,</w:t>
      </w:r>
      <w:r w:rsidR="00E64D39" w:rsidRPr="00EA5FEB">
        <w:rPr>
          <w:rFonts w:ascii="Arial" w:hAnsi="Arial" w:cs="Arial"/>
          <w:sz w:val="24"/>
          <w:szCs w:val="24"/>
        </w:rPr>
        <w:t xml:space="preserve"> </w:t>
      </w:r>
      <w:proofErr w:type="spellStart"/>
      <w:r w:rsidRPr="00EA5FEB">
        <w:rPr>
          <w:rFonts w:ascii="Arial" w:hAnsi="Arial" w:cs="Arial"/>
          <w:sz w:val="24"/>
          <w:szCs w:val="24"/>
        </w:rPr>
        <w:t>smokefree</w:t>
      </w:r>
      <w:proofErr w:type="spellEnd"/>
      <w:r w:rsidRPr="00EA5FEB">
        <w:rPr>
          <w:rFonts w:ascii="Arial" w:hAnsi="Arial" w:cs="Arial"/>
          <w:sz w:val="24"/>
          <w:szCs w:val="24"/>
        </w:rPr>
        <w:t xml:space="preserve"> </w:t>
      </w:r>
      <w:r w:rsidR="00E64D39" w:rsidRPr="00EA5FEB">
        <w:rPr>
          <w:rFonts w:ascii="Arial" w:hAnsi="Arial" w:cs="Arial"/>
          <w:sz w:val="24"/>
          <w:szCs w:val="24"/>
        </w:rPr>
        <w:t>legislation, and regulation</w:t>
      </w:r>
      <w:r w:rsidRPr="00EA5FEB">
        <w:rPr>
          <w:rFonts w:ascii="Arial" w:hAnsi="Arial" w:cs="Arial"/>
          <w:sz w:val="24"/>
          <w:szCs w:val="24"/>
        </w:rPr>
        <w:t xml:space="preserve"> of alternative nicotine products, availability control, and age restrictions. Results have been measured across studies and these include tobacco </w:t>
      </w:r>
      <w:r w:rsidR="00E64D39" w:rsidRPr="00EA5FEB">
        <w:rPr>
          <w:rFonts w:ascii="Arial" w:hAnsi="Arial" w:cs="Arial"/>
          <w:sz w:val="24"/>
          <w:szCs w:val="24"/>
        </w:rPr>
        <w:t>uptake, smoking</w:t>
      </w:r>
      <w:r w:rsidRPr="00EA5FEB">
        <w:rPr>
          <w:rFonts w:ascii="Arial" w:hAnsi="Arial" w:cs="Arial"/>
          <w:sz w:val="24"/>
          <w:szCs w:val="24"/>
        </w:rPr>
        <w:t xml:space="preserve"> prevalence, policy </w:t>
      </w:r>
      <w:r w:rsidR="00E64D39" w:rsidRPr="00EA5FEB">
        <w:rPr>
          <w:rFonts w:ascii="Arial" w:hAnsi="Arial" w:cs="Arial"/>
          <w:sz w:val="24"/>
          <w:szCs w:val="24"/>
        </w:rPr>
        <w:t>support, behavioural</w:t>
      </w:r>
      <w:r w:rsidRPr="00EA5FEB">
        <w:rPr>
          <w:rFonts w:ascii="Arial" w:hAnsi="Arial" w:cs="Arial"/>
          <w:sz w:val="24"/>
          <w:szCs w:val="24"/>
        </w:rPr>
        <w:t xml:space="preserve"> change, and usage of emerging nicotine products.</w:t>
      </w:r>
    </w:p>
    <w:p w:rsidR="000230DB" w:rsidRPr="00EA5FEB" w:rsidRDefault="000230DB" w:rsidP="007C2956">
      <w:pPr>
        <w:pStyle w:val="Heading2"/>
        <w:spacing w:line="360" w:lineRule="auto"/>
        <w:rPr>
          <w:rFonts w:ascii="Arial" w:hAnsi="Arial" w:cs="Arial"/>
        </w:rPr>
      </w:pPr>
      <w:bookmarkStart w:id="146" w:name="_Toc229437084"/>
      <w:r w:rsidRPr="00EA5FEB">
        <w:rPr>
          <w:rFonts w:ascii="Arial" w:hAnsi="Arial" w:cs="Arial"/>
        </w:rPr>
        <w:t>5.5 Emerging Themes from Included Studies</w:t>
      </w:r>
      <w:bookmarkEnd w:id="146"/>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All the research studies that have been utilised by the researcher had been thematically synthesised to identify the main patterns regarding effect of public health policies on minimising tobacco usage among individuals aged 20-30 years within the UK. From this analysis, the researcher has identified four major themes and several sub-themes. These themes explain the differences and similarities between studies that evaluated tobacco control policies, behavioural responses, and variations in nicotine usage over time. The main identified themes include decrease in smoking prevalence among young adults, efficacy of tobacco control policies, behavioural changes and policy awareness, and emerging nicotine products and substitution </w:t>
      </w:r>
      <w:proofErr w:type="gramStart"/>
      <w:r w:rsidRPr="00EA5FEB">
        <w:rPr>
          <w:rFonts w:ascii="Arial" w:hAnsi="Arial" w:cs="Arial"/>
          <w:sz w:val="24"/>
          <w:szCs w:val="24"/>
        </w:rPr>
        <w:t>behaviour(</w:t>
      </w:r>
      <w:proofErr w:type="gramEnd"/>
      <w:r w:rsidRPr="00EA5FEB">
        <w:rPr>
          <w:rFonts w:ascii="Arial" w:hAnsi="Arial" w:cs="Arial"/>
          <w:sz w:val="24"/>
          <w:szCs w:val="24"/>
        </w:rPr>
        <w:t>Shi et al., 2025) All these themes offer a detailed explanation about the role of public health policies like age restrictions,</w:t>
      </w:r>
      <w:r w:rsidR="007F2B0F" w:rsidRPr="00EA5FEB">
        <w:rPr>
          <w:rFonts w:ascii="Arial" w:hAnsi="Arial" w:cs="Arial"/>
          <w:sz w:val="24"/>
          <w:szCs w:val="24"/>
        </w:rPr>
        <w:t xml:space="preserve"> </w:t>
      </w:r>
      <w:proofErr w:type="spellStart"/>
      <w:r w:rsidRPr="00EA5FEB">
        <w:rPr>
          <w:rFonts w:ascii="Arial" w:hAnsi="Arial" w:cs="Arial"/>
          <w:sz w:val="24"/>
          <w:szCs w:val="24"/>
        </w:rPr>
        <w:t>smokefree</w:t>
      </w:r>
      <w:proofErr w:type="spellEnd"/>
      <w:r w:rsidRPr="00EA5FEB">
        <w:rPr>
          <w:rFonts w:ascii="Arial" w:hAnsi="Arial" w:cs="Arial"/>
          <w:sz w:val="24"/>
          <w:szCs w:val="24"/>
        </w:rPr>
        <w:t xml:space="preserve"> </w:t>
      </w:r>
      <w:r w:rsidR="007F2B0F" w:rsidRPr="00EA5FEB">
        <w:rPr>
          <w:rFonts w:ascii="Arial" w:hAnsi="Arial" w:cs="Arial"/>
          <w:sz w:val="24"/>
          <w:szCs w:val="24"/>
        </w:rPr>
        <w:t>legislation, taxation</w:t>
      </w:r>
      <w:r w:rsidRPr="00EA5FEB">
        <w:rPr>
          <w:rFonts w:ascii="Arial" w:hAnsi="Arial" w:cs="Arial"/>
          <w:sz w:val="24"/>
          <w:szCs w:val="24"/>
        </w:rPr>
        <w:t xml:space="preserve">, and regulation of substitute nicotine products that can affect smoking behaviour. The synthesis has described changes in policy impacts, behavioural adaptation, differences in public support, and increased consumption of substitute nicotine products (Davies et al., 2026). </w:t>
      </w:r>
    </w:p>
    <w:p w:rsidR="000230DB" w:rsidRPr="00EA5FEB" w:rsidRDefault="000230DB" w:rsidP="007C2956">
      <w:pPr>
        <w:pStyle w:val="Heading3"/>
        <w:spacing w:line="360" w:lineRule="auto"/>
        <w:rPr>
          <w:rFonts w:ascii="Arial" w:hAnsi="Arial" w:cs="Arial"/>
        </w:rPr>
      </w:pPr>
      <w:bookmarkStart w:id="147" w:name="_Toc225673160"/>
      <w:bookmarkStart w:id="148" w:name="_Toc229437085"/>
      <w:r w:rsidRPr="00EA5FEB">
        <w:rPr>
          <w:rFonts w:ascii="Arial" w:hAnsi="Arial" w:cs="Arial"/>
        </w:rPr>
        <w:lastRenderedPageBreak/>
        <w:t>5.5.1 Reduction in Smoking Prevalence Among Young Adults</w:t>
      </w:r>
      <w:bookmarkEnd w:id="147"/>
      <w:bookmarkEnd w:id="148"/>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According to Jackson et al. (2024) reduction in smoking habits among young adults have been a consistent finding across all the included studies considered for thematic analysis. But, the strength of evidence has varied greatly based on study design and methodology. Population-based analyses have offered relatively strong evidence because of the usage of large datasets, which showed that areas with stricter tobacco control environments had lower smoking prevalence. According to </w:t>
      </w:r>
      <w:proofErr w:type="spellStart"/>
      <w:r w:rsidRPr="00EA5FEB">
        <w:rPr>
          <w:rFonts w:ascii="Arial" w:hAnsi="Arial" w:cs="Arial"/>
          <w:sz w:val="24"/>
          <w:szCs w:val="24"/>
        </w:rPr>
        <w:t>Tattan</w:t>
      </w:r>
      <w:proofErr w:type="spellEnd"/>
      <w:r w:rsidRPr="00EA5FEB">
        <w:rPr>
          <w:rFonts w:ascii="Arial" w:hAnsi="Arial" w:cs="Arial"/>
          <w:sz w:val="24"/>
          <w:szCs w:val="24"/>
        </w:rPr>
        <w:t xml:space="preserve">-Birch et al., (2025) there has been a </w:t>
      </w:r>
      <w:r w:rsidR="007F2B0F" w:rsidRPr="00EA5FEB">
        <w:rPr>
          <w:rFonts w:ascii="Arial" w:hAnsi="Arial" w:cs="Arial"/>
          <w:sz w:val="24"/>
          <w:szCs w:val="24"/>
        </w:rPr>
        <w:t>continuous reduction</w:t>
      </w:r>
      <w:r w:rsidRPr="00EA5FEB">
        <w:rPr>
          <w:rFonts w:ascii="Arial" w:hAnsi="Arial" w:cs="Arial"/>
          <w:sz w:val="24"/>
          <w:szCs w:val="24"/>
        </w:rPr>
        <w:t xml:space="preserve"> in smoking prevalence which has been found using multiple </w:t>
      </w:r>
      <w:r w:rsidR="007F2B0F" w:rsidRPr="00EA5FEB">
        <w:rPr>
          <w:rFonts w:ascii="Arial" w:hAnsi="Arial" w:cs="Arial"/>
          <w:sz w:val="24"/>
          <w:szCs w:val="24"/>
        </w:rPr>
        <w:t>indicators and</w:t>
      </w:r>
      <w:r w:rsidRPr="00EA5FEB">
        <w:rPr>
          <w:rFonts w:ascii="Arial" w:hAnsi="Arial" w:cs="Arial"/>
          <w:sz w:val="24"/>
          <w:szCs w:val="24"/>
        </w:rPr>
        <w:t xml:space="preserve"> this has </w:t>
      </w:r>
      <w:proofErr w:type="spellStart"/>
      <w:r w:rsidRPr="00EA5FEB">
        <w:rPr>
          <w:rFonts w:ascii="Arial" w:hAnsi="Arial" w:cs="Arial"/>
          <w:sz w:val="24"/>
          <w:szCs w:val="24"/>
        </w:rPr>
        <w:t>helpedin</w:t>
      </w:r>
      <w:proofErr w:type="spellEnd"/>
      <w:r w:rsidRPr="00EA5FEB">
        <w:rPr>
          <w:rFonts w:ascii="Arial" w:hAnsi="Arial" w:cs="Arial"/>
          <w:sz w:val="24"/>
          <w:szCs w:val="24"/>
        </w:rPr>
        <w:t xml:space="preserve"> strengthening reliability through data triangulation. Research studies undertaken by </w:t>
      </w:r>
      <w:proofErr w:type="spellStart"/>
      <w:r w:rsidRPr="00EA5FEB">
        <w:rPr>
          <w:rFonts w:ascii="Arial" w:hAnsi="Arial" w:cs="Arial"/>
          <w:sz w:val="24"/>
          <w:szCs w:val="24"/>
        </w:rPr>
        <w:t>Mytton</w:t>
      </w:r>
      <w:proofErr w:type="spellEnd"/>
      <w:r w:rsidRPr="00EA5FEB">
        <w:rPr>
          <w:rFonts w:ascii="Arial" w:hAnsi="Arial" w:cs="Arial"/>
          <w:sz w:val="24"/>
          <w:szCs w:val="24"/>
        </w:rPr>
        <w:t xml:space="preserve"> et al. (2024) have further substantiated this trend </w:t>
      </w:r>
      <w:proofErr w:type="spellStart"/>
      <w:r w:rsidRPr="00EA5FEB">
        <w:rPr>
          <w:rFonts w:ascii="Arial" w:hAnsi="Arial" w:cs="Arial"/>
          <w:sz w:val="24"/>
          <w:szCs w:val="24"/>
        </w:rPr>
        <w:t>bypointing</w:t>
      </w:r>
      <w:proofErr w:type="spellEnd"/>
      <w:r w:rsidRPr="00EA5FEB">
        <w:rPr>
          <w:rFonts w:ascii="Arial" w:hAnsi="Arial" w:cs="Arial"/>
          <w:sz w:val="24"/>
          <w:szCs w:val="24"/>
        </w:rPr>
        <w:t xml:space="preserve"> towards a reduction in cigarette consumption and </w:t>
      </w:r>
      <w:r w:rsidR="007F2B0F" w:rsidRPr="00EA5FEB">
        <w:rPr>
          <w:rFonts w:ascii="Arial" w:hAnsi="Arial" w:cs="Arial"/>
          <w:sz w:val="24"/>
          <w:szCs w:val="24"/>
        </w:rPr>
        <w:t>broader health</w:t>
      </w:r>
      <w:r w:rsidRPr="00EA5FEB">
        <w:rPr>
          <w:rFonts w:ascii="Arial" w:hAnsi="Arial" w:cs="Arial"/>
          <w:sz w:val="24"/>
          <w:szCs w:val="24"/>
        </w:rPr>
        <w:t xml:space="preserve"> risk awareness among young adults. But these findings must be treated with caution as many of them have relied on observational or cross-sectional designs which has greatly undermined their ability to determine causal relationships between public health policies and </w:t>
      </w:r>
      <w:r w:rsidR="007F2B0F" w:rsidRPr="00EA5FEB">
        <w:rPr>
          <w:rFonts w:ascii="Arial" w:hAnsi="Arial" w:cs="Arial"/>
          <w:sz w:val="24"/>
          <w:szCs w:val="24"/>
        </w:rPr>
        <w:t>reduction in</w:t>
      </w:r>
      <w:r w:rsidRPr="00EA5FEB">
        <w:rPr>
          <w:rFonts w:ascii="Arial" w:hAnsi="Arial" w:cs="Arial"/>
          <w:sz w:val="24"/>
          <w:szCs w:val="24"/>
        </w:rPr>
        <w:t xml:space="preserve"> smoking. This is evident from the study undertaken by Davies et al. (2026) in which a significant future reduction has been predicted through the adoption of </w:t>
      </w:r>
      <w:proofErr w:type="spellStart"/>
      <w:r w:rsidRPr="00EA5FEB">
        <w:rPr>
          <w:rFonts w:ascii="Arial" w:hAnsi="Arial" w:cs="Arial"/>
          <w:sz w:val="24"/>
          <w:szCs w:val="24"/>
        </w:rPr>
        <w:t>smokefree</w:t>
      </w:r>
      <w:proofErr w:type="spellEnd"/>
      <w:r w:rsidRPr="00EA5FEB">
        <w:rPr>
          <w:rFonts w:ascii="Arial" w:hAnsi="Arial" w:cs="Arial"/>
          <w:sz w:val="24"/>
          <w:szCs w:val="24"/>
        </w:rPr>
        <w:t xml:space="preserve"> generation policies that has been developed on a simulated model that is based on certain assumptions that might not fully represent actual real-world behaviour.</w:t>
      </w:r>
    </w:p>
    <w:p w:rsidR="000230D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The literature also points out contrasting evidences about limitations. Studies undertaken by </w:t>
      </w:r>
      <w:proofErr w:type="spellStart"/>
      <w:r w:rsidRPr="00EA5FEB">
        <w:rPr>
          <w:rFonts w:ascii="Arial" w:hAnsi="Arial" w:cs="Arial"/>
          <w:sz w:val="24"/>
          <w:szCs w:val="24"/>
        </w:rPr>
        <w:t>Tattan</w:t>
      </w:r>
      <w:proofErr w:type="spellEnd"/>
      <w:r w:rsidRPr="00EA5FEB">
        <w:rPr>
          <w:rFonts w:ascii="Arial" w:hAnsi="Arial" w:cs="Arial"/>
          <w:sz w:val="24"/>
          <w:szCs w:val="24"/>
        </w:rPr>
        <w:t xml:space="preserve">-Birch et al., (2025) and </w:t>
      </w:r>
      <w:proofErr w:type="spellStart"/>
      <w:r w:rsidRPr="00EA5FEB">
        <w:rPr>
          <w:rFonts w:ascii="Arial" w:hAnsi="Arial" w:cs="Arial"/>
          <w:sz w:val="24"/>
          <w:szCs w:val="24"/>
        </w:rPr>
        <w:t>MacKintosh</w:t>
      </w:r>
      <w:proofErr w:type="spellEnd"/>
      <w:r w:rsidRPr="00EA5FEB">
        <w:rPr>
          <w:rFonts w:ascii="Arial" w:hAnsi="Arial" w:cs="Arial"/>
          <w:sz w:val="24"/>
          <w:szCs w:val="24"/>
        </w:rPr>
        <w:t xml:space="preserve"> et al., (2025) have found increased usage of alternative nicotine products (like vaping devices and nicotine pouches) among the young adult population throughout the UK. This clearly indicate that any decline in cigarette smoking may be due to replacement by its substitute products rather than complete cessation of nicotine. Studies undertaken by Shi et al., (2025) and Li et al., (2025) have provided stronger support by </w:t>
      </w:r>
      <w:r w:rsidR="007F2B0F" w:rsidRPr="00EA5FEB">
        <w:rPr>
          <w:rFonts w:ascii="Arial" w:hAnsi="Arial" w:cs="Arial"/>
          <w:sz w:val="24"/>
          <w:szCs w:val="24"/>
        </w:rPr>
        <w:t>recognising the</w:t>
      </w:r>
      <w:r w:rsidRPr="00EA5FEB">
        <w:rPr>
          <w:rFonts w:ascii="Arial" w:hAnsi="Arial" w:cs="Arial"/>
          <w:sz w:val="24"/>
          <w:szCs w:val="24"/>
        </w:rPr>
        <w:t xml:space="preserve"> </w:t>
      </w:r>
      <w:r w:rsidR="007F2B0F" w:rsidRPr="00EA5FEB">
        <w:rPr>
          <w:rFonts w:ascii="Arial" w:hAnsi="Arial" w:cs="Arial"/>
          <w:sz w:val="24"/>
          <w:szCs w:val="24"/>
        </w:rPr>
        <w:t>continuous relationship</w:t>
      </w:r>
      <w:r w:rsidRPr="00EA5FEB">
        <w:rPr>
          <w:rFonts w:ascii="Arial" w:hAnsi="Arial" w:cs="Arial"/>
          <w:sz w:val="24"/>
          <w:szCs w:val="24"/>
        </w:rPr>
        <w:t xml:space="preserve"> between government policies and reduced smoking </w:t>
      </w:r>
      <w:r w:rsidR="007F2B0F" w:rsidRPr="00EA5FEB">
        <w:rPr>
          <w:rFonts w:ascii="Arial" w:hAnsi="Arial" w:cs="Arial"/>
          <w:sz w:val="24"/>
          <w:szCs w:val="24"/>
        </w:rPr>
        <w:t>uptake. These</w:t>
      </w:r>
      <w:r w:rsidRPr="00EA5FEB">
        <w:rPr>
          <w:rFonts w:ascii="Arial" w:hAnsi="Arial" w:cs="Arial"/>
          <w:sz w:val="24"/>
          <w:szCs w:val="24"/>
        </w:rPr>
        <w:t xml:space="preserve"> results are again backed by population-level trends acknowledged in several studies and this signifies that multi-component strategies are usually more effective than isolated interventions.</w:t>
      </w:r>
    </w:p>
    <w:p w:rsidR="002E1656" w:rsidRPr="005B72AB" w:rsidRDefault="002E1656" w:rsidP="005B72AB">
      <w:pPr>
        <w:pStyle w:val="Heading3"/>
        <w:rPr>
          <w:rFonts w:ascii="Arial" w:hAnsi="Arial" w:cs="Arial"/>
        </w:rPr>
      </w:pPr>
      <w:bookmarkStart w:id="149" w:name="_Toc229437086"/>
      <w:r w:rsidRPr="005B72AB">
        <w:rPr>
          <w:rFonts w:ascii="Arial" w:hAnsi="Arial" w:cs="Arial"/>
        </w:rPr>
        <w:t>5.5.2 Effectiveness of Tobacco control policies</w:t>
      </w:r>
      <w:bookmarkEnd w:id="149"/>
      <w:r w:rsidRPr="005B72AB">
        <w:rPr>
          <w:rFonts w:ascii="Arial" w:hAnsi="Arial" w:cs="Arial"/>
        </w:rPr>
        <w:t xml:space="preserve"> </w:t>
      </w:r>
    </w:p>
    <w:p w:rsidR="000230DB" w:rsidRPr="00EA5FEB" w:rsidRDefault="002E1656" w:rsidP="007C2956">
      <w:pPr>
        <w:spacing w:line="360" w:lineRule="auto"/>
        <w:jc w:val="both"/>
        <w:rPr>
          <w:rFonts w:ascii="Arial" w:hAnsi="Arial" w:cs="Arial"/>
          <w:sz w:val="24"/>
          <w:szCs w:val="24"/>
        </w:rPr>
      </w:pPr>
      <w:r>
        <w:rPr>
          <w:rFonts w:ascii="Arial" w:hAnsi="Arial" w:cs="Arial"/>
          <w:sz w:val="24"/>
          <w:szCs w:val="24"/>
        </w:rPr>
        <w:t xml:space="preserve">Effectiveness of tobacco control </w:t>
      </w:r>
      <w:r w:rsidR="00DF3E90">
        <w:rPr>
          <w:rFonts w:ascii="Arial" w:hAnsi="Arial" w:cs="Arial"/>
          <w:sz w:val="24"/>
          <w:szCs w:val="24"/>
        </w:rPr>
        <w:t>policies</w:t>
      </w:r>
      <w:r>
        <w:rPr>
          <w:rFonts w:ascii="Arial" w:hAnsi="Arial" w:cs="Arial"/>
          <w:sz w:val="24"/>
          <w:szCs w:val="24"/>
        </w:rPr>
        <w:t xml:space="preserve"> </w:t>
      </w:r>
      <w:r w:rsidR="00DF3E90">
        <w:rPr>
          <w:rFonts w:ascii="Arial" w:hAnsi="Arial" w:cs="Arial"/>
          <w:sz w:val="24"/>
          <w:szCs w:val="24"/>
        </w:rPr>
        <w:t>considered</w:t>
      </w:r>
      <w:r>
        <w:rPr>
          <w:rFonts w:ascii="Arial" w:hAnsi="Arial" w:cs="Arial"/>
          <w:sz w:val="24"/>
          <w:szCs w:val="24"/>
        </w:rPr>
        <w:t xml:space="preserve"> as the </w:t>
      </w:r>
      <w:r w:rsidR="00DF3E90">
        <w:rPr>
          <w:rFonts w:ascii="Arial" w:hAnsi="Arial" w:cs="Arial"/>
          <w:sz w:val="24"/>
          <w:szCs w:val="24"/>
        </w:rPr>
        <w:t>key</w:t>
      </w:r>
      <w:r>
        <w:rPr>
          <w:rFonts w:ascii="Arial" w:hAnsi="Arial" w:cs="Arial"/>
          <w:sz w:val="24"/>
          <w:szCs w:val="24"/>
        </w:rPr>
        <w:t xml:space="preserve"> themes across </w:t>
      </w:r>
      <w:r w:rsidR="00DF3E90">
        <w:rPr>
          <w:rFonts w:ascii="Arial" w:hAnsi="Arial" w:cs="Arial"/>
          <w:sz w:val="24"/>
          <w:szCs w:val="24"/>
        </w:rPr>
        <w:t>included</w:t>
      </w:r>
      <w:r>
        <w:rPr>
          <w:rFonts w:ascii="Arial" w:hAnsi="Arial" w:cs="Arial"/>
          <w:sz w:val="24"/>
          <w:szCs w:val="24"/>
        </w:rPr>
        <w:t xml:space="preserve"> studies. </w:t>
      </w:r>
      <w:r w:rsidR="00DF3E90" w:rsidRPr="00DF3E90">
        <w:rPr>
          <w:rFonts w:ascii="Arial" w:hAnsi="Arial" w:cs="Arial"/>
          <w:sz w:val="24"/>
          <w:szCs w:val="24"/>
        </w:rPr>
        <w:t>Buss et al. (2024)</w:t>
      </w:r>
      <w:r w:rsidR="00DF3E90">
        <w:rPr>
          <w:rFonts w:ascii="Arial" w:hAnsi="Arial" w:cs="Arial"/>
          <w:sz w:val="24"/>
          <w:szCs w:val="24"/>
        </w:rPr>
        <w:t xml:space="preserve"> obtained that strong public support from efficient </w:t>
      </w:r>
      <w:r w:rsidR="00DF3E90">
        <w:rPr>
          <w:rFonts w:ascii="Arial" w:hAnsi="Arial" w:cs="Arial"/>
          <w:sz w:val="24"/>
          <w:szCs w:val="24"/>
        </w:rPr>
        <w:lastRenderedPageBreak/>
        <w:t xml:space="preserve">tobacco control measure including restricting availability and legal age for buying tobacco support reduction of habits. </w:t>
      </w:r>
      <w:r w:rsidR="000230DB" w:rsidRPr="00EA5FEB">
        <w:rPr>
          <w:rFonts w:ascii="Arial" w:hAnsi="Arial" w:cs="Arial"/>
          <w:sz w:val="24"/>
          <w:szCs w:val="24"/>
        </w:rPr>
        <w:t xml:space="preserve">According to Davies et al., (2026) notable long-term reduction in smoking </w:t>
      </w:r>
      <w:r w:rsidR="007F2B0F" w:rsidRPr="00EA5FEB">
        <w:rPr>
          <w:rFonts w:ascii="Arial" w:hAnsi="Arial" w:cs="Arial"/>
          <w:sz w:val="24"/>
          <w:szCs w:val="24"/>
        </w:rPr>
        <w:t>prevalence can</w:t>
      </w:r>
      <w:r w:rsidR="000230DB" w:rsidRPr="00EA5FEB">
        <w:rPr>
          <w:rFonts w:ascii="Arial" w:hAnsi="Arial" w:cs="Arial"/>
          <w:sz w:val="24"/>
          <w:szCs w:val="24"/>
        </w:rPr>
        <w:t xml:space="preserve"> be achieved from </w:t>
      </w:r>
      <w:proofErr w:type="spellStart"/>
      <w:r w:rsidR="000230DB" w:rsidRPr="00EA5FEB">
        <w:rPr>
          <w:rFonts w:ascii="Arial" w:hAnsi="Arial" w:cs="Arial"/>
          <w:sz w:val="24"/>
          <w:szCs w:val="24"/>
        </w:rPr>
        <w:t>smokefree</w:t>
      </w:r>
      <w:proofErr w:type="spellEnd"/>
      <w:r w:rsidR="000230DB" w:rsidRPr="00EA5FEB">
        <w:rPr>
          <w:rFonts w:ascii="Arial" w:hAnsi="Arial" w:cs="Arial"/>
          <w:sz w:val="24"/>
          <w:szCs w:val="24"/>
        </w:rPr>
        <w:t xml:space="preserve"> generation policies but the result of this study is primarily based on simulation modelling which considers various assumptions while considering my ideal scenario that easily over-estimate real life situations. Studies undertaken by</w:t>
      </w:r>
      <w:r w:rsidR="007F2B0F" w:rsidRPr="00EA5FEB">
        <w:rPr>
          <w:rFonts w:ascii="Arial" w:hAnsi="Arial" w:cs="Arial"/>
          <w:sz w:val="24"/>
          <w:szCs w:val="24"/>
        </w:rPr>
        <w:t xml:space="preserve"> </w:t>
      </w:r>
      <w:r w:rsidR="000230DB" w:rsidRPr="00EA5FEB">
        <w:rPr>
          <w:rFonts w:ascii="Arial" w:hAnsi="Arial" w:cs="Arial"/>
          <w:sz w:val="24"/>
          <w:szCs w:val="24"/>
        </w:rPr>
        <w:t xml:space="preserve">Kock et al. (2022) and Buss et al. (2024) indicated a stronger public support for stringent tobacco control regulations but these results mainly reflect attitudes rather than actual behavioural outcomes which greatly limits their actual effectiveness. From comparative analysis, evidence has been found about variations in policy measures impacting individuals across diverse population groups. According to Jackson et al. (2025b) reductions in smoking are not evenly distributed and this is greatly impacted from socioeconomic disparities that have the tendency to influence both prevalence of smoking and its overall responsiveness to existing policy measures. This again points to the fact that while policies may be efficient at the population level but their final consequence is greatly moderated by structural inequalities. </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Additionally, there are complex behavioural responses to policy interventions. In the words of </w:t>
      </w:r>
      <w:proofErr w:type="spellStart"/>
      <w:r w:rsidRPr="00EA5FEB">
        <w:rPr>
          <w:rFonts w:ascii="Arial" w:hAnsi="Arial" w:cs="Arial"/>
          <w:sz w:val="24"/>
          <w:szCs w:val="24"/>
        </w:rPr>
        <w:t>MacKintosh</w:t>
      </w:r>
      <w:proofErr w:type="spellEnd"/>
      <w:r w:rsidRPr="00EA5FEB">
        <w:rPr>
          <w:rFonts w:ascii="Arial" w:hAnsi="Arial" w:cs="Arial"/>
          <w:sz w:val="24"/>
          <w:szCs w:val="24"/>
        </w:rPr>
        <w:t xml:space="preserve"> et al. (2025) any reduction in cigarette consumption is strongly accompanied by an increase in the consumption of alternative nicotine products which points towards nicotine substitution rather than 100% cessation.  Robson et al., (2025) further substantiated these findings by determining the different nicotine exposure variation in different users. This further supporting the effectiveness of extensive tobacco control policies, but this impact must be treated cautiously. Efficacy seems to be dependent not merely on policy designing but also on the socio-economic aspect and changing patterns of nicotine usage. This has created the necessity for targeted and adaptive public health strategies. </w:t>
      </w:r>
    </w:p>
    <w:p w:rsidR="000230DB" w:rsidRPr="00EA5FEB" w:rsidRDefault="000230DB" w:rsidP="007C2956">
      <w:pPr>
        <w:pStyle w:val="Heading3"/>
        <w:spacing w:line="360" w:lineRule="auto"/>
        <w:rPr>
          <w:rFonts w:ascii="Arial" w:hAnsi="Arial" w:cs="Arial"/>
        </w:rPr>
      </w:pPr>
      <w:bookmarkStart w:id="150" w:name="_Toc225673162"/>
      <w:bookmarkStart w:id="151" w:name="_Toc229437087"/>
      <w:r w:rsidRPr="00EA5FEB">
        <w:rPr>
          <w:rFonts w:ascii="Arial" w:hAnsi="Arial" w:cs="Arial"/>
        </w:rPr>
        <w:t>5.5.</w:t>
      </w:r>
      <w:r w:rsidR="00A40917">
        <w:rPr>
          <w:rFonts w:ascii="Arial" w:hAnsi="Arial" w:cs="Arial"/>
        </w:rPr>
        <w:t>3</w:t>
      </w:r>
      <w:r w:rsidRPr="00EA5FEB">
        <w:rPr>
          <w:rFonts w:ascii="Arial" w:hAnsi="Arial" w:cs="Arial"/>
        </w:rPr>
        <w:t xml:space="preserve"> Behavioural Change and Policy Awareness</w:t>
      </w:r>
      <w:bookmarkEnd w:id="150"/>
      <w:bookmarkEnd w:id="151"/>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The aspect of behavioural change and policy awareness has emerged as key techniques through which tobacco control policies are influencing smoking habits among young adults across UK. Appropriate policies are not only restricting access but also reshaping existing attitudes and this has reduced the acceptability of smoking (Buss et al., 2024). Kock et al., (2022) have indicated greater public support for stringent policies that points towards greater awareness about health risks and a </w:t>
      </w:r>
      <w:r w:rsidRPr="00EA5FEB">
        <w:rPr>
          <w:rFonts w:ascii="Arial" w:hAnsi="Arial" w:cs="Arial"/>
          <w:sz w:val="24"/>
          <w:szCs w:val="24"/>
        </w:rPr>
        <w:lastRenderedPageBreak/>
        <w:t xml:space="preserve">paradigm shift in normative attitudes. All these findings are mainly based on self-reported perceptions and these may not directly transform into long-term behavioural change. There is more conclusive evidence from population-based researches that link policy environment with external behavioural results. According to Jackson et al., (2024) low smoking uptake in areas having more stringent tobacco control measures clearly indicate that existing awareness strategies combined with policy exposure have greatly influenced human behaviour at a larger level. </w:t>
      </w:r>
      <w:proofErr w:type="spellStart"/>
      <w:r w:rsidRPr="00EA5FEB">
        <w:rPr>
          <w:rFonts w:ascii="Arial" w:hAnsi="Arial" w:cs="Arial"/>
          <w:sz w:val="24"/>
          <w:szCs w:val="24"/>
        </w:rPr>
        <w:t>Mytton</w:t>
      </w:r>
      <w:proofErr w:type="spellEnd"/>
      <w:r w:rsidRPr="00EA5FEB">
        <w:rPr>
          <w:rFonts w:ascii="Arial" w:hAnsi="Arial" w:cs="Arial"/>
          <w:sz w:val="24"/>
          <w:szCs w:val="24"/>
        </w:rPr>
        <w:t xml:space="preserve"> et al., (2024) have reported about decreasing smoking prevalence in addition to changing health risk behaviours that points towards a shift in behavioural patterns which occurring simultaneously with policy implementation. </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However, this relationship between behaviour and awareness cannot be considered as straightforward. This is evident from the research undertaken by </w:t>
      </w:r>
      <w:proofErr w:type="spellStart"/>
      <w:r w:rsidRPr="00EA5FEB">
        <w:rPr>
          <w:rFonts w:ascii="Arial" w:hAnsi="Arial" w:cs="Arial"/>
          <w:sz w:val="24"/>
          <w:szCs w:val="24"/>
        </w:rPr>
        <w:t>MacKintosh</w:t>
      </w:r>
      <w:proofErr w:type="spellEnd"/>
      <w:r w:rsidRPr="00EA5FEB">
        <w:rPr>
          <w:rFonts w:ascii="Arial" w:hAnsi="Arial" w:cs="Arial"/>
          <w:sz w:val="24"/>
          <w:szCs w:val="24"/>
        </w:rPr>
        <w:t xml:space="preserve"> et al., (2025) which indicated that perception about relative harm greatly influences decision-making. This was evident from the growing popularity of vaping as a safer alternative among many young adults. This indicates a limitation of current public health messaging which might inadvertently encourage alternative nicotine consumption as opposed to complete cessation (</w:t>
      </w:r>
      <w:proofErr w:type="spellStart"/>
      <w:r w:rsidRPr="00EA5FEB">
        <w:rPr>
          <w:rFonts w:ascii="Arial" w:hAnsi="Arial" w:cs="Arial"/>
          <w:sz w:val="24"/>
          <w:szCs w:val="24"/>
        </w:rPr>
        <w:t>Tattan</w:t>
      </w:r>
      <w:proofErr w:type="spellEnd"/>
      <w:r w:rsidRPr="00EA5FEB">
        <w:rPr>
          <w:rFonts w:ascii="Arial" w:hAnsi="Arial" w:cs="Arial"/>
          <w:sz w:val="24"/>
          <w:szCs w:val="24"/>
        </w:rPr>
        <w:t xml:space="preserve">-Birch et al., 2025). There are also contradictory findings </w:t>
      </w:r>
      <w:proofErr w:type="spellStart"/>
      <w:r w:rsidRPr="00EA5FEB">
        <w:rPr>
          <w:rFonts w:ascii="Arial" w:hAnsi="Arial" w:cs="Arial"/>
          <w:sz w:val="24"/>
          <w:szCs w:val="24"/>
        </w:rPr>
        <w:t>t hat</w:t>
      </w:r>
      <w:proofErr w:type="spellEnd"/>
      <w:r w:rsidRPr="00EA5FEB">
        <w:rPr>
          <w:rFonts w:ascii="Arial" w:hAnsi="Arial" w:cs="Arial"/>
          <w:sz w:val="24"/>
          <w:szCs w:val="24"/>
        </w:rPr>
        <w:t xml:space="preserve"> further complicates the overall narrative. According to Golder et al., (2025) there have been a reported increase in the usage of nicotine pouches and vaping products which clearly points towards a behavioural change that might influence nicotine substitution rather than nicotine elimination. This clearly suggests that while policies are effective in minimising the prevalence of traditional smoking, they might not be able to mitigate the underlying dependency. Existing tobacco control policies have been found to influence both behaviours and attitudes while their effectiveness is largely influenced by exiting consumer perceptions, messaging and availability of product substitutes. This clearly indicates that future interventions must strive to fully integrate behavioural insights for achieving a more comprehensive and long-term change.</w:t>
      </w:r>
    </w:p>
    <w:p w:rsidR="000230DB" w:rsidRPr="00EA5FEB" w:rsidRDefault="000230DB" w:rsidP="007C2956">
      <w:pPr>
        <w:pStyle w:val="Heading3"/>
        <w:spacing w:line="360" w:lineRule="auto"/>
        <w:rPr>
          <w:rFonts w:ascii="Arial" w:hAnsi="Arial" w:cs="Arial"/>
        </w:rPr>
      </w:pPr>
      <w:bookmarkStart w:id="152" w:name="_Toc225673163"/>
      <w:bookmarkStart w:id="153" w:name="_Toc229437088"/>
      <w:r w:rsidRPr="00EA5FEB">
        <w:rPr>
          <w:rFonts w:ascii="Arial" w:hAnsi="Arial" w:cs="Arial"/>
        </w:rPr>
        <w:t>5.5.</w:t>
      </w:r>
      <w:r w:rsidR="00A40917">
        <w:rPr>
          <w:rFonts w:ascii="Arial" w:hAnsi="Arial" w:cs="Arial"/>
        </w:rPr>
        <w:t>4</w:t>
      </w:r>
      <w:r w:rsidRPr="00EA5FEB">
        <w:rPr>
          <w:rFonts w:ascii="Arial" w:hAnsi="Arial" w:cs="Arial"/>
        </w:rPr>
        <w:t xml:space="preserve"> Emerging Nicotine Products and Substitution Behaviour</w:t>
      </w:r>
      <w:bookmarkEnd w:id="152"/>
      <w:bookmarkEnd w:id="153"/>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According to Robson et al., (2025) emerging nicotine products and nicotine substitutes demonstrate a complicated and increasingly essential theme in examining tobacco control </w:t>
      </w:r>
      <w:proofErr w:type="spellStart"/>
      <w:r w:rsidRPr="00EA5FEB">
        <w:rPr>
          <w:rFonts w:ascii="Arial" w:hAnsi="Arial" w:cs="Arial"/>
          <w:sz w:val="24"/>
          <w:szCs w:val="24"/>
        </w:rPr>
        <w:t>policiesamong</w:t>
      </w:r>
      <w:proofErr w:type="spellEnd"/>
      <w:r w:rsidRPr="00EA5FEB">
        <w:rPr>
          <w:rFonts w:ascii="Arial" w:hAnsi="Arial" w:cs="Arial"/>
          <w:sz w:val="24"/>
          <w:szCs w:val="24"/>
        </w:rPr>
        <w:t xml:space="preserve"> today’s youths in UK. Across reviewed studies it has been found that reductions in cigarette smoking are almost always accompanied by an increase </w:t>
      </w:r>
      <w:r w:rsidRPr="00EA5FEB">
        <w:rPr>
          <w:rFonts w:ascii="Arial" w:hAnsi="Arial" w:cs="Arial"/>
          <w:sz w:val="24"/>
          <w:szCs w:val="24"/>
        </w:rPr>
        <w:lastRenderedPageBreak/>
        <w:t xml:space="preserve">in the usage of alternative nicotine products. Such as e-cigarettes and nicotine pouches. This growing trend indicates a notable success of existing policies in minimising traditional tobacco usage but its interpretation is less straightforward. Williams et al., (2023) have argued about the reported increase in the uptake of alternative nicotine products while acknowledging a reduction in traditional cigarette consumption. In the words of </w:t>
      </w:r>
      <w:proofErr w:type="spellStart"/>
      <w:r w:rsidRPr="00EA5FEB">
        <w:rPr>
          <w:rFonts w:ascii="Arial" w:hAnsi="Arial" w:cs="Arial"/>
          <w:sz w:val="24"/>
          <w:szCs w:val="24"/>
        </w:rPr>
        <w:t>MacKintosh</w:t>
      </w:r>
      <w:proofErr w:type="spellEnd"/>
      <w:r w:rsidRPr="00EA5FEB">
        <w:rPr>
          <w:rFonts w:ascii="Arial" w:hAnsi="Arial" w:cs="Arial"/>
          <w:sz w:val="24"/>
          <w:szCs w:val="24"/>
        </w:rPr>
        <w:t xml:space="preserve"> et al., (2025) young adults consider vaping as less harmful and this influences their decisions to switch to other alternatives of smoking. This clearly indicating that public health messaging surrounding harm </w:t>
      </w:r>
      <w:proofErr w:type="spellStart"/>
      <w:r w:rsidRPr="00EA5FEB">
        <w:rPr>
          <w:rFonts w:ascii="Arial" w:hAnsi="Arial" w:cs="Arial"/>
          <w:sz w:val="24"/>
          <w:szCs w:val="24"/>
        </w:rPr>
        <w:t>reductioncan</w:t>
      </w:r>
      <w:proofErr w:type="spellEnd"/>
      <w:r w:rsidRPr="00EA5FEB">
        <w:rPr>
          <w:rFonts w:ascii="Arial" w:hAnsi="Arial" w:cs="Arial"/>
          <w:sz w:val="24"/>
          <w:szCs w:val="24"/>
        </w:rPr>
        <w:t xml:space="preserve"> greatly shape up behavioural responses without necessarily eliminating nicotine dependence altogether. </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However, the evidence varies from place to place as majority of the data comprises of self-reported behaviour and cross-sectional designs which greatly reduce the ability of determining whether nicotine substitution results in long-term smoking cessation or sustained dual-use. In the words of Robson et al., (2025) more robust evidence obtained from biomarker analysis have showcased reduction in exposure to harmful substances among vapers when compared to traditional smokers. However, continued nicotine exposure means persistence of addiction with reduced health risks. </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There are conflicting interpretations of existing </w:t>
      </w:r>
      <w:proofErr w:type="spellStart"/>
      <w:r w:rsidRPr="00EA5FEB">
        <w:rPr>
          <w:rFonts w:ascii="Arial" w:hAnsi="Arial" w:cs="Arial"/>
          <w:sz w:val="24"/>
          <w:szCs w:val="24"/>
        </w:rPr>
        <w:t>literatureon</w:t>
      </w:r>
      <w:proofErr w:type="spellEnd"/>
      <w:r w:rsidRPr="00EA5FEB">
        <w:rPr>
          <w:rFonts w:ascii="Arial" w:hAnsi="Arial" w:cs="Arial"/>
          <w:sz w:val="24"/>
          <w:szCs w:val="24"/>
        </w:rPr>
        <w:t xml:space="preserve"> the given topic. Golder et al. (2025) have advocated that vaping can support harm reduction, whereas other </w:t>
      </w:r>
      <w:r w:rsidR="007F2B0F" w:rsidRPr="00EA5FEB">
        <w:rPr>
          <w:rFonts w:ascii="Arial" w:hAnsi="Arial" w:cs="Arial"/>
          <w:sz w:val="24"/>
          <w:szCs w:val="24"/>
        </w:rPr>
        <w:t>researchers</w:t>
      </w:r>
      <w:r w:rsidRPr="00EA5FEB">
        <w:rPr>
          <w:rFonts w:ascii="Arial" w:hAnsi="Arial" w:cs="Arial"/>
          <w:sz w:val="24"/>
          <w:szCs w:val="24"/>
        </w:rPr>
        <w:t xml:space="preserve"> have indicated the risk arising from continued dependence and potential uptake by non-smokers. Li et al., (2025) have suggested that policy interventions that target cigarette consumption alone might inadvertently encourage experimentation among smokers with alternatives of smoking. While tobacco control policies appear to be effective in reducing cigarette consumption, the growing popularity and acceptance of alternative nicotine products have greatly complicated the assessment of success achieved in smoking cessation.  This evidence clearly points towards a possible shift in overall consumption patterns as opposed to complete smoking cessation. This further indicates the need for adopting more comprehensive and adaptive policies that would actually deliver the desired results (Williams et al., 2023). </w:t>
      </w:r>
    </w:p>
    <w:p w:rsidR="000230DB" w:rsidRPr="00EA5FEB" w:rsidRDefault="000230DB" w:rsidP="007C2956">
      <w:pPr>
        <w:pStyle w:val="Heading3"/>
        <w:spacing w:line="360" w:lineRule="auto"/>
        <w:rPr>
          <w:rFonts w:ascii="Arial" w:hAnsi="Arial" w:cs="Arial"/>
        </w:rPr>
      </w:pPr>
      <w:bookmarkStart w:id="154" w:name="_Toc225673164"/>
      <w:bookmarkStart w:id="155" w:name="_Toc229437089"/>
      <w:r w:rsidRPr="00EA5FEB">
        <w:rPr>
          <w:rFonts w:ascii="Arial" w:hAnsi="Arial" w:cs="Arial"/>
        </w:rPr>
        <w:t>5.5.</w:t>
      </w:r>
      <w:r w:rsidR="00A40917">
        <w:rPr>
          <w:rFonts w:ascii="Arial" w:hAnsi="Arial" w:cs="Arial"/>
        </w:rPr>
        <w:t>5</w:t>
      </w:r>
      <w:r w:rsidRPr="00EA5FEB">
        <w:rPr>
          <w:rFonts w:ascii="Arial" w:hAnsi="Arial" w:cs="Arial"/>
        </w:rPr>
        <w:t xml:space="preserve"> Socioeconomic and Demographic Influences</w:t>
      </w:r>
      <w:bookmarkEnd w:id="154"/>
      <w:bookmarkEnd w:id="155"/>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The socioeconomic and demographic factors have been considered as having a vital influence on tobacco consumption among the general population in UK. This has </w:t>
      </w:r>
      <w:r w:rsidRPr="00EA5FEB">
        <w:rPr>
          <w:rFonts w:ascii="Arial" w:hAnsi="Arial" w:cs="Arial"/>
          <w:sz w:val="24"/>
          <w:szCs w:val="24"/>
        </w:rPr>
        <w:lastRenderedPageBreak/>
        <w:t xml:space="preserve">greatly impacted the efficacy of health policies among adults in the 20-30 </w:t>
      </w:r>
      <w:proofErr w:type="spellStart"/>
      <w:r w:rsidRPr="00EA5FEB">
        <w:rPr>
          <w:rFonts w:ascii="Arial" w:hAnsi="Arial" w:cs="Arial"/>
          <w:sz w:val="24"/>
          <w:szCs w:val="24"/>
        </w:rPr>
        <w:t>yrs</w:t>
      </w:r>
      <w:proofErr w:type="spellEnd"/>
      <w:r w:rsidRPr="00EA5FEB">
        <w:rPr>
          <w:rFonts w:ascii="Arial" w:hAnsi="Arial" w:cs="Arial"/>
          <w:sz w:val="24"/>
          <w:szCs w:val="24"/>
        </w:rPr>
        <w:t xml:space="preserve"> age group in the UK. A number of studies have indicated that that smoking behaviour and response towards tobacco control policies are greatly varying across different population groups. Jackson et al., (</w:t>
      </w:r>
      <w:r w:rsidR="00D30B08" w:rsidRPr="00EA5FEB">
        <w:rPr>
          <w:rFonts w:ascii="Arial" w:hAnsi="Arial" w:cs="Arial"/>
          <w:sz w:val="24"/>
          <w:szCs w:val="24"/>
        </w:rPr>
        <w:t>2025</w:t>
      </w:r>
      <w:r w:rsidRPr="00EA5FEB">
        <w:rPr>
          <w:rFonts w:ascii="Arial" w:hAnsi="Arial" w:cs="Arial"/>
          <w:sz w:val="24"/>
          <w:szCs w:val="24"/>
        </w:rPr>
        <w:t>) have highlighted the differences in smoking status among different socioeconomic groups. This indicated that individuals from disadvantaged backgrounds were much more likely to smoke and encounter smoking-related health consequences. These findings clearly point towards the important role that socioeconomic status plays in shaping up tobacco usage patterns while greatly undermining the effectiveness of public health interventions. Jackson et al., (2024) have identified geographic variation in smoking uptake among young adults within the UK in which higher smoking rates has been observed in areas with greater deprivation. This points towards regional inequalities that greatly affect the impact of tobacco control policies.</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Davies et al., (2026) have showcased that </w:t>
      </w:r>
      <w:proofErr w:type="spellStart"/>
      <w:r w:rsidRPr="00EA5FEB">
        <w:rPr>
          <w:rFonts w:ascii="Arial" w:hAnsi="Arial" w:cs="Arial"/>
          <w:sz w:val="24"/>
          <w:szCs w:val="24"/>
        </w:rPr>
        <w:t>smokefree</w:t>
      </w:r>
      <w:proofErr w:type="spellEnd"/>
      <w:r w:rsidRPr="00EA5FEB">
        <w:rPr>
          <w:rFonts w:ascii="Arial" w:hAnsi="Arial" w:cs="Arial"/>
          <w:sz w:val="24"/>
          <w:szCs w:val="24"/>
        </w:rPr>
        <w:t xml:space="preserve"> generation policy has greater potential to minimise tobacco related inequalities mainly among the disadvantaged sections of the society. The modelling study has predicted that restriction of tobacco access for future generations would eventually result in greater reduction in smoking prevalence among people from lower socioeconomic groups. This signifies that targeted policy interventions can greatly minimise health disparities. </w:t>
      </w:r>
      <w:proofErr w:type="spellStart"/>
      <w:r w:rsidRPr="00EA5FEB">
        <w:rPr>
          <w:rFonts w:ascii="Arial" w:hAnsi="Arial" w:cs="Arial"/>
          <w:sz w:val="24"/>
          <w:szCs w:val="24"/>
        </w:rPr>
        <w:t>Ther</w:t>
      </w:r>
      <w:proofErr w:type="spellEnd"/>
      <w:r w:rsidRPr="00EA5FEB">
        <w:rPr>
          <w:rFonts w:ascii="Arial" w:hAnsi="Arial" w:cs="Arial"/>
          <w:sz w:val="24"/>
          <w:szCs w:val="24"/>
        </w:rPr>
        <w:t xml:space="preserve"> are other studies that have identified persistent inequality. According to </w:t>
      </w:r>
      <w:proofErr w:type="spellStart"/>
      <w:r w:rsidRPr="00EA5FEB">
        <w:rPr>
          <w:rFonts w:ascii="Arial" w:hAnsi="Arial" w:cs="Arial"/>
          <w:sz w:val="24"/>
          <w:szCs w:val="24"/>
        </w:rPr>
        <w:t>Mytton</w:t>
      </w:r>
      <w:proofErr w:type="spellEnd"/>
      <w:r w:rsidRPr="00EA5FEB">
        <w:rPr>
          <w:rFonts w:ascii="Arial" w:hAnsi="Arial" w:cs="Arial"/>
          <w:sz w:val="24"/>
          <w:szCs w:val="24"/>
        </w:rPr>
        <w:t xml:space="preserve"> et al., (2024) health risk behaviours such as smoking tend to vary greatly across different demographic and socioeconomic groups. This clearly indicates that not all segment of the population has been able to benefit equally from existing public health policies. These findings play a vital role in demonstrating the need for targeted interventions that could successfully benefit the vulnerable populations.</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The existing attitudes towards tobacco control policies are greatly influenced by differences in demographic characteristics. In the words of Buss et al., (2024) there is evidence of variation in policy support across different age groups and younger participants have shown stronger support for more stringent tobacco control measures. This indicates that younger adults could be more receptive towards public health interventions that are intended at reducing smoking. In a similar vein Kock et al., (2022) have successfully identified that there are differences existing in policy acceptance which are mainly based on smoking status smoking status and </w:t>
      </w:r>
      <w:r w:rsidRPr="00EA5FEB">
        <w:rPr>
          <w:rFonts w:ascii="Arial" w:hAnsi="Arial" w:cs="Arial"/>
          <w:sz w:val="24"/>
          <w:szCs w:val="24"/>
        </w:rPr>
        <w:lastRenderedPageBreak/>
        <w:t xml:space="preserve">demographic characteristics. Young individuals and non-smokers are more likely to showcase greater support for tobacco availability restrictions as compared to smokers who were much less likely to be supportive of such policies. </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The above findings clearly reflect that socioeconomic and demographic factors play a major role in influencing both tobacco usage and the public health policies that are aimed at curtailing the prevalence of smoking. People belonging to disadvantaged backgrounds often face greater barriers to smoking cessation and their existing demographic differences can greatly affect policy acceptance (Golder et al., 2025). Thus, there is a greater need for targeted interventions that could successfully address existing socioeconomic inequalities, demographic differences, and regional disparities which would go a </w:t>
      </w:r>
      <w:r w:rsidR="004E1C3A" w:rsidRPr="00EA5FEB">
        <w:rPr>
          <w:rFonts w:ascii="Arial" w:hAnsi="Arial" w:cs="Arial"/>
          <w:sz w:val="24"/>
          <w:szCs w:val="24"/>
        </w:rPr>
        <w:t>long</w:t>
      </w:r>
      <w:r w:rsidRPr="00EA5FEB">
        <w:rPr>
          <w:rFonts w:ascii="Arial" w:hAnsi="Arial" w:cs="Arial"/>
          <w:sz w:val="24"/>
          <w:szCs w:val="24"/>
        </w:rPr>
        <w:t xml:space="preserve"> way in enhancing the efficacy of tobacco control strategies.</w:t>
      </w:r>
    </w:p>
    <w:p w:rsidR="000230DB" w:rsidRPr="00EA5FEB" w:rsidRDefault="000230DB" w:rsidP="007C2956">
      <w:pPr>
        <w:pStyle w:val="Heading2"/>
        <w:spacing w:line="360" w:lineRule="auto"/>
        <w:rPr>
          <w:rFonts w:ascii="Arial" w:hAnsi="Arial" w:cs="Arial"/>
        </w:rPr>
      </w:pPr>
      <w:bookmarkStart w:id="156" w:name="_Toc229437090"/>
      <w:r w:rsidRPr="00EA5FEB">
        <w:rPr>
          <w:rFonts w:ascii="Arial" w:hAnsi="Arial" w:cs="Arial"/>
        </w:rPr>
        <w:t>5.6 Chapter Summary</w:t>
      </w:r>
      <w:bookmarkEnd w:id="156"/>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This chapter has analysed the thematic analysis and synthesis of research findings from the chosen fifteen research studies that have explored the effect of public health policies on reducing tobacco use among people in the age group of 20-30 years in UK. The analysis has ascertained key themes like minimising smoking prevalence, behavioural change and policy awareness, impact of tobacco control policies, emerging nicotine substitutes and their consumption by people, and impact of socioeconomic and demographic influences. The knowledge acquired from this process has clearly changed the readers perception about how public health policies shape up tobacco consumption patterns among young adults.</w:t>
      </w:r>
    </w:p>
    <w:p w:rsidR="000230DB" w:rsidRPr="00EA5FEB" w:rsidRDefault="000230DB" w:rsidP="007C2956">
      <w:pPr>
        <w:spacing w:line="360" w:lineRule="auto"/>
        <w:jc w:val="both"/>
        <w:rPr>
          <w:rFonts w:ascii="Arial" w:hAnsi="Arial" w:cs="Arial"/>
          <w:sz w:val="24"/>
          <w:szCs w:val="24"/>
        </w:rPr>
      </w:pPr>
    </w:p>
    <w:p w:rsidR="00262192" w:rsidRDefault="00262192">
      <w:pPr>
        <w:rPr>
          <w:rFonts w:ascii="Arial" w:eastAsia="Times New Roman" w:hAnsi="Arial" w:cs="Arial"/>
          <w:b/>
          <w:bCs/>
          <w:kern w:val="36"/>
          <w:sz w:val="24"/>
          <w:szCs w:val="24"/>
          <w:highlight w:val="white"/>
          <w:lang w:eastAsia="en-US"/>
        </w:rPr>
      </w:pPr>
      <w:r>
        <w:rPr>
          <w:rFonts w:ascii="Arial" w:hAnsi="Arial" w:cs="Arial"/>
          <w:kern w:val="36"/>
          <w:sz w:val="24"/>
          <w:szCs w:val="24"/>
        </w:rPr>
        <w:br w:type="page"/>
      </w:r>
    </w:p>
    <w:p w:rsidR="000230DB" w:rsidRPr="00EA5FEB" w:rsidRDefault="000230DB" w:rsidP="007C2956">
      <w:pPr>
        <w:pStyle w:val="Heading1"/>
        <w:spacing w:line="360" w:lineRule="auto"/>
        <w:rPr>
          <w:rFonts w:ascii="Arial" w:hAnsi="Arial" w:cs="Arial"/>
          <w:kern w:val="36"/>
          <w:sz w:val="24"/>
          <w:szCs w:val="24"/>
        </w:rPr>
      </w:pPr>
      <w:bookmarkStart w:id="157" w:name="_Toc229437091"/>
      <w:r w:rsidRPr="00EA5FEB">
        <w:rPr>
          <w:rFonts w:ascii="Arial" w:hAnsi="Arial" w:cs="Arial"/>
          <w:kern w:val="36"/>
          <w:sz w:val="24"/>
          <w:szCs w:val="24"/>
        </w:rPr>
        <w:lastRenderedPageBreak/>
        <w:t>Chapter 6: Discussion</w:t>
      </w:r>
      <w:bookmarkEnd w:id="157"/>
    </w:p>
    <w:p w:rsidR="000230DB" w:rsidRPr="00EA5FEB" w:rsidRDefault="000230DB" w:rsidP="007C2956">
      <w:pPr>
        <w:pStyle w:val="Heading2"/>
        <w:spacing w:line="360" w:lineRule="auto"/>
        <w:rPr>
          <w:rFonts w:ascii="Arial" w:hAnsi="Arial" w:cs="Arial"/>
        </w:rPr>
      </w:pPr>
      <w:bookmarkStart w:id="158" w:name="_Toc229437092"/>
      <w:r w:rsidRPr="00EA5FEB">
        <w:rPr>
          <w:rFonts w:ascii="Arial" w:hAnsi="Arial" w:cs="Arial"/>
        </w:rPr>
        <w:t>6.1 Introduction</w:t>
      </w:r>
      <w:bookmarkEnd w:id="158"/>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This chapter offers a critical discussion regarding the results obtained from the systematic review that aimed to determine the </w:t>
      </w:r>
      <w:r w:rsidRPr="00EA5FEB">
        <w:rPr>
          <w:rFonts w:ascii="Arial" w:eastAsia="Times New Roman" w:hAnsi="Arial" w:cs="Arial"/>
          <w:sz w:val="24"/>
          <w:szCs w:val="24"/>
        </w:rPr>
        <w:t xml:space="preserve">effectiveness of public health changes in reducing tobacco use among adults aged 20–30 within the UK. This section interprets the results provided in the previous chapter while examining their relationship with existing academic literature, dominant public health perspectives, and theoretical </w:t>
      </w:r>
      <w:r w:rsidR="004E1C3A" w:rsidRPr="00EA5FEB">
        <w:rPr>
          <w:rFonts w:ascii="Arial" w:eastAsia="Times New Roman" w:hAnsi="Arial" w:cs="Arial"/>
          <w:sz w:val="24"/>
          <w:szCs w:val="24"/>
        </w:rPr>
        <w:t>frameworks</w:t>
      </w:r>
      <w:r w:rsidR="004E1C3A" w:rsidRPr="00EA5FEB">
        <w:rPr>
          <w:rFonts w:ascii="Arial" w:hAnsi="Arial" w:cs="Arial"/>
          <w:sz w:val="24"/>
          <w:szCs w:val="24"/>
        </w:rPr>
        <w:t xml:space="preserve"> on</w:t>
      </w:r>
      <w:r w:rsidRPr="00EA5FEB">
        <w:rPr>
          <w:rFonts w:ascii="Arial" w:hAnsi="Arial" w:cs="Arial"/>
          <w:sz w:val="24"/>
          <w:szCs w:val="24"/>
        </w:rPr>
        <w:t xml:space="preserve"> the research topic. This chapter would be analysing the patterns, identifying the contradictions and consistencies in order to bring out the broader implications from the results obtained. </w:t>
      </w:r>
    </w:p>
    <w:p w:rsidR="000230DB" w:rsidRPr="00EA5FEB" w:rsidRDefault="000230DB" w:rsidP="007C2956">
      <w:pPr>
        <w:pStyle w:val="Heading2"/>
        <w:spacing w:line="360" w:lineRule="auto"/>
        <w:rPr>
          <w:rFonts w:ascii="Arial" w:hAnsi="Arial" w:cs="Arial"/>
        </w:rPr>
      </w:pPr>
      <w:bookmarkStart w:id="159" w:name="_Toc229437093"/>
      <w:r w:rsidRPr="00EA5FEB">
        <w:rPr>
          <w:rFonts w:ascii="Arial" w:hAnsi="Arial" w:cs="Arial"/>
        </w:rPr>
        <w:t>6.2 Discussion of Key Findings</w:t>
      </w:r>
      <w:bookmarkEnd w:id="159"/>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The results obtained from the fifteen studies examining the impact of tobacco control policies on smoking among young adults within the UK have been categorised into five main themes.</w:t>
      </w:r>
    </w:p>
    <w:p w:rsidR="000230DB" w:rsidRPr="00EA5FEB" w:rsidRDefault="000230DB" w:rsidP="007C2956">
      <w:pPr>
        <w:numPr>
          <w:ilvl w:val="0"/>
          <w:numId w:val="5"/>
        </w:numPr>
        <w:spacing w:before="100" w:beforeAutospacing="1" w:after="100" w:afterAutospacing="1" w:line="360" w:lineRule="auto"/>
        <w:jc w:val="both"/>
        <w:rPr>
          <w:rFonts w:ascii="Arial" w:eastAsia="Times New Roman" w:hAnsi="Arial" w:cs="Arial"/>
          <w:sz w:val="24"/>
          <w:szCs w:val="24"/>
        </w:rPr>
      </w:pPr>
      <w:r w:rsidRPr="00EA5FEB">
        <w:rPr>
          <w:rFonts w:ascii="Arial" w:eastAsia="Times New Roman" w:hAnsi="Arial" w:cs="Arial"/>
          <w:sz w:val="24"/>
          <w:szCs w:val="24"/>
        </w:rPr>
        <w:t>Reduction in smoking prevalence among young adults</w:t>
      </w:r>
    </w:p>
    <w:p w:rsidR="000230DB" w:rsidRPr="00EA5FEB" w:rsidRDefault="000230DB" w:rsidP="007C2956">
      <w:pPr>
        <w:numPr>
          <w:ilvl w:val="0"/>
          <w:numId w:val="5"/>
        </w:numPr>
        <w:spacing w:before="100" w:beforeAutospacing="1" w:after="100" w:afterAutospacing="1"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Efficacy of tobacco control policies </w:t>
      </w:r>
    </w:p>
    <w:p w:rsidR="000230DB" w:rsidRPr="00EA5FEB" w:rsidRDefault="000230DB" w:rsidP="007C2956">
      <w:pPr>
        <w:numPr>
          <w:ilvl w:val="0"/>
          <w:numId w:val="5"/>
        </w:numPr>
        <w:spacing w:before="100" w:beforeAutospacing="1" w:after="100" w:afterAutospacing="1"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Behavioural change and policy awareness </w:t>
      </w:r>
    </w:p>
    <w:p w:rsidR="000230DB" w:rsidRPr="00EA5FEB" w:rsidRDefault="000230DB" w:rsidP="007C2956">
      <w:pPr>
        <w:numPr>
          <w:ilvl w:val="0"/>
          <w:numId w:val="5"/>
        </w:numPr>
        <w:spacing w:before="100" w:beforeAutospacing="1" w:after="100" w:afterAutospacing="1"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Emerging nicotine products and substitution behaviour </w:t>
      </w:r>
    </w:p>
    <w:p w:rsidR="000230DB" w:rsidRPr="00EA5FEB" w:rsidRDefault="000230DB" w:rsidP="007C2956">
      <w:pPr>
        <w:numPr>
          <w:ilvl w:val="0"/>
          <w:numId w:val="5"/>
        </w:numPr>
        <w:spacing w:before="100" w:beforeAutospacing="1" w:after="100" w:afterAutospacing="1"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Socioeconomic and demographic influences </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A critical evaluation has been carried out on each identified theme by determining its existing relationship with academic literature, public health policies, and theoretical frameworks.</w:t>
      </w:r>
    </w:p>
    <w:p w:rsidR="000230DB" w:rsidRPr="00EA5FEB" w:rsidRDefault="000230DB" w:rsidP="007C2956">
      <w:pPr>
        <w:spacing w:before="100" w:beforeAutospacing="1" w:after="100" w:afterAutospacing="1" w:line="360" w:lineRule="auto"/>
        <w:jc w:val="both"/>
        <w:rPr>
          <w:rFonts w:ascii="Arial" w:eastAsia="Times New Roman" w:hAnsi="Arial" w:cs="Arial"/>
          <w:b/>
          <w:bCs/>
          <w:sz w:val="24"/>
          <w:szCs w:val="24"/>
        </w:rPr>
      </w:pPr>
      <w:r w:rsidRPr="00EA5FEB">
        <w:rPr>
          <w:rFonts w:ascii="Arial" w:hAnsi="Arial" w:cs="Arial"/>
          <w:b/>
          <w:bCs/>
          <w:sz w:val="24"/>
          <w:szCs w:val="24"/>
        </w:rPr>
        <w:t xml:space="preserve">Theme 1: </w:t>
      </w:r>
      <w:r w:rsidRPr="00EA5FEB">
        <w:rPr>
          <w:rFonts w:ascii="Arial" w:eastAsia="Times New Roman" w:hAnsi="Arial" w:cs="Arial"/>
          <w:b/>
          <w:bCs/>
          <w:sz w:val="24"/>
          <w:szCs w:val="24"/>
        </w:rPr>
        <w:t>Reduction in smoking prevalence among young adults</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A major finding from the reviewed articles was the notable reduction in in smoking prevalence among adults aged 20–30 years. From population-based analysis it was found that stronger tobacco control environments contributed towards lower smoking uptake. This shows that public health interventions having contributed significantly towards positive behavioural outcomes. Longitudinal trend analysis has also showcased a continuous decline in smoking prevalence rates throughout the UK </w:t>
      </w:r>
      <w:r w:rsidRPr="00EA5FEB">
        <w:rPr>
          <w:rFonts w:ascii="Arial" w:hAnsi="Arial" w:cs="Arial"/>
          <w:sz w:val="24"/>
          <w:szCs w:val="24"/>
        </w:rPr>
        <w:lastRenderedPageBreak/>
        <w:t>thereby indicating sustained policy efforts have had a cumulative impact (Jackson et al., 2024).</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These findings perfectly align with findings from earlier studies, </w:t>
      </w:r>
      <w:proofErr w:type="spellStart"/>
      <w:r w:rsidRPr="00EA5FEB">
        <w:rPr>
          <w:rFonts w:ascii="Arial" w:hAnsi="Arial" w:cs="Arial"/>
          <w:sz w:val="24"/>
          <w:szCs w:val="24"/>
        </w:rPr>
        <w:t>therebysubstantiating</w:t>
      </w:r>
      <w:proofErr w:type="spellEnd"/>
      <w:r w:rsidRPr="00EA5FEB">
        <w:rPr>
          <w:rFonts w:ascii="Arial" w:hAnsi="Arial" w:cs="Arial"/>
          <w:sz w:val="24"/>
          <w:szCs w:val="24"/>
        </w:rPr>
        <w:t xml:space="preserve"> the effectiveness of tobacco control policies like </w:t>
      </w:r>
      <w:r w:rsidR="004E1C3A" w:rsidRPr="00EA5FEB">
        <w:rPr>
          <w:rFonts w:ascii="Arial" w:hAnsi="Arial" w:cs="Arial"/>
          <w:sz w:val="24"/>
          <w:szCs w:val="24"/>
        </w:rPr>
        <w:t>smoke free</w:t>
      </w:r>
      <w:r w:rsidRPr="00EA5FEB">
        <w:rPr>
          <w:rFonts w:ascii="Arial" w:hAnsi="Arial" w:cs="Arial"/>
          <w:sz w:val="24"/>
          <w:szCs w:val="24"/>
        </w:rPr>
        <w:t xml:space="preserve"> legislation, </w:t>
      </w:r>
      <w:proofErr w:type="spellStart"/>
      <w:proofErr w:type="gramStart"/>
      <w:r w:rsidRPr="00EA5FEB">
        <w:rPr>
          <w:rFonts w:ascii="Arial" w:hAnsi="Arial" w:cs="Arial"/>
          <w:sz w:val="24"/>
          <w:szCs w:val="24"/>
        </w:rPr>
        <w:t>taxation,and</w:t>
      </w:r>
      <w:proofErr w:type="spellEnd"/>
      <w:proofErr w:type="gramEnd"/>
      <w:r w:rsidRPr="00EA5FEB">
        <w:rPr>
          <w:rFonts w:ascii="Arial" w:hAnsi="Arial" w:cs="Arial"/>
          <w:sz w:val="24"/>
          <w:szCs w:val="24"/>
        </w:rPr>
        <w:t xml:space="preserve"> advertising restrictions aimed at minimising smoking prevalence (Liu et al., 2017). The actual uniformity of evidence from multiple studies </w:t>
      </w:r>
      <w:r w:rsidR="004E1C3A" w:rsidRPr="00EA5FEB">
        <w:rPr>
          <w:rFonts w:ascii="Arial" w:hAnsi="Arial" w:cs="Arial"/>
          <w:sz w:val="24"/>
          <w:szCs w:val="24"/>
        </w:rPr>
        <w:t>further reinforces</w:t>
      </w:r>
      <w:r w:rsidRPr="00EA5FEB">
        <w:rPr>
          <w:rFonts w:ascii="Arial" w:hAnsi="Arial" w:cs="Arial"/>
          <w:sz w:val="24"/>
          <w:szCs w:val="24"/>
        </w:rPr>
        <w:t xml:space="preserve"> the fact that comprehensive policy frameworks have a vital role in influencing smoking behaviour among today’s young adult population. However, these findings must be taken with a pinch of salt as many of the included studies have relied on cross-sectional or observational designs that aimed at limiting the ability of establishing cause-effect relationships between policy interventions and reductions in smoking (Davies et al., 2026). This is evident from existing modelling studies that have predicted substantial reduction in future smoking prevalence and these predictions are based on assumptions that do not take into consideration the real-world complexities (Bhat et al., 2018).</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According to Jackson et al., (2024) the decline in smoking prevalence do not necessarily indicate the complete cessation of nicotine use. Evidence from existing studies have showcased a major shift towards alternative nicotine products and this clearly suggests that decline in tobacco usage could be partially offset by increased use of e-cigarettes and nicotine pouches. This points towards a major limitation in the usage of smoking prevalence alone as a parameter of policy success (</w:t>
      </w:r>
      <w:proofErr w:type="spellStart"/>
      <w:r w:rsidRPr="00EA5FEB">
        <w:rPr>
          <w:rFonts w:ascii="Arial" w:hAnsi="Arial" w:cs="Arial"/>
          <w:sz w:val="24"/>
          <w:szCs w:val="24"/>
        </w:rPr>
        <w:t>Tattan</w:t>
      </w:r>
      <w:proofErr w:type="spellEnd"/>
      <w:r w:rsidRPr="00EA5FEB">
        <w:rPr>
          <w:rFonts w:ascii="Arial" w:hAnsi="Arial" w:cs="Arial"/>
          <w:sz w:val="24"/>
          <w:szCs w:val="24"/>
        </w:rPr>
        <w:t xml:space="preserve">-Birch et al., 2025). </w:t>
      </w:r>
    </w:p>
    <w:p w:rsidR="000230DB" w:rsidRPr="00EA5FEB" w:rsidRDefault="000230DB" w:rsidP="007C2956">
      <w:pPr>
        <w:spacing w:line="360" w:lineRule="auto"/>
        <w:jc w:val="both"/>
        <w:rPr>
          <w:rFonts w:ascii="Arial" w:hAnsi="Arial" w:cs="Arial"/>
          <w:sz w:val="24"/>
          <w:szCs w:val="24"/>
        </w:rPr>
      </w:pPr>
      <w:r w:rsidRPr="00EA5FEB">
        <w:rPr>
          <w:rStyle w:val="Strong"/>
          <w:rFonts w:ascii="Arial" w:hAnsi="Arial" w:cs="Arial"/>
          <w:sz w:val="24"/>
          <w:szCs w:val="24"/>
        </w:rPr>
        <w:t>Theme 2: Effectiveness of Tobacco Control Policies</w:t>
      </w:r>
    </w:p>
    <w:p w:rsidR="000230DB" w:rsidRPr="00EA5FEB" w:rsidRDefault="000230DB" w:rsidP="007C2956">
      <w:pPr>
        <w:pStyle w:val="NormalWeb"/>
        <w:spacing w:line="360" w:lineRule="auto"/>
        <w:jc w:val="both"/>
        <w:rPr>
          <w:rFonts w:ascii="Arial" w:hAnsi="Arial" w:cs="Arial"/>
        </w:rPr>
      </w:pPr>
      <w:r w:rsidRPr="00EA5FEB">
        <w:rPr>
          <w:rFonts w:ascii="Arial" w:hAnsi="Arial" w:cs="Arial"/>
        </w:rPr>
        <w:t xml:space="preserve">The findings have strongly supported the efficacy of existing tobacco control policies in reduced tobacco consumption among young adults. According to </w:t>
      </w:r>
      <w:proofErr w:type="spellStart"/>
      <w:r w:rsidRPr="00EA5FEB">
        <w:rPr>
          <w:rFonts w:ascii="Arial" w:hAnsi="Arial" w:cs="Arial"/>
        </w:rPr>
        <w:t>MacKintosh</w:t>
      </w:r>
      <w:proofErr w:type="spellEnd"/>
      <w:r w:rsidRPr="00EA5FEB">
        <w:rPr>
          <w:rFonts w:ascii="Arial" w:hAnsi="Arial" w:cs="Arial"/>
        </w:rPr>
        <w:t xml:space="preserve"> et al., (2025) evidence from synthesis have pointed towards multi-component strategies like </w:t>
      </w:r>
      <w:proofErr w:type="spellStart"/>
      <w:r w:rsidRPr="00EA5FEB">
        <w:rPr>
          <w:rFonts w:ascii="Arial" w:hAnsi="Arial" w:cs="Arial"/>
        </w:rPr>
        <w:t>smokefree</w:t>
      </w:r>
      <w:proofErr w:type="spellEnd"/>
      <w:r w:rsidRPr="00EA5FEB">
        <w:rPr>
          <w:rFonts w:ascii="Arial" w:hAnsi="Arial" w:cs="Arial"/>
        </w:rPr>
        <w:t xml:space="preserve"> legislation, taxation, and age restrictions have been associated with noteworthy decline in smoking behaviour. In a similar vein, policies that are targeted at youth accessibility to tobacco products are found to demonstrate significant reduction in tobacco initiation rates while delaying smoking uptake among young adults (Shi et al., 2025).  </w:t>
      </w:r>
    </w:p>
    <w:p w:rsidR="000230DB" w:rsidRPr="00EA5FEB" w:rsidRDefault="000230DB" w:rsidP="007C2956">
      <w:pPr>
        <w:pStyle w:val="NormalWeb"/>
        <w:spacing w:line="360" w:lineRule="auto"/>
        <w:jc w:val="both"/>
        <w:rPr>
          <w:rFonts w:ascii="Arial" w:hAnsi="Arial" w:cs="Arial"/>
        </w:rPr>
      </w:pPr>
      <w:r w:rsidRPr="00EA5FEB">
        <w:rPr>
          <w:rFonts w:ascii="Arial" w:hAnsi="Arial" w:cs="Arial"/>
        </w:rPr>
        <w:lastRenderedPageBreak/>
        <w:t xml:space="preserve">The findings have been consistent with public health theory more specifically with the socio-ecological model that advocates growing importance of resolving multiple levels of influence on human behaviour (Li et al., 2025). Through focused targeting of structural factors like accessibility, cost and social norms; the tobacco control policies have succeeded in discouraging smoking among young adults. But there is no uniformity in the effectiveness of these policies. Various recent studies have showcased strong public support towards existing tobacco control measures but these have not necessarily translated into long-term positive behavioural change (Kock et al., 2022). This clearly indicates that policies do influence attitudes there are additional factors that are necessary to sustain behavioural change. </w:t>
      </w:r>
    </w:p>
    <w:p w:rsidR="000230DB" w:rsidRPr="00EA5FEB" w:rsidRDefault="000230DB" w:rsidP="007C2956">
      <w:pPr>
        <w:pStyle w:val="NormalWeb"/>
        <w:spacing w:line="360" w:lineRule="auto"/>
        <w:jc w:val="both"/>
        <w:rPr>
          <w:rFonts w:ascii="Arial" w:hAnsi="Arial" w:cs="Arial"/>
        </w:rPr>
      </w:pPr>
      <w:r w:rsidRPr="00EA5FEB">
        <w:rPr>
          <w:rFonts w:ascii="Arial" w:hAnsi="Arial" w:cs="Arial"/>
        </w:rPr>
        <w:t xml:space="preserve">Additionally, socioeconomic inequalities play a vital role in moderating the policy effectiveness. People from disadvantaged backgrounds have a greater propensity to smoke and are less likely to actually benefit from public health interventions (Buss et al., 2024). This invariably means that structural inequalities have the capacity to limit the actual impact of universal policies that highlight the necessity for targeted interventions. There is another major limitation in this study and this arises from the fact that many studies have primarily focused on short-term results with little evidence about long-term success. Evidence exists about the immediate reductions in smoking prevalence but there is lack of clarity about the long-term sustainability of these changes (Jackson et al., 2025). </w:t>
      </w:r>
    </w:p>
    <w:p w:rsidR="000230DB" w:rsidRPr="00EA5FEB" w:rsidRDefault="000230DB" w:rsidP="007C2956">
      <w:pPr>
        <w:pStyle w:val="NormalWeb"/>
        <w:spacing w:line="360" w:lineRule="auto"/>
        <w:jc w:val="both"/>
        <w:rPr>
          <w:rFonts w:ascii="Arial" w:hAnsi="Arial" w:cs="Arial"/>
          <w:b/>
          <w:bCs/>
        </w:rPr>
      </w:pPr>
      <w:r w:rsidRPr="00EA5FEB">
        <w:rPr>
          <w:rFonts w:ascii="Arial" w:hAnsi="Arial" w:cs="Arial"/>
          <w:b/>
          <w:bCs/>
        </w:rPr>
        <w:t>Theme 3: Behavioural change and policy awareness</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According to </w:t>
      </w:r>
      <w:proofErr w:type="spellStart"/>
      <w:r w:rsidRPr="00EA5FEB">
        <w:rPr>
          <w:rFonts w:ascii="Arial" w:hAnsi="Arial" w:cs="Arial"/>
          <w:sz w:val="24"/>
          <w:szCs w:val="24"/>
        </w:rPr>
        <w:t>Tattan</w:t>
      </w:r>
      <w:proofErr w:type="spellEnd"/>
      <w:r w:rsidRPr="00EA5FEB">
        <w:rPr>
          <w:rFonts w:ascii="Arial" w:hAnsi="Arial" w:cs="Arial"/>
          <w:sz w:val="24"/>
          <w:szCs w:val="24"/>
        </w:rPr>
        <w:t xml:space="preserve">-Birch et al., (2025) policy awareness and behavioural changes are considered as important mechanisms through which public health intervention could really impact smoking behaviour. From the findings it is evident that existing policies have contributed greatly towards building up greater awareness about health risks and this has largely contributed towards the reduced social acceptability of smoking. Existing studies have indicated greater public support towards stringent tobacco control mechanisms which clearly indicate a paradigm shift in public attitudes towards </w:t>
      </w:r>
      <w:proofErr w:type="gramStart"/>
      <w:r w:rsidRPr="00EA5FEB">
        <w:rPr>
          <w:rFonts w:ascii="Arial" w:hAnsi="Arial" w:cs="Arial"/>
          <w:sz w:val="24"/>
          <w:szCs w:val="24"/>
        </w:rPr>
        <w:t>smoking(</w:t>
      </w:r>
      <w:proofErr w:type="gramEnd"/>
      <w:r w:rsidRPr="00EA5FEB">
        <w:rPr>
          <w:rFonts w:ascii="Arial" w:hAnsi="Arial" w:cs="Arial"/>
          <w:sz w:val="24"/>
          <w:szCs w:val="24"/>
        </w:rPr>
        <w:t xml:space="preserve">Buss et al., 2024). The inherent relationship between policy environments and behavioural outcomes have been further supported by population-level evidence. Regions having more comprehensive tobacco control measures have witnessed lower smoking uptake among younger adults. This clearly indicates that </w:t>
      </w:r>
      <w:r w:rsidRPr="00EA5FEB">
        <w:rPr>
          <w:rFonts w:ascii="Arial" w:hAnsi="Arial" w:cs="Arial"/>
          <w:sz w:val="24"/>
          <w:szCs w:val="24"/>
        </w:rPr>
        <w:lastRenderedPageBreak/>
        <w:t xml:space="preserve">policy interventions combined with awareness campaigns can significantly influence tobacco consumption at a broader level (Jackson et al., 2024). </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There is a high level of complexity in the relationship between behaviour and awareness. Greater awareness is often associated with reduced smoking prevalence but it does not necessarily guarantee a continuous behavioural change. Presence of psychological factors like anxiety, stress and social influence have played a vital role in influencing tobacco usage among young adults within the UK (Golder et al., 2025). Additionally, the aspect of human perception also has a major role in shaping up human behaviour. This is evident from the fact that many young adults have the perception that e-cigarettes or nicotine pouches are less harmful than traditional cigarettes. This eventually encourages them to opt for tobacco substitution rather than complete </w:t>
      </w:r>
      <w:proofErr w:type="gramStart"/>
      <w:r w:rsidRPr="00EA5FEB">
        <w:rPr>
          <w:rFonts w:ascii="Arial" w:hAnsi="Arial" w:cs="Arial"/>
          <w:sz w:val="24"/>
          <w:szCs w:val="24"/>
        </w:rPr>
        <w:t>cessation(</w:t>
      </w:r>
      <w:proofErr w:type="gramEnd"/>
      <w:r w:rsidRPr="00EA5FEB">
        <w:rPr>
          <w:rFonts w:ascii="Arial" w:hAnsi="Arial" w:cs="Arial"/>
          <w:sz w:val="24"/>
          <w:szCs w:val="24"/>
        </w:rPr>
        <w:t xml:space="preserve">Buss et al., 2024). This clearly points towards a potential unintended consequence of public health messaging that mainly focuses on minimising harm without fully addressing the problem of nicotine dependence. Today’s digital media offers both opportunities and challenges for behavioural change and this is evident from the its wide scale adoption and utilisation for spreading public awareness through anti-smoking campaigns. These have also played a vital role in exposing individuals to pro-vaping content which might have inadvertently undermined the public health efforts (Golder et al., 2025). This finding again substantiates that behavioural change is influenced by </w:t>
      </w:r>
      <w:proofErr w:type="spellStart"/>
      <w:r w:rsidRPr="00EA5FEB">
        <w:rPr>
          <w:rFonts w:ascii="Arial" w:hAnsi="Arial" w:cs="Arial"/>
          <w:sz w:val="24"/>
          <w:szCs w:val="24"/>
        </w:rPr>
        <w:t>acombination</w:t>
      </w:r>
      <w:proofErr w:type="spellEnd"/>
      <w:r w:rsidRPr="00EA5FEB">
        <w:rPr>
          <w:rFonts w:ascii="Arial" w:hAnsi="Arial" w:cs="Arial"/>
          <w:sz w:val="24"/>
          <w:szCs w:val="24"/>
        </w:rPr>
        <w:t xml:space="preserve"> of policy, awareness, and psychological factors. This is the main reason there is a need to integrate modern tobacco control strategies to overcome not only the structural barriers but also the individual perceptions and motivations.</w:t>
      </w:r>
    </w:p>
    <w:p w:rsidR="000230DB" w:rsidRPr="00EA5FEB" w:rsidRDefault="000230DB" w:rsidP="007C2956">
      <w:pPr>
        <w:spacing w:line="360" w:lineRule="auto"/>
        <w:jc w:val="both"/>
        <w:rPr>
          <w:rFonts w:ascii="Arial" w:hAnsi="Arial" w:cs="Arial"/>
          <w:b/>
          <w:bCs/>
          <w:sz w:val="24"/>
          <w:szCs w:val="24"/>
        </w:rPr>
      </w:pPr>
      <w:r w:rsidRPr="00EA5FEB">
        <w:rPr>
          <w:rFonts w:ascii="Arial" w:eastAsia="Times New Roman" w:hAnsi="Arial" w:cs="Arial"/>
          <w:b/>
          <w:bCs/>
          <w:sz w:val="24"/>
          <w:szCs w:val="24"/>
        </w:rPr>
        <w:t>Theme 4: Emerging nicotine products and substitution behaviour</w:t>
      </w:r>
    </w:p>
    <w:p w:rsidR="000230DB" w:rsidRPr="00EA5FEB" w:rsidRDefault="000230DB" w:rsidP="007C2956">
      <w:pPr>
        <w:spacing w:before="100" w:beforeAutospacing="1" w:after="100" w:afterAutospacing="1" w:line="360" w:lineRule="auto"/>
        <w:jc w:val="both"/>
        <w:rPr>
          <w:rFonts w:ascii="Arial" w:hAnsi="Arial" w:cs="Arial"/>
          <w:sz w:val="24"/>
          <w:szCs w:val="24"/>
        </w:rPr>
      </w:pPr>
      <w:r w:rsidRPr="00EA5FEB">
        <w:rPr>
          <w:rFonts w:ascii="Arial" w:hAnsi="Arial" w:cs="Arial"/>
          <w:sz w:val="24"/>
          <w:szCs w:val="24"/>
        </w:rPr>
        <w:t xml:space="preserve">One of the most significant findings is the increased use of alternative nicotine products among young adults. Evidence from past studies indicates that smoking reduction is mainly accompanies by an increase in the uptake of e-cigarettes and nicotine pouches (Williams et al., 2023). This latest consumer trend has given rise to both opportunities and challenges for public health. From the context of harm reduction, alternative tobacco products might reduce the exposure to harmful chemicals associated with traditional smoking. There is also a growing concern about </w:t>
      </w:r>
      <w:r w:rsidRPr="00EA5FEB">
        <w:rPr>
          <w:rFonts w:ascii="Arial" w:hAnsi="Arial" w:cs="Arial"/>
          <w:sz w:val="24"/>
          <w:szCs w:val="24"/>
        </w:rPr>
        <w:lastRenderedPageBreak/>
        <w:t xml:space="preserve">continued nicotine dependence and how this </w:t>
      </w:r>
      <w:proofErr w:type="spellStart"/>
      <w:r w:rsidRPr="00EA5FEB">
        <w:rPr>
          <w:rFonts w:ascii="Arial" w:hAnsi="Arial" w:cs="Arial"/>
          <w:sz w:val="24"/>
          <w:szCs w:val="24"/>
        </w:rPr>
        <w:t>influencingpotential</w:t>
      </w:r>
      <w:proofErr w:type="spellEnd"/>
      <w:r w:rsidRPr="00EA5FEB">
        <w:rPr>
          <w:rFonts w:ascii="Arial" w:hAnsi="Arial" w:cs="Arial"/>
          <w:sz w:val="24"/>
          <w:szCs w:val="24"/>
        </w:rPr>
        <w:t xml:space="preserve"> tobacco uptake among non-smokers (</w:t>
      </w:r>
      <w:proofErr w:type="spellStart"/>
      <w:r w:rsidRPr="00EA5FEB">
        <w:rPr>
          <w:rFonts w:ascii="Arial" w:hAnsi="Arial" w:cs="Arial"/>
          <w:sz w:val="24"/>
          <w:szCs w:val="24"/>
        </w:rPr>
        <w:t>Tattan</w:t>
      </w:r>
      <w:proofErr w:type="spellEnd"/>
      <w:r w:rsidRPr="00EA5FEB">
        <w:rPr>
          <w:rFonts w:ascii="Arial" w:hAnsi="Arial" w:cs="Arial"/>
          <w:sz w:val="24"/>
          <w:szCs w:val="24"/>
        </w:rPr>
        <w:t>-Birch et al., 2025).</w:t>
      </w:r>
    </w:p>
    <w:p w:rsidR="000230DB" w:rsidRPr="00EA5FEB" w:rsidRDefault="000230DB" w:rsidP="007C2956">
      <w:pPr>
        <w:spacing w:before="100" w:beforeAutospacing="1" w:after="100" w:afterAutospacing="1" w:line="360" w:lineRule="auto"/>
        <w:jc w:val="both"/>
        <w:rPr>
          <w:rFonts w:ascii="Arial" w:hAnsi="Arial" w:cs="Arial"/>
          <w:sz w:val="24"/>
          <w:szCs w:val="24"/>
        </w:rPr>
      </w:pPr>
      <w:r w:rsidRPr="00EA5FEB">
        <w:rPr>
          <w:rFonts w:ascii="Arial" w:hAnsi="Arial" w:cs="Arial"/>
          <w:sz w:val="24"/>
          <w:szCs w:val="24"/>
        </w:rPr>
        <w:t xml:space="preserve">Studies that have been carried out through the biomarker analysis have shown that alternative products might reduce the overall exposure to harmful chemicals, they do not in any way completely mitigate nicotine consumption. This clearly indicates that the aspect of substitution behaviour has greatly minimised the harm but this has failed to address the problem of tobacco </w:t>
      </w:r>
      <w:proofErr w:type="gramStart"/>
      <w:r w:rsidRPr="00EA5FEB">
        <w:rPr>
          <w:rFonts w:ascii="Arial" w:hAnsi="Arial" w:cs="Arial"/>
          <w:sz w:val="24"/>
          <w:szCs w:val="24"/>
        </w:rPr>
        <w:t>addiction(</w:t>
      </w:r>
      <w:proofErr w:type="gramEnd"/>
      <w:r w:rsidRPr="00EA5FEB">
        <w:rPr>
          <w:rFonts w:ascii="Arial" w:hAnsi="Arial" w:cs="Arial"/>
          <w:sz w:val="24"/>
          <w:szCs w:val="24"/>
        </w:rPr>
        <w:t xml:space="preserve">Robson et al., 2025). The current evidence regarding the effectiveness of alternative nicotine products is mixed and this is mainly because some studies have suggested the growing role of alternative nicotine products in facilitating the process of smoking cessation while there are others that have raised a lot of concern about long-term health requirements (Golder et al., 2025).  </w:t>
      </w:r>
    </w:p>
    <w:p w:rsidR="000230DB" w:rsidRPr="00EA5FEB" w:rsidRDefault="000230DB" w:rsidP="007C2956">
      <w:pPr>
        <w:spacing w:before="100" w:beforeAutospacing="1" w:after="100" w:afterAutospacing="1" w:line="360" w:lineRule="auto"/>
        <w:jc w:val="both"/>
        <w:rPr>
          <w:rFonts w:ascii="Arial" w:hAnsi="Arial" w:cs="Arial"/>
          <w:sz w:val="24"/>
          <w:szCs w:val="24"/>
        </w:rPr>
      </w:pPr>
      <w:r w:rsidRPr="00EA5FEB">
        <w:rPr>
          <w:rFonts w:ascii="Arial" w:hAnsi="Arial" w:cs="Arial"/>
          <w:sz w:val="24"/>
          <w:szCs w:val="24"/>
        </w:rPr>
        <w:t xml:space="preserve">These findings have pointed towards a major limitation in current tobacco control policies where the primary focus has been on traditional smoking. With new patterns of nicotine consumption emerging with time, there is a greater need for policies to perfectly adapt to address the consumption of emerging tobacco products and this would ensure thorough </w:t>
      </w:r>
      <w:proofErr w:type="gramStart"/>
      <w:r w:rsidRPr="00EA5FEB">
        <w:rPr>
          <w:rFonts w:ascii="Arial" w:hAnsi="Arial" w:cs="Arial"/>
          <w:sz w:val="24"/>
          <w:szCs w:val="24"/>
        </w:rPr>
        <w:t>compliance(</w:t>
      </w:r>
      <w:proofErr w:type="gramEnd"/>
      <w:r w:rsidRPr="00EA5FEB">
        <w:rPr>
          <w:rFonts w:ascii="Arial" w:hAnsi="Arial" w:cs="Arial"/>
          <w:sz w:val="24"/>
          <w:szCs w:val="24"/>
        </w:rPr>
        <w:t xml:space="preserve">Buss et al., 2024).   </w:t>
      </w:r>
    </w:p>
    <w:p w:rsidR="000230DB" w:rsidRPr="00EA5FEB" w:rsidRDefault="000230DB" w:rsidP="007C2956">
      <w:pPr>
        <w:spacing w:line="360" w:lineRule="auto"/>
        <w:jc w:val="both"/>
        <w:rPr>
          <w:rFonts w:ascii="Arial" w:hAnsi="Arial" w:cs="Arial"/>
          <w:b/>
          <w:bCs/>
          <w:sz w:val="24"/>
          <w:szCs w:val="24"/>
        </w:rPr>
      </w:pPr>
      <w:r w:rsidRPr="00EA5FEB">
        <w:rPr>
          <w:rFonts w:ascii="Arial" w:hAnsi="Arial" w:cs="Arial"/>
          <w:b/>
          <w:bCs/>
          <w:sz w:val="24"/>
          <w:szCs w:val="24"/>
        </w:rPr>
        <w:t xml:space="preserve">Theme 5: Socioeconomic and demographic influences </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Both demographic and socioeconomic factors have been found to play a key role in influencing tobacco usage. This has greatly shaped up policy effectiveness on tobacco consumption. Evidence from previous studies indicate that people belonging from lower socioeconomic strata have higher smoking rates and they are also less receptive towards public health </w:t>
      </w:r>
      <w:proofErr w:type="gramStart"/>
      <w:r w:rsidRPr="00EA5FEB">
        <w:rPr>
          <w:rFonts w:ascii="Arial" w:hAnsi="Arial" w:cs="Arial"/>
          <w:sz w:val="24"/>
          <w:szCs w:val="24"/>
        </w:rPr>
        <w:t>interventions(</w:t>
      </w:r>
      <w:proofErr w:type="gramEnd"/>
      <w:r w:rsidRPr="00EA5FEB">
        <w:rPr>
          <w:rFonts w:ascii="Arial" w:hAnsi="Arial" w:cs="Arial"/>
          <w:sz w:val="24"/>
          <w:szCs w:val="24"/>
        </w:rPr>
        <w:t xml:space="preserve">Jackson, Cox and Brown, 2025). Smoking behaviour has also been found to be greatly impacted by the process of geographic variation. Studies have indicated that deprived areas have witnessed greater smoking prevalence and this indicates that local context does play a vital role in determining actual policy </w:t>
      </w:r>
      <w:proofErr w:type="gramStart"/>
      <w:r w:rsidRPr="00EA5FEB">
        <w:rPr>
          <w:rFonts w:ascii="Arial" w:hAnsi="Arial" w:cs="Arial"/>
          <w:sz w:val="24"/>
          <w:szCs w:val="24"/>
        </w:rPr>
        <w:t>impact(</w:t>
      </w:r>
      <w:proofErr w:type="gramEnd"/>
      <w:r w:rsidRPr="00EA5FEB">
        <w:rPr>
          <w:rFonts w:ascii="Arial" w:hAnsi="Arial" w:cs="Arial"/>
          <w:sz w:val="24"/>
          <w:szCs w:val="24"/>
        </w:rPr>
        <w:t xml:space="preserve">Kock et al., 2022). </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Existing modelling studies have described that targeted intervention policies (like </w:t>
      </w:r>
      <w:proofErr w:type="spellStart"/>
      <w:r w:rsidRPr="00EA5FEB">
        <w:rPr>
          <w:rFonts w:ascii="Arial" w:hAnsi="Arial" w:cs="Arial"/>
          <w:sz w:val="24"/>
          <w:szCs w:val="24"/>
        </w:rPr>
        <w:t>smokefree</w:t>
      </w:r>
      <w:proofErr w:type="spellEnd"/>
      <w:r w:rsidRPr="00EA5FEB">
        <w:rPr>
          <w:rFonts w:ascii="Arial" w:hAnsi="Arial" w:cs="Arial"/>
          <w:sz w:val="24"/>
          <w:szCs w:val="24"/>
        </w:rPr>
        <w:t xml:space="preserve"> generation strategies) have played a major role in minimising inequality by preventing the access to tobacco consumption among the general population. Current evidence pointed towards existence of disparities despite existing interventions </w:t>
      </w:r>
      <w:r w:rsidRPr="00EA5FEB">
        <w:rPr>
          <w:rFonts w:ascii="Arial" w:hAnsi="Arial" w:cs="Arial"/>
          <w:sz w:val="24"/>
          <w:szCs w:val="24"/>
        </w:rPr>
        <w:lastRenderedPageBreak/>
        <w:t>(</w:t>
      </w:r>
      <w:proofErr w:type="spellStart"/>
      <w:r w:rsidRPr="00EA5FEB">
        <w:rPr>
          <w:rFonts w:ascii="Arial" w:hAnsi="Arial" w:cs="Arial"/>
          <w:sz w:val="24"/>
          <w:szCs w:val="24"/>
        </w:rPr>
        <w:t>Mytton</w:t>
      </w:r>
      <w:proofErr w:type="spellEnd"/>
      <w:r w:rsidRPr="00EA5FEB">
        <w:rPr>
          <w:rFonts w:ascii="Arial" w:hAnsi="Arial" w:cs="Arial"/>
          <w:sz w:val="24"/>
          <w:szCs w:val="24"/>
        </w:rPr>
        <w:t xml:space="preserve"> et al., 2024). Demographic differences resulting from policy support has also been observed. Research has indicated that younger individuals and non-smokers were much more likely to facilitate and apply stringent tobacco control measures while smokers have been found to be less supportive. This has clearly highlighted the impact of personal behaviour on the current attitudes towards policy interventions (Davies et al., 2026).</w:t>
      </w:r>
    </w:p>
    <w:p w:rsidR="000230DB" w:rsidRPr="00231EE4" w:rsidRDefault="00231EE4" w:rsidP="00231EE4">
      <w:pPr>
        <w:pStyle w:val="Heading2"/>
        <w:spacing w:line="360" w:lineRule="auto"/>
        <w:rPr>
          <w:rFonts w:ascii="Arial" w:hAnsi="Arial" w:cs="Arial"/>
        </w:rPr>
      </w:pPr>
      <w:bookmarkStart w:id="160" w:name="_Toc229437094"/>
      <w:r w:rsidRPr="00231EE4">
        <w:rPr>
          <w:rFonts w:ascii="Arial" w:hAnsi="Arial" w:cs="Arial"/>
        </w:rPr>
        <w:t>6.</w:t>
      </w:r>
      <w:r>
        <w:rPr>
          <w:rFonts w:ascii="Arial" w:hAnsi="Arial" w:cs="Arial"/>
        </w:rPr>
        <w:t>3</w:t>
      </w:r>
      <w:r w:rsidRPr="00231EE4">
        <w:rPr>
          <w:rFonts w:ascii="Arial" w:hAnsi="Arial" w:cs="Arial"/>
        </w:rPr>
        <w:t xml:space="preserve"> Overall Critique of the Evidence Base</w:t>
      </w:r>
      <w:bookmarkEnd w:id="160"/>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The evidence base utilised in this study have provided the readers with critical insights regarding the effectiveness of public health policies in minimising tobacco consumption among the young adults within the UK, while several limitations have been taken into consideration (Buss et al., 2024).One major concern emerging is the growing dependence on cross-sectional study designs in many of the included </w:t>
      </w:r>
      <w:proofErr w:type="spellStart"/>
      <w:r w:rsidRPr="00EA5FEB">
        <w:rPr>
          <w:rFonts w:ascii="Arial" w:hAnsi="Arial" w:cs="Arial"/>
          <w:sz w:val="24"/>
          <w:szCs w:val="24"/>
        </w:rPr>
        <w:t>studiesand</w:t>
      </w:r>
      <w:proofErr w:type="spellEnd"/>
      <w:r w:rsidRPr="00EA5FEB">
        <w:rPr>
          <w:rFonts w:ascii="Arial" w:hAnsi="Arial" w:cs="Arial"/>
          <w:sz w:val="24"/>
          <w:szCs w:val="24"/>
        </w:rPr>
        <w:t xml:space="preserve"> this has severely limited the ability to engage in causal relationships between existing policy intervention and smoking behaviour changes (Kock et al., 2022). Another critical limitation of this study is the fact that many of the studies have relied on self-reported data which has opened up the possibility for greater reporting bias, thereby greatly compromising overall reliability of the study findings. By focusing their attention towards people in the age group of 20-30 years, the researcher has compromised the specificity of research conclusions as many of their chosen research studies have included broader populations to offer more conclusive insights (Shi et al., 2025). Despite these limitations, the </w:t>
      </w:r>
      <w:r w:rsidR="00D805E5" w:rsidRPr="00EA5FEB">
        <w:rPr>
          <w:rFonts w:ascii="Arial" w:hAnsi="Arial" w:cs="Arial"/>
          <w:sz w:val="24"/>
          <w:szCs w:val="24"/>
        </w:rPr>
        <w:t>consistency of research findings across multiple studies has</w:t>
      </w:r>
      <w:r w:rsidRPr="00EA5FEB">
        <w:rPr>
          <w:rFonts w:ascii="Arial" w:hAnsi="Arial" w:cs="Arial"/>
          <w:sz w:val="24"/>
          <w:szCs w:val="24"/>
        </w:rPr>
        <w:t xml:space="preserve"> greatly strengthened the reliability and consistency of the given evidence. </w:t>
      </w:r>
    </w:p>
    <w:p w:rsidR="00231EE4" w:rsidRPr="00EA5FEB" w:rsidRDefault="00231EE4" w:rsidP="00231EE4">
      <w:pPr>
        <w:pStyle w:val="Heading2"/>
        <w:spacing w:line="360" w:lineRule="auto"/>
        <w:rPr>
          <w:rFonts w:ascii="Arial" w:hAnsi="Arial" w:cs="Arial"/>
        </w:rPr>
      </w:pPr>
      <w:bookmarkStart w:id="161" w:name="_Toc229437095"/>
      <w:r w:rsidRPr="00231EE4">
        <w:rPr>
          <w:rFonts w:ascii="Arial" w:hAnsi="Arial" w:cs="Arial"/>
        </w:rPr>
        <w:t>6.4 Strengths and Limitations of the Study</w:t>
      </w:r>
      <w:bookmarkEnd w:id="161"/>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The main strength of this study is the adoption of the systematic literature review which helped in ensuring </w:t>
      </w:r>
      <w:proofErr w:type="gramStart"/>
      <w:r w:rsidRPr="00EA5FEB">
        <w:rPr>
          <w:rFonts w:ascii="Arial" w:hAnsi="Arial" w:cs="Arial"/>
          <w:sz w:val="24"/>
          <w:szCs w:val="24"/>
        </w:rPr>
        <w:t>a</w:t>
      </w:r>
      <w:proofErr w:type="gramEnd"/>
      <w:r w:rsidRPr="00EA5FEB">
        <w:rPr>
          <w:rFonts w:ascii="Arial" w:hAnsi="Arial" w:cs="Arial"/>
          <w:sz w:val="24"/>
          <w:szCs w:val="24"/>
        </w:rPr>
        <w:t xml:space="preserve"> organised, rigid and transparent approach for identification, selection and analysis of relevant sources of academic literature. With the use of the PRISMA framework, the researcher has ensured improved methodological clarity while minimising selection bias.  The use of inclusion and exclusion criteria has helped in improving consistency. Thematic analysis based on Braun and Clarke, (2017) has facilitated in better synthesis of findings from diverse study designs. This facilitated better identification of key patterns related to tobacco control policies and its impact on behavioural outcomes. By including diverse study designs (such as systematic reviews, policy modelling, and population-based analyses) the researcher has </w:t>
      </w:r>
      <w:r w:rsidRPr="00EA5FEB">
        <w:rPr>
          <w:rFonts w:ascii="Arial" w:hAnsi="Arial" w:cs="Arial"/>
          <w:sz w:val="24"/>
          <w:szCs w:val="24"/>
        </w:rPr>
        <w:lastRenderedPageBreak/>
        <w:t>succeeded in providing a comprehensive explanation about policy effectiveness (Li et al., 2025).</w:t>
      </w:r>
    </w:p>
    <w:p w:rsidR="000230DB" w:rsidRPr="00EA5FEB" w:rsidRDefault="000230DB" w:rsidP="007C2956">
      <w:pPr>
        <w:spacing w:line="360" w:lineRule="auto"/>
        <w:jc w:val="both"/>
        <w:rPr>
          <w:rFonts w:ascii="Arial" w:hAnsi="Arial" w:cs="Arial"/>
          <w:sz w:val="24"/>
          <w:szCs w:val="24"/>
        </w:rPr>
      </w:pPr>
      <w:r w:rsidRPr="00EA5FEB">
        <w:rPr>
          <w:rFonts w:ascii="Arial" w:hAnsi="Arial" w:cs="Arial"/>
          <w:sz w:val="24"/>
          <w:szCs w:val="24"/>
        </w:rPr>
        <w:t xml:space="preserve">There are also many limitations in this study. The first significant limitation is the reliance on secondary data. This has increased the possibility of limit control and publication bias on the </w:t>
      </w:r>
      <w:proofErr w:type="spellStart"/>
      <w:r w:rsidRPr="00EA5FEB">
        <w:rPr>
          <w:rFonts w:ascii="Arial" w:hAnsi="Arial" w:cs="Arial"/>
          <w:sz w:val="24"/>
          <w:szCs w:val="24"/>
        </w:rPr>
        <w:t>qualityand</w:t>
      </w:r>
      <w:proofErr w:type="spellEnd"/>
      <w:r w:rsidRPr="00EA5FEB">
        <w:rPr>
          <w:rFonts w:ascii="Arial" w:hAnsi="Arial" w:cs="Arial"/>
          <w:sz w:val="24"/>
          <w:szCs w:val="24"/>
        </w:rPr>
        <w:t xml:space="preserve"> consistency of data used in this study. The second limitation is the overall variations in study designs, outcome measures and population focus and these have minimised comparability across different studies. The third limitation is that majority of the studies have relied on self-reported data which has greatly increased the risk of reporting bias in this study (Buss et al., 2024). Lastly, the limited studies that focused on the chosen </w:t>
      </w:r>
      <w:proofErr w:type="gramStart"/>
      <w:r w:rsidRPr="00EA5FEB">
        <w:rPr>
          <w:rFonts w:ascii="Arial" w:hAnsi="Arial" w:cs="Arial"/>
          <w:sz w:val="24"/>
          <w:szCs w:val="24"/>
        </w:rPr>
        <w:t>20-30 year</w:t>
      </w:r>
      <w:proofErr w:type="gramEnd"/>
      <w:r w:rsidRPr="00EA5FEB">
        <w:rPr>
          <w:rFonts w:ascii="Arial" w:hAnsi="Arial" w:cs="Arial"/>
          <w:sz w:val="24"/>
          <w:szCs w:val="24"/>
        </w:rPr>
        <w:t xml:space="preserve"> age groups and the absence of long-term follow-up data have significantly undermined the researcher’s ability to draw effective conclusions regarding long-term behavioural change. </w:t>
      </w:r>
    </w:p>
    <w:p w:rsidR="00106B6A" w:rsidRPr="00EA5FEB" w:rsidRDefault="00106B6A" w:rsidP="007C2956">
      <w:pPr>
        <w:pStyle w:val="Heading1"/>
        <w:spacing w:line="360" w:lineRule="auto"/>
        <w:rPr>
          <w:rFonts w:ascii="Arial" w:hAnsi="Arial" w:cs="Arial"/>
        </w:rPr>
      </w:pPr>
      <w:bookmarkStart w:id="162" w:name="_Toc229437096"/>
      <w:r w:rsidRPr="00EA5FEB">
        <w:rPr>
          <w:rFonts w:ascii="Arial" w:hAnsi="Arial" w:cs="Arial"/>
        </w:rPr>
        <w:t>CHAPTER 7: RECOMMENDATIONS AND CONCLUSION</w:t>
      </w:r>
      <w:bookmarkEnd w:id="162"/>
    </w:p>
    <w:p w:rsidR="00106B6A" w:rsidRPr="00EA5FEB" w:rsidRDefault="00106B6A" w:rsidP="007C2956">
      <w:pPr>
        <w:pStyle w:val="Heading2"/>
        <w:spacing w:line="360" w:lineRule="auto"/>
        <w:rPr>
          <w:rFonts w:ascii="Arial" w:hAnsi="Arial" w:cs="Arial"/>
        </w:rPr>
      </w:pPr>
      <w:bookmarkStart w:id="163" w:name="_Toc229437097"/>
      <w:r w:rsidRPr="00EA5FEB">
        <w:rPr>
          <w:rFonts w:ascii="Arial" w:hAnsi="Arial" w:cs="Arial"/>
        </w:rPr>
        <w:t>7.1 Introduction</w:t>
      </w:r>
      <w:bookmarkEnd w:id="163"/>
    </w:p>
    <w:p w:rsidR="00106B6A" w:rsidRPr="00EA5FEB" w:rsidRDefault="00106B6A" w:rsidP="007C2956">
      <w:pPr>
        <w:spacing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The main recommendations and general findings of this dissertation </w:t>
      </w:r>
      <w:r w:rsidR="00DE2621" w:rsidRPr="00EA5FEB">
        <w:rPr>
          <w:rFonts w:ascii="Arial" w:eastAsia="Times New Roman" w:hAnsi="Arial" w:cs="Arial"/>
          <w:sz w:val="24"/>
          <w:szCs w:val="24"/>
        </w:rPr>
        <w:t>is</w:t>
      </w:r>
      <w:r w:rsidRPr="00EA5FEB">
        <w:rPr>
          <w:rFonts w:ascii="Arial" w:eastAsia="Times New Roman" w:hAnsi="Arial" w:cs="Arial"/>
          <w:sz w:val="24"/>
          <w:szCs w:val="24"/>
        </w:rPr>
        <w:t xml:space="preserve"> focused on assessing the effectiveness of public health interventions. Those are implemented in the United Kingdom and lower adult tobacco </w:t>
      </w:r>
      <w:r w:rsidR="00DE2621" w:rsidRPr="00EA5FEB">
        <w:rPr>
          <w:rFonts w:ascii="Arial" w:eastAsia="Times New Roman" w:hAnsi="Arial" w:cs="Arial"/>
          <w:sz w:val="24"/>
          <w:szCs w:val="24"/>
        </w:rPr>
        <w:t>use in this group (aged 20-30) is</w:t>
      </w:r>
      <w:r w:rsidRPr="00EA5FEB">
        <w:rPr>
          <w:rFonts w:ascii="Arial" w:eastAsia="Times New Roman" w:hAnsi="Arial" w:cs="Arial"/>
          <w:sz w:val="24"/>
          <w:szCs w:val="24"/>
        </w:rPr>
        <w:t xml:space="preserve"> presented in this chapter. The implications for public health policy and practice are firstly described in terms of the literature findings from the systematic literature review, and then extended to implications of the results for guidelines or </w:t>
      </w:r>
      <w:r w:rsidR="006129DE" w:rsidRPr="00EA5FEB">
        <w:rPr>
          <w:rFonts w:ascii="Arial" w:eastAsia="Times New Roman" w:hAnsi="Arial" w:cs="Arial"/>
          <w:sz w:val="24"/>
          <w:szCs w:val="24"/>
        </w:rPr>
        <w:t>recommendations. The</w:t>
      </w:r>
      <w:r w:rsidRPr="00EA5FEB">
        <w:rPr>
          <w:rFonts w:ascii="Arial" w:eastAsia="Times New Roman" w:hAnsi="Arial" w:cs="Arial"/>
          <w:sz w:val="24"/>
          <w:szCs w:val="24"/>
        </w:rPr>
        <w:t xml:space="preserve"> findings of the systematic literature review are first summarized in terms of implications for public health policy and public health practice and then extended to implications for guidelines or recommendations. Lastly, suggestions for further research are provided on filling gaps in the completed evidence. The chapter ends with a resumé of the key findings of this study and summarises what they mean for the overall public health, policy and longer-term tobacco control issues.</w:t>
      </w:r>
    </w:p>
    <w:p w:rsidR="00106B6A" w:rsidRPr="00EA5FEB" w:rsidRDefault="00106B6A" w:rsidP="007C2956">
      <w:pPr>
        <w:pStyle w:val="Heading2"/>
        <w:spacing w:line="360" w:lineRule="auto"/>
        <w:rPr>
          <w:rFonts w:ascii="Arial" w:hAnsi="Arial" w:cs="Arial"/>
        </w:rPr>
      </w:pPr>
      <w:bookmarkStart w:id="164" w:name="_Toc229437098"/>
      <w:r w:rsidRPr="00EA5FEB">
        <w:rPr>
          <w:rFonts w:ascii="Arial" w:hAnsi="Arial" w:cs="Arial"/>
        </w:rPr>
        <w:t>7.2 Implications of Findings</w:t>
      </w:r>
      <w:bookmarkEnd w:id="164"/>
    </w:p>
    <w:p w:rsidR="00106B6A" w:rsidRPr="00EA5FEB" w:rsidRDefault="00106B6A" w:rsidP="007C2956">
      <w:pPr>
        <w:spacing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Results from the study have important implications for UK public health practice and policy, and health systems in the country. The body of evidence is consistent that while the USA MT initiatives on taxation, </w:t>
      </w:r>
      <w:proofErr w:type="spellStart"/>
      <w:r w:rsidRPr="00EA5FEB">
        <w:rPr>
          <w:rFonts w:ascii="Arial" w:eastAsia="Times New Roman" w:hAnsi="Arial" w:cs="Arial"/>
          <w:sz w:val="24"/>
          <w:szCs w:val="24"/>
        </w:rPr>
        <w:t>smokefree</w:t>
      </w:r>
      <w:proofErr w:type="spellEnd"/>
      <w:r w:rsidRPr="00EA5FEB">
        <w:rPr>
          <w:rFonts w:ascii="Arial" w:eastAsia="Times New Roman" w:hAnsi="Arial" w:cs="Arial"/>
          <w:sz w:val="24"/>
          <w:szCs w:val="24"/>
        </w:rPr>
        <w:t xml:space="preserve"> legislation, and age restrictions have helped decrease smoking rates among young adults (Jackson e</w:t>
      </w:r>
      <w:r w:rsidR="006129DE" w:rsidRPr="00EA5FEB">
        <w:rPr>
          <w:rFonts w:ascii="Arial" w:eastAsia="Times New Roman" w:hAnsi="Arial" w:cs="Arial"/>
          <w:sz w:val="24"/>
          <w:szCs w:val="24"/>
        </w:rPr>
        <w:t xml:space="preserve">t al., 2024; Shi et al., 2025). </w:t>
      </w:r>
      <w:r w:rsidRPr="00EA5FEB">
        <w:rPr>
          <w:rFonts w:ascii="Arial" w:eastAsia="Times New Roman" w:hAnsi="Arial" w:cs="Arial"/>
          <w:sz w:val="24"/>
          <w:szCs w:val="24"/>
        </w:rPr>
        <w:t xml:space="preserve">On a policy front, these results confirm that multi-component tobacco control </w:t>
      </w:r>
      <w:r w:rsidRPr="00EA5FEB">
        <w:rPr>
          <w:rFonts w:ascii="Arial" w:eastAsia="Times New Roman" w:hAnsi="Arial" w:cs="Arial"/>
          <w:sz w:val="24"/>
          <w:szCs w:val="24"/>
        </w:rPr>
        <w:lastRenderedPageBreak/>
        <w:t>policies and programs are important and highly beneficial. Innovative policies addressing affordability, access to and social norms regarding smoking have been found to be effective in decreasing smoking prevalence and should continue to play a major role in public health policies. But, the research indicates that policies affect behaviour, psychology and the socio-economic environment and so has to go beyond just policy</w:t>
      </w:r>
      <w:r w:rsidR="006129DE" w:rsidRPr="00EA5FEB">
        <w:rPr>
          <w:rFonts w:ascii="Arial" w:eastAsia="Times New Roman" w:hAnsi="Arial" w:cs="Arial"/>
          <w:sz w:val="24"/>
          <w:szCs w:val="24"/>
        </w:rPr>
        <w:t xml:space="preserve"> if it is to make a difference. </w:t>
      </w:r>
      <w:r w:rsidRPr="00EA5FEB">
        <w:rPr>
          <w:rFonts w:ascii="Arial" w:eastAsia="Times New Roman" w:hAnsi="Arial" w:cs="Arial"/>
          <w:sz w:val="24"/>
          <w:szCs w:val="24"/>
        </w:rPr>
        <w:t>Facing opportunities and challenges, new forays in the nicotine space, like e-cigarettes and nicotine pouches, have emerged. These products could be useful as harm reduction measures but they also have an impact on continued dependency on and substitution with nicotine (</w:t>
      </w:r>
      <w:proofErr w:type="spellStart"/>
      <w:r w:rsidRPr="00EA5FEB">
        <w:rPr>
          <w:rFonts w:ascii="Arial" w:eastAsia="Times New Roman" w:hAnsi="Arial" w:cs="Arial"/>
          <w:sz w:val="24"/>
          <w:szCs w:val="24"/>
        </w:rPr>
        <w:t>Tattan</w:t>
      </w:r>
      <w:proofErr w:type="spellEnd"/>
      <w:r w:rsidRPr="00EA5FEB">
        <w:rPr>
          <w:rFonts w:ascii="Arial" w:eastAsia="Times New Roman" w:hAnsi="Arial" w:cs="Arial"/>
          <w:sz w:val="24"/>
          <w:szCs w:val="24"/>
        </w:rPr>
        <w:t>-Birch et al., 2025; Golder et al., 2025). This suggests the need for new rules and regulations that can better take care of changing nicotine consumption trends.</w:t>
      </w:r>
    </w:p>
    <w:p w:rsidR="00106B6A" w:rsidRPr="00EA5FEB" w:rsidRDefault="00106B6A" w:rsidP="007C2956">
      <w:pPr>
        <w:spacing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The service delivery point observation findings indicated a need for a multi-faceted approach at the service delivery point in order to be more effective, encompassing both policy and </w:t>
      </w:r>
      <w:proofErr w:type="spellStart"/>
      <w:r w:rsidRPr="00EA5FEB">
        <w:rPr>
          <w:rFonts w:ascii="Arial" w:eastAsia="Times New Roman" w:hAnsi="Arial" w:cs="Arial"/>
          <w:sz w:val="24"/>
          <w:szCs w:val="24"/>
        </w:rPr>
        <w:t>behaviouralsupport</w:t>
      </w:r>
      <w:proofErr w:type="spellEnd"/>
      <w:r w:rsidRPr="00EA5FEB">
        <w:rPr>
          <w:rFonts w:ascii="Arial" w:eastAsia="Times New Roman" w:hAnsi="Arial" w:cs="Arial"/>
          <w:sz w:val="24"/>
          <w:szCs w:val="24"/>
        </w:rPr>
        <w:t>, mental health support, and targeted awareness campaigns. Further, improving socioeconomic inequities are key, as more disadvantaged people are found to be smoking and less responsive to intervention (Jackson et al 2025).</w:t>
      </w:r>
    </w:p>
    <w:p w:rsidR="00106B6A" w:rsidRPr="00EA5FEB" w:rsidRDefault="00106B6A" w:rsidP="007C2956">
      <w:pPr>
        <w:spacing w:line="360" w:lineRule="auto"/>
        <w:jc w:val="both"/>
        <w:rPr>
          <w:rFonts w:ascii="Arial" w:eastAsia="Times New Roman" w:hAnsi="Arial" w:cs="Arial"/>
          <w:sz w:val="24"/>
          <w:szCs w:val="24"/>
        </w:rPr>
      </w:pPr>
      <w:r w:rsidRPr="00EA5FEB">
        <w:rPr>
          <w:rFonts w:ascii="Arial" w:eastAsia="Times New Roman" w:hAnsi="Arial" w:cs="Arial"/>
          <w:sz w:val="24"/>
          <w:szCs w:val="24"/>
        </w:rPr>
        <w:t>The results suggest the importance of taking a flexible, research-informed approach to tobacco and nicotine use that balances both state and local priorities and changes in trends.</w:t>
      </w:r>
    </w:p>
    <w:p w:rsidR="00106B6A" w:rsidRPr="00EA5FEB" w:rsidRDefault="00106B6A" w:rsidP="007C2956">
      <w:pPr>
        <w:pStyle w:val="Heading2"/>
        <w:spacing w:line="360" w:lineRule="auto"/>
        <w:rPr>
          <w:rFonts w:ascii="Arial" w:hAnsi="Arial" w:cs="Arial"/>
        </w:rPr>
      </w:pPr>
      <w:bookmarkStart w:id="165" w:name="_Toc229437099"/>
      <w:r w:rsidRPr="00EA5FEB">
        <w:rPr>
          <w:rFonts w:ascii="Arial" w:hAnsi="Arial" w:cs="Arial"/>
        </w:rPr>
        <w:t>7.3 Recommendations for Practice</w:t>
      </w:r>
      <w:bookmarkEnd w:id="165"/>
    </w:p>
    <w:p w:rsidR="00106B6A" w:rsidRPr="00EA5FEB" w:rsidRDefault="00106B6A" w:rsidP="007C2956">
      <w:pPr>
        <w:spacing w:line="360" w:lineRule="auto"/>
        <w:jc w:val="both"/>
        <w:rPr>
          <w:rFonts w:ascii="Arial" w:eastAsia="Times New Roman" w:hAnsi="Arial" w:cs="Arial"/>
          <w:sz w:val="24"/>
          <w:szCs w:val="24"/>
        </w:rPr>
      </w:pPr>
      <w:r w:rsidRPr="00EA5FEB">
        <w:rPr>
          <w:rFonts w:ascii="Arial" w:eastAsia="Times New Roman" w:hAnsi="Arial" w:cs="Arial"/>
          <w:sz w:val="24"/>
          <w:szCs w:val="24"/>
        </w:rPr>
        <w:t>The results of this study suggest the following recommendations be made for enhancing tobacco control strategies and public health practice:</w:t>
      </w:r>
    </w:p>
    <w:p w:rsidR="00791A86" w:rsidRPr="00EA5FEB" w:rsidRDefault="00106B6A" w:rsidP="007C2956">
      <w:pPr>
        <w:pStyle w:val="ListParagraph"/>
        <w:numPr>
          <w:ilvl w:val="0"/>
          <w:numId w:val="13"/>
        </w:numPr>
        <w:spacing w:line="360" w:lineRule="auto"/>
        <w:jc w:val="both"/>
        <w:rPr>
          <w:rFonts w:ascii="Arial" w:eastAsia="Times New Roman" w:hAnsi="Arial" w:cs="Arial"/>
          <w:sz w:val="24"/>
          <w:szCs w:val="24"/>
        </w:rPr>
      </w:pPr>
      <w:r w:rsidRPr="00EA5FEB">
        <w:rPr>
          <w:rFonts w:ascii="Arial" w:eastAsia="Times New Roman" w:hAnsi="Arial" w:cs="Arial"/>
          <w:b/>
          <w:sz w:val="24"/>
          <w:szCs w:val="24"/>
        </w:rPr>
        <w:t>Restrict marketing, flavours, and ease of access to youth for e-cigarettes and nicotine pouches</w:t>
      </w:r>
      <w:r w:rsidRPr="00EA5FEB">
        <w:rPr>
          <w:rFonts w:ascii="Arial" w:eastAsia="Times New Roman" w:hAnsi="Arial" w:cs="Arial"/>
          <w:sz w:val="24"/>
          <w:szCs w:val="24"/>
        </w:rPr>
        <w:t xml:space="preserve"> - create more stringent laws in the regulation of e-cigarettes and nicotine pouches to limit </w:t>
      </w:r>
      <w:proofErr w:type="spellStart"/>
      <w:proofErr w:type="gramStart"/>
      <w:r w:rsidRPr="00EA5FEB">
        <w:rPr>
          <w:rFonts w:ascii="Arial" w:eastAsia="Times New Roman" w:hAnsi="Arial" w:cs="Arial"/>
          <w:sz w:val="24"/>
          <w:szCs w:val="24"/>
        </w:rPr>
        <w:t>marketing,flavours</w:t>
      </w:r>
      <w:proofErr w:type="spellEnd"/>
      <w:proofErr w:type="gramEnd"/>
      <w:r w:rsidRPr="00EA5FEB">
        <w:rPr>
          <w:rFonts w:ascii="Arial" w:eastAsia="Times New Roman" w:hAnsi="Arial" w:cs="Arial"/>
          <w:sz w:val="24"/>
          <w:szCs w:val="24"/>
        </w:rPr>
        <w:t>, and access to youth. This will reduce uptake amongst non-smokers and will support harm reduction for any smokers. Higher tobacco taxes and extending tobacco taxes will have the largest impact on reducing tobacco use, particularly by younger adults who are more price sensitive (Shi et al., 2025).</w:t>
      </w:r>
    </w:p>
    <w:p w:rsidR="006129DE" w:rsidRPr="00EA5FEB" w:rsidRDefault="00106B6A" w:rsidP="007C2956">
      <w:pPr>
        <w:pStyle w:val="ListParagraph"/>
        <w:numPr>
          <w:ilvl w:val="0"/>
          <w:numId w:val="13"/>
        </w:numPr>
        <w:spacing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 </w:t>
      </w:r>
      <w:r w:rsidRPr="00EA5FEB">
        <w:rPr>
          <w:rFonts w:ascii="Arial" w:eastAsia="Times New Roman" w:hAnsi="Arial" w:cs="Arial"/>
          <w:b/>
          <w:sz w:val="24"/>
          <w:szCs w:val="24"/>
        </w:rPr>
        <w:t>Improve all targeted public health campaigns</w:t>
      </w:r>
      <w:r w:rsidRPr="00EA5FEB">
        <w:rPr>
          <w:rFonts w:ascii="Arial" w:eastAsia="Times New Roman" w:hAnsi="Arial" w:cs="Arial"/>
          <w:sz w:val="24"/>
          <w:szCs w:val="24"/>
        </w:rPr>
        <w:t xml:space="preserve"> such as “all” refers to any targeted public health campaigns aimed at youth that target both smoking and </w:t>
      </w:r>
      <w:r w:rsidRPr="00EA5FEB">
        <w:rPr>
          <w:rFonts w:ascii="Arial" w:eastAsia="Times New Roman" w:hAnsi="Arial" w:cs="Arial"/>
          <w:sz w:val="24"/>
          <w:szCs w:val="24"/>
        </w:rPr>
        <w:lastRenderedPageBreak/>
        <w:t xml:space="preserve">alternative nicotine products. The messages must address misconceptions about relative harm, and must focus on total abstinence from the substance, not replacement. </w:t>
      </w:r>
    </w:p>
    <w:p w:rsidR="006129DE" w:rsidRPr="00EA5FEB" w:rsidRDefault="00106B6A" w:rsidP="007C2956">
      <w:pPr>
        <w:pStyle w:val="ListParagraph"/>
        <w:numPr>
          <w:ilvl w:val="0"/>
          <w:numId w:val="13"/>
        </w:numPr>
        <w:spacing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Include </w:t>
      </w:r>
      <w:r w:rsidRPr="00EA5FEB">
        <w:rPr>
          <w:rFonts w:ascii="Arial" w:eastAsia="Times New Roman" w:hAnsi="Arial" w:cs="Arial"/>
          <w:b/>
          <w:sz w:val="24"/>
          <w:szCs w:val="24"/>
        </w:rPr>
        <w:t>psychological resourcing considerations Smoking cessation programmes</w:t>
      </w:r>
      <w:r w:rsidRPr="00EA5FEB">
        <w:rPr>
          <w:rFonts w:ascii="Arial" w:eastAsia="Times New Roman" w:hAnsi="Arial" w:cs="Arial"/>
          <w:sz w:val="24"/>
          <w:szCs w:val="24"/>
        </w:rPr>
        <w:t xml:space="preserve"> should integrate behavioural and mental health support, as well as be aware of the effects of stress, anxiety and coping mechanisms on smoking (Jackson et al., 2025).  </w:t>
      </w:r>
    </w:p>
    <w:p w:rsidR="00106B6A" w:rsidRPr="00EA5FEB" w:rsidRDefault="00106B6A" w:rsidP="007C2956">
      <w:pPr>
        <w:pStyle w:val="ListParagraph"/>
        <w:numPr>
          <w:ilvl w:val="0"/>
          <w:numId w:val="13"/>
        </w:numPr>
        <w:spacing w:line="360" w:lineRule="auto"/>
        <w:jc w:val="both"/>
        <w:rPr>
          <w:rFonts w:ascii="Arial" w:eastAsia="Times New Roman" w:hAnsi="Arial" w:cs="Arial"/>
          <w:sz w:val="24"/>
          <w:szCs w:val="24"/>
        </w:rPr>
      </w:pPr>
      <w:r w:rsidRPr="00EA5FEB">
        <w:rPr>
          <w:rFonts w:ascii="Arial" w:eastAsia="Times New Roman" w:hAnsi="Arial" w:cs="Arial"/>
          <w:b/>
          <w:sz w:val="24"/>
          <w:szCs w:val="24"/>
        </w:rPr>
        <w:t>Target increasing availability of smoking resources</w:t>
      </w:r>
      <w:r w:rsidRPr="00EA5FEB">
        <w:rPr>
          <w:rFonts w:ascii="Arial" w:eastAsia="Times New Roman" w:hAnsi="Arial" w:cs="Arial"/>
          <w:sz w:val="24"/>
          <w:szCs w:val="24"/>
        </w:rPr>
        <w:t xml:space="preserve"> to help reduce inequalities in health outcomes Support broadened availability of smoking resources (cessation programmes), especially for disadvantaged groups. Digital health interventions and innovative approaches should be further developed to involve the youth groups and enhance service uptake in treatment to quit smoking. </w:t>
      </w:r>
    </w:p>
    <w:p w:rsidR="00106B6A" w:rsidRPr="00EA5FEB" w:rsidRDefault="00106B6A" w:rsidP="007C2956">
      <w:pPr>
        <w:pStyle w:val="Heading2"/>
        <w:spacing w:line="360" w:lineRule="auto"/>
        <w:rPr>
          <w:rFonts w:ascii="Arial" w:hAnsi="Arial" w:cs="Arial"/>
        </w:rPr>
      </w:pPr>
      <w:bookmarkStart w:id="166" w:name="_Toc229437100"/>
      <w:r w:rsidRPr="00EA5FEB">
        <w:rPr>
          <w:rFonts w:ascii="Arial" w:hAnsi="Arial" w:cs="Arial"/>
        </w:rPr>
        <w:t>7.4 Recommendations for Future Research</w:t>
      </w:r>
      <w:bookmarkEnd w:id="166"/>
    </w:p>
    <w:p w:rsidR="00106B6A" w:rsidRPr="00EA5FEB" w:rsidRDefault="00106B6A" w:rsidP="007C2956">
      <w:pPr>
        <w:spacing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Although the study has many useful contributions to the existing literature it has some deficiencies. The following recommendations are suggested as future research: </w:t>
      </w:r>
    </w:p>
    <w:p w:rsidR="0070636B" w:rsidRPr="00EA5FEB" w:rsidRDefault="00106B6A" w:rsidP="007C2956">
      <w:pPr>
        <w:pStyle w:val="ListParagraph"/>
        <w:numPr>
          <w:ilvl w:val="0"/>
          <w:numId w:val="12"/>
        </w:numPr>
        <w:spacing w:line="360" w:lineRule="auto"/>
        <w:jc w:val="both"/>
        <w:rPr>
          <w:rFonts w:ascii="Arial" w:eastAsia="Times New Roman" w:hAnsi="Arial" w:cs="Arial"/>
          <w:sz w:val="24"/>
          <w:szCs w:val="24"/>
        </w:rPr>
      </w:pPr>
      <w:r w:rsidRPr="00EA5FEB">
        <w:rPr>
          <w:rFonts w:ascii="Arial" w:eastAsia="Times New Roman" w:hAnsi="Arial" w:cs="Arial"/>
          <w:b/>
          <w:sz w:val="24"/>
          <w:szCs w:val="24"/>
        </w:rPr>
        <w:t>Long-term effects of tobacco control</w:t>
      </w:r>
      <w:r w:rsidRPr="00EA5FEB">
        <w:rPr>
          <w:rFonts w:ascii="Arial" w:eastAsia="Times New Roman" w:hAnsi="Arial" w:cs="Arial"/>
          <w:sz w:val="24"/>
          <w:szCs w:val="24"/>
        </w:rPr>
        <w:t xml:space="preserve">: Future research should investigate the long-term impact of tobacco control policies, to see if behaviour changes can be maintained. There is a need for targeted research on adults (20-30), to gain greater understanding of the behaving patterns in this age group (Naughton et al., 2021). There is a need for further research to determine the long-term health impact and behaviour changes of e-cigarettes and nicotine pouches. </w:t>
      </w:r>
    </w:p>
    <w:p w:rsidR="0070636B" w:rsidRPr="00EA5FEB" w:rsidRDefault="00106B6A" w:rsidP="007C2956">
      <w:pPr>
        <w:pStyle w:val="ListParagraph"/>
        <w:numPr>
          <w:ilvl w:val="0"/>
          <w:numId w:val="12"/>
        </w:numPr>
        <w:spacing w:line="360" w:lineRule="auto"/>
        <w:jc w:val="both"/>
        <w:rPr>
          <w:rFonts w:ascii="Arial" w:eastAsia="Times New Roman" w:hAnsi="Arial" w:cs="Arial"/>
          <w:sz w:val="24"/>
          <w:szCs w:val="24"/>
        </w:rPr>
      </w:pPr>
      <w:r w:rsidRPr="00EA5FEB">
        <w:rPr>
          <w:rFonts w:ascii="Arial" w:eastAsia="Times New Roman" w:hAnsi="Arial" w:cs="Arial"/>
          <w:b/>
          <w:sz w:val="24"/>
          <w:szCs w:val="24"/>
        </w:rPr>
        <w:t>Comparative policy analysis</w:t>
      </w:r>
      <w:r w:rsidRPr="00EA5FEB">
        <w:rPr>
          <w:rFonts w:ascii="Arial" w:eastAsia="Times New Roman" w:hAnsi="Arial" w:cs="Arial"/>
          <w:sz w:val="24"/>
          <w:szCs w:val="24"/>
        </w:rPr>
        <w:t xml:space="preserve"> studies might offer lessons in best practice by comparing policy approaches taken in different regions and/or countries.</w:t>
      </w:r>
    </w:p>
    <w:p w:rsidR="0070636B" w:rsidRPr="00EA5FEB" w:rsidRDefault="00106B6A" w:rsidP="007C2956">
      <w:pPr>
        <w:pStyle w:val="ListParagraph"/>
        <w:numPr>
          <w:ilvl w:val="0"/>
          <w:numId w:val="12"/>
        </w:numPr>
        <w:spacing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 </w:t>
      </w:r>
      <w:proofErr w:type="spellStart"/>
      <w:r w:rsidRPr="00EA5FEB">
        <w:rPr>
          <w:rFonts w:ascii="Arial" w:eastAsia="Times New Roman" w:hAnsi="Arial" w:cs="Arial"/>
          <w:b/>
          <w:sz w:val="24"/>
          <w:szCs w:val="24"/>
        </w:rPr>
        <w:t>Behavioral</w:t>
      </w:r>
      <w:proofErr w:type="spellEnd"/>
      <w:r w:rsidRPr="00EA5FEB">
        <w:rPr>
          <w:rFonts w:ascii="Arial" w:eastAsia="Times New Roman" w:hAnsi="Arial" w:cs="Arial"/>
          <w:b/>
          <w:sz w:val="24"/>
          <w:szCs w:val="24"/>
        </w:rPr>
        <w:t xml:space="preserve"> and psychological research</w:t>
      </w:r>
      <w:r w:rsidRPr="00EA5FEB">
        <w:rPr>
          <w:rFonts w:ascii="Arial" w:eastAsia="Times New Roman" w:hAnsi="Arial" w:cs="Arial"/>
          <w:sz w:val="24"/>
          <w:szCs w:val="24"/>
        </w:rPr>
        <w:t xml:space="preserve">: Mental health, stress and social influence should be investigated for their contribution to smoking </w:t>
      </w:r>
      <w:proofErr w:type="spellStart"/>
      <w:r w:rsidRPr="00EA5FEB">
        <w:rPr>
          <w:rFonts w:ascii="Arial" w:eastAsia="Times New Roman" w:hAnsi="Arial" w:cs="Arial"/>
          <w:sz w:val="24"/>
          <w:szCs w:val="24"/>
        </w:rPr>
        <w:t>behavior</w:t>
      </w:r>
      <w:proofErr w:type="spellEnd"/>
      <w:r w:rsidRPr="00EA5FEB">
        <w:rPr>
          <w:rFonts w:ascii="Arial" w:eastAsia="Times New Roman" w:hAnsi="Arial" w:cs="Arial"/>
          <w:sz w:val="24"/>
          <w:szCs w:val="24"/>
        </w:rPr>
        <w:t xml:space="preserve"> in future studies. </w:t>
      </w:r>
    </w:p>
    <w:p w:rsidR="00791A86" w:rsidRPr="00EA5FEB" w:rsidRDefault="00106B6A" w:rsidP="007C2956">
      <w:pPr>
        <w:pStyle w:val="ListParagraph"/>
        <w:numPr>
          <w:ilvl w:val="0"/>
          <w:numId w:val="12"/>
        </w:numPr>
        <w:spacing w:line="360" w:lineRule="auto"/>
        <w:jc w:val="both"/>
        <w:rPr>
          <w:rFonts w:ascii="Arial" w:eastAsia="Times New Roman" w:hAnsi="Arial" w:cs="Arial"/>
          <w:sz w:val="24"/>
          <w:szCs w:val="24"/>
        </w:rPr>
      </w:pPr>
      <w:r w:rsidRPr="00EA5FEB">
        <w:rPr>
          <w:rFonts w:ascii="Arial" w:eastAsia="Times New Roman" w:hAnsi="Arial" w:cs="Arial"/>
          <w:b/>
          <w:sz w:val="24"/>
          <w:szCs w:val="24"/>
        </w:rPr>
        <w:t>Cost-Effectiveness Analysis</w:t>
      </w:r>
      <w:r w:rsidRPr="00EA5FEB">
        <w:rPr>
          <w:rFonts w:ascii="Arial" w:eastAsia="Times New Roman" w:hAnsi="Arial" w:cs="Arial"/>
          <w:sz w:val="24"/>
          <w:szCs w:val="24"/>
        </w:rPr>
        <w:t xml:space="preserve"> Studies to estimate the economic consequences of tobacco control policies will facilitate better using of the </w:t>
      </w:r>
      <w:proofErr w:type="gramStart"/>
      <w:r w:rsidRPr="00EA5FEB">
        <w:rPr>
          <w:rFonts w:ascii="Arial" w:eastAsia="Times New Roman" w:hAnsi="Arial" w:cs="Arial"/>
          <w:sz w:val="24"/>
          <w:szCs w:val="24"/>
        </w:rPr>
        <w:t>resources</w:t>
      </w:r>
      <w:r w:rsidR="00DE2621" w:rsidRPr="00EA5FEB">
        <w:rPr>
          <w:rFonts w:ascii="Arial" w:eastAsia="Times New Roman" w:hAnsi="Arial" w:cs="Arial"/>
          <w:sz w:val="24"/>
          <w:szCs w:val="24"/>
        </w:rPr>
        <w:t>(</w:t>
      </w:r>
      <w:proofErr w:type="gramEnd"/>
      <w:r w:rsidR="00DE2621" w:rsidRPr="00EA5FEB">
        <w:rPr>
          <w:rFonts w:ascii="Arial" w:eastAsia="Times New Roman" w:hAnsi="Arial" w:cs="Arial"/>
          <w:sz w:val="24"/>
          <w:szCs w:val="24"/>
        </w:rPr>
        <w:t>Golder et al., 2025)</w:t>
      </w:r>
      <w:r w:rsidRPr="00EA5FEB">
        <w:rPr>
          <w:rFonts w:ascii="Arial" w:eastAsia="Times New Roman" w:hAnsi="Arial" w:cs="Arial"/>
          <w:sz w:val="24"/>
          <w:szCs w:val="24"/>
        </w:rPr>
        <w:t xml:space="preserve">. </w:t>
      </w:r>
    </w:p>
    <w:p w:rsidR="00106B6A" w:rsidRPr="00EA5FEB" w:rsidRDefault="00106B6A" w:rsidP="007C2956">
      <w:pPr>
        <w:pStyle w:val="ListParagraph"/>
        <w:numPr>
          <w:ilvl w:val="0"/>
          <w:numId w:val="12"/>
        </w:numPr>
        <w:spacing w:line="360" w:lineRule="auto"/>
        <w:jc w:val="both"/>
        <w:rPr>
          <w:rFonts w:ascii="Arial" w:eastAsia="Times New Roman" w:hAnsi="Arial" w:cs="Arial"/>
          <w:sz w:val="24"/>
          <w:szCs w:val="24"/>
        </w:rPr>
      </w:pPr>
      <w:r w:rsidRPr="00EA5FEB">
        <w:rPr>
          <w:rFonts w:ascii="Arial" w:eastAsia="Times New Roman" w:hAnsi="Arial" w:cs="Arial"/>
          <w:b/>
          <w:sz w:val="24"/>
          <w:szCs w:val="24"/>
        </w:rPr>
        <w:t>Long-term effectiveness</w:t>
      </w:r>
      <w:r w:rsidRPr="00EA5FEB">
        <w:rPr>
          <w:rFonts w:ascii="Arial" w:eastAsia="Times New Roman" w:hAnsi="Arial" w:cs="Arial"/>
          <w:sz w:val="24"/>
          <w:szCs w:val="24"/>
        </w:rPr>
        <w:t xml:space="preserve"> of digital health interventions for smoking cessation is needed to enhance the evidence base for interventions. </w:t>
      </w:r>
    </w:p>
    <w:p w:rsidR="0070636B" w:rsidRPr="00EA5FEB" w:rsidRDefault="0070636B" w:rsidP="007C2956">
      <w:pPr>
        <w:pStyle w:val="ListParagraph"/>
        <w:numPr>
          <w:ilvl w:val="0"/>
          <w:numId w:val="12"/>
        </w:numPr>
        <w:spacing w:line="360" w:lineRule="auto"/>
        <w:jc w:val="both"/>
        <w:rPr>
          <w:rFonts w:ascii="Arial" w:eastAsia="Times New Roman" w:hAnsi="Arial" w:cs="Arial"/>
          <w:sz w:val="24"/>
          <w:szCs w:val="24"/>
        </w:rPr>
      </w:pPr>
      <w:r w:rsidRPr="00EA5FEB">
        <w:rPr>
          <w:rFonts w:ascii="Arial" w:eastAsia="Times New Roman" w:hAnsi="Arial" w:cs="Arial"/>
          <w:b/>
          <w:sz w:val="24"/>
          <w:szCs w:val="24"/>
        </w:rPr>
        <w:lastRenderedPageBreak/>
        <w:t xml:space="preserve">Digital intervention </w:t>
      </w:r>
      <w:r w:rsidR="00791A86" w:rsidRPr="00EA5FEB">
        <w:rPr>
          <w:rFonts w:ascii="Arial" w:eastAsia="Times New Roman" w:hAnsi="Arial" w:cs="Arial"/>
          <w:b/>
          <w:sz w:val="24"/>
          <w:szCs w:val="24"/>
        </w:rPr>
        <w:t>effectiveness</w:t>
      </w:r>
      <w:r w:rsidRPr="00EA5FEB">
        <w:rPr>
          <w:rFonts w:ascii="Arial" w:eastAsia="Times New Roman" w:hAnsi="Arial" w:cs="Arial"/>
          <w:b/>
          <w:sz w:val="24"/>
          <w:szCs w:val="24"/>
        </w:rPr>
        <w:t xml:space="preserve"> </w:t>
      </w:r>
      <w:proofErr w:type="gramStart"/>
      <w:r w:rsidR="00791A86" w:rsidRPr="00EA5FEB">
        <w:rPr>
          <w:rFonts w:ascii="Arial" w:eastAsia="Times New Roman" w:hAnsi="Arial" w:cs="Arial"/>
          <w:sz w:val="24"/>
          <w:szCs w:val="24"/>
        </w:rPr>
        <w:t>offer</w:t>
      </w:r>
      <w:proofErr w:type="gramEnd"/>
      <w:r w:rsidR="00791A86" w:rsidRPr="00EA5FEB">
        <w:rPr>
          <w:rFonts w:ascii="Arial" w:eastAsia="Times New Roman" w:hAnsi="Arial" w:cs="Arial"/>
          <w:sz w:val="24"/>
          <w:szCs w:val="24"/>
        </w:rPr>
        <w:t xml:space="preserve"> most robust and effective strategy for long term effectiveness in smoking cessation </w:t>
      </w:r>
    </w:p>
    <w:p w:rsidR="00106B6A" w:rsidRPr="00EA5FEB" w:rsidRDefault="00106B6A" w:rsidP="007C2956">
      <w:pPr>
        <w:pStyle w:val="Heading2"/>
        <w:spacing w:line="360" w:lineRule="auto"/>
        <w:rPr>
          <w:rFonts w:ascii="Arial" w:hAnsi="Arial" w:cs="Arial"/>
        </w:rPr>
      </w:pPr>
      <w:bookmarkStart w:id="167" w:name="_Toc229437101"/>
      <w:r w:rsidRPr="00EA5FEB">
        <w:rPr>
          <w:rFonts w:ascii="Arial" w:hAnsi="Arial" w:cs="Arial"/>
        </w:rPr>
        <w:t>7.5 Conclusion</w:t>
      </w:r>
      <w:bookmarkEnd w:id="167"/>
    </w:p>
    <w:p w:rsidR="00106B6A" w:rsidRPr="00EA5FEB" w:rsidRDefault="00106B6A" w:rsidP="007C2956">
      <w:pPr>
        <w:spacing w:line="360" w:lineRule="auto"/>
        <w:jc w:val="both"/>
        <w:rPr>
          <w:rFonts w:ascii="Arial" w:eastAsia="Times New Roman" w:hAnsi="Arial" w:cs="Arial"/>
          <w:sz w:val="24"/>
          <w:szCs w:val="24"/>
        </w:rPr>
      </w:pPr>
      <w:r w:rsidRPr="00EA5FEB">
        <w:rPr>
          <w:rFonts w:ascii="Arial" w:eastAsia="Times New Roman" w:hAnsi="Arial" w:cs="Arial"/>
          <w:sz w:val="24"/>
          <w:szCs w:val="24"/>
        </w:rPr>
        <w:t xml:space="preserve">The research in this dissertation was designed to see that public health interventions specifically those that focus on reducing tobacco </w:t>
      </w:r>
      <w:proofErr w:type="gramStart"/>
      <w:r w:rsidRPr="00EA5FEB">
        <w:rPr>
          <w:rFonts w:ascii="Arial" w:eastAsia="Times New Roman" w:hAnsi="Arial" w:cs="Arial"/>
          <w:sz w:val="24"/>
          <w:szCs w:val="24"/>
        </w:rPr>
        <w:t>use  work</w:t>
      </w:r>
      <w:proofErr w:type="gramEnd"/>
      <w:r w:rsidRPr="00EA5FEB">
        <w:rPr>
          <w:rFonts w:ascii="Arial" w:eastAsia="Times New Roman" w:hAnsi="Arial" w:cs="Arial"/>
          <w:sz w:val="24"/>
          <w:szCs w:val="24"/>
        </w:rPr>
        <w:t xml:space="preserve"> to actually decrease tobacco use among adult 20-30 year olds in the United Kingdom (UK). The purpose of this study was to: evaluate the impact of current tobacco control policies; identify factors likely to be a barrier to success. The results show that public health intervention, such as taxes, smoke-free laws, and smoking interventions have had a profound impact on the prevalence of smoking among young adults. They, in turn, have created greater awareness and changing of social norms on the use of tobacco (Jackson et al. 2024). The study however, found a number of challenges as well. The possible changes in the heron's cytokine levels may be attributed to a substitution of smut with other nicotine products as alternative sources to smoke are more popular these days as well. Further, the effects of socially (and culturally), psychologically and </w:t>
      </w:r>
      <w:proofErr w:type="spellStart"/>
      <w:r w:rsidRPr="00EA5FEB">
        <w:rPr>
          <w:rFonts w:ascii="Arial" w:eastAsia="Times New Roman" w:hAnsi="Arial" w:cs="Arial"/>
          <w:sz w:val="24"/>
          <w:szCs w:val="24"/>
        </w:rPr>
        <w:t>behaviorally</w:t>
      </w:r>
      <w:proofErr w:type="spellEnd"/>
      <w:r w:rsidRPr="00EA5FEB">
        <w:rPr>
          <w:rFonts w:ascii="Arial" w:eastAsia="Times New Roman" w:hAnsi="Arial" w:cs="Arial"/>
          <w:sz w:val="24"/>
          <w:szCs w:val="24"/>
        </w:rPr>
        <w:t xml:space="preserve"> related consumption and the lack of impact from policy remains a key challenge to the tobacco industry. Another important gap in the existing evidence base revealed by this study was that short-term studies are used and the methods used in designing studies vary with few studies focusing on the 20 to 30 age group.</w:t>
      </w:r>
    </w:p>
    <w:p w:rsidR="00106B6A" w:rsidRPr="00EA5FEB" w:rsidRDefault="00106B6A" w:rsidP="007C2956">
      <w:pPr>
        <w:spacing w:line="360" w:lineRule="auto"/>
        <w:rPr>
          <w:rFonts w:ascii="Arial" w:hAnsi="Arial" w:cs="Arial"/>
          <w:sz w:val="24"/>
          <w:szCs w:val="24"/>
        </w:rPr>
      </w:pPr>
      <w:r w:rsidRPr="00EA5FEB">
        <w:rPr>
          <w:rFonts w:ascii="Arial" w:hAnsi="Arial" w:cs="Arial"/>
          <w:sz w:val="24"/>
          <w:szCs w:val="24"/>
        </w:rPr>
        <w:br w:type="page"/>
      </w:r>
    </w:p>
    <w:p w:rsidR="00106B6A" w:rsidRPr="00EA5FEB" w:rsidRDefault="00106B6A" w:rsidP="007C2956">
      <w:pPr>
        <w:spacing w:line="360" w:lineRule="auto"/>
        <w:jc w:val="both"/>
        <w:rPr>
          <w:rFonts w:ascii="Arial" w:hAnsi="Arial" w:cs="Arial"/>
          <w:sz w:val="24"/>
          <w:szCs w:val="24"/>
        </w:rPr>
      </w:pPr>
    </w:p>
    <w:p w:rsidR="00E23A4B" w:rsidRPr="00EA5FEB" w:rsidRDefault="00E23A4B" w:rsidP="007C2956">
      <w:pPr>
        <w:pStyle w:val="Heading1"/>
        <w:spacing w:line="360" w:lineRule="auto"/>
        <w:rPr>
          <w:rFonts w:ascii="Arial" w:hAnsi="Arial" w:cs="Arial"/>
        </w:rPr>
      </w:pPr>
      <w:bookmarkStart w:id="168" w:name="_Toc229437102"/>
      <w:r w:rsidRPr="00EA5FEB">
        <w:rPr>
          <w:rFonts w:ascii="Arial" w:hAnsi="Arial" w:cs="Arial"/>
        </w:rPr>
        <w:t>References</w:t>
      </w:r>
      <w:bookmarkEnd w:id="168"/>
    </w:p>
    <w:p w:rsidR="000625D8" w:rsidRPr="00EA5FEB" w:rsidRDefault="000625D8" w:rsidP="007C2956">
      <w:pPr>
        <w:spacing w:line="360" w:lineRule="auto"/>
        <w:jc w:val="both"/>
        <w:rPr>
          <w:rFonts w:ascii="Arial" w:hAnsi="Arial" w:cs="Arial"/>
          <w:sz w:val="24"/>
          <w:szCs w:val="24"/>
        </w:rPr>
      </w:pPr>
      <w:proofErr w:type="spellStart"/>
      <w:r w:rsidRPr="00EA5FEB">
        <w:rPr>
          <w:rFonts w:ascii="Arial" w:hAnsi="Arial" w:cs="Arial"/>
          <w:sz w:val="24"/>
          <w:szCs w:val="24"/>
        </w:rPr>
        <w:t>Akotia</w:t>
      </w:r>
      <w:proofErr w:type="spellEnd"/>
      <w:r w:rsidRPr="00EA5FEB">
        <w:rPr>
          <w:rFonts w:ascii="Arial" w:hAnsi="Arial" w:cs="Arial"/>
          <w:sz w:val="24"/>
          <w:szCs w:val="24"/>
        </w:rPr>
        <w:t>, J. (2021). Secondary Research Methods in the Built Environment. www.academia.edu. [online] doi:</w:t>
      </w:r>
      <w:hyperlink r:id="rId10" w:history="1">
        <w:r w:rsidRPr="00EA5FEB">
          <w:rPr>
            <w:rStyle w:val="Hyperlink"/>
            <w:rFonts w:ascii="Arial" w:hAnsi="Arial" w:cs="Arial"/>
            <w:color w:val="auto"/>
            <w:sz w:val="24"/>
            <w:szCs w:val="24"/>
          </w:rPr>
          <w:t>https://www.academia.edu/81959320/Secondary_Research_Methods_in_the_Built_Environment</w:t>
        </w:r>
      </w:hyperlink>
    </w:p>
    <w:p w:rsidR="000625D8" w:rsidRPr="00EA5FEB" w:rsidRDefault="000625D8" w:rsidP="007C2956">
      <w:pPr>
        <w:spacing w:line="360" w:lineRule="auto"/>
        <w:jc w:val="both"/>
        <w:rPr>
          <w:rFonts w:ascii="Arial" w:hAnsi="Arial" w:cs="Arial"/>
          <w:sz w:val="24"/>
          <w:szCs w:val="24"/>
          <w:shd w:val="clear" w:color="auto" w:fill="FFFFFF"/>
        </w:rPr>
      </w:pPr>
      <w:r w:rsidRPr="00EA5FEB">
        <w:rPr>
          <w:rFonts w:ascii="Arial" w:hAnsi="Arial" w:cs="Arial"/>
          <w:sz w:val="24"/>
          <w:szCs w:val="24"/>
          <w:shd w:val="clear" w:color="auto" w:fill="FFFFFF"/>
        </w:rPr>
        <w:t xml:space="preserve">Anyanwu, P.E., Craig, P., </w:t>
      </w:r>
      <w:proofErr w:type="spellStart"/>
      <w:r w:rsidRPr="00EA5FEB">
        <w:rPr>
          <w:rFonts w:ascii="Arial" w:hAnsi="Arial" w:cs="Arial"/>
          <w:sz w:val="24"/>
          <w:szCs w:val="24"/>
          <w:shd w:val="clear" w:color="auto" w:fill="FFFFFF"/>
        </w:rPr>
        <w:t>Katikireddi</w:t>
      </w:r>
      <w:proofErr w:type="spellEnd"/>
      <w:r w:rsidRPr="00EA5FEB">
        <w:rPr>
          <w:rFonts w:ascii="Arial" w:hAnsi="Arial" w:cs="Arial"/>
          <w:sz w:val="24"/>
          <w:szCs w:val="24"/>
          <w:shd w:val="clear" w:color="auto" w:fill="FFFFFF"/>
        </w:rPr>
        <w:t>, S.V. and Green, M.J., 2020. Impact of UK tobacco control policies on inequalities in youth smoking uptake: a natural experiment study. </w:t>
      </w:r>
      <w:r w:rsidRPr="00EA5FEB">
        <w:rPr>
          <w:rFonts w:ascii="Arial" w:hAnsi="Arial" w:cs="Arial"/>
          <w:i/>
          <w:iCs/>
          <w:sz w:val="24"/>
          <w:szCs w:val="24"/>
          <w:shd w:val="clear" w:color="auto" w:fill="FFFFFF"/>
        </w:rPr>
        <w:t>Nicotine and Tobacco Research</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22</w:t>
      </w:r>
      <w:r w:rsidRPr="00EA5FEB">
        <w:rPr>
          <w:rFonts w:ascii="Arial" w:hAnsi="Arial" w:cs="Arial"/>
          <w:sz w:val="24"/>
          <w:szCs w:val="24"/>
          <w:shd w:val="clear" w:color="auto" w:fill="FFFFFF"/>
        </w:rPr>
        <w:t>(11), pp.1973-1980.</w:t>
      </w:r>
      <w:r w:rsidRPr="00EA5FEB">
        <w:rPr>
          <w:rFonts w:ascii="Arial" w:hAnsi="Arial" w:cs="Arial"/>
          <w:sz w:val="24"/>
          <w:szCs w:val="24"/>
        </w:rPr>
        <w:t xml:space="preserve"> </w:t>
      </w:r>
      <w:hyperlink r:id="rId11" w:history="1">
        <w:r w:rsidRPr="00EA5FEB">
          <w:rPr>
            <w:rStyle w:val="Hyperlink"/>
            <w:rFonts w:ascii="Arial" w:hAnsi="Arial" w:cs="Arial"/>
            <w:color w:val="auto"/>
            <w:sz w:val="24"/>
            <w:szCs w:val="24"/>
            <w:shd w:val="clear" w:color="auto" w:fill="FFFFFF"/>
          </w:rPr>
          <w:t>https://academic.oup.com/ntr/article-abstract/22/11/1973/5848536</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Bader, P., </w:t>
      </w:r>
      <w:proofErr w:type="spellStart"/>
      <w:r w:rsidRPr="00EA5FEB">
        <w:rPr>
          <w:rFonts w:ascii="Arial" w:hAnsi="Arial" w:cs="Arial"/>
          <w:sz w:val="24"/>
          <w:szCs w:val="24"/>
        </w:rPr>
        <w:t>Boisclair</w:t>
      </w:r>
      <w:proofErr w:type="spellEnd"/>
      <w:r w:rsidRPr="00EA5FEB">
        <w:rPr>
          <w:rFonts w:ascii="Arial" w:hAnsi="Arial" w:cs="Arial"/>
          <w:sz w:val="24"/>
          <w:szCs w:val="24"/>
        </w:rPr>
        <w:t xml:space="preserve">, D., &amp; </w:t>
      </w:r>
      <w:proofErr w:type="spellStart"/>
      <w:r w:rsidRPr="00EA5FEB">
        <w:rPr>
          <w:rFonts w:ascii="Arial" w:hAnsi="Arial" w:cs="Arial"/>
          <w:sz w:val="24"/>
          <w:szCs w:val="24"/>
        </w:rPr>
        <w:t>Ferrence</w:t>
      </w:r>
      <w:proofErr w:type="spellEnd"/>
      <w:r w:rsidRPr="00EA5FEB">
        <w:rPr>
          <w:rFonts w:ascii="Arial" w:hAnsi="Arial" w:cs="Arial"/>
          <w:sz w:val="24"/>
          <w:szCs w:val="24"/>
        </w:rPr>
        <w:t xml:space="preserve">, R. (2011). Effects of Tobacco Taxation and Pricing on Smoking </w:t>
      </w:r>
      <w:proofErr w:type="spellStart"/>
      <w:r w:rsidRPr="00EA5FEB">
        <w:rPr>
          <w:rFonts w:ascii="Arial" w:hAnsi="Arial" w:cs="Arial"/>
          <w:sz w:val="24"/>
          <w:szCs w:val="24"/>
        </w:rPr>
        <w:t>Behavior</w:t>
      </w:r>
      <w:proofErr w:type="spellEnd"/>
      <w:r w:rsidRPr="00EA5FEB">
        <w:rPr>
          <w:rFonts w:ascii="Arial" w:hAnsi="Arial" w:cs="Arial"/>
          <w:sz w:val="24"/>
          <w:szCs w:val="24"/>
        </w:rPr>
        <w:t xml:space="preserve"> in High Risk Populations: </w:t>
      </w:r>
      <w:proofErr w:type="gramStart"/>
      <w:r w:rsidRPr="00EA5FEB">
        <w:rPr>
          <w:rFonts w:ascii="Arial" w:hAnsi="Arial" w:cs="Arial"/>
          <w:sz w:val="24"/>
          <w:szCs w:val="24"/>
        </w:rPr>
        <w:t>a</w:t>
      </w:r>
      <w:proofErr w:type="gramEnd"/>
      <w:r w:rsidRPr="00EA5FEB">
        <w:rPr>
          <w:rFonts w:ascii="Arial" w:hAnsi="Arial" w:cs="Arial"/>
          <w:sz w:val="24"/>
          <w:szCs w:val="24"/>
        </w:rPr>
        <w:t xml:space="preserve"> Knowledge Synthesis. </w:t>
      </w:r>
      <w:r w:rsidRPr="00EA5FEB">
        <w:rPr>
          <w:rFonts w:ascii="Arial" w:hAnsi="Arial" w:cs="Arial"/>
          <w:i/>
          <w:iCs/>
          <w:sz w:val="24"/>
          <w:szCs w:val="24"/>
        </w:rPr>
        <w:t>International Journal of Environmental Research and Public Health</w:t>
      </w:r>
      <w:r w:rsidRPr="00EA5FEB">
        <w:rPr>
          <w:rFonts w:ascii="Arial" w:hAnsi="Arial" w:cs="Arial"/>
          <w:sz w:val="24"/>
          <w:szCs w:val="24"/>
        </w:rPr>
        <w:t xml:space="preserve">, </w:t>
      </w:r>
      <w:r w:rsidRPr="00EA5FEB">
        <w:rPr>
          <w:rFonts w:ascii="Arial" w:hAnsi="Arial" w:cs="Arial"/>
          <w:i/>
          <w:iCs/>
          <w:sz w:val="24"/>
          <w:szCs w:val="24"/>
        </w:rPr>
        <w:t>8</w:t>
      </w:r>
      <w:r w:rsidRPr="00EA5FEB">
        <w:rPr>
          <w:rFonts w:ascii="Arial" w:hAnsi="Arial" w:cs="Arial"/>
          <w:sz w:val="24"/>
          <w:szCs w:val="24"/>
        </w:rPr>
        <w:t xml:space="preserve">(11), 4118–4139. </w:t>
      </w:r>
      <w:hyperlink r:id="rId12" w:history="1">
        <w:r w:rsidRPr="00EA5FEB">
          <w:rPr>
            <w:rStyle w:val="Hyperlink"/>
            <w:rFonts w:ascii="Arial" w:hAnsi="Arial" w:cs="Arial"/>
            <w:color w:val="auto"/>
            <w:sz w:val="24"/>
            <w:szCs w:val="24"/>
          </w:rPr>
          <w:t>https://doi.org/10.3390/ijerph8114118</w:t>
        </w:r>
      </w:hyperlink>
    </w:p>
    <w:p w:rsidR="000625D8" w:rsidRPr="00EA5FEB" w:rsidRDefault="000625D8" w:rsidP="007C2956">
      <w:pPr>
        <w:spacing w:line="360" w:lineRule="auto"/>
        <w:jc w:val="both"/>
        <w:rPr>
          <w:rFonts w:ascii="Arial" w:hAnsi="Arial" w:cs="Arial"/>
          <w:sz w:val="24"/>
          <w:szCs w:val="24"/>
          <w:shd w:val="clear" w:color="auto" w:fill="FFFFFF"/>
        </w:rPr>
      </w:pPr>
      <w:proofErr w:type="spellStart"/>
      <w:r w:rsidRPr="00EA5FEB">
        <w:rPr>
          <w:rFonts w:ascii="Arial" w:hAnsi="Arial" w:cs="Arial"/>
          <w:sz w:val="24"/>
          <w:szCs w:val="24"/>
          <w:shd w:val="clear" w:color="auto" w:fill="FFFFFF"/>
        </w:rPr>
        <w:t>Bafunno</w:t>
      </w:r>
      <w:proofErr w:type="spellEnd"/>
      <w:r w:rsidRPr="00EA5FEB">
        <w:rPr>
          <w:rFonts w:ascii="Arial" w:hAnsi="Arial" w:cs="Arial"/>
          <w:sz w:val="24"/>
          <w:szCs w:val="24"/>
          <w:shd w:val="clear" w:color="auto" w:fill="FFFFFF"/>
        </w:rPr>
        <w:t xml:space="preserve">, D., </w:t>
      </w:r>
      <w:proofErr w:type="spellStart"/>
      <w:r w:rsidRPr="00EA5FEB">
        <w:rPr>
          <w:rFonts w:ascii="Arial" w:hAnsi="Arial" w:cs="Arial"/>
          <w:sz w:val="24"/>
          <w:szCs w:val="24"/>
          <w:shd w:val="clear" w:color="auto" w:fill="FFFFFF"/>
        </w:rPr>
        <w:t>Catino</w:t>
      </w:r>
      <w:proofErr w:type="spellEnd"/>
      <w:r w:rsidRPr="00EA5FEB">
        <w:rPr>
          <w:rFonts w:ascii="Arial" w:hAnsi="Arial" w:cs="Arial"/>
          <w:sz w:val="24"/>
          <w:szCs w:val="24"/>
          <w:shd w:val="clear" w:color="auto" w:fill="FFFFFF"/>
        </w:rPr>
        <w:t xml:space="preserve">, A., </w:t>
      </w:r>
      <w:proofErr w:type="spellStart"/>
      <w:r w:rsidRPr="00EA5FEB">
        <w:rPr>
          <w:rFonts w:ascii="Arial" w:hAnsi="Arial" w:cs="Arial"/>
          <w:sz w:val="24"/>
          <w:szCs w:val="24"/>
          <w:shd w:val="clear" w:color="auto" w:fill="FFFFFF"/>
        </w:rPr>
        <w:t>Lamorgese</w:t>
      </w:r>
      <w:proofErr w:type="spellEnd"/>
      <w:r w:rsidRPr="00EA5FEB">
        <w:rPr>
          <w:rFonts w:ascii="Arial" w:hAnsi="Arial" w:cs="Arial"/>
          <w:sz w:val="24"/>
          <w:szCs w:val="24"/>
          <w:shd w:val="clear" w:color="auto" w:fill="FFFFFF"/>
        </w:rPr>
        <w:t xml:space="preserve">, V., Del Bene, G., Longo, V., </w:t>
      </w:r>
      <w:proofErr w:type="spellStart"/>
      <w:r w:rsidRPr="00EA5FEB">
        <w:rPr>
          <w:rFonts w:ascii="Arial" w:hAnsi="Arial" w:cs="Arial"/>
          <w:sz w:val="24"/>
          <w:szCs w:val="24"/>
          <w:shd w:val="clear" w:color="auto" w:fill="FFFFFF"/>
        </w:rPr>
        <w:t>Montrone</w:t>
      </w:r>
      <w:proofErr w:type="spellEnd"/>
      <w:r w:rsidRPr="00EA5FEB">
        <w:rPr>
          <w:rFonts w:ascii="Arial" w:hAnsi="Arial" w:cs="Arial"/>
          <w:sz w:val="24"/>
          <w:szCs w:val="24"/>
          <w:shd w:val="clear" w:color="auto" w:fill="FFFFFF"/>
        </w:rPr>
        <w:t xml:space="preserve">, M., Pesola, F., </w:t>
      </w:r>
      <w:proofErr w:type="spellStart"/>
      <w:r w:rsidRPr="00EA5FEB">
        <w:rPr>
          <w:rFonts w:ascii="Arial" w:hAnsi="Arial" w:cs="Arial"/>
          <w:sz w:val="24"/>
          <w:szCs w:val="24"/>
          <w:shd w:val="clear" w:color="auto" w:fill="FFFFFF"/>
        </w:rPr>
        <w:t>Pizzutilo</w:t>
      </w:r>
      <w:proofErr w:type="spellEnd"/>
      <w:r w:rsidRPr="00EA5FEB">
        <w:rPr>
          <w:rFonts w:ascii="Arial" w:hAnsi="Arial" w:cs="Arial"/>
          <w:sz w:val="24"/>
          <w:szCs w:val="24"/>
          <w:shd w:val="clear" w:color="auto" w:fill="FFFFFF"/>
        </w:rPr>
        <w:t xml:space="preserve">, P., </w:t>
      </w:r>
      <w:proofErr w:type="spellStart"/>
      <w:r w:rsidRPr="00EA5FEB">
        <w:rPr>
          <w:rFonts w:ascii="Arial" w:hAnsi="Arial" w:cs="Arial"/>
          <w:sz w:val="24"/>
          <w:szCs w:val="24"/>
          <w:shd w:val="clear" w:color="auto" w:fill="FFFFFF"/>
        </w:rPr>
        <w:t>Cassiano</w:t>
      </w:r>
      <w:proofErr w:type="spellEnd"/>
      <w:r w:rsidRPr="00EA5FEB">
        <w:rPr>
          <w:rFonts w:ascii="Arial" w:hAnsi="Arial" w:cs="Arial"/>
          <w:sz w:val="24"/>
          <w:szCs w:val="24"/>
          <w:shd w:val="clear" w:color="auto" w:fill="FFFFFF"/>
        </w:rPr>
        <w:t xml:space="preserve">, S., </w:t>
      </w:r>
      <w:proofErr w:type="spellStart"/>
      <w:r w:rsidRPr="00EA5FEB">
        <w:rPr>
          <w:rFonts w:ascii="Arial" w:hAnsi="Arial" w:cs="Arial"/>
          <w:sz w:val="24"/>
          <w:szCs w:val="24"/>
          <w:shd w:val="clear" w:color="auto" w:fill="FFFFFF"/>
        </w:rPr>
        <w:t>Mastrandrea</w:t>
      </w:r>
      <w:proofErr w:type="spellEnd"/>
      <w:r w:rsidRPr="00EA5FEB">
        <w:rPr>
          <w:rFonts w:ascii="Arial" w:hAnsi="Arial" w:cs="Arial"/>
          <w:sz w:val="24"/>
          <w:szCs w:val="24"/>
          <w:shd w:val="clear" w:color="auto" w:fill="FFFFFF"/>
        </w:rPr>
        <w:t>, A. and Ricci, D., 2020. Impact of tobacco control interventions on smoking initiation, cessation, and prevalence: a systematic review. </w:t>
      </w:r>
      <w:r w:rsidRPr="00EA5FEB">
        <w:rPr>
          <w:rFonts w:ascii="Arial" w:hAnsi="Arial" w:cs="Arial"/>
          <w:i/>
          <w:iCs/>
          <w:sz w:val="24"/>
          <w:szCs w:val="24"/>
          <w:shd w:val="clear" w:color="auto" w:fill="FFFFFF"/>
        </w:rPr>
        <w:t>Journal of Thoracic Disease</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12</w:t>
      </w:r>
      <w:r w:rsidRPr="00EA5FEB">
        <w:rPr>
          <w:rFonts w:ascii="Arial" w:hAnsi="Arial" w:cs="Arial"/>
          <w:sz w:val="24"/>
          <w:szCs w:val="24"/>
          <w:shd w:val="clear" w:color="auto" w:fill="FFFFFF"/>
        </w:rPr>
        <w:t>(7), p.3844.</w:t>
      </w:r>
      <w:r w:rsidRPr="00EA5FEB">
        <w:rPr>
          <w:rFonts w:ascii="Arial" w:hAnsi="Arial" w:cs="Arial"/>
          <w:sz w:val="24"/>
          <w:szCs w:val="24"/>
        </w:rPr>
        <w:t xml:space="preserve"> </w:t>
      </w:r>
      <w:hyperlink r:id="rId13" w:history="1">
        <w:r w:rsidRPr="00EA5FEB">
          <w:rPr>
            <w:rStyle w:val="Hyperlink"/>
            <w:rFonts w:ascii="Arial" w:hAnsi="Arial" w:cs="Arial"/>
            <w:color w:val="auto"/>
            <w:sz w:val="24"/>
            <w:szCs w:val="24"/>
            <w:shd w:val="clear" w:color="auto" w:fill="FFFFFF"/>
          </w:rPr>
          <w:t>https://pmc.ncbi.nlm.nih.gov/articles/PMC7399441/</w:t>
        </w:r>
      </w:hyperlink>
    </w:p>
    <w:p w:rsidR="000625D8" w:rsidRPr="00EA5FEB" w:rsidRDefault="000625D8" w:rsidP="007C2956">
      <w:pPr>
        <w:spacing w:line="360" w:lineRule="auto"/>
        <w:jc w:val="both"/>
        <w:rPr>
          <w:rFonts w:ascii="Arial" w:hAnsi="Arial" w:cs="Arial"/>
          <w:sz w:val="24"/>
          <w:szCs w:val="24"/>
        </w:rPr>
      </w:pPr>
      <w:proofErr w:type="spellStart"/>
      <w:r w:rsidRPr="00EA5FEB">
        <w:rPr>
          <w:rFonts w:ascii="Arial" w:hAnsi="Arial" w:cs="Arial"/>
          <w:sz w:val="24"/>
          <w:szCs w:val="24"/>
        </w:rPr>
        <w:t>Bavli</w:t>
      </w:r>
      <w:proofErr w:type="spellEnd"/>
      <w:r w:rsidRPr="00EA5FEB">
        <w:rPr>
          <w:rFonts w:ascii="Arial" w:hAnsi="Arial" w:cs="Arial"/>
          <w:sz w:val="24"/>
          <w:szCs w:val="24"/>
        </w:rPr>
        <w:t xml:space="preserve">, I. (2023). When Public Health Goes Wrong: Toward a New Concept of Public Health Error. </w:t>
      </w:r>
      <w:r w:rsidRPr="00EA5FEB">
        <w:rPr>
          <w:rFonts w:ascii="Arial" w:hAnsi="Arial" w:cs="Arial"/>
          <w:i/>
          <w:iCs/>
          <w:sz w:val="24"/>
          <w:szCs w:val="24"/>
        </w:rPr>
        <w:t>Journal of Law, Medicine &amp; Ethics</w:t>
      </w:r>
      <w:r w:rsidRPr="00EA5FEB">
        <w:rPr>
          <w:rFonts w:ascii="Arial" w:hAnsi="Arial" w:cs="Arial"/>
          <w:sz w:val="24"/>
          <w:szCs w:val="24"/>
        </w:rPr>
        <w:t xml:space="preserve">, </w:t>
      </w:r>
      <w:r w:rsidRPr="00EA5FEB">
        <w:rPr>
          <w:rFonts w:ascii="Arial" w:hAnsi="Arial" w:cs="Arial"/>
          <w:i/>
          <w:iCs/>
          <w:sz w:val="24"/>
          <w:szCs w:val="24"/>
        </w:rPr>
        <w:t>51</w:t>
      </w:r>
      <w:r w:rsidRPr="00EA5FEB">
        <w:rPr>
          <w:rFonts w:ascii="Arial" w:hAnsi="Arial" w:cs="Arial"/>
          <w:sz w:val="24"/>
          <w:szCs w:val="24"/>
        </w:rPr>
        <w:t xml:space="preserve">(2), 385–402. </w:t>
      </w:r>
      <w:hyperlink r:id="rId14" w:history="1">
        <w:r w:rsidRPr="00EA5FEB">
          <w:rPr>
            <w:rStyle w:val="Hyperlink"/>
            <w:rFonts w:ascii="Arial" w:hAnsi="Arial" w:cs="Arial"/>
            <w:color w:val="auto"/>
            <w:sz w:val="24"/>
            <w:szCs w:val="24"/>
          </w:rPr>
          <w:t>https://doi.org/10.1017/jme.2023.67</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Bhat, A., </w:t>
      </w:r>
      <w:proofErr w:type="spellStart"/>
      <w:r w:rsidRPr="00EA5FEB">
        <w:rPr>
          <w:rFonts w:ascii="Arial" w:hAnsi="Arial" w:cs="Arial"/>
          <w:sz w:val="24"/>
          <w:szCs w:val="24"/>
        </w:rPr>
        <w:t>Shilpashree</w:t>
      </w:r>
      <w:proofErr w:type="spellEnd"/>
      <w:r w:rsidRPr="00EA5FEB">
        <w:rPr>
          <w:rFonts w:ascii="Arial" w:hAnsi="Arial" w:cs="Arial"/>
          <w:sz w:val="24"/>
          <w:szCs w:val="24"/>
        </w:rPr>
        <w:t xml:space="preserve">, K., Krishnamurthy, A., Manjunath, C., Shwetha, R., &amp; </w:t>
      </w:r>
      <w:proofErr w:type="spellStart"/>
      <w:r w:rsidRPr="00EA5FEB">
        <w:rPr>
          <w:rFonts w:ascii="Arial" w:hAnsi="Arial" w:cs="Arial"/>
          <w:sz w:val="24"/>
          <w:szCs w:val="24"/>
        </w:rPr>
        <w:t>Madhusudhan</w:t>
      </w:r>
      <w:proofErr w:type="spellEnd"/>
      <w:r w:rsidRPr="00EA5FEB">
        <w:rPr>
          <w:rFonts w:ascii="Arial" w:hAnsi="Arial" w:cs="Arial"/>
          <w:sz w:val="24"/>
          <w:szCs w:val="24"/>
        </w:rPr>
        <w:t xml:space="preserve">, S. (2018). Adolescent’s perception about the introduction of new cigarette packaging and plain packaging of cigarette packs: A qualitative study. </w:t>
      </w:r>
      <w:r w:rsidRPr="00EA5FEB">
        <w:rPr>
          <w:rFonts w:ascii="Arial" w:hAnsi="Arial" w:cs="Arial"/>
          <w:i/>
          <w:iCs/>
          <w:sz w:val="24"/>
          <w:szCs w:val="24"/>
        </w:rPr>
        <w:t>Indian Journal of Community Medicine</w:t>
      </w:r>
      <w:r w:rsidRPr="00EA5FEB">
        <w:rPr>
          <w:rFonts w:ascii="Arial" w:hAnsi="Arial" w:cs="Arial"/>
          <w:sz w:val="24"/>
          <w:szCs w:val="24"/>
        </w:rPr>
        <w:t xml:space="preserve">, </w:t>
      </w:r>
      <w:r w:rsidRPr="00EA5FEB">
        <w:rPr>
          <w:rFonts w:ascii="Arial" w:hAnsi="Arial" w:cs="Arial"/>
          <w:i/>
          <w:iCs/>
          <w:sz w:val="24"/>
          <w:szCs w:val="24"/>
        </w:rPr>
        <w:t>43</w:t>
      </w:r>
      <w:r w:rsidRPr="00EA5FEB">
        <w:rPr>
          <w:rFonts w:ascii="Arial" w:hAnsi="Arial" w:cs="Arial"/>
          <w:sz w:val="24"/>
          <w:szCs w:val="24"/>
        </w:rPr>
        <w:t xml:space="preserve">(5), 47. </w:t>
      </w:r>
      <w:hyperlink r:id="rId15" w:history="1">
        <w:r w:rsidRPr="00EA5FEB">
          <w:rPr>
            <w:rStyle w:val="Hyperlink"/>
            <w:rFonts w:ascii="Arial" w:hAnsi="Arial" w:cs="Arial"/>
            <w:color w:val="auto"/>
            <w:sz w:val="24"/>
            <w:szCs w:val="24"/>
          </w:rPr>
          <w:t>https://doi.org/10.4103/ijcm.ijcm_97_18</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Brown, J., </w:t>
      </w:r>
      <w:proofErr w:type="spellStart"/>
      <w:r w:rsidRPr="00EA5FEB">
        <w:rPr>
          <w:rFonts w:ascii="Arial" w:hAnsi="Arial" w:cs="Arial"/>
          <w:sz w:val="24"/>
          <w:szCs w:val="24"/>
        </w:rPr>
        <w:t>Kotz</w:t>
      </w:r>
      <w:proofErr w:type="spellEnd"/>
      <w:r w:rsidRPr="00EA5FEB">
        <w:rPr>
          <w:rFonts w:ascii="Arial" w:hAnsi="Arial" w:cs="Arial"/>
          <w:sz w:val="24"/>
          <w:szCs w:val="24"/>
        </w:rPr>
        <w:t xml:space="preserve">, D., </w:t>
      </w:r>
      <w:proofErr w:type="spellStart"/>
      <w:r w:rsidRPr="00EA5FEB">
        <w:rPr>
          <w:rFonts w:ascii="Arial" w:hAnsi="Arial" w:cs="Arial"/>
          <w:sz w:val="24"/>
          <w:szCs w:val="24"/>
        </w:rPr>
        <w:t>Michie</w:t>
      </w:r>
      <w:proofErr w:type="spellEnd"/>
      <w:r w:rsidRPr="00EA5FEB">
        <w:rPr>
          <w:rFonts w:ascii="Arial" w:hAnsi="Arial" w:cs="Arial"/>
          <w:sz w:val="24"/>
          <w:szCs w:val="24"/>
        </w:rPr>
        <w:t>, S., Stapleton, J., Walmsley, M., &amp; West, R. (2014). How Effective and cost-effective Was the National Mass Media Smoking Cessation Campaign “</w:t>
      </w:r>
      <w:proofErr w:type="spellStart"/>
      <w:r w:rsidRPr="00EA5FEB">
        <w:rPr>
          <w:rFonts w:ascii="Arial" w:hAnsi="Arial" w:cs="Arial"/>
          <w:sz w:val="24"/>
          <w:szCs w:val="24"/>
        </w:rPr>
        <w:t>Stoptober”</w:t>
      </w:r>
      <w:proofErr w:type="gramStart"/>
      <w:r w:rsidRPr="00EA5FEB">
        <w:rPr>
          <w:rFonts w:ascii="Arial" w:hAnsi="Arial" w:cs="Arial"/>
          <w:sz w:val="24"/>
          <w:szCs w:val="24"/>
        </w:rPr>
        <w:t>?.</w:t>
      </w:r>
      <w:r w:rsidRPr="00EA5FEB">
        <w:rPr>
          <w:rFonts w:ascii="Arial" w:hAnsi="Arial" w:cs="Arial"/>
          <w:i/>
          <w:iCs/>
          <w:sz w:val="24"/>
          <w:szCs w:val="24"/>
        </w:rPr>
        <w:t>Drug</w:t>
      </w:r>
      <w:proofErr w:type="spellEnd"/>
      <w:proofErr w:type="gramEnd"/>
      <w:r w:rsidRPr="00EA5FEB">
        <w:rPr>
          <w:rFonts w:ascii="Arial" w:hAnsi="Arial" w:cs="Arial"/>
          <w:i/>
          <w:iCs/>
          <w:sz w:val="24"/>
          <w:szCs w:val="24"/>
        </w:rPr>
        <w:t xml:space="preserve"> and Alcohol Dependence</w:t>
      </w:r>
      <w:r w:rsidRPr="00EA5FEB">
        <w:rPr>
          <w:rFonts w:ascii="Arial" w:hAnsi="Arial" w:cs="Arial"/>
          <w:sz w:val="24"/>
          <w:szCs w:val="24"/>
        </w:rPr>
        <w:t xml:space="preserve">, </w:t>
      </w:r>
      <w:r w:rsidRPr="00EA5FEB">
        <w:rPr>
          <w:rFonts w:ascii="Arial" w:hAnsi="Arial" w:cs="Arial"/>
          <w:i/>
          <w:iCs/>
          <w:sz w:val="24"/>
          <w:szCs w:val="24"/>
        </w:rPr>
        <w:t>135</w:t>
      </w:r>
      <w:r w:rsidRPr="00EA5FEB">
        <w:rPr>
          <w:rFonts w:ascii="Arial" w:hAnsi="Arial" w:cs="Arial"/>
          <w:sz w:val="24"/>
          <w:szCs w:val="24"/>
        </w:rPr>
        <w:t xml:space="preserve">(100), 52–58. </w:t>
      </w:r>
      <w:hyperlink r:id="rId16" w:history="1">
        <w:r w:rsidRPr="00EA5FEB">
          <w:rPr>
            <w:rStyle w:val="Hyperlink"/>
            <w:rFonts w:ascii="Arial" w:hAnsi="Arial" w:cs="Arial"/>
            <w:color w:val="auto"/>
            <w:sz w:val="24"/>
            <w:szCs w:val="24"/>
          </w:rPr>
          <w:t>https://doi.org/10.1016/j.drugalcdep.2013.11.003</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lastRenderedPageBreak/>
        <w:t>Buss, V.H., Shahab, L., Bauld, L., Kock, L., Cheeseman, H. and Brown, J. (2024). ‘Stopping the start’: support for proposed tobacco control policies – a population-based survey in Great Britain 2021–2023. Tobacco Control. [online] doi:</w:t>
      </w:r>
      <w:hyperlink r:id="rId17" w:history="1">
        <w:r w:rsidRPr="00EA5FEB">
          <w:rPr>
            <w:rStyle w:val="Hyperlink"/>
            <w:rFonts w:ascii="Arial" w:hAnsi="Arial" w:cs="Arial"/>
            <w:color w:val="auto"/>
            <w:sz w:val="24"/>
            <w:szCs w:val="24"/>
          </w:rPr>
          <w:t>https://tobaccocontrol.bmj.com/content/tobaccocontrol/34/5/585.full.pdf</w:t>
        </w:r>
      </w:hyperlink>
      <w:r w:rsidRPr="00EA5FEB">
        <w:rPr>
          <w:rFonts w:ascii="Arial" w:hAnsi="Arial" w:cs="Arial"/>
          <w:sz w:val="24"/>
          <w:szCs w:val="24"/>
        </w:rPr>
        <w:t>.</w:t>
      </w:r>
    </w:p>
    <w:p w:rsidR="000625D8" w:rsidRPr="00EA5FEB" w:rsidRDefault="000625D8" w:rsidP="007C2956">
      <w:pPr>
        <w:spacing w:line="360" w:lineRule="auto"/>
        <w:jc w:val="both"/>
        <w:rPr>
          <w:rFonts w:ascii="Arial" w:hAnsi="Arial" w:cs="Arial"/>
          <w:sz w:val="24"/>
          <w:szCs w:val="24"/>
          <w:shd w:val="clear" w:color="auto" w:fill="FFFFFF"/>
        </w:rPr>
      </w:pPr>
      <w:r w:rsidRPr="00EA5FEB">
        <w:rPr>
          <w:rFonts w:ascii="Arial" w:hAnsi="Arial" w:cs="Arial"/>
          <w:sz w:val="24"/>
          <w:szCs w:val="24"/>
          <w:shd w:val="clear" w:color="auto" w:fill="FFFFFF"/>
        </w:rPr>
        <w:t xml:space="preserve">Carrera-Rivera, A., Ochoa, W., Larrinaga, F. and Lasa, G., 2022. How-to conduct a systematic literature review: A quick guide for computer science research. </w:t>
      </w:r>
      <w:proofErr w:type="spellStart"/>
      <w:r w:rsidRPr="00EA5FEB">
        <w:rPr>
          <w:rFonts w:ascii="Arial" w:hAnsi="Arial" w:cs="Arial"/>
          <w:sz w:val="24"/>
          <w:szCs w:val="24"/>
          <w:shd w:val="clear" w:color="auto" w:fill="FFFFFF"/>
        </w:rPr>
        <w:t>MethodsX</w:t>
      </w:r>
      <w:proofErr w:type="spellEnd"/>
      <w:r w:rsidRPr="00EA5FEB">
        <w:rPr>
          <w:rFonts w:ascii="Arial" w:hAnsi="Arial" w:cs="Arial"/>
          <w:sz w:val="24"/>
          <w:szCs w:val="24"/>
          <w:shd w:val="clear" w:color="auto" w:fill="FFFFFF"/>
        </w:rPr>
        <w:t>, 9, p.101895</w:t>
      </w:r>
      <w:hyperlink r:id="rId18" w:history="1">
        <w:r w:rsidRPr="00EA5FEB">
          <w:rPr>
            <w:rStyle w:val="Hyperlink"/>
            <w:rFonts w:ascii="Arial" w:hAnsi="Arial" w:cs="Arial"/>
            <w:color w:val="auto"/>
            <w:sz w:val="24"/>
            <w:szCs w:val="24"/>
            <w:shd w:val="clear" w:color="auto" w:fill="FFFFFF"/>
          </w:rPr>
          <w:t>https://www.researchgate.net/publication/365136495_How-to_conduct_a_systematic_literature_review_A_quick_guide_for_computer_science_research</w:t>
        </w:r>
      </w:hyperlink>
    </w:p>
    <w:p w:rsidR="000625D8" w:rsidRPr="00EA5FEB" w:rsidRDefault="000625D8" w:rsidP="007C2956">
      <w:pPr>
        <w:spacing w:line="360" w:lineRule="auto"/>
        <w:jc w:val="both"/>
        <w:rPr>
          <w:rFonts w:ascii="Arial" w:hAnsi="Arial" w:cs="Arial"/>
          <w:sz w:val="24"/>
          <w:szCs w:val="24"/>
        </w:rPr>
      </w:pPr>
      <w:proofErr w:type="spellStart"/>
      <w:r w:rsidRPr="00EA5FEB">
        <w:rPr>
          <w:rFonts w:ascii="Arial" w:hAnsi="Arial" w:cs="Arial"/>
          <w:sz w:val="24"/>
          <w:szCs w:val="24"/>
          <w:shd w:val="clear" w:color="auto" w:fill="FFFFFF"/>
        </w:rPr>
        <w:t>Chugh</w:t>
      </w:r>
      <w:proofErr w:type="spellEnd"/>
      <w:r w:rsidRPr="00EA5FEB">
        <w:rPr>
          <w:rFonts w:ascii="Arial" w:hAnsi="Arial" w:cs="Arial"/>
          <w:sz w:val="24"/>
          <w:szCs w:val="24"/>
          <w:shd w:val="clear" w:color="auto" w:fill="FFFFFF"/>
        </w:rPr>
        <w:t xml:space="preserve">, A., Arora, M., Jain, N., </w:t>
      </w:r>
      <w:proofErr w:type="spellStart"/>
      <w:r w:rsidRPr="00EA5FEB">
        <w:rPr>
          <w:rFonts w:ascii="Arial" w:hAnsi="Arial" w:cs="Arial"/>
          <w:sz w:val="24"/>
          <w:szCs w:val="24"/>
          <w:shd w:val="clear" w:color="auto" w:fill="FFFFFF"/>
        </w:rPr>
        <w:t>Vidyasagaran</w:t>
      </w:r>
      <w:proofErr w:type="spellEnd"/>
      <w:r w:rsidRPr="00EA5FEB">
        <w:rPr>
          <w:rFonts w:ascii="Arial" w:hAnsi="Arial" w:cs="Arial"/>
          <w:sz w:val="24"/>
          <w:szCs w:val="24"/>
          <w:shd w:val="clear" w:color="auto" w:fill="FFFFFF"/>
        </w:rPr>
        <w:t xml:space="preserve">, A., </w:t>
      </w:r>
      <w:proofErr w:type="spellStart"/>
      <w:r w:rsidRPr="00EA5FEB">
        <w:rPr>
          <w:rFonts w:ascii="Arial" w:hAnsi="Arial" w:cs="Arial"/>
          <w:sz w:val="24"/>
          <w:szCs w:val="24"/>
          <w:shd w:val="clear" w:color="auto" w:fill="FFFFFF"/>
        </w:rPr>
        <w:t>Readshaw</w:t>
      </w:r>
      <w:proofErr w:type="spellEnd"/>
      <w:r w:rsidRPr="00EA5FEB">
        <w:rPr>
          <w:rFonts w:ascii="Arial" w:hAnsi="Arial" w:cs="Arial"/>
          <w:sz w:val="24"/>
          <w:szCs w:val="24"/>
          <w:shd w:val="clear" w:color="auto" w:fill="FFFFFF"/>
        </w:rPr>
        <w:t xml:space="preserve">, A., Sheikh, A., Eckhardt, J., Siddiqi, K., Chopra, M., </w:t>
      </w:r>
      <w:proofErr w:type="spellStart"/>
      <w:r w:rsidRPr="00EA5FEB">
        <w:rPr>
          <w:rFonts w:ascii="Arial" w:hAnsi="Arial" w:cs="Arial"/>
          <w:sz w:val="24"/>
          <w:szCs w:val="24"/>
          <w:shd w:val="clear" w:color="auto" w:fill="FFFFFF"/>
        </w:rPr>
        <w:t>Mishu</w:t>
      </w:r>
      <w:proofErr w:type="spellEnd"/>
      <w:r w:rsidRPr="00EA5FEB">
        <w:rPr>
          <w:rFonts w:ascii="Arial" w:hAnsi="Arial" w:cs="Arial"/>
          <w:sz w:val="24"/>
          <w:szCs w:val="24"/>
          <w:shd w:val="clear" w:color="auto" w:fill="FFFFFF"/>
        </w:rPr>
        <w:t>, M.P. and Kanaan, M., 2023. The global impact of tobacco control policies on smokeless tobacco use: a systematic review. </w:t>
      </w:r>
      <w:r w:rsidRPr="00EA5FEB">
        <w:rPr>
          <w:rFonts w:ascii="Arial" w:hAnsi="Arial" w:cs="Arial"/>
          <w:i/>
          <w:iCs/>
          <w:sz w:val="24"/>
          <w:szCs w:val="24"/>
          <w:shd w:val="clear" w:color="auto" w:fill="FFFFFF"/>
        </w:rPr>
        <w:t>The Lancet Global Health</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11</w:t>
      </w:r>
      <w:r w:rsidRPr="00EA5FEB">
        <w:rPr>
          <w:rFonts w:ascii="Arial" w:hAnsi="Arial" w:cs="Arial"/>
          <w:sz w:val="24"/>
          <w:szCs w:val="24"/>
          <w:shd w:val="clear" w:color="auto" w:fill="FFFFFF"/>
        </w:rPr>
        <w:t xml:space="preserve">(6), </w:t>
      </w:r>
      <w:proofErr w:type="gramStart"/>
      <w:r w:rsidRPr="00EA5FEB">
        <w:rPr>
          <w:rFonts w:ascii="Arial" w:hAnsi="Arial" w:cs="Arial"/>
          <w:sz w:val="24"/>
          <w:szCs w:val="24"/>
          <w:shd w:val="clear" w:color="auto" w:fill="FFFFFF"/>
        </w:rPr>
        <w:t>pp.e</w:t>
      </w:r>
      <w:proofErr w:type="gramEnd"/>
      <w:r w:rsidRPr="00EA5FEB">
        <w:rPr>
          <w:rFonts w:ascii="Arial" w:hAnsi="Arial" w:cs="Arial"/>
          <w:sz w:val="24"/>
          <w:szCs w:val="24"/>
          <w:shd w:val="clear" w:color="auto" w:fill="FFFFFF"/>
        </w:rPr>
        <w:t>953-e968.</w:t>
      </w:r>
      <w:r w:rsidRPr="00EA5FEB">
        <w:rPr>
          <w:rFonts w:ascii="Arial" w:hAnsi="Arial" w:cs="Arial"/>
          <w:sz w:val="24"/>
          <w:szCs w:val="24"/>
        </w:rPr>
        <w:t xml:space="preserve"> </w:t>
      </w:r>
      <w:hyperlink r:id="rId19" w:history="1">
        <w:r w:rsidRPr="00EA5FEB">
          <w:rPr>
            <w:rStyle w:val="Hyperlink"/>
            <w:rFonts w:ascii="Arial" w:hAnsi="Arial" w:cs="Arial"/>
            <w:color w:val="auto"/>
            <w:sz w:val="24"/>
            <w:szCs w:val="24"/>
            <w:shd w:val="clear" w:color="auto" w:fill="FFFFFF"/>
          </w:rPr>
          <w:t>https://www.thelancet.com/journals/langlo/article/PIIS2214-109X(23)00205-X/fulltext</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Davies, N., Murray, R., </w:t>
      </w:r>
      <w:proofErr w:type="spellStart"/>
      <w:r w:rsidRPr="00EA5FEB">
        <w:rPr>
          <w:rFonts w:ascii="Arial" w:hAnsi="Arial" w:cs="Arial"/>
          <w:sz w:val="24"/>
          <w:szCs w:val="24"/>
        </w:rPr>
        <w:t>Morling</w:t>
      </w:r>
      <w:proofErr w:type="spellEnd"/>
      <w:r w:rsidRPr="00EA5FEB">
        <w:rPr>
          <w:rFonts w:ascii="Arial" w:hAnsi="Arial" w:cs="Arial"/>
          <w:sz w:val="24"/>
          <w:szCs w:val="24"/>
        </w:rPr>
        <w:t xml:space="preserve">, J.R., Bains, M., Jones, M. and Langley, T.E. (2026). Impact of the UK’s </w:t>
      </w:r>
      <w:proofErr w:type="spellStart"/>
      <w:r w:rsidRPr="00EA5FEB">
        <w:rPr>
          <w:rFonts w:ascii="Arial" w:hAnsi="Arial" w:cs="Arial"/>
          <w:sz w:val="24"/>
          <w:szCs w:val="24"/>
        </w:rPr>
        <w:t>smokefree</w:t>
      </w:r>
      <w:proofErr w:type="spellEnd"/>
      <w:r w:rsidRPr="00EA5FEB">
        <w:rPr>
          <w:rFonts w:ascii="Arial" w:hAnsi="Arial" w:cs="Arial"/>
          <w:sz w:val="24"/>
          <w:szCs w:val="24"/>
        </w:rPr>
        <w:t xml:space="preserve"> generation policy on tobacco-related equity in England: a simulation study. Tobacco Control, p.tc-2025-059669. doi:</w:t>
      </w:r>
      <w:hyperlink r:id="rId20" w:history="1">
        <w:r w:rsidRPr="00EA5FEB">
          <w:rPr>
            <w:rStyle w:val="Hyperlink"/>
            <w:rFonts w:ascii="Arial" w:hAnsi="Arial" w:cs="Arial"/>
            <w:color w:val="auto"/>
            <w:sz w:val="24"/>
            <w:szCs w:val="24"/>
          </w:rPr>
          <w:t>https://tobaccocontrol.bmj.com/content/tobaccocontrol/early/2026/01/29/tc-2025-059669.full.pdf</w:t>
        </w:r>
      </w:hyperlink>
      <w:r w:rsidRPr="00EA5FEB">
        <w:rPr>
          <w:rFonts w:ascii="Arial" w:hAnsi="Arial" w:cs="Arial"/>
          <w:sz w:val="24"/>
          <w:szCs w:val="24"/>
        </w:rPr>
        <w:t>.</w:t>
      </w:r>
    </w:p>
    <w:p w:rsidR="000625D8" w:rsidRPr="00EA5FEB" w:rsidRDefault="000625D8" w:rsidP="007C2956">
      <w:pPr>
        <w:spacing w:line="360" w:lineRule="auto"/>
        <w:jc w:val="both"/>
        <w:rPr>
          <w:rFonts w:ascii="Arial" w:hAnsi="Arial" w:cs="Arial"/>
          <w:sz w:val="24"/>
          <w:szCs w:val="24"/>
          <w:shd w:val="clear" w:color="auto" w:fill="FFFFFF"/>
        </w:rPr>
      </w:pPr>
      <w:r w:rsidRPr="00EA5FEB">
        <w:rPr>
          <w:rFonts w:ascii="Arial" w:hAnsi="Arial" w:cs="Arial"/>
          <w:sz w:val="24"/>
          <w:szCs w:val="24"/>
          <w:shd w:val="clear" w:color="auto" w:fill="FFFFFF"/>
        </w:rPr>
        <w:t>Duval, D., Pearce-Smith, N., Palmer, J.C., Sarfo-</w:t>
      </w:r>
      <w:proofErr w:type="spellStart"/>
      <w:r w:rsidRPr="00EA5FEB">
        <w:rPr>
          <w:rFonts w:ascii="Arial" w:hAnsi="Arial" w:cs="Arial"/>
          <w:sz w:val="24"/>
          <w:szCs w:val="24"/>
          <w:shd w:val="clear" w:color="auto" w:fill="FFFFFF"/>
        </w:rPr>
        <w:t>Annin</w:t>
      </w:r>
      <w:proofErr w:type="spellEnd"/>
      <w:r w:rsidRPr="00EA5FEB">
        <w:rPr>
          <w:rFonts w:ascii="Arial" w:hAnsi="Arial" w:cs="Arial"/>
          <w:sz w:val="24"/>
          <w:szCs w:val="24"/>
          <w:shd w:val="clear" w:color="auto" w:fill="FFFFFF"/>
        </w:rPr>
        <w:t>, J.K., Rudd, P. and Clark, R., 2023. Critical appraisal in rapid systematic reviews of COVID-19 studies: implementation of the Quality Criteria Checklist (QCC). </w:t>
      </w:r>
      <w:r w:rsidRPr="00EA5FEB">
        <w:rPr>
          <w:rFonts w:ascii="Arial" w:hAnsi="Arial" w:cs="Arial"/>
          <w:i/>
          <w:iCs/>
          <w:sz w:val="24"/>
          <w:szCs w:val="24"/>
          <w:shd w:val="clear" w:color="auto" w:fill="FFFFFF"/>
        </w:rPr>
        <w:t>Systematic Reviews</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12</w:t>
      </w:r>
      <w:r w:rsidRPr="00EA5FEB">
        <w:rPr>
          <w:rFonts w:ascii="Arial" w:hAnsi="Arial" w:cs="Arial"/>
          <w:sz w:val="24"/>
          <w:szCs w:val="24"/>
          <w:shd w:val="clear" w:color="auto" w:fill="FFFFFF"/>
        </w:rPr>
        <w:t>(1), p.55.</w:t>
      </w:r>
      <w:r w:rsidRPr="00EA5FEB">
        <w:rPr>
          <w:rFonts w:ascii="Arial" w:hAnsi="Arial" w:cs="Arial"/>
          <w:sz w:val="24"/>
          <w:szCs w:val="24"/>
        </w:rPr>
        <w:t xml:space="preserve"> </w:t>
      </w:r>
      <w:hyperlink r:id="rId21" w:history="1">
        <w:r w:rsidRPr="00EA5FEB">
          <w:rPr>
            <w:rStyle w:val="Hyperlink"/>
            <w:rFonts w:ascii="Arial" w:hAnsi="Arial" w:cs="Arial"/>
            <w:color w:val="auto"/>
            <w:sz w:val="24"/>
            <w:szCs w:val="24"/>
            <w:shd w:val="clear" w:color="auto" w:fill="FFFFFF"/>
          </w:rPr>
          <w:t>https://link.springer.com/article/10.1186/s13643-023-02219-z</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Golder, S., Hartwell, G., Barnett, L.M., Nash, S.G., </w:t>
      </w:r>
      <w:proofErr w:type="spellStart"/>
      <w:r w:rsidRPr="00EA5FEB">
        <w:rPr>
          <w:rFonts w:ascii="Arial" w:hAnsi="Arial" w:cs="Arial"/>
          <w:sz w:val="24"/>
          <w:szCs w:val="24"/>
        </w:rPr>
        <w:t>Petticrew</w:t>
      </w:r>
      <w:proofErr w:type="spellEnd"/>
      <w:r w:rsidRPr="00EA5FEB">
        <w:rPr>
          <w:rFonts w:ascii="Arial" w:hAnsi="Arial" w:cs="Arial"/>
          <w:sz w:val="24"/>
          <w:szCs w:val="24"/>
        </w:rPr>
        <w:t>, M. and Glover, R.E. (2025). Vaping and harm in young people: umbrella review. Tobacco Control, [online] p.tc-2024-059219. doi:</w:t>
      </w:r>
      <w:hyperlink r:id="rId22" w:history="1">
        <w:r w:rsidRPr="00EA5FEB">
          <w:rPr>
            <w:rStyle w:val="Hyperlink"/>
            <w:rFonts w:ascii="Arial" w:hAnsi="Arial" w:cs="Arial"/>
            <w:color w:val="auto"/>
            <w:sz w:val="24"/>
            <w:szCs w:val="24"/>
          </w:rPr>
          <w:t>https://tobaccocontrol.bmj.com/content/early/2025/08/17/tc-2024-059219</w:t>
        </w:r>
      </w:hyperlink>
      <w:r w:rsidRPr="00EA5FEB">
        <w:rPr>
          <w:rFonts w:ascii="Arial" w:hAnsi="Arial" w:cs="Arial"/>
          <w:sz w:val="24"/>
          <w:szCs w:val="24"/>
        </w:rPr>
        <w:t>.</w:t>
      </w:r>
    </w:p>
    <w:p w:rsidR="000625D8" w:rsidRPr="00EA5FEB" w:rsidRDefault="000625D8" w:rsidP="007C2956">
      <w:pPr>
        <w:spacing w:line="360" w:lineRule="auto"/>
        <w:jc w:val="both"/>
        <w:rPr>
          <w:rFonts w:ascii="Arial" w:hAnsi="Arial" w:cs="Arial"/>
          <w:sz w:val="24"/>
          <w:szCs w:val="24"/>
          <w:shd w:val="clear" w:color="auto" w:fill="FFFFFF"/>
        </w:rPr>
      </w:pPr>
      <w:proofErr w:type="spellStart"/>
      <w:r w:rsidRPr="00EA5FEB">
        <w:rPr>
          <w:rFonts w:ascii="Arial" w:hAnsi="Arial" w:cs="Arial"/>
          <w:sz w:val="24"/>
          <w:szCs w:val="24"/>
          <w:shd w:val="clear" w:color="auto" w:fill="FFFFFF"/>
        </w:rPr>
        <w:t>Humayoun</w:t>
      </w:r>
      <w:proofErr w:type="spellEnd"/>
      <w:r w:rsidRPr="00EA5FEB">
        <w:rPr>
          <w:rFonts w:ascii="Arial" w:hAnsi="Arial" w:cs="Arial"/>
          <w:sz w:val="24"/>
          <w:szCs w:val="24"/>
          <w:shd w:val="clear" w:color="auto" w:fill="FFFFFF"/>
        </w:rPr>
        <w:t>, S., Yaqoob, B., Abbasi, N., Sajid, M., Aman, K. and Noor, N., 2024. Critical appraisal of a qualitative review: A systematic review. </w:t>
      </w:r>
      <w:r w:rsidRPr="00EA5FEB">
        <w:rPr>
          <w:rFonts w:ascii="Arial" w:hAnsi="Arial" w:cs="Arial"/>
          <w:i/>
          <w:iCs/>
          <w:sz w:val="24"/>
          <w:szCs w:val="24"/>
          <w:shd w:val="clear" w:color="auto" w:fill="FFFFFF"/>
        </w:rPr>
        <w:t>Pakistan Oral &amp; Dental Journal</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44</w:t>
      </w:r>
      <w:r w:rsidRPr="00EA5FEB">
        <w:rPr>
          <w:rFonts w:ascii="Arial" w:hAnsi="Arial" w:cs="Arial"/>
          <w:sz w:val="24"/>
          <w:szCs w:val="24"/>
          <w:shd w:val="clear" w:color="auto" w:fill="FFFFFF"/>
        </w:rPr>
        <w:t>(4), pp.9-18.</w:t>
      </w:r>
      <w:r w:rsidRPr="00EA5FEB">
        <w:rPr>
          <w:rFonts w:ascii="Arial" w:hAnsi="Arial" w:cs="Arial"/>
          <w:sz w:val="24"/>
          <w:szCs w:val="24"/>
        </w:rPr>
        <w:t xml:space="preserve"> </w:t>
      </w:r>
      <w:hyperlink r:id="rId23" w:history="1">
        <w:r w:rsidRPr="00EA5FEB">
          <w:rPr>
            <w:rStyle w:val="Hyperlink"/>
            <w:rFonts w:ascii="Arial" w:hAnsi="Arial" w:cs="Arial"/>
            <w:color w:val="auto"/>
            <w:sz w:val="24"/>
            <w:szCs w:val="24"/>
            <w:shd w:val="clear" w:color="auto" w:fill="FFFFFF"/>
          </w:rPr>
          <w:t>https://podj.com.pk/index.php/podj/article/view/811</w:t>
        </w:r>
      </w:hyperlink>
    </w:p>
    <w:p w:rsidR="000625D8" w:rsidRPr="00EA5FEB" w:rsidRDefault="000625D8" w:rsidP="007C2956">
      <w:pPr>
        <w:spacing w:line="360" w:lineRule="auto"/>
        <w:jc w:val="both"/>
        <w:rPr>
          <w:rFonts w:ascii="Arial" w:hAnsi="Arial" w:cs="Arial"/>
          <w:sz w:val="24"/>
          <w:szCs w:val="24"/>
          <w:shd w:val="clear" w:color="auto" w:fill="FFFFFF"/>
        </w:rPr>
      </w:pPr>
      <w:proofErr w:type="spellStart"/>
      <w:r w:rsidRPr="00EA5FEB">
        <w:rPr>
          <w:rFonts w:ascii="Arial" w:hAnsi="Arial" w:cs="Arial"/>
          <w:sz w:val="24"/>
          <w:szCs w:val="24"/>
          <w:shd w:val="clear" w:color="auto" w:fill="FFFFFF"/>
        </w:rPr>
        <w:lastRenderedPageBreak/>
        <w:t>Im</w:t>
      </w:r>
      <w:proofErr w:type="spellEnd"/>
      <w:r w:rsidRPr="00EA5FEB">
        <w:rPr>
          <w:rFonts w:ascii="Arial" w:hAnsi="Arial" w:cs="Arial"/>
          <w:sz w:val="24"/>
          <w:szCs w:val="24"/>
          <w:shd w:val="clear" w:color="auto" w:fill="FFFFFF"/>
        </w:rPr>
        <w:t xml:space="preserve">, D., </w:t>
      </w:r>
      <w:proofErr w:type="spellStart"/>
      <w:r w:rsidRPr="00EA5FEB">
        <w:rPr>
          <w:rFonts w:ascii="Arial" w:hAnsi="Arial" w:cs="Arial"/>
          <w:sz w:val="24"/>
          <w:szCs w:val="24"/>
          <w:shd w:val="clear" w:color="auto" w:fill="FFFFFF"/>
        </w:rPr>
        <w:t>Pyo</w:t>
      </w:r>
      <w:proofErr w:type="spellEnd"/>
      <w:r w:rsidRPr="00EA5FEB">
        <w:rPr>
          <w:rFonts w:ascii="Arial" w:hAnsi="Arial" w:cs="Arial"/>
          <w:sz w:val="24"/>
          <w:szCs w:val="24"/>
          <w:shd w:val="clear" w:color="auto" w:fill="FFFFFF"/>
        </w:rPr>
        <w:t xml:space="preserve">, J., Lee, H., Jung, H. and </w:t>
      </w:r>
      <w:proofErr w:type="spellStart"/>
      <w:r w:rsidRPr="00EA5FEB">
        <w:rPr>
          <w:rFonts w:ascii="Arial" w:hAnsi="Arial" w:cs="Arial"/>
          <w:sz w:val="24"/>
          <w:szCs w:val="24"/>
          <w:shd w:val="clear" w:color="auto" w:fill="FFFFFF"/>
        </w:rPr>
        <w:t>Ock</w:t>
      </w:r>
      <w:proofErr w:type="spellEnd"/>
      <w:r w:rsidRPr="00EA5FEB">
        <w:rPr>
          <w:rFonts w:ascii="Arial" w:hAnsi="Arial" w:cs="Arial"/>
          <w:sz w:val="24"/>
          <w:szCs w:val="24"/>
          <w:shd w:val="clear" w:color="auto" w:fill="FFFFFF"/>
        </w:rPr>
        <w:t>, M., 2023. Qualitative research in healthcare: data analysis. </w:t>
      </w:r>
      <w:r w:rsidRPr="00EA5FEB">
        <w:rPr>
          <w:rFonts w:ascii="Arial" w:hAnsi="Arial" w:cs="Arial"/>
          <w:i/>
          <w:iCs/>
          <w:sz w:val="24"/>
          <w:szCs w:val="24"/>
          <w:shd w:val="clear" w:color="auto" w:fill="FFFFFF"/>
        </w:rPr>
        <w:t>Journal of Preventive Medicine and Public Health</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56</w:t>
      </w:r>
      <w:r w:rsidRPr="00EA5FEB">
        <w:rPr>
          <w:rFonts w:ascii="Arial" w:hAnsi="Arial" w:cs="Arial"/>
          <w:sz w:val="24"/>
          <w:szCs w:val="24"/>
          <w:shd w:val="clear" w:color="auto" w:fill="FFFFFF"/>
        </w:rPr>
        <w:t>(2), p.100.</w:t>
      </w:r>
      <w:r w:rsidRPr="00EA5FEB">
        <w:rPr>
          <w:rFonts w:ascii="Arial" w:hAnsi="Arial" w:cs="Arial"/>
          <w:sz w:val="24"/>
          <w:szCs w:val="24"/>
        </w:rPr>
        <w:t xml:space="preserve"> </w:t>
      </w:r>
      <w:hyperlink r:id="rId24" w:history="1">
        <w:r w:rsidRPr="00EA5FEB">
          <w:rPr>
            <w:rStyle w:val="Hyperlink"/>
            <w:rFonts w:ascii="Arial" w:hAnsi="Arial" w:cs="Arial"/>
            <w:color w:val="auto"/>
            <w:sz w:val="24"/>
            <w:szCs w:val="24"/>
            <w:shd w:val="clear" w:color="auto" w:fill="FFFFFF"/>
          </w:rPr>
          <w:t>https://pmc.ncbi.nlm.nih.gov/articles/PMC10111102/</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Jackson, S., Cox, S. and Brown, J. (2025). Trends in health-related economic inactivity by smoking status in England, 2013–2025: a population-based analysis. The Lancet Regional Health - Europe, [online] p.101419. doi:</w:t>
      </w:r>
      <w:hyperlink r:id="rId25" w:history="1">
        <w:r w:rsidRPr="00EA5FEB">
          <w:rPr>
            <w:rStyle w:val="Hyperlink"/>
            <w:rFonts w:ascii="Arial" w:hAnsi="Arial" w:cs="Arial"/>
            <w:color w:val="auto"/>
            <w:sz w:val="24"/>
            <w:szCs w:val="24"/>
          </w:rPr>
          <w:t>https://www.sciencedirect.com/science/article/pii/S266677622500211X</w:t>
        </w:r>
      </w:hyperlink>
      <w:r w:rsidRPr="00EA5FEB">
        <w:rPr>
          <w:rFonts w:ascii="Arial" w:hAnsi="Arial" w:cs="Arial"/>
          <w:sz w:val="24"/>
          <w:szCs w:val="24"/>
        </w:rPr>
        <w:t>.</w:t>
      </w:r>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Jackson, S.E., Brown, J., Shahab, L. and Cox, S. (2024). Trends in non-daily cigarette smoking in England, 2006–2024. BMC Medicine, 22(1). </w:t>
      </w:r>
      <w:proofErr w:type="spellStart"/>
      <w:r w:rsidRPr="00EA5FEB">
        <w:rPr>
          <w:rFonts w:ascii="Arial" w:hAnsi="Arial" w:cs="Arial"/>
          <w:sz w:val="24"/>
          <w:szCs w:val="24"/>
        </w:rPr>
        <w:t>doi:</w:t>
      </w:r>
      <w:hyperlink r:id="rId26" w:history="1">
        <w:r w:rsidRPr="00EA5FEB">
          <w:rPr>
            <w:rStyle w:val="Hyperlink"/>
            <w:rFonts w:ascii="Arial" w:hAnsi="Arial" w:cs="Arial"/>
            <w:color w:val="auto"/>
            <w:sz w:val="24"/>
            <w:szCs w:val="24"/>
          </w:rPr>
          <w:t>https</w:t>
        </w:r>
        <w:proofErr w:type="spellEnd"/>
        <w:r w:rsidRPr="00EA5FEB">
          <w:rPr>
            <w:rStyle w:val="Hyperlink"/>
            <w:rFonts w:ascii="Arial" w:hAnsi="Arial" w:cs="Arial"/>
            <w:color w:val="auto"/>
            <w:sz w:val="24"/>
            <w:szCs w:val="24"/>
          </w:rPr>
          <w:t>://doi.org/10.1186/s12916-024-03635-1</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Jackson, S.E., Shahab, L. and Brown, J. (2025). The end of smoking in England? The importance of considering different metrics of success. Tobacco Control, [online] p.tc-059469. doi:</w:t>
      </w:r>
      <w:hyperlink r:id="rId27" w:history="1">
        <w:r w:rsidRPr="00EA5FEB">
          <w:rPr>
            <w:rStyle w:val="Hyperlink"/>
            <w:rFonts w:ascii="Arial" w:hAnsi="Arial" w:cs="Arial"/>
            <w:color w:val="auto"/>
            <w:sz w:val="24"/>
            <w:szCs w:val="24"/>
          </w:rPr>
          <w:t>https://tobaccocontrol.bmj.com/content/early/2025/07/23/tc-2025-059469</w:t>
        </w:r>
      </w:hyperlink>
      <w:r w:rsidRPr="00EA5FEB">
        <w:rPr>
          <w:rFonts w:ascii="Arial" w:hAnsi="Arial" w:cs="Arial"/>
          <w:sz w:val="24"/>
          <w:szCs w:val="24"/>
        </w:rPr>
        <w:t>.</w:t>
      </w:r>
    </w:p>
    <w:p w:rsidR="000625D8" w:rsidRPr="00EA5FEB" w:rsidRDefault="000625D8" w:rsidP="007C2956">
      <w:pPr>
        <w:spacing w:line="360" w:lineRule="auto"/>
        <w:jc w:val="both"/>
        <w:rPr>
          <w:rFonts w:ascii="Arial" w:hAnsi="Arial" w:cs="Arial"/>
          <w:sz w:val="24"/>
          <w:szCs w:val="24"/>
          <w:shd w:val="clear" w:color="auto" w:fill="FFFFFF"/>
        </w:rPr>
      </w:pPr>
      <w:r w:rsidRPr="00EA5FEB">
        <w:rPr>
          <w:rFonts w:ascii="Arial" w:hAnsi="Arial" w:cs="Arial"/>
          <w:sz w:val="24"/>
          <w:szCs w:val="24"/>
          <w:shd w:val="clear" w:color="auto" w:fill="FFFFFF"/>
        </w:rPr>
        <w:t xml:space="preserve">Jackson, S.E., </w:t>
      </w:r>
      <w:proofErr w:type="spellStart"/>
      <w:r w:rsidRPr="00EA5FEB">
        <w:rPr>
          <w:rFonts w:ascii="Arial" w:hAnsi="Arial" w:cs="Arial"/>
          <w:sz w:val="24"/>
          <w:szCs w:val="24"/>
          <w:shd w:val="clear" w:color="auto" w:fill="FFFFFF"/>
        </w:rPr>
        <w:t>Tattan</w:t>
      </w:r>
      <w:proofErr w:type="spellEnd"/>
      <w:r w:rsidRPr="00EA5FEB">
        <w:rPr>
          <w:rFonts w:ascii="Arial" w:hAnsi="Arial" w:cs="Arial"/>
          <w:sz w:val="24"/>
          <w:szCs w:val="24"/>
          <w:shd w:val="clear" w:color="auto" w:fill="FFFFFF"/>
        </w:rPr>
        <w:t>-Birch, H., Hopkinson, N.S., Brown, J., Shahab, L., Bunce, L., Laverty, A.A. and Arnott, D., 2025. Estimating Young Adult Uptake of Smoking by Area Across the United Kingdom. </w:t>
      </w:r>
      <w:r w:rsidRPr="00EA5FEB">
        <w:rPr>
          <w:rFonts w:ascii="Arial" w:hAnsi="Arial" w:cs="Arial"/>
          <w:i/>
          <w:iCs/>
          <w:sz w:val="24"/>
          <w:szCs w:val="24"/>
          <w:shd w:val="clear" w:color="auto" w:fill="FFFFFF"/>
        </w:rPr>
        <w:t>Nicotine and Tobacco Research</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27</w:t>
      </w:r>
      <w:r w:rsidRPr="00EA5FEB">
        <w:rPr>
          <w:rFonts w:ascii="Arial" w:hAnsi="Arial" w:cs="Arial"/>
          <w:sz w:val="24"/>
          <w:szCs w:val="24"/>
          <w:shd w:val="clear" w:color="auto" w:fill="FFFFFF"/>
        </w:rPr>
        <w:t>(7), pp.1300-1305.</w:t>
      </w:r>
      <w:r w:rsidRPr="00EA5FEB">
        <w:rPr>
          <w:rFonts w:ascii="Arial" w:hAnsi="Arial" w:cs="Arial"/>
          <w:sz w:val="24"/>
          <w:szCs w:val="24"/>
        </w:rPr>
        <w:t xml:space="preserve"> </w:t>
      </w:r>
      <w:hyperlink r:id="rId28" w:history="1">
        <w:r w:rsidRPr="00EA5FEB">
          <w:rPr>
            <w:rStyle w:val="Hyperlink"/>
            <w:rFonts w:ascii="Arial" w:hAnsi="Arial" w:cs="Arial"/>
            <w:color w:val="auto"/>
            <w:sz w:val="24"/>
            <w:szCs w:val="24"/>
            <w:shd w:val="clear" w:color="auto" w:fill="FFFFFF"/>
          </w:rPr>
          <w:t>https://academic.oup.com/ntr/article-abstract/27/7/1300/7833440</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Kock, L., Shahab, L., Moore, G., </w:t>
      </w:r>
      <w:proofErr w:type="spellStart"/>
      <w:r w:rsidRPr="00EA5FEB">
        <w:rPr>
          <w:rFonts w:ascii="Arial" w:hAnsi="Arial" w:cs="Arial"/>
          <w:sz w:val="24"/>
          <w:szCs w:val="24"/>
        </w:rPr>
        <w:t>Shortt</w:t>
      </w:r>
      <w:proofErr w:type="spellEnd"/>
      <w:r w:rsidRPr="00EA5FEB">
        <w:rPr>
          <w:rFonts w:ascii="Arial" w:hAnsi="Arial" w:cs="Arial"/>
          <w:sz w:val="24"/>
          <w:szCs w:val="24"/>
        </w:rPr>
        <w:t xml:space="preserve">, N.K., Pearce, J. and Brown, J. (2022). Assessing the profile of support for potential tobacco control policies targeting availability in Great Britain: a cross-sectional population survey. Tobacco Control, </w:t>
      </w:r>
      <w:proofErr w:type="gramStart"/>
      <w:r w:rsidRPr="00EA5FEB">
        <w:rPr>
          <w:rFonts w:ascii="Arial" w:hAnsi="Arial" w:cs="Arial"/>
          <w:sz w:val="24"/>
          <w:szCs w:val="24"/>
        </w:rPr>
        <w:t>p.tobaccocontrol</w:t>
      </w:r>
      <w:proofErr w:type="gramEnd"/>
      <w:r w:rsidRPr="00EA5FEB">
        <w:rPr>
          <w:rFonts w:ascii="Arial" w:hAnsi="Arial" w:cs="Arial"/>
          <w:sz w:val="24"/>
          <w:szCs w:val="24"/>
        </w:rPr>
        <w:t xml:space="preserve">-2022-057508. </w:t>
      </w:r>
      <w:proofErr w:type="spellStart"/>
      <w:r w:rsidRPr="00EA5FEB">
        <w:rPr>
          <w:rFonts w:ascii="Arial" w:hAnsi="Arial" w:cs="Arial"/>
          <w:sz w:val="24"/>
          <w:szCs w:val="24"/>
        </w:rPr>
        <w:t>doi:</w:t>
      </w:r>
      <w:hyperlink r:id="rId29" w:history="1">
        <w:r w:rsidRPr="00EA5FEB">
          <w:rPr>
            <w:rStyle w:val="Hyperlink"/>
            <w:rFonts w:ascii="Arial" w:hAnsi="Arial" w:cs="Arial"/>
            <w:color w:val="auto"/>
            <w:sz w:val="24"/>
            <w:szCs w:val="24"/>
          </w:rPr>
          <w:t>https</w:t>
        </w:r>
        <w:proofErr w:type="spellEnd"/>
        <w:r w:rsidRPr="00EA5FEB">
          <w:rPr>
            <w:rStyle w:val="Hyperlink"/>
            <w:rFonts w:ascii="Arial" w:hAnsi="Arial" w:cs="Arial"/>
            <w:color w:val="auto"/>
            <w:sz w:val="24"/>
            <w:szCs w:val="24"/>
          </w:rPr>
          <w:t>://tobaccocontrol.bmj.com/content/33/2/221</w:t>
        </w:r>
      </w:hyperlink>
      <w:r w:rsidRPr="00EA5FEB">
        <w:rPr>
          <w:rFonts w:ascii="Arial" w:hAnsi="Arial" w:cs="Arial"/>
          <w:sz w:val="24"/>
          <w:szCs w:val="24"/>
        </w:rPr>
        <w:t>.</w:t>
      </w:r>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Li, D., Wu, S., Sussman, S. and </w:t>
      </w:r>
      <w:proofErr w:type="spellStart"/>
      <w:r w:rsidRPr="00EA5FEB">
        <w:rPr>
          <w:rFonts w:ascii="Arial" w:hAnsi="Arial" w:cs="Arial"/>
          <w:sz w:val="24"/>
          <w:szCs w:val="24"/>
        </w:rPr>
        <w:t>Pentz</w:t>
      </w:r>
      <w:proofErr w:type="spellEnd"/>
      <w:r w:rsidRPr="00EA5FEB">
        <w:rPr>
          <w:rFonts w:ascii="Arial" w:hAnsi="Arial" w:cs="Arial"/>
          <w:sz w:val="24"/>
          <w:szCs w:val="24"/>
        </w:rPr>
        <w:t>, M.A. (2025). A systematic review and meta-analysis of Tobacco 21 policies and youth tobacco use: implications for future policy research. The Lancet Regional Health - Americas, 50, p.101208. doi:</w:t>
      </w:r>
      <w:hyperlink r:id="rId30" w:history="1">
        <w:r w:rsidRPr="00EA5FEB">
          <w:rPr>
            <w:rStyle w:val="Hyperlink"/>
            <w:rFonts w:ascii="Arial" w:hAnsi="Arial" w:cs="Arial"/>
            <w:color w:val="auto"/>
            <w:sz w:val="24"/>
            <w:szCs w:val="24"/>
          </w:rPr>
          <w:t>https://www.sciencedirect.com/science/article/pii/S2667193X25002182</w:t>
        </w:r>
      </w:hyperlink>
      <w:r w:rsidRPr="00EA5FEB">
        <w:rPr>
          <w:rFonts w:ascii="Arial" w:hAnsi="Arial" w:cs="Arial"/>
          <w:sz w:val="24"/>
          <w:szCs w:val="24"/>
        </w:rPr>
        <w:t>.</w:t>
      </w:r>
    </w:p>
    <w:p w:rsidR="000625D8" w:rsidRPr="00EA5FEB" w:rsidRDefault="000625D8" w:rsidP="007C2956">
      <w:pPr>
        <w:spacing w:line="360" w:lineRule="auto"/>
        <w:jc w:val="both"/>
        <w:rPr>
          <w:rFonts w:ascii="Arial" w:hAnsi="Arial" w:cs="Arial"/>
        </w:rPr>
      </w:pPr>
      <w:r w:rsidRPr="00EA5FEB">
        <w:rPr>
          <w:rFonts w:ascii="Arial" w:hAnsi="Arial" w:cs="Arial"/>
          <w:sz w:val="24"/>
          <w:szCs w:val="24"/>
        </w:rPr>
        <w:t xml:space="preserve">Liu, J., Zhao, S., Chen, X., Falk, E., &amp; </w:t>
      </w:r>
      <w:proofErr w:type="spellStart"/>
      <w:r w:rsidRPr="00EA5FEB">
        <w:rPr>
          <w:rFonts w:ascii="Arial" w:hAnsi="Arial" w:cs="Arial"/>
          <w:sz w:val="24"/>
          <w:szCs w:val="24"/>
        </w:rPr>
        <w:t>Albarracín</w:t>
      </w:r>
      <w:proofErr w:type="spellEnd"/>
      <w:r w:rsidRPr="00EA5FEB">
        <w:rPr>
          <w:rFonts w:ascii="Arial" w:hAnsi="Arial" w:cs="Arial"/>
          <w:sz w:val="24"/>
          <w:szCs w:val="24"/>
        </w:rPr>
        <w:t xml:space="preserve">, D. (2017). The influence of peer </w:t>
      </w:r>
      <w:proofErr w:type="spellStart"/>
      <w:r w:rsidRPr="00EA5FEB">
        <w:rPr>
          <w:rFonts w:ascii="Arial" w:hAnsi="Arial" w:cs="Arial"/>
          <w:sz w:val="24"/>
          <w:szCs w:val="24"/>
        </w:rPr>
        <w:t>behavior</w:t>
      </w:r>
      <w:proofErr w:type="spellEnd"/>
      <w:r w:rsidRPr="00EA5FEB">
        <w:rPr>
          <w:rFonts w:ascii="Arial" w:hAnsi="Arial" w:cs="Arial"/>
          <w:sz w:val="24"/>
          <w:szCs w:val="24"/>
        </w:rPr>
        <w:t xml:space="preserve"> as a function of social and cultural closeness: A meta-analysis of normative influence on adolescent smoking initiation and continuation. </w:t>
      </w:r>
      <w:r w:rsidRPr="00EA5FEB">
        <w:rPr>
          <w:rFonts w:ascii="Arial" w:hAnsi="Arial" w:cs="Arial"/>
          <w:i/>
          <w:iCs/>
          <w:sz w:val="24"/>
          <w:szCs w:val="24"/>
        </w:rPr>
        <w:t>Psychological Bulletin</w:t>
      </w:r>
      <w:r w:rsidRPr="00EA5FEB">
        <w:rPr>
          <w:rFonts w:ascii="Arial" w:hAnsi="Arial" w:cs="Arial"/>
          <w:sz w:val="24"/>
          <w:szCs w:val="24"/>
        </w:rPr>
        <w:t xml:space="preserve">, </w:t>
      </w:r>
      <w:r w:rsidRPr="00EA5FEB">
        <w:rPr>
          <w:rFonts w:ascii="Arial" w:hAnsi="Arial" w:cs="Arial"/>
          <w:i/>
          <w:iCs/>
          <w:sz w:val="24"/>
          <w:szCs w:val="24"/>
        </w:rPr>
        <w:t>143</w:t>
      </w:r>
      <w:r w:rsidRPr="00EA5FEB">
        <w:rPr>
          <w:rFonts w:ascii="Arial" w:hAnsi="Arial" w:cs="Arial"/>
          <w:sz w:val="24"/>
          <w:szCs w:val="24"/>
        </w:rPr>
        <w:t xml:space="preserve">(10), 1082–1115. </w:t>
      </w:r>
      <w:hyperlink r:id="rId31" w:history="1">
        <w:r w:rsidRPr="00EA5FEB">
          <w:rPr>
            <w:rStyle w:val="Hyperlink"/>
            <w:rFonts w:ascii="Arial" w:hAnsi="Arial" w:cs="Arial"/>
            <w:color w:val="auto"/>
            <w:sz w:val="24"/>
            <w:szCs w:val="24"/>
          </w:rPr>
          <w:t>https://pmc.ncbi.nlm.nih.gov/articles/PMC5789806/</w:t>
        </w:r>
      </w:hyperlink>
    </w:p>
    <w:p w:rsidR="000625D8" w:rsidRPr="00EA5FEB" w:rsidRDefault="000625D8" w:rsidP="007C2956">
      <w:pPr>
        <w:spacing w:line="360" w:lineRule="auto"/>
        <w:jc w:val="both"/>
        <w:rPr>
          <w:rFonts w:ascii="Arial" w:hAnsi="Arial" w:cs="Arial"/>
        </w:rPr>
      </w:pPr>
      <w:proofErr w:type="spellStart"/>
      <w:r w:rsidRPr="00EA5FEB">
        <w:rPr>
          <w:rFonts w:ascii="Arial" w:hAnsi="Arial" w:cs="Arial"/>
          <w:sz w:val="24"/>
          <w:szCs w:val="24"/>
        </w:rPr>
        <w:lastRenderedPageBreak/>
        <w:t>MacKintosh</w:t>
      </w:r>
      <w:proofErr w:type="spellEnd"/>
      <w:r w:rsidRPr="00EA5FEB">
        <w:rPr>
          <w:rFonts w:ascii="Arial" w:hAnsi="Arial" w:cs="Arial"/>
          <w:sz w:val="24"/>
          <w:szCs w:val="24"/>
        </w:rPr>
        <w:t xml:space="preserve">, A.M., Mitchell, D., Hilton, S., Smith, M. and Ford, A. (2025). Young people’s smoking and vaping behaviour, and comparative perceptions of appeal, imagery and harm, across different vape devices and a tobacco cigarette: findings from UK cross-sectional surveys in 2020 and 2023. Frontiers in Public Health, 13. </w:t>
      </w:r>
      <w:proofErr w:type="spellStart"/>
      <w:r w:rsidRPr="00EA5FEB">
        <w:rPr>
          <w:rFonts w:ascii="Arial" w:hAnsi="Arial" w:cs="Arial"/>
          <w:sz w:val="24"/>
          <w:szCs w:val="24"/>
        </w:rPr>
        <w:t>doi</w:t>
      </w:r>
      <w:proofErr w:type="spellEnd"/>
      <w:r w:rsidRPr="00EA5FEB">
        <w:rPr>
          <w:rFonts w:ascii="Arial" w:hAnsi="Arial" w:cs="Arial"/>
          <w:sz w:val="24"/>
          <w:szCs w:val="24"/>
        </w:rPr>
        <w:t>:</w:t>
      </w:r>
      <w:r w:rsidRPr="00EA5FEB">
        <w:rPr>
          <w:rFonts w:ascii="Arial" w:hAnsi="Arial" w:cs="Arial"/>
        </w:rPr>
        <w:t xml:space="preserve"> </w:t>
      </w:r>
      <w:hyperlink r:id="rId32" w:history="1">
        <w:r w:rsidRPr="00EA5FEB">
          <w:rPr>
            <w:rStyle w:val="Hyperlink"/>
            <w:rFonts w:ascii="Arial" w:hAnsi="Arial" w:cs="Arial"/>
            <w:color w:val="auto"/>
            <w:sz w:val="24"/>
            <w:szCs w:val="24"/>
          </w:rPr>
          <w:t>https://strathprints.strath.ac.uk/95132/1/MacKintosh-etal-2025-Young-people_s-smoking-and-vaping-behaviour.pdf</w:t>
        </w:r>
      </w:hyperlink>
    </w:p>
    <w:p w:rsidR="000625D8" w:rsidRPr="00EA5FEB" w:rsidRDefault="000625D8" w:rsidP="007C2956">
      <w:pPr>
        <w:spacing w:line="360" w:lineRule="auto"/>
        <w:jc w:val="both"/>
        <w:rPr>
          <w:rFonts w:ascii="Arial" w:hAnsi="Arial" w:cs="Arial"/>
          <w:sz w:val="24"/>
          <w:szCs w:val="24"/>
          <w:shd w:val="clear" w:color="auto" w:fill="FFFFFF"/>
        </w:rPr>
      </w:pPr>
      <w:r w:rsidRPr="00EA5FEB">
        <w:rPr>
          <w:rFonts w:ascii="Arial" w:hAnsi="Arial" w:cs="Arial"/>
          <w:sz w:val="24"/>
          <w:szCs w:val="24"/>
          <w:shd w:val="clear" w:color="auto" w:fill="FFFFFF"/>
        </w:rPr>
        <w:t>Macpherson, K., Cooper, K., Harbour, J., Mahal, D., Miller, C. and Nairn, M., 2022. Experiences of living with long COVID and of accessing healthcare services: a qualitative systematic review. </w:t>
      </w:r>
      <w:r w:rsidRPr="00EA5FEB">
        <w:rPr>
          <w:rFonts w:ascii="Arial" w:hAnsi="Arial" w:cs="Arial"/>
          <w:i/>
          <w:iCs/>
          <w:sz w:val="24"/>
          <w:szCs w:val="24"/>
          <w:shd w:val="clear" w:color="auto" w:fill="FFFFFF"/>
        </w:rPr>
        <w:t>BMJ open</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12</w:t>
      </w:r>
      <w:r w:rsidRPr="00EA5FEB">
        <w:rPr>
          <w:rFonts w:ascii="Arial" w:hAnsi="Arial" w:cs="Arial"/>
          <w:sz w:val="24"/>
          <w:szCs w:val="24"/>
          <w:shd w:val="clear" w:color="auto" w:fill="FFFFFF"/>
        </w:rPr>
        <w:t xml:space="preserve">(1), </w:t>
      </w:r>
      <w:proofErr w:type="gramStart"/>
      <w:r w:rsidRPr="00EA5FEB">
        <w:rPr>
          <w:rFonts w:ascii="Arial" w:hAnsi="Arial" w:cs="Arial"/>
          <w:sz w:val="24"/>
          <w:szCs w:val="24"/>
          <w:shd w:val="clear" w:color="auto" w:fill="FFFFFF"/>
        </w:rPr>
        <w:t>p.e</w:t>
      </w:r>
      <w:proofErr w:type="gramEnd"/>
      <w:r w:rsidRPr="00EA5FEB">
        <w:rPr>
          <w:rFonts w:ascii="Arial" w:hAnsi="Arial" w:cs="Arial"/>
          <w:sz w:val="24"/>
          <w:szCs w:val="24"/>
          <w:shd w:val="clear" w:color="auto" w:fill="FFFFFF"/>
        </w:rPr>
        <w:t>050979.</w:t>
      </w:r>
      <w:r w:rsidRPr="00EA5FEB">
        <w:rPr>
          <w:rFonts w:ascii="Arial" w:hAnsi="Arial" w:cs="Arial"/>
          <w:sz w:val="24"/>
          <w:szCs w:val="24"/>
        </w:rPr>
        <w:t xml:space="preserve"> </w:t>
      </w:r>
      <w:hyperlink r:id="rId33" w:history="1">
        <w:r w:rsidRPr="00EA5FEB">
          <w:rPr>
            <w:rStyle w:val="Hyperlink"/>
            <w:rFonts w:ascii="Arial" w:hAnsi="Arial" w:cs="Arial"/>
            <w:color w:val="auto"/>
            <w:sz w:val="24"/>
            <w:szCs w:val="24"/>
            <w:shd w:val="clear" w:color="auto" w:fill="FFFFFF"/>
          </w:rPr>
          <w:t>https://bmjopen.bmj.com/content/12/1/e050979.abstract</w:t>
        </w:r>
      </w:hyperlink>
    </w:p>
    <w:p w:rsidR="000625D8" w:rsidRPr="00EA5FEB" w:rsidRDefault="000625D8" w:rsidP="007C2956">
      <w:pPr>
        <w:spacing w:line="360" w:lineRule="auto"/>
        <w:jc w:val="both"/>
        <w:rPr>
          <w:rFonts w:ascii="Arial" w:hAnsi="Arial" w:cs="Arial"/>
          <w:sz w:val="24"/>
          <w:szCs w:val="24"/>
          <w:shd w:val="clear" w:color="auto" w:fill="FFFFFF"/>
        </w:rPr>
      </w:pPr>
      <w:proofErr w:type="spellStart"/>
      <w:r w:rsidRPr="00EA5FEB">
        <w:rPr>
          <w:rFonts w:ascii="Arial" w:hAnsi="Arial" w:cs="Arial"/>
          <w:sz w:val="24"/>
          <w:szCs w:val="24"/>
          <w:shd w:val="clear" w:color="auto" w:fill="FFFFFF"/>
        </w:rPr>
        <w:t>Mengist</w:t>
      </w:r>
      <w:proofErr w:type="spellEnd"/>
      <w:r w:rsidRPr="00EA5FEB">
        <w:rPr>
          <w:rFonts w:ascii="Arial" w:hAnsi="Arial" w:cs="Arial"/>
          <w:sz w:val="24"/>
          <w:szCs w:val="24"/>
          <w:shd w:val="clear" w:color="auto" w:fill="FFFFFF"/>
        </w:rPr>
        <w:t xml:space="preserve">, W., </w:t>
      </w:r>
      <w:proofErr w:type="spellStart"/>
      <w:r w:rsidRPr="00EA5FEB">
        <w:rPr>
          <w:rFonts w:ascii="Arial" w:hAnsi="Arial" w:cs="Arial"/>
          <w:sz w:val="24"/>
          <w:szCs w:val="24"/>
          <w:shd w:val="clear" w:color="auto" w:fill="FFFFFF"/>
        </w:rPr>
        <w:t>Soromessa</w:t>
      </w:r>
      <w:proofErr w:type="spellEnd"/>
      <w:r w:rsidRPr="00EA5FEB">
        <w:rPr>
          <w:rFonts w:ascii="Arial" w:hAnsi="Arial" w:cs="Arial"/>
          <w:sz w:val="24"/>
          <w:szCs w:val="24"/>
          <w:shd w:val="clear" w:color="auto" w:fill="FFFFFF"/>
        </w:rPr>
        <w:t xml:space="preserve">, T. and </w:t>
      </w:r>
      <w:proofErr w:type="spellStart"/>
      <w:r w:rsidRPr="00EA5FEB">
        <w:rPr>
          <w:rFonts w:ascii="Arial" w:hAnsi="Arial" w:cs="Arial"/>
          <w:sz w:val="24"/>
          <w:szCs w:val="24"/>
          <w:shd w:val="clear" w:color="auto" w:fill="FFFFFF"/>
        </w:rPr>
        <w:t>Legese</w:t>
      </w:r>
      <w:proofErr w:type="spellEnd"/>
      <w:r w:rsidRPr="00EA5FEB">
        <w:rPr>
          <w:rFonts w:ascii="Arial" w:hAnsi="Arial" w:cs="Arial"/>
          <w:sz w:val="24"/>
          <w:szCs w:val="24"/>
          <w:shd w:val="clear" w:color="auto" w:fill="FFFFFF"/>
        </w:rPr>
        <w:t xml:space="preserve">, G., 2020. Method for conducting systematic literature review and meta-analysis for environmental science research. </w:t>
      </w:r>
      <w:proofErr w:type="spellStart"/>
      <w:r w:rsidRPr="00EA5FEB">
        <w:rPr>
          <w:rFonts w:ascii="Arial" w:hAnsi="Arial" w:cs="Arial"/>
          <w:sz w:val="24"/>
          <w:szCs w:val="24"/>
          <w:shd w:val="clear" w:color="auto" w:fill="FFFFFF"/>
        </w:rPr>
        <w:t>MethodsX</w:t>
      </w:r>
      <w:proofErr w:type="spellEnd"/>
      <w:r w:rsidRPr="00EA5FEB">
        <w:rPr>
          <w:rFonts w:ascii="Arial" w:hAnsi="Arial" w:cs="Arial"/>
          <w:sz w:val="24"/>
          <w:szCs w:val="24"/>
          <w:shd w:val="clear" w:color="auto" w:fill="FFFFFF"/>
        </w:rPr>
        <w:t>, 7, p.100777.</w:t>
      </w:r>
      <w:r w:rsidRPr="00EA5FEB">
        <w:rPr>
          <w:rFonts w:ascii="Arial" w:hAnsi="Arial" w:cs="Arial"/>
          <w:sz w:val="24"/>
          <w:szCs w:val="24"/>
        </w:rPr>
        <w:t xml:space="preserve"> </w:t>
      </w:r>
      <w:hyperlink r:id="rId34" w:history="1">
        <w:r w:rsidRPr="00EA5FEB">
          <w:rPr>
            <w:rStyle w:val="Hyperlink"/>
            <w:rFonts w:ascii="Arial" w:hAnsi="Arial" w:cs="Arial"/>
            <w:color w:val="auto"/>
            <w:sz w:val="24"/>
            <w:szCs w:val="24"/>
            <w:shd w:val="clear" w:color="auto" w:fill="FFFFFF"/>
          </w:rPr>
          <w:t>https://www.sciencedirect.com/science/article/pii/S221501611930353X</w:t>
        </w:r>
      </w:hyperlink>
    </w:p>
    <w:p w:rsidR="000625D8" w:rsidRPr="00EA5FEB" w:rsidRDefault="000625D8" w:rsidP="007C2956">
      <w:pPr>
        <w:spacing w:line="360" w:lineRule="auto"/>
        <w:jc w:val="both"/>
        <w:rPr>
          <w:rFonts w:ascii="Arial" w:hAnsi="Arial" w:cs="Arial"/>
          <w:sz w:val="24"/>
          <w:szCs w:val="24"/>
          <w:shd w:val="clear" w:color="auto" w:fill="FFFFFF"/>
        </w:rPr>
      </w:pPr>
      <w:proofErr w:type="spellStart"/>
      <w:r w:rsidRPr="00EA5FEB">
        <w:rPr>
          <w:rFonts w:ascii="Arial" w:hAnsi="Arial" w:cs="Arial"/>
          <w:sz w:val="24"/>
          <w:szCs w:val="24"/>
          <w:shd w:val="clear" w:color="auto" w:fill="FFFFFF"/>
        </w:rPr>
        <w:t>Mytton</w:t>
      </w:r>
      <w:proofErr w:type="spellEnd"/>
      <w:r w:rsidRPr="00EA5FEB">
        <w:rPr>
          <w:rFonts w:ascii="Arial" w:hAnsi="Arial" w:cs="Arial"/>
          <w:sz w:val="24"/>
          <w:szCs w:val="24"/>
          <w:shd w:val="clear" w:color="auto" w:fill="FFFFFF"/>
        </w:rPr>
        <w:t xml:space="preserve">, O.T., Donaldson, L., </w:t>
      </w:r>
      <w:proofErr w:type="spellStart"/>
      <w:r w:rsidRPr="00EA5FEB">
        <w:rPr>
          <w:rFonts w:ascii="Arial" w:hAnsi="Arial" w:cs="Arial"/>
          <w:sz w:val="24"/>
          <w:szCs w:val="24"/>
          <w:shd w:val="clear" w:color="auto" w:fill="FFFFFF"/>
        </w:rPr>
        <w:t>Goddings</w:t>
      </w:r>
      <w:proofErr w:type="spellEnd"/>
      <w:r w:rsidRPr="00EA5FEB">
        <w:rPr>
          <w:rFonts w:ascii="Arial" w:hAnsi="Arial" w:cs="Arial"/>
          <w:sz w:val="24"/>
          <w:szCs w:val="24"/>
          <w:shd w:val="clear" w:color="auto" w:fill="FFFFFF"/>
        </w:rPr>
        <w:t>, A.L., Mathews, G., Ward, J.L., Greaves, F. and Viner, R.M., 2024. Changing patterns of health risk in adolescence: implications for health policy. </w:t>
      </w:r>
      <w:r w:rsidRPr="00EA5FEB">
        <w:rPr>
          <w:rFonts w:ascii="Arial" w:hAnsi="Arial" w:cs="Arial"/>
          <w:i/>
          <w:iCs/>
          <w:sz w:val="24"/>
          <w:szCs w:val="24"/>
          <w:shd w:val="clear" w:color="auto" w:fill="FFFFFF"/>
        </w:rPr>
        <w:t>The Lancet Public Health</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9</w:t>
      </w:r>
      <w:r w:rsidRPr="00EA5FEB">
        <w:rPr>
          <w:rFonts w:ascii="Arial" w:hAnsi="Arial" w:cs="Arial"/>
          <w:sz w:val="24"/>
          <w:szCs w:val="24"/>
          <w:shd w:val="clear" w:color="auto" w:fill="FFFFFF"/>
        </w:rPr>
        <w:t xml:space="preserve">(8), </w:t>
      </w:r>
      <w:proofErr w:type="gramStart"/>
      <w:r w:rsidRPr="00EA5FEB">
        <w:rPr>
          <w:rFonts w:ascii="Arial" w:hAnsi="Arial" w:cs="Arial"/>
          <w:sz w:val="24"/>
          <w:szCs w:val="24"/>
          <w:shd w:val="clear" w:color="auto" w:fill="FFFFFF"/>
        </w:rPr>
        <w:t>pp.e</w:t>
      </w:r>
      <w:proofErr w:type="gramEnd"/>
      <w:r w:rsidRPr="00EA5FEB">
        <w:rPr>
          <w:rFonts w:ascii="Arial" w:hAnsi="Arial" w:cs="Arial"/>
          <w:sz w:val="24"/>
          <w:szCs w:val="24"/>
          <w:shd w:val="clear" w:color="auto" w:fill="FFFFFF"/>
        </w:rPr>
        <w:t>629-e634.</w:t>
      </w:r>
      <w:r w:rsidRPr="00EA5FEB">
        <w:rPr>
          <w:rFonts w:ascii="Arial" w:hAnsi="Arial" w:cs="Arial"/>
          <w:sz w:val="24"/>
          <w:szCs w:val="24"/>
        </w:rPr>
        <w:t xml:space="preserve"> </w:t>
      </w:r>
      <w:hyperlink r:id="rId35" w:history="1">
        <w:r w:rsidRPr="00EA5FEB">
          <w:rPr>
            <w:rStyle w:val="Hyperlink"/>
            <w:rFonts w:ascii="Arial" w:hAnsi="Arial" w:cs="Arial"/>
            <w:color w:val="auto"/>
            <w:sz w:val="24"/>
            <w:szCs w:val="24"/>
            <w:shd w:val="clear" w:color="auto" w:fill="FFFFFF"/>
          </w:rPr>
          <w:t>https://www.thelancet.com/journals/lanpub/article/PIIS2468-2667(24)00125-7/fulltext</w:t>
        </w:r>
      </w:hyperlink>
    </w:p>
    <w:p w:rsidR="000625D8" w:rsidRPr="00EA5FEB" w:rsidRDefault="000625D8" w:rsidP="007C2956">
      <w:pPr>
        <w:spacing w:line="360" w:lineRule="auto"/>
        <w:jc w:val="both"/>
        <w:rPr>
          <w:rFonts w:ascii="Arial" w:hAnsi="Arial" w:cs="Arial"/>
          <w:sz w:val="24"/>
          <w:szCs w:val="24"/>
          <w:shd w:val="clear" w:color="auto" w:fill="FFFFFF"/>
        </w:rPr>
      </w:pPr>
      <w:r w:rsidRPr="00EA5FEB">
        <w:rPr>
          <w:rFonts w:ascii="Arial" w:hAnsi="Arial" w:cs="Arial"/>
          <w:sz w:val="24"/>
          <w:szCs w:val="24"/>
          <w:shd w:val="clear" w:color="auto" w:fill="FFFFFF"/>
        </w:rPr>
        <w:t xml:space="preserve">Naughton, F., Ward, E., </w:t>
      </w:r>
      <w:proofErr w:type="spellStart"/>
      <w:r w:rsidRPr="00EA5FEB">
        <w:rPr>
          <w:rFonts w:ascii="Arial" w:hAnsi="Arial" w:cs="Arial"/>
          <w:sz w:val="24"/>
          <w:szCs w:val="24"/>
          <w:shd w:val="clear" w:color="auto" w:fill="FFFFFF"/>
        </w:rPr>
        <w:t>Khondoker</w:t>
      </w:r>
      <w:proofErr w:type="spellEnd"/>
      <w:r w:rsidRPr="00EA5FEB">
        <w:rPr>
          <w:rFonts w:ascii="Arial" w:hAnsi="Arial" w:cs="Arial"/>
          <w:sz w:val="24"/>
          <w:szCs w:val="24"/>
          <w:shd w:val="clear" w:color="auto" w:fill="FFFFFF"/>
        </w:rPr>
        <w:t xml:space="preserve">, M., </w:t>
      </w:r>
      <w:proofErr w:type="spellStart"/>
      <w:r w:rsidRPr="00EA5FEB">
        <w:rPr>
          <w:rFonts w:ascii="Arial" w:hAnsi="Arial" w:cs="Arial"/>
          <w:sz w:val="24"/>
          <w:szCs w:val="24"/>
          <w:shd w:val="clear" w:color="auto" w:fill="FFFFFF"/>
        </w:rPr>
        <w:t>Belderson</w:t>
      </w:r>
      <w:proofErr w:type="spellEnd"/>
      <w:r w:rsidRPr="00EA5FEB">
        <w:rPr>
          <w:rFonts w:ascii="Arial" w:hAnsi="Arial" w:cs="Arial"/>
          <w:sz w:val="24"/>
          <w:szCs w:val="24"/>
          <w:shd w:val="clear" w:color="auto" w:fill="FFFFFF"/>
        </w:rPr>
        <w:t xml:space="preserve">, P., Marie </w:t>
      </w:r>
      <w:proofErr w:type="spellStart"/>
      <w:r w:rsidRPr="00EA5FEB">
        <w:rPr>
          <w:rFonts w:ascii="Arial" w:hAnsi="Arial" w:cs="Arial"/>
          <w:sz w:val="24"/>
          <w:szCs w:val="24"/>
          <w:shd w:val="clear" w:color="auto" w:fill="FFFFFF"/>
        </w:rPr>
        <w:t>Minihane</w:t>
      </w:r>
      <w:proofErr w:type="spellEnd"/>
      <w:r w:rsidRPr="00EA5FEB">
        <w:rPr>
          <w:rFonts w:ascii="Arial" w:hAnsi="Arial" w:cs="Arial"/>
          <w:sz w:val="24"/>
          <w:szCs w:val="24"/>
          <w:shd w:val="clear" w:color="auto" w:fill="FFFFFF"/>
        </w:rPr>
        <w:t>, A., Dainty, J., Hanson, S., Holland, R., Brown, T. and Notley, C., 2021. Health behaviour change during the UK COVID‐19 lockdown: Findings from the first wave of the C‐19 health behaviour and well‐being daily tracker study. </w:t>
      </w:r>
      <w:r w:rsidRPr="00EA5FEB">
        <w:rPr>
          <w:rFonts w:ascii="Arial" w:hAnsi="Arial" w:cs="Arial"/>
          <w:i/>
          <w:iCs/>
          <w:sz w:val="24"/>
          <w:szCs w:val="24"/>
          <w:shd w:val="clear" w:color="auto" w:fill="FFFFFF"/>
        </w:rPr>
        <w:t>British journal of health psychology</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26</w:t>
      </w:r>
      <w:r w:rsidRPr="00EA5FEB">
        <w:rPr>
          <w:rFonts w:ascii="Arial" w:hAnsi="Arial" w:cs="Arial"/>
          <w:sz w:val="24"/>
          <w:szCs w:val="24"/>
          <w:shd w:val="clear" w:color="auto" w:fill="FFFFFF"/>
        </w:rPr>
        <w:t>(2), pp.624-643.</w:t>
      </w:r>
      <w:r w:rsidRPr="00EA5FEB">
        <w:rPr>
          <w:rFonts w:ascii="Arial" w:hAnsi="Arial" w:cs="Arial"/>
          <w:sz w:val="24"/>
          <w:szCs w:val="24"/>
        </w:rPr>
        <w:t xml:space="preserve"> </w:t>
      </w:r>
      <w:hyperlink r:id="rId36" w:history="1">
        <w:r w:rsidRPr="00EA5FEB">
          <w:rPr>
            <w:rStyle w:val="Hyperlink"/>
            <w:rFonts w:ascii="Arial" w:hAnsi="Arial" w:cs="Arial"/>
            <w:color w:val="auto"/>
            <w:sz w:val="24"/>
            <w:szCs w:val="24"/>
            <w:shd w:val="clear" w:color="auto" w:fill="FFFFFF"/>
          </w:rPr>
          <w:t>https://bpspsychub.onlinelibrary.wiley.com/doi/abs/10.1111/bjhp.12500</w:t>
        </w:r>
      </w:hyperlink>
    </w:p>
    <w:p w:rsidR="000625D8" w:rsidRPr="00EA5FEB" w:rsidRDefault="000625D8" w:rsidP="007C2956">
      <w:pPr>
        <w:spacing w:line="360" w:lineRule="auto"/>
        <w:jc w:val="both"/>
        <w:rPr>
          <w:rFonts w:ascii="Arial" w:hAnsi="Arial" w:cs="Arial"/>
          <w:sz w:val="24"/>
          <w:szCs w:val="24"/>
          <w:shd w:val="clear" w:color="auto" w:fill="FFFFFF"/>
        </w:rPr>
      </w:pPr>
      <w:r w:rsidRPr="00EA5FEB">
        <w:rPr>
          <w:rFonts w:ascii="Arial" w:hAnsi="Arial" w:cs="Arial"/>
          <w:sz w:val="24"/>
          <w:szCs w:val="24"/>
          <w:shd w:val="clear" w:color="auto" w:fill="FFFFFF"/>
        </w:rPr>
        <w:t xml:space="preserve">O'Leary, R. and </w:t>
      </w:r>
      <w:proofErr w:type="spellStart"/>
      <w:r w:rsidRPr="00EA5FEB">
        <w:rPr>
          <w:rFonts w:ascii="Arial" w:hAnsi="Arial" w:cs="Arial"/>
          <w:sz w:val="24"/>
          <w:szCs w:val="24"/>
          <w:shd w:val="clear" w:color="auto" w:fill="FFFFFF"/>
        </w:rPr>
        <w:t>Polosa</w:t>
      </w:r>
      <w:proofErr w:type="spellEnd"/>
      <w:r w:rsidRPr="00EA5FEB">
        <w:rPr>
          <w:rFonts w:ascii="Arial" w:hAnsi="Arial" w:cs="Arial"/>
          <w:sz w:val="24"/>
          <w:szCs w:val="24"/>
          <w:shd w:val="clear" w:color="auto" w:fill="FFFFFF"/>
        </w:rPr>
        <w:t>, R., 2020. Tobacco harm reduction in the 21st century. </w:t>
      </w:r>
      <w:r w:rsidRPr="00EA5FEB">
        <w:rPr>
          <w:rFonts w:ascii="Arial" w:hAnsi="Arial" w:cs="Arial"/>
          <w:i/>
          <w:iCs/>
          <w:sz w:val="24"/>
          <w:szCs w:val="24"/>
          <w:shd w:val="clear" w:color="auto" w:fill="FFFFFF"/>
        </w:rPr>
        <w:t>Drugs and Alcohol Today</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20</w:t>
      </w:r>
      <w:r w:rsidRPr="00EA5FEB">
        <w:rPr>
          <w:rFonts w:ascii="Arial" w:hAnsi="Arial" w:cs="Arial"/>
          <w:sz w:val="24"/>
          <w:szCs w:val="24"/>
          <w:shd w:val="clear" w:color="auto" w:fill="FFFFFF"/>
        </w:rPr>
        <w:t>(3), pp.219-234.</w:t>
      </w:r>
      <w:r w:rsidRPr="00EA5FEB">
        <w:rPr>
          <w:rFonts w:ascii="Arial" w:hAnsi="Arial" w:cs="Arial"/>
          <w:sz w:val="24"/>
          <w:szCs w:val="24"/>
        </w:rPr>
        <w:t xml:space="preserve"> </w:t>
      </w:r>
      <w:hyperlink r:id="rId37" w:history="1">
        <w:r w:rsidRPr="00EA5FEB">
          <w:rPr>
            <w:rStyle w:val="Hyperlink"/>
            <w:rFonts w:ascii="Arial" w:hAnsi="Arial" w:cs="Arial"/>
            <w:color w:val="auto"/>
            <w:sz w:val="24"/>
            <w:szCs w:val="24"/>
            <w:shd w:val="clear" w:color="auto" w:fill="FFFFFF"/>
          </w:rPr>
          <w:t>https://www.emerald.com/dat/article/20/3/219/97851</w:t>
        </w:r>
      </w:hyperlink>
    </w:p>
    <w:p w:rsidR="000625D8" w:rsidRPr="00EA5FEB" w:rsidRDefault="000625D8" w:rsidP="007C2956">
      <w:pPr>
        <w:spacing w:line="360" w:lineRule="auto"/>
        <w:jc w:val="both"/>
        <w:rPr>
          <w:rFonts w:ascii="Arial" w:hAnsi="Arial" w:cs="Arial"/>
          <w:sz w:val="24"/>
          <w:szCs w:val="24"/>
        </w:rPr>
      </w:pPr>
      <w:proofErr w:type="spellStart"/>
      <w:r w:rsidRPr="00EA5FEB">
        <w:rPr>
          <w:rFonts w:ascii="Arial" w:hAnsi="Arial" w:cs="Arial"/>
          <w:sz w:val="24"/>
          <w:szCs w:val="24"/>
        </w:rPr>
        <w:t>Ons</w:t>
      </w:r>
      <w:proofErr w:type="spellEnd"/>
      <w:r w:rsidRPr="00EA5FEB">
        <w:rPr>
          <w:rFonts w:ascii="Arial" w:hAnsi="Arial" w:cs="Arial"/>
          <w:sz w:val="24"/>
          <w:szCs w:val="24"/>
        </w:rPr>
        <w:t xml:space="preserve"> (2025). Adult smoking habits in the UK. [online] Ons.gov.uk. Available at: </w:t>
      </w:r>
      <w:hyperlink r:id="rId38" w:history="1">
        <w:r w:rsidRPr="00EA5FEB">
          <w:rPr>
            <w:rStyle w:val="Hyperlink"/>
            <w:rFonts w:ascii="Arial" w:hAnsi="Arial" w:cs="Arial"/>
            <w:color w:val="auto"/>
            <w:sz w:val="24"/>
            <w:szCs w:val="24"/>
          </w:rPr>
          <w:t>https://www.ons.gov.uk/peoplepopulationandcommunity/healthandsocialcare/healthandlifeexpectancies/bulletins/adultsmokinghabitsingreatbritain/2024</w:t>
        </w:r>
      </w:hyperlink>
      <w:r w:rsidRPr="00EA5FEB">
        <w:rPr>
          <w:rFonts w:ascii="Arial" w:hAnsi="Arial" w:cs="Arial"/>
          <w:sz w:val="24"/>
          <w:szCs w:val="24"/>
        </w:rPr>
        <w:t>.</w:t>
      </w:r>
    </w:p>
    <w:p w:rsidR="000625D8" w:rsidRPr="00EA5FEB" w:rsidRDefault="000625D8" w:rsidP="007C2956">
      <w:pPr>
        <w:spacing w:line="360" w:lineRule="auto"/>
        <w:jc w:val="both"/>
        <w:rPr>
          <w:rFonts w:ascii="Arial" w:hAnsi="Arial" w:cs="Arial"/>
          <w:sz w:val="24"/>
          <w:szCs w:val="24"/>
          <w:shd w:val="clear" w:color="auto" w:fill="FFFFFF"/>
        </w:rPr>
      </w:pPr>
      <w:r w:rsidRPr="00EA5FEB">
        <w:rPr>
          <w:rFonts w:ascii="Arial" w:hAnsi="Arial" w:cs="Arial"/>
          <w:sz w:val="24"/>
          <w:szCs w:val="24"/>
          <w:shd w:val="clear" w:color="auto" w:fill="FFFFFF"/>
        </w:rPr>
        <w:lastRenderedPageBreak/>
        <w:t>Priya, A., 2021. Case study methodology of qualitative research: Key attributes and navigating the conundrums in its application. </w:t>
      </w:r>
      <w:r w:rsidRPr="00EA5FEB">
        <w:rPr>
          <w:rFonts w:ascii="Arial" w:hAnsi="Arial" w:cs="Arial"/>
          <w:i/>
          <w:iCs/>
          <w:sz w:val="24"/>
          <w:szCs w:val="24"/>
          <w:shd w:val="clear" w:color="auto" w:fill="FFFFFF"/>
        </w:rPr>
        <w:t>Sociological Bulletin</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70</w:t>
      </w:r>
      <w:r w:rsidRPr="00EA5FEB">
        <w:rPr>
          <w:rFonts w:ascii="Arial" w:hAnsi="Arial" w:cs="Arial"/>
          <w:sz w:val="24"/>
          <w:szCs w:val="24"/>
          <w:shd w:val="clear" w:color="auto" w:fill="FFFFFF"/>
        </w:rPr>
        <w:t>(1), pp.94-110.</w:t>
      </w:r>
      <w:r w:rsidRPr="00EA5FEB">
        <w:rPr>
          <w:rFonts w:ascii="Arial" w:hAnsi="Arial" w:cs="Arial"/>
          <w:sz w:val="24"/>
          <w:szCs w:val="24"/>
        </w:rPr>
        <w:t xml:space="preserve"> </w:t>
      </w:r>
      <w:hyperlink r:id="rId39" w:history="1">
        <w:r w:rsidRPr="00EA5FEB">
          <w:rPr>
            <w:rStyle w:val="Hyperlink"/>
            <w:rFonts w:ascii="Arial" w:hAnsi="Arial" w:cs="Arial"/>
            <w:color w:val="auto"/>
            <w:sz w:val="24"/>
            <w:szCs w:val="24"/>
            <w:shd w:val="clear" w:color="auto" w:fill="FFFFFF"/>
          </w:rPr>
          <w:t>https://journals.sagepub.com/doi/abs/10.1177/0038022920970318</w:t>
        </w:r>
      </w:hyperlink>
    </w:p>
    <w:p w:rsidR="000625D8" w:rsidRPr="00EA5FEB" w:rsidRDefault="000625D8" w:rsidP="007C2956">
      <w:pPr>
        <w:spacing w:line="360" w:lineRule="auto"/>
        <w:jc w:val="both"/>
        <w:rPr>
          <w:rFonts w:ascii="Arial" w:hAnsi="Arial" w:cs="Arial"/>
          <w:sz w:val="24"/>
          <w:szCs w:val="24"/>
          <w:shd w:val="clear" w:color="auto" w:fill="FFFFFF"/>
        </w:rPr>
      </w:pPr>
      <w:proofErr w:type="spellStart"/>
      <w:r w:rsidRPr="00EA5FEB">
        <w:rPr>
          <w:rFonts w:ascii="Arial" w:hAnsi="Arial" w:cs="Arial"/>
          <w:sz w:val="24"/>
          <w:szCs w:val="24"/>
          <w:shd w:val="clear" w:color="auto" w:fill="FFFFFF"/>
        </w:rPr>
        <w:t>Pyo</w:t>
      </w:r>
      <w:proofErr w:type="spellEnd"/>
      <w:r w:rsidRPr="00EA5FEB">
        <w:rPr>
          <w:rFonts w:ascii="Arial" w:hAnsi="Arial" w:cs="Arial"/>
          <w:sz w:val="24"/>
          <w:szCs w:val="24"/>
          <w:shd w:val="clear" w:color="auto" w:fill="FFFFFF"/>
        </w:rPr>
        <w:t xml:space="preserve">, J., Lee, W., Choi, E.Y., Jang, S.G. and </w:t>
      </w:r>
      <w:proofErr w:type="spellStart"/>
      <w:r w:rsidRPr="00EA5FEB">
        <w:rPr>
          <w:rFonts w:ascii="Arial" w:hAnsi="Arial" w:cs="Arial"/>
          <w:sz w:val="24"/>
          <w:szCs w:val="24"/>
          <w:shd w:val="clear" w:color="auto" w:fill="FFFFFF"/>
        </w:rPr>
        <w:t>Ock</w:t>
      </w:r>
      <w:proofErr w:type="spellEnd"/>
      <w:r w:rsidRPr="00EA5FEB">
        <w:rPr>
          <w:rFonts w:ascii="Arial" w:hAnsi="Arial" w:cs="Arial"/>
          <w:sz w:val="24"/>
          <w:szCs w:val="24"/>
          <w:shd w:val="clear" w:color="auto" w:fill="FFFFFF"/>
        </w:rPr>
        <w:t>, M., 2023. Qualitative research in healthcare: necessity and characteristics. </w:t>
      </w:r>
      <w:r w:rsidRPr="00EA5FEB">
        <w:rPr>
          <w:rFonts w:ascii="Arial" w:hAnsi="Arial" w:cs="Arial"/>
          <w:i/>
          <w:iCs/>
          <w:sz w:val="24"/>
          <w:szCs w:val="24"/>
          <w:shd w:val="clear" w:color="auto" w:fill="FFFFFF"/>
        </w:rPr>
        <w:t>Journal of preventive medicine and public health</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56</w:t>
      </w:r>
      <w:r w:rsidRPr="00EA5FEB">
        <w:rPr>
          <w:rFonts w:ascii="Arial" w:hAnsi="Arial" w:cs="Arial"/>
          <w:sz w:val="24"/>
          <w:szCs w:val="24"/>
          <w:shd w:val="clear" w:color="auto" w:fill="FFFFFF"/>
        </w:rPr>
        <w:t>(1), p.12.</w:t>
      </w:r>
      <w:r w:rsidRPr="00EA5FEB">
        <w:rPr>
          <w:rFonts w:ascii="Arial" w:hAnsi="Arial" w:cs="Arial"/>
          <w:sz w:val="24"/>
          <w:szCs w:val="24"/>
        </w:rPr>
        <w:t xml:space="preserve"> </w:t>
      </w:r>
      <w:hyperlink r:id="rId40" w:history="1">
        <w:r w:rsidRPr="00EA5FEB">
          <w:rPr>
            <w:rStyle w:val="Hyperlink"/>
            <w:rFonts w:ascii="Arial" w:hAnsi="Arial" w:cs="Arial"/>
            <w:color w:val="auto"/>
            <w:sz w:val="24"/>
            <w:szCs w:val="24"/>
            <w:shd w:val="clear" w:color="auto" w:fill="FFFFFF"/>
          </w:rPr>
          <w:t>https://pmc.ncbi.nlm.nih.gov/articles/PMC9925284/</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Rahman, M. M., Deb, B. C., Hasan, J., Mohammad Mahboob </w:t>
      </w:r>
      <w:proofErr w:type="spellStart"/>
      <w:r w:rsidRPr="00EA5FEB">
        <w:rPr>
          <w:rFonts w:ascii="Arial" w:hAnsi="Arial" w:cs="Arial"/>
          <w:sz w:val="24"/>
          <w:szCs w:val="24"/>
        </w:rPr>
        <w:t>Alam</w:t>
      </w:r>
      <w:proofErr w:type="spellEnd"/>
      <w:r w:rsidRPr="00EA5FEB">
        <w:rPr>
          <w:rFonts w:ascii="Arial" w:hAnsi="Arial" w:cs="Arial"/>
          <w:sz w:val="24"/>
          <w:szCs w:val="24"/>
        </w:rPr>
        <w:t xml:space="preserve">, Begum, T., Mahmud, H., Mohammad </w:t>
      </w:r>
      <w:proofErr w:type="spellStart"/>
      <w:r w:rsidRPr="00EA5FEB">
        <w:rPr>
          <w:rFonts w:ascii="Arial" w:hAnsi="Arial" w:cs="Arial"/>
          <w:sz w:val="24"/>
          <w:szCs w:val="24"/>
        </w:rPr>
        <w:t>Shamimul</w:t>
      </w:r>
      <w:proofErr w:type="spellEnd"/>
      <w:r w:rsidRPr="00EA5FEB">
        <w:rPr>
          <w:rFonts w:ascii="Arial" w:hAnsi="Arial" w:cs="Arial"/>
          <w:sz w:val="24"/>
          <w:szCs w:val="24"/>
        </w:rPr>
        <w:t xml:space="preserve"> Islam, &amp; Muhammad </w:t>
      </w:r>
      <w:proofErr w:type="spellStart"/>
      <w:r w:rsidRPr="00EA5FEB">
        <w:rPr>
          <w:rFonts w:ascii="Arial" w:hAnsi="Arial" w:cs="Arial"/>
          <w:sz w:val="24"/>
          <w:szCs w:val="24"/>
        </w:rPr>
        <w:t>Shajib</w:t>
      </w:r>
      <w:proofErr w:type="spellEnd"/>
      <w:r w:rsidRPr="00EA5FEB">
        <w:rPr>
          <w:rFonts w:ascii="Arial" w:hAnsi="Arial" w:cs="Arial"/>
          <w:sz w:val="24"/>
          <w:szCs w:val="24"/>
        </w:rPr>
        <w:t xml:space="preserve"> Rahman. (2023). Does higher tax rate affect tobacco usage? Unravelling the nexus between tobacco regulatory control and public health concern. </w:t>
      </w:r>
      <w:r w:rsidRPr="00EA5FEB">
        <w:rPr>
          <w:rFonts w:ascii="Arial" w:hAnsi="Arial" w:cs="Arial"/>
          <w:i/>
          <w:iCs/>
          <w:sz w:val="24"/>
          <w:szCs w:val="24"/>
        </w:rPr>
        <w:t>Global Health Journal</w:t>
      </w:r>
      <w:r w:rsidRPr="00EA5FEB">
        <w:rPr>
          <w:rFonts w:ascii="Arial" w:hAnsi="Arial" w:cs="Arial"/>
          <w:sz w:val="24"/>
          <w:szCs w:val="24"/>
        </w:rPr>
        <w:t xml:space="preserve">. </w:t>
      </w:r>
      <w:hyperlink r:id="rId41" w:history="1">
        <w:r w:rsidRPr="00EA5FEB">
          <w:rPr>
            <w:rStyle w:val="Hyperlink"/>
            <w:rFonts w:ascii="Arial" w:hAnsi="Arial" w:cs="Arial"/>
            <w:color w:val="auto"/>
            <w:sz w:val="24"/>
            <w:szCs w:val="24"/>
          </w:rPr>
          <w:t>https://doi.org/10.1016/j.glohj.2023.12.002</w:t>
        </w:r>
      </w:hyperlink>
    </w:p>
    <w:p w:rsidR="000625D8" w:rsidRPr="00EA5FEB" w:rsidRDefault="000625D8" w:rsidP="007C2956">
      <w:pPr>
        <w:spacing w:line="360" w:lineRule="auto"/>
        <w:rPr>
          <w:rFonts w:ascii="Arial" w:hAnsi="Arial" w:cs="Arial"/>
          <w:sz w:val="24"/>
          <w:szCs w:val="24"/>
        </w:rPr>
      </w:pPr>
      <w:r w:rsidRPr="00EA5FEB">
        <w:rPr>
          <w:rFonts w:ascii="Arial" w:hAnsi="Arial" w:cs="Arial"/>
          <w:sz w:val="24"/>
          <w:szCs w:val="24"/>
        </w:rPr>
        <w:t xml:space="preserve">Razzaq, S., </w:t>
      </w:r>
      <w:proofErr w:type="spellStart"/>
      <w:r w:rsidRPr="00EA5FEB">
        <w:rPr>
          <w:rFonts w:ascii="Arial" w:hAnsi="Arial" w:cs="Arial"/>
          <w:sz w:val="24"/>
          <w:szCs w:val="24"/>
        </w:rPr>
        <w:t>Nagi</w:t>
      </w:r>
      <w:proofErr w:type="spellEnd"/>
      <w:r w:rsidRPr="00EA5FEB">
        <w:rPr>
          <w:rFonts w:ascii="Arial" w:hAnsi="Arial" w:cs="Arial"/>
          <w:sz w:val="24"/>
          <w:szCs w:val="24"/>
        </w:rPr>
        <w:t xml:space="preserve">, M.L., Athar, U., Kazmi, T., </w:t>
      </w:r>
      <w:proofErr w:type="spellStart"/>
      <w:r w:rsidRPr="00EA5FEB">
        <w:rPr>
          <w:rFonts w:ascii="Arial" w:hAnsi="Arial" w:cs="Arial"/>
          <w:sz w:val="24"/>
          <w:szCs w:val="24"/>
        </w:rPr>
        <w:t>Alslamah</w:t>
      </w:r>
      <w:proofErr w:type="spellEnd"/>
      <w:r w:rsidRPr="00EA5FEB">
        <w:rPr>
          <w:rFonts w:ascii="Arial" w:hAnsi="Arial" w:cs="Arial"/>
          <w:sz w:val="24"/>
          <w:szCs w:val="24"/>
        </w:rPr>
        <w:t xml:space="preserve">, T., </w:t>
      </w:r>
      <w:proofErr w:type="spellStart"/>
      <w:r w:rsidRPr="00EA5FEB">
        <w:rPr>
          <w:rFonts w:ascii="Arial" w:hAnsi="Arial" w:cs="Arial"/>
          <w:sz w:val="24"/>
          <w:szCs w:val="24"/>
        </w:rPr>
        <w:t>Naz</w:t>
      </w:r>
      <w:proofErr w:type="spellEnd"/>
      <w:r w:rsidRPr="00EA5FEB">
        <w:rPr>
          <w:rFonts w:ascii="Arial" w:hAnsi="Arial" w:cs="Arial"/>
          <w:sz w:val="24"/>
          <w:szCs w:val="24"/>
        </w:rPr>
        <w:t xml:space="preserve">, S. and </w:t>
      </w:r>
      <w:proofErr w:type="spellStart"/>
      <w:r w:rsidRPr="00EA5FEB">
        <w:rPr>
          <w:rFonts w:ascii="Arial" w:hAnsi="Arial" w:cs="Arial"/>
          <w:sz w:val="24"/>
          <w:szCs w:val="24"/>
        </w:rPr>
        <w:t>Abalkhail</w:t>
      </w:r>
      <w:proofErr w:type="spellEnd"/>
      <w:r w:rsidRPr="00EA5FEB">
        <w:rPr>
          <w:rFonts w:ascii="Arial" w:hAnsi="Arial" w:cs="Arial"/>
          <w:sz w:val="24"/>
          <w:szCs w:val="24"/>
        </w:rPr>
        <w:t xml:space="preserve">, A. (2022). Prevalence of tobacco consumption and the associated factors among the adults in an urban slum: Findings from the WHO </w:t>
      </w:r>
      <w:proofErr w:type="spellStart"/>
      <w:r w:rsidRPr="00EA5FEB">
        <w:rPr>
          <w:rFonts w:ascii="Arial" w:hAnsi="Arial" w:cs="Arial"/>
          <w:sz w:val="24"/>
          <w:szCs w:val="24"/>
        </w:rPr>
        <w:t>STEPwise</w:t>
      </w:r>
      <w:proofErr w:type="spellEnd"/>
      <w:r w:rsidRPr="00EA5FEB">
        <w:rPr>
          <w:rFonts w:ascii="Arial" w:hAnsi="Arial" w:cs="Arial"/>
          <w:sz w:val="24"/>
          <w:szCs w:val="24"/>
        </w:rPr>
        <w:t xml:space="preserve"> survey. Tobacco Induced Diseases, 20(October), pp.1–12. doi:</w:t>
      </w:r>
      <w:hyperlink r:id="rId42" w:history="1">
        <w:r w:rsidRPr="00EA5FEB">
          <w:rPr>
            <w:rStyle w:val="Hyperlink"/>
            <w:rFonts w:ascii="Arial" w:hAnsi="Arial" w:cs="Arial"/>
            <w:color w:val="auto"/>
            <w:sz w:val="24"/>
            <w:szCs w:val="24"/>
          </w:rPr>
          <w:t>https://www.tobaccoinduceddiseases.org/Prevalence-of-tobacco-consumption-and-the-associated-factors-among-the-adults-in,154636,0,2.html</w:t>
        </w:r>
      </w:hyperlink>
    </w:p>
    <w:p w:rsidR="000625D8" w:rsidRPr="00EA5FEB" w:rsidRDefault="000625D8" w:rsidP="007C2956">
      <w:pPr>
        <w:spacing w:line="360" w:lineRule="auto"/>
        <w:jc w:val="both"/>
        <w:rPr>
          <w:rFonts w:ascii="Arial" w:hAnsi="Arial" w:cs="Arial"/>
          <w:sz w:val="24"/>
          <w:szCs w:val="24"/>
          <w:shd w:val="clear" w:color="auto" w:fill="FFFFFF"/>
        </w:rPr>
      </w:pPr>
      <w:proofErr w:type="spellStart"/>
      <w:r w:rsidRPr="00EA5FEB">
        <w:rPr>
          <w:rFonts w:ascii="Arial" w:hAnsi="Arial" w:cs="Arial"/>
          <w:sz w:val="24"/>
          <w:szCs w:val="24"/>
          <w:shd w:val="clear" w:color="auto" w:fill="FFFFFF"/>
        </w:rPr>
        <w:t>Renjith</w:t>
      </w:r>
      <w:proofErr w:type="spellEnd"/>
      <w:r w:rsidRPr="00EA5FEB">
        <w:rPr>
          <w:rFonts w:ascii="Arial" w:hAnsi="Arial" w:cs="Arial"/>
          <w:sz w:val="24"/>
          <w:szCs w:val="24"/>
          <w:shd w:val="clear" w:color="auto" w:fill="FFFFFF"/>
        </w:rPr>
        <w:t xml:space="preserve">, V., </w:t>
      </w:r>
      <w:proofErr w:type="spellStart"/>
      <w:r w:rsidRPr="00EA5FEB">
        <w:rPr>
          <w:rFonts w:ascii="Arial" w:hAnsi="Arial" w:cs="Arial"/>
          <w:sz w:val="24"/>
          <w:szCs w:val="24"/>
          <w:shd w:val="clear" w:color="auto" w:fill="FFFFFF"/>
        </w:rPr>
        <w:t>Yesodharan</w:t>
      </w:r>
      <w:proofErr w:type="spellEnd"/>
      <w:r w:rsidRPr="00EA5FEB">
        <w:rPr>
          <w:rFonts w:ascii="Arial" w:hAnsi="Arial" w:cs="Arial"/>
          <w:sz w:val="24"/>
          <w:szCs w:val="24"/>
          <w:shd w:val="clear" w:color="auto" w:fill="FFFFFF"/>
        </w:rPr>
        <w:t>, R., Noronha, J.A., Ladd, E. and George, A., 2021. Qualitative methods in health care research. </w:t>
      </w:r>
      <w:r w:rsidRPr="00EA5FEB">
        <w:rPr>
          <w:rFonts w:ascii="Arial" w:hAnsi="Arial" w:cs="Arial"/>
          <w:i/>
          <w:iCs/>
          <w:sz w:val="24"/>
          <w:szCs w:val="24"/>
          <w:shd w:val="clear" w:color="auto" w:fill="FFFFFF"/>
        </w:rPr>
        <w:t>International journal of preventive medicine</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12</w:t>
      </w:r>
      <w:r w:rsidRPr="00EA5FEB">
        <w:rPr>
          <w:rFonts w:ascii="Arial" w:hAnsi="Arial" w:cs="Arial"/>
          <w:sz w:val="24"/>
          <w:szCs w:val="24"/>
          <w:shd w:val="clear" w:color="auto" w:fill="FFFFFF"/>
        </w:rPr>
        <w:t>(1), p.20.</w:t>
      </w:r>
      <w:r w:rsidRPr="00EA5FEB">
        <w:rPr>
          <w:rFonts w:ascii="Arial" w:hAnsi="Arial" w:cs="Arial"/>
          <w:sz w:val="24"/>
          <w:szCs w:val="24"/>
        </w:rPr>
        <w:t xml:space="preserve"> </w:t>
      </w:r>
      <w:hyperlink r:id="rId43" w:history="1">
        <w:r w:rsidRPr="00EA5FEB">
          <w:rPr>
            <w:rStyle w:val="Hyperlink"/>
            <w:rFonts w:ascii="Arial" w:hAnsi="Arial" w:cs="Arial"/>
            <w:color w:val="auto"/>
            <w:sz w:val="24"/>
            <w:szCs w:val="24"/>
            <w:shd w:val="clear" w:color="auto" w:fill="FFFFFF"/>
          </w:rPr>
          <w:t>https://journals.lww.com/ijom/fulltext/2021/12000/qualitative_methods_in_health_care_research.20.aspx</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Robson, D., Reid, J.L., Maciej Lukasz </w:t>
      </w:r>
      <w:proofErr w:type="spellStart"/>
      <w:r w:rsidRPr="00EA5FEB">
        <w:rPr>
          <w:rFonts w:ascii="Arial" w:hAnsi="Arial" w:cs="Arial"/>
          <w:sz w:val="24"/>
          <w:szCs w:val="24"/>
        </w:rPr>
        <w:t>Goniewicz</w:t>
      </w:r>
      <w:proofErr w:type="spellEnd"/>
      <w:r w:rsidRPr="00EA5FEB">
        <w:rPr>
          <w:rFonts w:ascii="Arial" w:hAnsi="Arial" w:cs="Arial"/>
          <w:sz w:val="24"/>
          <w:szCs w:val="24"/>
        </w:rPr>
        <w:t xml:space="preserve"> and </w:t>
      </w:r>
      <w:proofErr w:type="spellStart"/>
      <w:r w:rsidRPr="00EA5FEB">
        <w:rPr>
          <w:rFonts w:ascii="Arial" w:hAnsi="Arial" w:cs="Arial"/>
          <w:sz w:val="24"/>
          <w:szCs w:val="24"/>
        </w:rPr>
        <w:t>Nicolaidu</w:t>
      </w:r>
      <w:proofErr w:type="spellEnd"/>
      <w:r w:rsidRPr="00EA5FEB">
        <w:rPr>
          <w:rFonts w:ascii="Arial" w:hAnsi="Arial" w:cs="Arial"/>
          <w:sz w:val="24"/>
          <w:szCs w:val="24"/>
        </w:rPr>
        <w:t>, M. (2025). Nicotine and tobacco-specific nitrosamine exposure among youth in England who smoke cigarettes and/or vape. Tobacco Control, [online] p.tc-2024. doi:</w:t>
      </w:r>
      <w:hyperlink r:id="rId44" w:history="1">
        <w:r w:rsidRPr="00EA5FEB">
          <w:rPr>
            <w:rStyle w:val="Hyperlink"/>
            <w:rFonts w:ascii="Arial" w:hAnsi="Arial" w:cs="Arial"/>
            <w:color w:val="auto"/>
            <w:sz w:val="24"/>
            <w:szCs w:val="24"/>
          </w:rPr>
          <w:t>https://tobaccocontrol.bmj.com/content/early/2025/12/23/tc-2024-059230</w:t>
        </w:r>
      </w:hyperlink>
      <w:r w:rsidRPr="00EA5FEB">
        <w:rPr>
          <w:rFonts w:ascii="Arial" w:hAnsi="Arial" w:cs="Arial"/>
          <w:sz w:val="24"/>
          <w:szCs w:val="24"/>
        </w:rPr>
        <w:t>.</w:t>
      </w:r>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Roxby, P. (2024, October 1). Steep fall in young smokers in past decade. </w:t>
      </w:r>
      <w:r w:rsidRPr="00EA5FEB">
        <w:rPr>
          <w:rFonts w:ascii="Arial" w:hAnsi="Arial" w:cs="Arial"/>
          <w:i/>
          <w:iCs/>
          <w:sz w:val="24"/>
          <w:szCs w:val="24"/>
        </w:rPr>
        <w:t>BBC</w:t>
      </w:r>
      <w:r w:rsidRPr="00EA5FEB">
        <w:rPr>
          <w:rFonts w:ascii="Arial" w:hAnsi="Arial" w:cs="Arial"/>
          <w:sz w:val="24"/>
          <w:szCs w:val="24"/>
        </w:rPr>
        <w:t xml:space="preserve">. </w:t>
      </w:r>
      <w:hyperlink r:id="rId45" w:history="1">
        <w:r w:rsidRPr="00EA5FEB">
          <w:rPr>
            <w:rStyle w:val="Hyperlink"/>
            <w:rFonts w:ascii="Arial" w:hAnsi="Arial" w:cs="Arial"/>
            <w:color w:val="auto"/>
            <w:sz w:val="24"/>
            <w:szCs w:val="24"/>
          </w:rPr>
          <w:t>https://www.bbc.com/news/articles/c8elx47d59jo</w:t>
        </w:r>
      </w:hyperlink>
    </w:p>
    <w:p w:rsidR="000625D8" w:rsidRPr="00EA5FEB" w:rsidRDefault="000625D8" w:rsidP="007C2956">
      <w:pPr>
        <w:spacing w:line="360" w:lineRule="auto"/>
        <w:jc w:val="both"/>
        <w:rPr>
          <w:rFonts w:ascii="Arial" w:hAnsi="Arial" w:cs="Arial"/>
          <w:sz w:val="24"/>
          <w:szCs w:val="24"/>
          <w:shd w:val="clear" w:color="auto" w:fill="FFFFFF"/>
        </w:rPr>
      </w:pPr>
      <w:r w:rsidRPr="00EA5FEB">
        <w:rPr>
          <w:rFonts w:ascii="Arial" w:hAnsi="Arial" w:cs="Arial"/>
          <w:sz w:val="24"/>
          <w:szCs w:val="24"/>
          <w:shd w:val="clear" w:color="auto" w:fill="FFFFFF"/>
        </w:rPr>
        <w:t xml:space="preserve">Sadeghi Moghadam, M.R., </w:t>
      </w:r>
      <w:proofErr w:type="spellStart"/>
      <w:r w:rsidRPr="00EA5FEB">
        <w:rPr>
          <w:rFonts w:ascii="Arial" w:hAnsi="Arial" w:cs="Arial"/>
          <w:sz w:val="24"/>
          <w:szCs w:val="24"/>
          <w:shd w:val="clear" w:color="auto" w:fill="FFFFFF"/>
        </w:rPr>
        <w:t>Ghasemnia</w:t>
      </w:r>
      <w:proofErr w:type="spellEnd"/>
      <w:r w:rsidRPr="00EA5FEB">
        <w:rPr>
          <w:rFonts w:ascii="Arial" w:hAnsi="Arial" w:cs="Arial"/>
          <w:sz w:val="24"/>
          <w:szCs w:val="24"/>
          <w:shd w:val="clear" w:color="auto" w:fill="FFFFFF"/>
        </w:rPr>
        <w:t xml:space="preserve"> Arabi, N. and </w:t>
      </w:r>
      <w:proofErr w:type="spellStart"/>
      <w:r w:rsidRPr="00EA5FEB">
        <w:rPr>
          <w:rFonts w:ascii="Arial" w:hAnsi="Arial" w:cs="Arial"/>
          <w:sz w:val="24"/>
          <w:szCs w:val="24"/>
          <w:shd w:val="clear" w:color="auto" w:fill="FFFFFF"/>
        </w:rPr>
        <w:t>Khoshsima</w:t>
      </w:r>
      <w:proofErr w:type="spellEnd"/>
      <w:r w:rsidRPr="00EA5FEB">
        <w:rPr>
          <w:rFonts w:ascii="Arial" w:hAnsi="Arial" w:cs="Arial"/>
          <w:sz w:val="24"/>
          <w:szCs w:val="24"/>
          <w:shd w:val="clear" w:color="auto" w:fill="FFFFFF"/>
        </w:rPr>
        <w:t>, G., 2021. A review of case study method in operations management research. </w:t>
      </w:r>
      <w:r w:rsidRPr="00EA5FEB">
        <w:rPr>
          <w:rFonts w:ascii="Arial" w:hAnsi="Arial" w:cs="Arial"/>
          <w:i/>
          <w:iCs/>
          <w:sz w:val="24"/>
          <w:szCs w:val="24"/>
          <w:shd w:val="clear" w:color="auto" w:fill="FFFFFF"/>
        </w:rPr>
        <w:t xml:space="preserve">International Journal of </w:t>
      </w:r>
      <w:r w:rsidRPr="00EA5FEB">
        <w:rPr>
          <w:rFonts w:ascii="Arial" w:hAnsi="Arial" w:cs="Arial"/>
          <w:i/>
          <w:iCs/>
          <w:sz w:val="24"/>
          <w:szCs w:val="24"/>
          <w:shd w:val="clear" w:color="auto" w:fill="FFFFFF"/>
        </w:rPr>
        <w:lastRenderedPageBreak/>
        <w:t>Qualitative Methods</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20</w:t>
      </w:r>
      <w:r w:rsidRPr="00EA5FEB">
        <w:rPr>
          <w:rFonts w:ascii="Arial" w:hAnsi="Arial" w:cs="Arial"/>
          <w:sz w:val="24"/>
          <w:szCs w:val="24"/>
          <w:shd w:val="clear" w:color="auto" w:fill="FFFFFF"/>
        </w:rPr>
        <w:t>, p.16094069211010088.</w:t>
      </w:r>
      <w:r w:rsidRPr="00EA5FEB">
        <w:rPr>
          <w:rFonts w:ascii="Arial" w:hAnsi="Arial" w:cs="Arial"/>
          <w:sz w:val="24"/>
          <w:szCs w:val="24"/>
        </w:rPr>
        <w:t xml:space="preserve"> </w:t>
      </w:r>
      <w:hyperlink r:id="rId46" w:history="1">
        <w:r w:rsidRPr="00EA5FEB">
          <w:rPr>
            <w:rStyle w:val="Hyperlink"/>
            <w:rFonts w:ascii="Arial" w:hAnsi="Arial" w:cs="Arial"/>
            <w:color w:val="auto"/>
            <w:sz w:val="24"/>
            <w:szCs w:val="24"/>
            <w:shd w:val="clear" w:color="auto" w:fill="FFFFFF"/>
          </w:rPr>
          <w:t>https://journals.sagepub.com/doi/abs/10.1177/16094069211010088</w:t>
        </w:r>
      </w:hyperlink>
    </w:p>
    <w:p w:rsidR="000625D8" w:rsidRPr="00EA5FEB" w:rsidRDefault="000625D8" w:rsidP="007C2956">
      <w:pPr>
        <w:spacing w:line="360" w:lineRule="auto"/>
        <w:jc w:val="both"/>
        <w:rPr>
          <w:rFonts w:ascii="Arial" w:hAnsi="Arial" w:cs="Arial"/>
          <w:sz w:val="24"/>
          <w:szCs w:val="24"/>
        </w:rPr>
      </w:pPr>
      <w:proofErr w:type="spellStart"/>
      <w:r w:rsidRPr="00EA5FEB">
        <w:rPr>
          <w:rFonts w:ascii="Arial" w:hAnsi="Arial" w:cs="Arial"/>
          <w:sz w:val="24"/>
          <w:szCs w:val="24"/>
        </w:rPr>
        <w:t>Salari</w:t>
      </w:r>
      <w:proofErr w:type="spellEnd"/>
      <w:r w:rsidRPr="00EA5FEB">
        <w:rPr>
          <w:rFonts w:ascii="Arial" w:hAnsi="Arial" w:cs="Arial"/>
          <w:sz w:val="24"/>
          <w:szCs w:val="24"/>
        </w:rPr>
        <w:t xml:space="preserve">, N., Rahimi, S., </w:t>
      </w:r>
      <w:proofErr w:type="spellStart"/>
      <w:r w:rsidRPr="00EA5FEB">
        <w:rPr>
          <w:rFonts w:ascii="Arial" w:hAnsi="Arial" w:cs="Arial"/>
          <w:sz w:val="24"/>
          <w:szCs w:val="24"/>
        </w:rPr>
        <w:t>Darvishi</w:t>
      </w:r>
      <w:proofErr w:type="spellEnd"/>
      <w:r w:rsidRPr="00EA5FEB">
        <w:rPr>
          <w:rFonts w:ascii="Arial" w:hAnsi="Arial" w:cs="Arial"/>
          <w:sz w:val="24"/>
          <w:szCs w:val="24"/>
        </w:rPr>
        <w:t xml:space="preserve">, N., </w:t>
      </w:r>
      <w:proofErr w:type="spellStart"/>
      <w:r w:rsidRPr="00EA5FEB">
        <w:rPr>
          <w:rFonts w:ascii="Arial" w:hAnsi="Arial" w:cs="Arial"/>
          <w:sz w:val="24"/>
          <w:szCs w:val="24"/>
        </w:rPr>
        <w:t>Abdolmaleki</w:t>
      </w:r>
      <w:proofErr w:type="spellEnd"/>
      <w:r w:rsidRPr="00EA5FEB">
        <w:rPr>
          <w:rFonts w:ascii="Arial" w:hAnsi="Arial" w:cs="Arial"/>
          <w:sz w:val="24"/>
          <w:szCs w:val="24"/>
        </w:rPr>
        <w:t xml:space="preserve">, A., &amp; </w:t>
      </w:r>
      <w:proofErr w:type="spellStart"/>
      <w:r w:rsidRPr="00EA5FEB">
        <w:rPr>
          <w:rFonts w:ascii="Arial" w:hAnsi="Arial" w:cs="Arial"/>
          <w:sz w:val="24"/>
          <w:szCs w:val="24"/>
        </w:rPr>
        <w:t>Mohammadi</w:t>
      </w:r>
      <w:proofErr w:type="spellEnd"/>
      <w:r w:rsidRPr="00EA5FEB">
        <w:rPr>
          <w:rFonts w:ascii="Arial" w:hAnsi="Arial" w:cs="Arial"/>
          <w:sz w:val="24"/>
          <w:szCs w:val="24"/>
        </w:rPr>
        <w:t xml:space="preserve">, M. (2024). The global prevalence of E-cigarettes in youth: a comprehensive systematic review and meta-analysis. </w:t>
      </w:r>
      <w:r w:rsidRPr="00EA5FEB">
        <w:rPr>
          <w:rFonts w:ascii="Arial" w:hAnsi="Arial" w:cs="Arial"/>
          <w:i/>
          <w:iCs/>
          <w:sz w:val="24"/>
          <w:szCs w:val="24"/>
        </w:rPr>
        <w:t>Public Health in Practice</w:t>
      </w:r>
      <w:r w:rsidRPr="00EA5FEB">
        <w:rPr>
          <w:rFonts w:ascii="Arial" w:hAnsi="Arial" w:cs="Arial"/>
          <w:sz w:val="24"/>
          <w:szCs w:val="24"/>
        </w:rPr>
        <w:t xml:space="preserve">, </w:t>
      </w:r>
      <w:r w:rsidRPr="00EA5FEB">
        <w:rPr>
          <w:rFonts w:ascii="Arial" w:hAnsi="Arial" w:cs="Arial"/>
          <w:i/>
          <w:iCs/>
          <w:sz w:val="24"/>
          <w:szCs w:val="24"/>
        </w:rPr>
        <w:t>7</w:t>
      </w:r>
      <w:r w:rsidRPr="00EA5FEB">
        <w:rPr>
          <w:rFonts w:ascii="Arial" w:hAnsi="Arial" w:cs="Arial"/>
          <w:sz w:val="24"/>
          <w:szCs w:val="24"/>
        </w:rPr>
        <w:t xml:space="preserve">, 100506–100506. </w:t>
      </w:r>
      <w:hyperlink r:id="rId47" w:history="1">
        <w:r w:rsidRPr="00EA5FEB">
          <w:rPr>
            <w:rStyle w:val="Hyperlink"/>
            <w:rFonts w:ascii="Arial" w:hAnsi="Arial" w:cs="Arial"/>
            <w:color w:val="auto"/>
            <w:sz w:val="24"/>
            <w:szCs w:val="24"/>
          </w:rPr>
          <w:t>https://doi.org/10.1016/j.puhip.2024.100506</w:t>
        </w:r>
      </w:hyperlink>
    </w:p>
    <w:p w:rsidR="000625D8" w:rsidRPr="00EA5FEB" w:rsidRDefault="000625D8" w:rsidP="007C2956">
      <w:pPr>
        <w:spacing w:line="360" w:lineRule="auto"/>
        <w:rPr>
          <w:rFonts w:ascii="Arial" w:hAnsi="Arial" w:cs="Arial"/>
          <w:sz w:val="24"/>
          <w:szCs w:val="24"/>
        </w:rPr>
      </w:pPr>
      <w:proofErr w:type="spellStart"/>
      <w:r w:rsidRPr="00EA5FEB">
        <w:rPr>
          <w:rFonts w:ascii="Arial" w:hAnsi="Arial" w:cs="Arial"/>
          <w:sz w:val="24"/>
          <w:szCs w:val="24"/>
        </w:rPr>
        <w:t>Schiavenato</w:t>
      </w:r>
      <w:proofErr w:type="spellEnd"/>
      <w:r w:rsidRPr="00EA5FEB">
        <w:rPr>
          <w:rFonts w:ascii="Arial" w:hAnsi="Arial" w:cs="Arial"/>
          <w:sz w:val="24"/>
          <w:szCs w:val="24"/>
        </w:rPr>
        <w:t xml:space="preserve">, M. and Chu, F. (2021). PICO: What It Is and What It Is Not. Nurse Education in Practice, [online] 56(1). </w:t>
      </w:r>
      <w:proofErr w:type="spellStart"/>
      <w:r w:rsidRPr="00EA5FEB">
        <w:rPr>
          <w:rFonts w:ascii="Arial" w:hAnsi="Arial" w:cs="Arial"/>
          <w:sz w:val="24"/>
          <w:szCs w:val="24"/>
        </w:rPr>
        <w:t>doi:</w:t>
      </w:r>
      <w:hyperlink r:id="rId48" w:history="1">
        <w:r w:rsidRPr="00EA5FEB">
          <w:rPr>
            <w:rStyle w:val="Hyperlink"/>
            <w:rFonts w:ascii="Arial" w:hAnsi="Arial" w:cs="Arial"/>
            <w:color w:val="auto"/>
            <w:sz w:val="24"/>
            <w:szCs w:val="24"/>
          </w:rPr>
          <w:t>https</w:t>
        </w:r>
        <w:proofErr w:type="spellEnd"/>
        <w:r w:rsidRPr="00EA5FEB">
          <w:rPr>
            <w:rStyle w:val="Hyperlink"/>
            <w:rFonts w:ascii="Arial" w:hAnsi="Arial" w:cs="Arial"/>
            <w:color w:val="auto"/>
            <w:sz w:val="24"/>
            <w:szCs w:val="24"/>
          </w:rPr>
          <w:t>://doi.org/10.1016/j.nepr.2021.103194</w:t>
        </w:r>
      </w:hyperlink>
    </w:p>
    <w:p w:rsidR="000625D8" w:rsidRPr="00EA5FEB" w:rsidRDefault="000625D8" w:rsidP="007C2956">
      <w:pPr>
        <w:spacing w:line="360" w:lineRule="auto"/>
        <w:jc w:val="both"/>
        <w:rPr>
          <w:rFonts w:ascii="Arial" w:hAnsi="Arial" w:cs="Arial"/>
          <w:sz w:val="24"/>
          <w:szCs w:val="24"/>
          <w:shd w:val="clear" w:color="auto" w:fill="FFFFFF"/>
        </w:rPr>
      </w:pPr>
      <w:proofErr w:type="spellStart"/>
      <w:r w:rsidRPr="00EA5FEB">
        <w:rPr>
          <w:rFonts w:ascii="Arial" w:hAnsi="Arial" w:cs="Arial"/>
          <w:sz w:val="24"/>
          <w:szCs w:val="24"/>
          <w:shd w:val="clear" w:color="auto" w:fill="FFFFFF"/>
        </w:rPr>
        <w:t>Shereefdeen</w:t>
      </w:r>
      <w:proofErr w:type="spellEnd"/>
      <w:r w:rsidRPr="00EA5FEB">
        <w:rPr>
          <w:rFonts w:ascii="Arial" w:hAnsi="Arial" w:cs="Arial"/>
          <w:sz w:val="24"/>
          <w:szCs w:val="24"/>
          <w:shd w:val="clear" w:color="auto" w:fill="FFFFFF"/>
        </w:rPr>
        <w:t xml:space="preserve">, H., </w:t>
      </w:r>
      <w:proofErr w:type="spellStart"/>
      <w:r w:rsidRPr="00EA5FEB">
        <w:rPr>
          <w:rFonts w:ascii="Arial" w:hAnsi="Arial" w:cs="Arial"/>
          <w:sz w:val="24"/>
          <w:szCs w:val="24"/>
          <w:shd w:val="clear" w:color="auto" w:fill="FFFFFF"/>
        </w:rPr>
        <w:t>Thaivalappil</w:t>
      </w:r>
      <w:proofErr w:type="spellEnd"/>
      <w:r w:rsidRPr="00EA5FEB">
        <w:rPr>
          <w:rFonts w:ascii="Arial" w:hAnsi="Arial" w:cs="Arial"/>
          <w:sz w:val="24"/>
          <w:szCs w:val="24"/>
          <w:shd w:val="clear" w:color="auto" w:fill="FFFFFF"/>
        </w:rPr>
        <w:t>, A., Young, I. and MacKay, M., 2025. A Pilot Study on Generative Artificial Intelligence’s Reliability in Qualitative Research Quality Appraisal Using CASP and JBI Checklists. </w:t>
      </w:r>
      <w:r w:rsidRPr="00EA5FEB">
        <w:rPr>
          <w:rFonts w:ascii="Arial" w:hAnsi="Arial" w:cs="Arial"/>
          <w:i/>
          <w:iCs/>
          <w:sz w:val="24"/>
          <w:szCs w:val="24"/>
          <w:shd w:val="clear" w:color="auto" w:fill="FFFFFF"/>
        </w:rPr>
        <w:t>INQUIRY: The Journal of Health Care Organization, Provision, and Financing</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62</w:t>
      </w:r>
      <w:r w:rsidRPr="00EA5FEB">
        <w:rPr>
          <w:rFonts w:ascii="Arial" w:hAnsi="Arial" w:cs="Arial"/>
          <w:sz w:val="24"/>
          <w:szCs w:val="24"/>
          <w:shd w:val="clear" w:color="auto" w:fill="FFFFFF"/>
        </w:rPr>
        <w:t>, p.00469580251399374.</w:t>
      </w:r>
      <w:r w:rsidRPr="00EA5FEB">
        <w:rPr>
          <w:rFonts w:ascii="Arial" w:hAnsi="Arial" w:cs="Arial"/>
          <w:sz w:val="24"/>
          <w:szCs w:val="24"/>
        </w:rPr>
        <w:t xml:space="preserve"> </w:t>
      </w:r>
      <w:hyperlink r:id="rId49" w:history="1">
        <w:r w:rsidRPr="00EA5FEB">
          <w:rPr>
            <w:rStyle w:val="Hyperlink"/>
            <w:rFonts w:ascii="Arial" w:hAnsi="Arial" w:cs="Arial"/>
            <w:color w:val="auto"/>
            <w:sz w:val="24"/>
            <w:szCs w:val="24"/>
            <w:shd w:val="clear" w:color="auto" w:fill="FFFFFF"/>
          </w:rPr>
          <w:t>https://journals.sagepub.com/doi/abs/10.1177/00469580251399374</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Shi, Y., Qin, D., Wang, H., Sun, L. and Gu, K. (2025). Effectiveness of tobacco control policy interventions on tobacco use behaviours and health outcomes based on ITS research methodology: a scoping review. BMJ Open, [online] 15(11), </w:t>
      </w:r>
      <w:proofErr w:type="gramStart"/>
      <w:r w:rsidRPr="00EA5FEB">
        <w:rPr>
          <w:rFonts w:ascii="Arial" w:hAnsi="Arial" w:cs="Arial"/>
          <w:sz w:val="24"/>
          <w:szCs w:val="24"/>
        </w:rPr>
        <w:t>p.e</w:t>
      </w:r>
      <w:proofErr w:type="gramEnd"/>
      <w:r w:rsidRPr="00EA5FEB">
        <w:rPr>
          <w:rFonts w:ascii="Arial" w:hAnsi="Arial" w:cs="Arial"/>
          <w:sz w:val="24"/>
          <w:szCs w:val="24"/>
        </w:rPr>
        <w:t xml:space="preserve">094148. </w:t>
      </w:r>
      <w:proofErr w:type="spellStart"/>
      <w:r w:rsidRPr="00EA5FEB">
        <w:rPr>
          <w:rFonts w:ascii="Arial" w:hAnsi="Arial" w:cs="Arial"/>
          <w:sz w:val="24"/>
          <w:szCs w:val="24"/>
        </w:rPr>
        <w:t>doi:</w:t>
      </w:r>
      <w:hyperlink r:id="rId50" w:history="1">
        <w:r w:rsidRPr="00EA5FEB">
          <w:rPr>
            <w:rStyle w:val="Hyperlink"/>
            <w:rFonts w:ascii="Arial" w:hAnsi="Arial" w:cs="Arial"/>
            <w:color w:val="auto"/>
            <w:sz w:val="24"/>
            <w:szCs w:val="24"/>
          </w:rPr>
          <w:t>https</w:t>
        </w:r>
        <w:proofErr w:type="spellEnd"/>
        <w:r w:rsidRPr="00EA5FEB">
          <w:rPr>
            <w:rStyle w:val="Hyperlink"/>
            <w:rFonts w:ascii="Arial" w:hAnsi="Arial" w:cs="Arial"/>
            <w:color w:val="auto"/>
            <w:sz w:val="24"/>
            <w:szCs w:val="24"/>
          </w:rPr>
          <w:t>://bmjopen.bmj.com/content/15/11/e094148</w:t>
        </w:r>
      </w:hyperlink>
      <w:r w:rsidRPr="00EA5FEB">
        <w:rPr>
          <w:rFonts w:ascii="Arial" w:hAnsi="Arial" w:cs="Arial"/>
          <w:sz w:val="24"/>
          <w:szCs w:val="24"/>
        </w:rPr>
        <w:t>.</w:t>
      </w:r>
    </w:p>
    <w:p w:rsidR="000625D8" w:rsidRPr="00EA5FEB" w:rsidRDefault="000625D8" w:rsidP="007C2956">
      <w:pPr>
        <w:spacing w:line="360" w:lineRule="auto"/>
        <w:jc w:val="both"/>
        <w:rPr>
          <w:rFonts w:ascii="Arial" w:hAnsi="Arial" w:cs="Arial"/>
          <w:sz w:val="24"/>
          <w:szCs w:val="24"/>
          <w:shd w:val="clear" w:color="auto" w:fill="FFFFFF"/>
        </w:rPr>
      </w:pPr>
      <w:r w:rsidRPr="00EA5FEB">
        <w:rPr>
          <w:rFonts w:ascii="Arial" w:hAnsi="Arial" w:cs="Arial"/>
          <w:sz w:val="24"/>
          <w:szCs w:val="24"/>
          <w:shd w:val="clear" w:color="auto" w:fill="FFFFFF"/>
        </w:rPr>
        <w:t>Sneed, S., Nguyen, C.H. and Eubank, C.L., 2020. An introduction to case study methodology: Single case and multiple case approaches. </w:t>
      </w:r>
      <w:r w:rsidRPr="00EA5FEB">
        <w:rPr>
          <w:rFonts w:ascii="Arial" w:hAnsi="Arial" w:cs="Arial"/>
          <w:i/>
          <w:iCs/>
          <w:sz w:val="24"/>
          <w:szCs w:val="24"/>
          <w:shd w:val="clear" w:color="auto" w:fill="FFFFFF"/>
        </w:rPr>
        <w:t>International Journal of Adult Education and Technology (IJAET)</w:t>
      </w:r>
      <w:r w:rsidRPr="00EA5FEB">
        <w:rPr>
          <w:rFonts w:ascii="Arial" w:hAnsi="Arial" w:cs="Arial"/>
          <w:sz w:val="24"/>
          <w:szCs w:val="24"/>
          <w:shd w:val="clear" w:color="auto" w:fill="FFFFFF"/>
        </w:rPr>
        <w:t>, </w:t>
      </w:r>
      <w:r w:rsidRPr="00EA5FEB">
        <w:rPr>
          <w:rFonts w:ascii="Arial" w:hAnsi="Arial" w:cs="Arial"/>
          <w:i/>
          <w:iCs/>
          <w:sz w:val="24"/>
          <w:szCs w:val="24"/>
          <w:shd w:val="clear" w:color="auto" w:fill="FFFFFF"/>
        </w:rPr>
        <w:t>11</w:t>
      </w:r>
      <w:r w:rsidRPr="00EA5FEB">
        <w:rPr>
          <w:rFonts w:ascii="Arial" w:hAnsi="Arial" w:cs="Arial"/>
          <w:sz w:val="24"/>
          <w:szCs w:val="24"/>
          <w:shd w:val="clear" w:color="auto" w:fill="FFFFFF"/>
        </w:rPr>
        <w:t>(4), pp.1-11.</w:t>
      </w:r>
      <w:r w:rsidRPr="00EA5FEB">
        <w:rPr>
          <w:rFonts w:ascii="Arial" w:hAnsi="Arial" w:cs="Arial"/>
          <w:sz w:val="24"/>
          <w:szCs w:val="24"/>
        </w:rPr>
        <w:t xml:space="preserve"> </w:t>
      </w:r>
      <w:hyperlink r:id="rId51" w:history="1">
        <w:r w:rsidRPr="00EA5FEB">
          <w:rPr>
            <w:rStyle w:val="Hyperlink"/>
            <w:rFonts w:ascii="Arial" w:hAnsi="Arial" w:cs="Arial"/>
            <w:color w:val="auto"/>
            <w:sz w:val="24"/>
            <w:szCs w:val="24"/>
            <w:shd w:val="clear" w:color="auto" w:fill="FFFFFF"/>
          </w:rPr>
          <w:t>https://www.igi-global.com/article/an-introduction-to-case-study-methodology/264171</w:t>
        </w:r>
      </w:hyperlink>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Steffens, C. and Pereda, P.C. (2024). Dynamic responses to smoking bans: Evidence from young adults in a developing country. Journal of Development Economics, [online] 174, p.103442. doi:</w:t>
      </w:r>
      <w:hyperlink r:id="rId52" w:history="1">
        <w:r w:rsidRPr="00EA5FEB">
          <w:rPr>
            <w:rStyle w:val="Hyperlink"/>
            <w:rFonts w:ascii="Arial" w:hAnsi="Arial" w:cs="Arial"/>
            <w:color w:val="auto"/>
            <w:sz w:val="24"/>
            <w:szCs w:val="24"/>
          </w:rPr>
          <w:t>https://www.sciencedirect.com/science/article/pii/S0304387824001913</w:t>
        </w:r>
      </w:hyperlink>
      <w:r w:rsidRPr="00EA5FEB">
        <w:rPr>
          <w:rFonts w:ascii="Arial" w:hAnsi="Arial" w:cs="Arial"/>
          <w:sz w:val="24"/>
          <w:szCs w:val="24"/>
        </w:rPr>
        <w:t>.</w:t>
      </w:r>
      <w:r w:rsidRPr="00EA5FEB">
        <w:rPr>
          <w:rFonts w:ascii="Arial" w:hAnsi="Arial" w:cs="Arial"/>
          <w:sz w:val="24"/>
          <w:szCs w:val="24"/>
        </w:rPr>
        <w:cr/>
      </w:r>
    </w:p>
    <w:p w:rsidR="000625D8" w:rsidRPr="00EA5FEB" w:rsidRDefault="000625D8" w:rsidP="007C2956">
      <w:pPr>
        <w:spacing w:line="360" w:lineRule="auto"/>
        <w:jc w:val="both"/>
        <w:rPr>
          <w:rFonts w:ascii="Arial" w:hAnsi="Arial" w:cs="Arial"/>
          <w:sz w:val="24"/>
          <w:szCs w:val="24"/>
        </w:rPr>
      </w:pPr>
      <w:proofErr w:type="spellStart"/>
      <w:r w:rsidRPr="00EA5FEB">
        <w:rPr>
          <w:rFonts w:ascii="Arial" w:hAnsi="Arial" w:cs="Arial"/>
          <w:sz w:val="24"/>
          <w:szCs w:val="24"/>
        </w:rPr>
        <w:t>Tattan</w:t>
      </w:r>
      <w:proofErr w:type="spellEnd"/>
      <w:r w:rsidRPr="00EA5FEB">
        <w:rPr>
          <w:rFonts w:ascii="Arial" w:hAnsi="Arial" w:cs="Arial"/>
          <w:sz w:val="24"/>
          <w:szCs w:val="24"/>
        </w:rPr>
        <w:t xml:space="preserve">-Birch, H., Jackson, S.E., Shahab, L., Buss, V., Sun, T., Read, D., Taylor, E. and Brown, J. (2025). Oral nicotine pouch </w:t>
      </w:r>
      <w:proofErr w:type="gramStart"/>
      <w:r w:rsidRPr="00EA5FEB">
        <w:rPr>
          <w:rFonts w:ascii="Arial" w:hAnsi="Arial" w:cs="Arial"/>
          <w:sz w:val="24"/>
          <w:szCs w:val="24"/>
        </w:rPr>
        <w:t>use</w:t>
      </w:r>
      <w:proofErr w:type="gramEnd"/>
      <w:r w:rsidRPr="00EA5FEB">
        <w:rPr>
          <w:rFonts w:ascii="Arial" w:hAnsi="Arial" w:cs="Arial"/>
          <w:sz w:val="24"/>
          <w:szCs w:val="24"/>
        </w:rPr>
        <w:t xml:space="preserve"> in Great Britain: a repeat cross-sectional study, 2020–25. The Lancet Public Health. [online] doi:</w:t>
      </w:r>
      <w:hyperlink r:id="rId53" w:history="1">
        <w:r w:rsidRPr="00EA5FEB">
          <w:rPr>
            <w:rStyle w:val="Hyperlink"/>
            <w:rFonts w:ascii="Arial" w:hAnsi="Arial" w:cs="Arial"/>
            <w:color w:val="auto"/>
            <w:sz w:val="24"/>
            <w:szCs w:val="24"/>
          </w:rPr>
          <w:t>https://www.sciencedirect.com/science/article/pii/S2468266725002968</w:t>
        </w:r>
      </w:hyperlink>
      <w:r w:rsidRPr="00EA5FEB">
        <w:rPr>
          <w:rFonts w:ascii="Arial" w:hAnsi="Arial" w:cs="Arial"/>
          <w:sz w:val="24"/>
          <w:szCs w:val="24"/>
        </w:rPr>
        <w:t>.</w:t>
      </w:r>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lastRenderedPageBreak/>
        <w:t>Williams, P., Cheeseman, H., Arnott, D., Bunce, L., Hopkinson, N. and Laverty, A. (2023). Use of tobacco and e-cigarettes among youth in Great Britain in 2022: Analysis of a cross-sectional survey. Tobacco Induced Diseases, [online] 21(January), pp.1–9. doi:</w:t>
      </w:r>
      <w:hyperlink r:id="rId54" w:history="1">
        <w:r w:rsidRPr="00EA5FEB">
          <w:rPr>
            <w:rStyle w:val="Hyperlink"/>
            <w:rFonts w:ascii="Arial" w:hAnsi="Arial" w:cs="Arial"/>
            <w:color w:val="auto"/>
            <w:sz w:val="24"/>
            <w:szCs w:val="24"/>
          </w:rPr>
          <w:t>https://www.tobaccoinduceddiseases.org/Use-of-tobacco-and-e-cigarettes-among-youth-in-Great-Britain-nin-2022-Analysis-of,156459,0,2.html</w:t>
        </w:r>
      </w:hyperlink>
      <w:r w:rsidRPr="00EA5FEB">
        <w:rPr>
          <w:rFonts w:ascii="Arial" w:hAnsi="Arial" w:cs="Arial"/>
          <w:sz w:val="24"/>
          <w:szCs w:val="24"/>
        </w:rPr>
        <w:t>.</w:t>
      </w:r>
    </w:p>
    <w:p w:rsidR="000625D8" w:rsidRPr="00EA5FEB" w:rsidRDefault="000625D8" w:rsidP="007C2956">
      <w:pPr>
        <w:spacing w:line="360" w:lineRule="auto"/>
        <w:jc w:val="both"/>
        <w:rPr>
          <w:rFonts w:ascii="Arial" w:hAnsi="Arial" w:cs="Arial"/>
          <w:sz w:val="24"/>
          <w:szCs w:val="24"/>
        </w:rPr>
      </w:pPr>
      <w:r w:rsidRPr="00EA5FEB">
        <w:rPr>
          <w:rFonts w:ascii="Arial" w:hAnsi="Arial" w:cs="Arial"/>
          <w:sz w:val="24"/>
          <w:szCs w:val="24"/>
        </w:rPr>
        <w:t xml:space="preserve">World Health Organization. (2021). </w:t>
      </w:r>
      <w:r w:rsidRPr="00EA5FEB">
        <w:rPr>
          <w:rFonts w:ascii="Arial" w:hAnsi="Arial" w:cs="Arial"/>
          <w:i/>
          <w:iCs/>
          <w:sz w:val="24"/>
          <w:szCs w:val="24"/>
        </w:rPr>
        <w:t>Tobacco</w:t>
      </w:r>
      <w:r w:rsidRPr="00EA5FEB">
        <w:rPr>
          <w:rFonts w:ascii="Arial" w:hAnsi="Arial" w:cs="Arial"/>
          <w:sz w:val="24"/>
          <w:szCs w:val="24"/>
        </w:rPr>
        <w:t xml:space="preserve">. WHO. </w:t>
      </w:r>
      <w:hyperlink r:id="rId55" w:anchor="tab=tab_1" w:history="1">
        <w:r w:rsidRPr="00EA5FEB">
          <w:rPr>
            <w:rStyle w:val="Hyperlink"/>
            <w:rFonts w:ascii="Arial" w:hAnsi="Arial" w:cs="Arial"/>
            <w:color w:val="auto"/>
            <w:sz w:val="24"/>
            <w:szCs w:val="24"/>
          </w:rPr>
          <w:t>https://www.who.int/health-topics/tobacco#tab=tab_1</w:t>
        </w:r>
      </w:hyperlink>
    </w:p>
    <w:p w:rsidR="003E21AE" w:rsidRPr="00EA5FEB" w:rsidRDefault="003E21AE" w:rsidP="007C2956">
      <w:pPr>
        <w:spacing w:line="360" w:lineRule="auto"/>
        <w:ind w:left="360"/>
        <w:rPr>
          <w:rFonts w:ascii="Arial" w:eastAsia="Times New Roman" w:hAnsi="Arial" w:cs="Arial"/>
          <w:sz w:val="24"/>
          <w:szCs w:val="24"/>
        </w:rPr>
      </w:pPr>
      <w:r w:rsidRPr="00EA5FEB">
        <w:rPr>
          <w:rFonts w:ascii="Arial" w:hAnsi="Arial" w:cs="Arial"/>
        </w:rPr>
        <w:br w:type="page"/>
      </w:r>
    </w:p>
    <w:p w:rsidR="00713EA8" w:rsidRPr="00EA5FEB" w:rsidRDefault="004B617A" w:rsidP="007C2956">
      <w:pPr>
        <w:pStyle w:val="Heading1"/>
        <w:spacing w:line="360" w:lineRule="auto"/>
        <w:rPr>
          <w:rFonts w:ascii="Arial" w:hAnsi="Arial" w:cs="Arial"/>
        </w:rPr>
      </w:pPr>
      <w:bookmarkStart w:id="169" w:name="_Toc229437103"/>
      <w:r w:rsidRPr="00EA5FEB">
        <w:rPr>
          <w:rFonts w:ascii="Arial" w:hAnsi="Arial" w:cs="Arial"/>
        </w:rPr>
        <w:lastRenderedPageBreak/>
        <w:t>Appendix</w:t>
      </w:r>
      <w:bookmarkEnd w:id="169"/>
      <w:r w:rsidRPr="00EA5FEB">
        <w:rPr>
          <w:rFonts w:ascii="Arial" w:hAnsi="Arial" w:cs="Arial"/>
        </w:rPr>
        <w:t xml:space="preserve"> </w:t>
      </w:r>
    </w:p>
    <w:p w:rsidR="004B617A" w:rsidRPr="00EA5FEB" w:rsidRDefault="004B617A" w:rsidP="007C2956">
      <w:pPr>
        <w:pStyle w:val="Heading2"/>
        <w:spacing w:line="360" w:lineRule="auto"/>
        <w:rPr>
          <w:rFonts w:ascii="Arial" w:hAnsi="Arial" w:cs="Arial"/>
        </w:rPr>
      </w:pPr>
      <w:bookmarkStart w:id="170" w:name="_Toc229437104"/>
      <w:r w:rsidRPr="00EA5FEB">
        <w:rPr>
          <w:rFonts w:ascii="Arial" w:hAnsi="Arial" w:cs="Arial"/>
        </w:rPr>
        <w:t>Appendix 1: Selected articles for analysis</w:t>
      </w:r>
      <w:bookmarkEnd w:id="170"/>
      <w:r w:rsidRPr="00EA5FEB">
        <w:rPr>
          <w:rFonts w:ascii="Arial" w:hAnsi="Arial" w:cs="Arial"/>
        </w:rPr>
        <w:t xml:space="preserve"> </w:t>
      </w:r>
    </w:p>
    <w:p w:rsidR="004B617A" w:rsidRPr="00EA5FEB" w:rsidRDefault="004B617A" w:rsidP="007C2956">
      <w:pPr>
        <w:spacing w:line="360" w:lineRule="auto"/>
        <w:jc w:val="both"/>
        <w:rPr>
          <w:rFonts w:ascii="Arial" w:hAnsi="Arial" w:cs="Arial"/>
          <w:sz w:val="24"/>
          <w:szCs w:val="24"/>
        </w:rPr>
      </w:pPr>
    </w:p>
    <w:p w:rsidR="004B617A" w:rsidRPr="00231EE4" w:rsidRDefault="004B617A" w:rsidP="00231EE4">
      <w:pPr>
        <w:spacing w:line="360" w:lineRule="auto"/>
        <w:jc w:val="both"/>
        <w:rPr>
          <w:rFonts w:ascii="Arial" w:hAnsi="Arial" w:cs="Arial"/>
          <w:sz w:val="24"/>
          <w:szCs w:val="24"/>
        </w:rPr>
      </w:pPr>
      <w:r w:rsidRPr="00231EE4">
        <w:rPr>
          <w:rFonts w:ascii="Arial" w:hAnsi="Arial" w:cs="Arial"/>
          <w:sz w:val="24"/>
          <w:szCs w:val="24"/>
        </w:rPr>
        <w:t>Buss, V.H., Shahab, L., Bauld, L., Kock, L., Cheeseman, H. and Brown, J. (2024). ‘Stopping the start’: support for proposed tobacco control policies – a population-based survey in Great Britain 2021–2023. Tobacco Control. [online] doi:</w:t>
      </w:r>
      <w:hyperlink r:id="rId56" w:history="1">
        <w:r w:rsidRPr="00231EE4">
          <w:rPr>
            <w:rStyle w:val="Hyperlink"/>
            <w:rFonts w:ascii="Arial" w:hAnsi="Arial" w:cs="Arial"/>
            <w:color w:val="auto"/>
            <w:sz w:val="24"/>
            <w:szCs w:val="24"/>
          </w:rPr>
          <w:t>https://tobaccocontrol.bmj.com/content/tobaccocontrol/34/5/585.full.pdf</w:t>
        </w:r>
      </w:hyperlink>
      <w:r w:rsidRPr="00231EE4">
        <w:rPr>
          <w:rFonts w:ascii="Arial" w:hAnsi="Arial" w:cs="Arial"/>
          <w:sz w:val="24"/>
          <w:szCs w:val="24"/>
        </w:rPr>
        <w:t>.</w:t>
      </w:r>
    </w:p>
    <w:p w:rsidR="004B617A" w:rsidRPr="00231EE4" w:rsidRDefault="004B617A" w:rsidP="00231EE4">
      <w:pPr>
        <w:spacing w:line="360" w:lineRule="auto"/>
        <w:jc w:val="both"/>
        <w:rPr>
          <w:rFonts w:ascii="Arial" w:hAnsi="Arial" w:cs="Arial"/>
          <w:sz w:val="24"/>
          <w:szCs w:val="24"/>
        </w:rPr>
      </w:pPr>
      <w:r w:rsidRPr="00231EE4">
        <w:rPr>
          <w:rFonts w:ascii="Arial" w:hAnsi="Arial" w:cs="Arial"/>
          <w:sz w:val="24"/>
          <w:szCs w:val="24"/>
        </w:rPr>
        <w:t xml:space="preserve">Davies, N., Murray, R., </w:t>
      </w:r>
      <w:proofErr w:type="spellStart"/>
      <w:r w:rsidRPr="00231EE4">
        <w:rPr>
          <w:rFonts w:ascii="Arial" w:hAnsi="Arial" w:cs="Arial"/>
          <w:sz w:val="24"/>
          <w:szCs w:val="24"/>
        </w:rPr>
        <w:t>Morling</w:t>
      </w:r>
      <w:proofErr w:type="spellEnd"/>
      <w:r w:rsidRPr="00231EE4">
        <w:rPr>
          <w:rFonts w:ascii="Arial" w:hAnsi="Arial" w:cs="Arial"/>
          <w:sz w:val="24"/>
          <w:szCs w:val="24"/>
        </w:rPr>
        <w:t xml:space="preserve">, J.R., Bains, M., Jones, M. and Langley, T.E. (2026). Impact of the UK’s </w:t>
      </w:r>
      <w:proofErr w:type="spellStart"/>
      <w:r w:rsidRPr="00231EE4">
        <w:rPr>
          <w:rFonts w:ascii="Arial" w:hAnsi="Arial" w:cs="Arial"/>
          <w:sz w:val="24"/>
          <w:szCs w:val="24"/>
        </w:rPr>
        <w:t>smokefree</w:t>
      </w:r>
      <w:proofErr w:type="spellEnd"/>
      <w:r w:rsidRPr="00231EE4">
        <w:rPr>
          <w:rFonts w:ascii="Arial" w:hAnsi="Arial" w:cs="Arial"/>
          <w:sz w:val="24"/>
          <w:szCs w:val="24"/>
        </w:rPr>
        <w:t xml:space="preserve"> generation policy on tobacco-related equity in England: a simulation study. Tobacco Control, p.tc-2025-059669. doi:</w:t>
      </w:r>
      <w:hyperlink r:id="rId57" w:history="1">
        <w:r w:rsidRPr="00231EE4">
          <w:rPr>
            <w:rStyle w:val="Hyperlink"/>
            <w:rFonts w:ascii="Arial" w:hAnsi="Arial" w:cs="Arial"/>
            <w:color w:val="auto"/>
            <w:sz w:val="24"/>
            <w:szCs w:val="24"/>
          </w:rPr>
          <w:t>https://tobaccocontrol.bmj.com/content/tobaccocontrol/early/2026/01/29/tc-2025-059669.full.pdf</w:t>
        </w:r>
      </w:hyperlink>
      <w:r w:rsidRPr="00231EE4">
        <w:rPr>
          <w:rFonts w:ascii="Arial" w:hAnsi="Arial" w:cs="Arial"/>
          <w:sz w:val="24"/>
          <w:szCs w:val="24"/>
        </w:rPr>
        <w:t>.</w:t>
      </w:r>
    </w:p>
    <w:p w:rsidR="004B617A" w:rsidRPr="00231EE4" w:rsidRDefault="004B617A" w:rsidP="00231EE4">
      <w:pPr>
        <w:spacing w:line="360" w:lineRule="auto"/>
        <w:jc w:val="both"/>
        <w:rPr>
          <w:rFonts w:ascii="Arial" w:hAnsi="Arial" w:cs="Arial"/>
          <w:sz w:val="24"/>
          <w:szCs w:val="24"/>
        </w:rPr>
      </w:pPr>
      <w:r w:rsidRPr="00231EE4">
        <w:rPr>
          <w:rFonts w:ascii="Arial" w:hAnsi="Arial" w:cs="Arial"/>
          <w:sz w:val="24"/>
          <w:szCs w:val="24"/>
        </w:rPr>
        <w:t xml:space="preserve">Golder, S., Hartwell, G., Barnett, L.M., Nash, S.G., </w:t>
      </w:r>
      <w:proofErr w:type="spellStart"/>
      <w:r w:rsidRPr="00231EE4">
        <w:rPr>
          <w:rFonts w:ascii="Arial" w:hAnsi="Arial" w:cs="Arial"/>
          <w:sz w:val="24"/>
          <w:szCs w:val="24"/>
        </w:rPr>
        <w:t>Petticrew</w:t>
      </w:r>
      <w:proofErr w:type="spellEnd"/>
      <w:r w:rsidRPr="00231EE4">
        <w:rPr>
          <w:rFonts w:ascii="Arial" w:hAnsi="Arial" w:cs="Arial"/>
          <w:sz w:val="24"/>
          <w:szCs w:val="24"/>
        </w:rPr>
        <w:t>, M. and Glover, R.E. (2025). Vaping and harm in young people: umbrella review. Tobacco Control, [online] p.tc-2024-059219. doi:</w:t>
      </w:r>
      <w:hyperlink r:id="rId58" w:history="1">
        <w:r w:rsidRPr="00231EE4">
          <w:rPr>
            <w:rStyle w:val="Hyperlink"/>
            <w:rFonts w:ascii="Arial" w:hAnsi="Arial" w:cs="Arial"/>
            <w:color w:val="auto"/>
            <w:sz w:val="24"/>
            <w:szCs w:val="24"/>
          </w:rPr>
          <w:t>https://tobaccocontrol.bmj.com/content/early/2025/08/17/tc-2024-059219</w:t>
        </w:r>
      </w:hyperlink>
      <w:r w:rsidRPr="00231EE4">
        <w:rPr>
          <w:rFonts w:ascii="Arial" w:hAnsi="Arial" w:cs="Arial"/>
          <w:sz w:val="24"/>
          <w:szCs w:val="24"/>
        </w:rPr>
        <w:t>.</w:t>
      </w:r>
    </w:p>
    <w:p w:rsidR="004B617A" w:rsidRPr="00231EE4" w:rsidRDefault="004B617A" w:rsidP="00231EE4">
      <w:pPr>
        <w:spacing w:line="360" w:lineRule="auto"/>
        <w:jc w:val="both"/>
        <w:rPr>
          <w:rFonts w:ascii="Arial" w:hAnsi="Arial" w:cs="Arial"/>
          <w:sz w:val="24"/>
          <w:szCs w:val="24"/>
        </w:rPr>
      </w:pPr>
      <w:r w:rsidRPr="00231EE4">
        <w:rPr>
          <w:rFonts w:ascii="Arial" w:hAnsi="Arial" w:cs="Arial"/>
          <w:sz w:val="24"/>
          <w:szCs w:val="24"/>
        </w:rPr>
        <w:t>Jackson, S., Cox, S. and Brown, J. (2025). Trends in health-related economic inactivity by smoking status in England, 2013–2025: a population-based analysis. The Lancet Regional Health - Europe, [online] p.101419. doi:</w:t>
      </w:r>
      <w:hyperlink r:id="rId59" w:history="1">
        <w:r w:rsidRPr="00231EE4">
          <w:rPr>
            <w:rStyle w:val="Hyperlink"/>
            <w:rFonts w:ascii="Arial" w:hAnsi="Arial" w:cs="Arial"/>
            <w:color w:val="auto"/>
            <w:sz w:val="24"/>
            <w:szCs w:val="24"/>
          </w:rPr>
          <w:t>https://www.sciencedirect.com/science/article/pii/S266677622500211X</w:t>
        </w:r>
      </w:hyperlink>
      <w:r w:rsidRPr="00231EE4">
        <w:rPr>
          <w:rFonts w:ascii="Arial" w:hAnsi="Arial" w:cs="Arial"/>
          <w:sz w:val="24"/>
          <w:szCs w:val="24"/>
        </w:rPr>
        <w:t>.</w:t>
      </w:r>
    </w:p>
    <w:p w:rsidR="004B617A" w:rsidRPr="00231EE4" w:rsidRDefault="004B617A" w:rsidP="00231EE4">
      <w:pPr>
        <w:spacing w:line="360" w:lineRule="auto"/>
        <w:jc w:val="both"/>
        <w:rPr>
          <w:rFonts w:ascii="Arial" w:hAnsi="Arial" w:cs="Arial"/>
          <w:sz w:val="24"/>
          <w:szCs w:val="24"/>
        </w:rPr>
      </w:pPr>
      <w:r w:rsidRPr="00231EE4">
        <w:rPr>
          <w:rFonts w:ascii="Arial" w:hAnsi="Arial" w:cs="Arial"/>
          <w:sz w:val="24"/>
          <w:szCs w:val="24"/>
        </w:rPr>
        <w:t>Jackson, S.E., Shahab, L. and Brown, J. (2025). The end of smoking in England? The importance of considering different metrics of success. Tobacco Control, [online] p.tc-059469. doi:</w:t>
      </w:r>
      <w:hyperlink r:id="rId60" w:history="1">
        <w:r w:rsidRPr="00231EE4">
          <w:rPr>
            <w:rStyle w:val="Hyperlink"/>
            <w:rFonts w:ascii="Arial" w:hAnsi="Arial" w:cs="Arial"/>
            <w:color w:val="auto"/>
            <w:sz w:val="24"/>
            <w:szCs w:val="24"/>
          </w:rPr>
          <w:t>https://tobaccocontrol.bmj.com/content/early/2025/07/23/tc-2025-059469</w:t>
        </w:r>
      </w:hyperlink>
      <w:r w:rsidRPr="00231EE4">
        <w:rPr>
          <w:rFonts w:ascii="Arial" w:hAnsi="Arial" w:cs="Arial"/>
          <w:sz w:val="24"/>
          <w:szCs w:val="24"/>
        </w:rPr>
        <w:t>.</w:t>
      </w:r>
    </w:p>
    <w:p w:rsidR="004B617A" w:rsidRPr="00231EE4" w:rsidRDefault="004B617A" w:rsidP="00231EE4">
      <w:pPr>
        <w:spacing w:line="360" w:lineRule="auto"/>
        <w:jc w:val="both"/>
        <w:rPr>
          <w:rFonts w:ascii="Arial" w:hAnsi="Arial" w:cs="Arial"/>
          <w:sz w:val="24"/>
          <w:szCs w:val="24"/>
        </w:rPr>
      </w:pPr>
      <w:r w:rsidRPr="00231EE4">
        <w:rPr>
          <w:rFonts w:ascii="Arial" w:hAnsi="Arial" w:cs="Arial"/>
          <w:sz w:val="24"/>
          <w:szCs w:val="24"/>
        </w:rPr>
        <w:t xml:space="preserve">Jackson, S.E., </w:t>
      </w:r>
      <w:proofErr w:type="spellStart"/>
      <w:r w:rsidRPr="00231EE4">
        <w:rPr>
          <w:rFonts w:ascii="Arial" w:hAnsi="Arial" w:cs="Arial"/>
          <w:sz w:val="24"/>
          <w:szCs w:val="24"/>
        </w:rPr>
        <w:t>Tattan</w:t>
      </w:r>
      <w:proofErr w:type="spellEnd"/>
      <w:r w:rsidRPr="00231EE4">
        <w:rPr>
          <w:rFonts w:ascii="Arial" w:hAnsi="Arial" w:cs="Arial"/>
          <w:sz w:val="24"/>
          <w:szCs w:val="24"/>
        </w:rPr>
        <w:t>-Birch, H., Hopkinson, N.S., Brown, J., Shahab, L., Bunce, L., Laverty, A.A. and Arnott, D. (2024). Estimating Young Adult Uptake of Smoking by Area Across the United Kingdom. Nicotine &amp; Tobacco Research. [online] doi:</w:t>
      </w:r>
      <w:hyperlink r:id="rId61" w:history="1">
        <w:r w:rsidRPr="00231EE4">
          <w:rPr>
            <w:rStyle w:val="Hyperlink"/>
            <w:rFonts w:ascii="Arial" w:hAnsi="Arial" w:cs="Arial"/>
            <w:color w:val="auto"/>
            <w:sz w:val="24"/>
            <w:szCs w:val="24"/>
          </w:rPr>
          <w:t>https://academic.oup.com/ntr/article/27/7/1300/7833440?login=false</w:t>
        </w:r>
      </w:hyperlink>
      <w:r w:rsidRPr="00231EE4">
        <w:rPr>
          <w:rFonts w:ascii="Arial" w:hAnsi="Arial" w:cs="Arial"/>
          <w:sz w:val="24"/>
          <w:szCs w:val="24"/>
        </w:rPr>
        <w:t>.</w:t>
      </w:r>
    </w:p>
    <w:p w:rsidR="004B617A" w:rsidRPr="00231EE4" w:rsidRDefault="004B617A" w:rsidP="00231EE4">
      <w:pPr>
        <w:spacing w:line="360" w:lineRule="auto"/>
        <w:jc w:val="both"/>
        <w:rPr>
          <w:rFonts w:ascii="Arial" w:hAnsi="Arial" w:cs="Arial"/>
          <w:sz w:val="24"/>
          <w:szCs w:val="24"/>
        </w:rPr>
      </w:pPr>
      <w:r w:rsidRPr="00231EE4">
        <w:rPr>
          <w:rFonts w:ascii="Arial" w:hAnsi="Arial" w:cs="Arial"/>
          <w:sz w:val="24"/>
          <w:szCs w:val="24"/>
        </w:rPr>
        <w:t xml:space="preserve">Kock, L., Shahab, L., Moore, G., </w:t>
      </w:r>
      <w:proofErr w:type="spellStart"/>
      <w:r w:rsidRPr="00231EE4">
        <w:rPr>
          <w:rFonts w:ascii="Arial" w:hAnsi="Arial" w:cs="Arial"/>
          <w:sz w:val="24"/>
          <w:szCs w:val="24"/>
        </w:rPr>
        <w:t>Shortt</w:t>
      </w:r>
      <w:proofErr w:type="spellEnd"/>
      <w:r w:rsidRPr="00231EE4">
        <w:rPr>
          <w:rFonts w:ascii="Arial" w:hAnsi="Arial" w:cs="Arial"/>
          <w:sz w:val="24"/>
          <w:szCs w:val="24"/>
        </w:rPr>
        <w:t xml:space="preserve">, N.K., Pearce, J. and Brown, J. (2022). Assessing the profile of support for potential tobacco control policies targeting </w:t>
      </w:r>
      <w:r w:rsidRPr="00231EE4">
        <w:rPr>
          <w:rFonts w:ascii="Arial" w:hAnsi="Arial" w:cs="Arial"/>
          <w:sz w:val="24"/>
          <w:szCs w:val="24"/>
        </w:rPr>
        <w:lastRenderedPageBreak/>
        <w:t xml:space="preserve">availability in Great Britain: a cross-sectional population survey. Tobacco Control, </w:t>
      </w:r>
      <w:proofErr w:type="gramStart"/>
      <w:r w:rsidRPr="00231EE4">
        <w:rPr>
          <w:rFonts w:ascii="Arial" w:hAnsi="Arial" w:cs="Arial"/>
          <w:sz w:val="24"/>
          <w:szCs w:val="24"/>
        </w:rPr>
        <w:t>p.tobaccocontrol</w:t>
      </w:r>
      <w:proofErr w:type="gramEnd"/>
      <w:r w:rsidRPr="00231EE4">
        <w:rPr>
          <w:rFonts w:ascii="Arial" w:hAnsi="Arial" w:cs="Arial"/>
          <w:sz w:val="24"/>
          <w:szCs w:val="24"/>
        </w:rPr>
        <w:t xml:space="preserve">-2022-057508. </w:t>
      </w:r>
      <w:proofErr w:type="spellStart"/>
      <w:r w:rsidRPr="00231EE4">
        <w:rPr>
          <w:rFonts w:ascii="Arial" w:hAnsi="Arial" w:cs="Arial"/>
          <w:sz w:val="24"/>
          <w:szCs w:val="24"/>
        </w:rPr>
        <w:t>doi:</w:t>
      </w:r>
      <w:hyperlink r:id="rId62" w:history="1">
        <w:r w:rsidRPr="00231EE4">
          <w:rPr>
            <w:rStyle w:val="Hyperlink"/>
            <w:rFonts w:ascii="Arial" w:hAnsi="Arial" w:cs="Arial"/>
            <w:color w:val="auto"/>
            <w:sz w:val="24"/>
            <w:szCs w:val="24"/>
          </w:rPr>
          <w:t>https</w:t>
        </w:r>
        <w:proofErr w:type="spellEnd"/>
        <w:r w:rsidRPr="00231EE4">
          <w:rPr>
            <w:rStyle w:val="Hyperlink"/>
            <w:rFonts w:ascii="Arial" w:hAnsi="Arial" w:cs="Arial"/>
            <w:color w:val="auto"/>
            <w:sz w:val="24"/>
            <w:szCs w:val="24"/>
          </w:rPr>
          <w:t>://tobaccocontrol.bmj.com/content/33/2/221</w:t>
        </w:r>
      </w:hyperlink>
      <w:r w:rsidRPr="00231EE4">
        <w:rPr>
          <w:rFonts w:ascii="Arial" w:hAnsi="Arial" w:cs="Arial"/>
          <w:sz w:val="24"/>
          <w:szCs w:val="24"/>
        </w:rPr>
        <w:t>.</w:t>
      </w:r>
    </w:p>
    <w:p w:rsidR="004B617A" w:rsidRPr="00231EE4" w:rsidRDefault="004B617A" w:rsidP="00231EE4">
      <w:pPr>
        <w:spacing w:line="360" w:lineRule="auto"/>
        <w:jc w:val="both"/>
        <w:rPr>
          <w:rFonts w:ascii="Arial" w:hAnsi="Arial" w:cs="Arial"/>
          <w:sz w:val="24"/>
          <w:szCs w:val="24"/>
        </w:rPr>
      </w:pPr>
      <w:r w:rsidRPr="00231EE4">
        <w:rPr>
          <w:rFonts w:ascii="Arial" w:hAnsi="Arial" w:cs="Arial"/>
          <w:sz w:val="24"/>
          <w:szCs w:val="24"/>
        </w:rPr>
        <w:t xml:space="preserve">Li, D., Wu, S., Sussman, S. and </w:t>
      </w:r>
      <w:proofErr w:type="spellStart"/>
      <w:r w:rsidRPr="00231EE4">
        <w:rPr>
          <w:rFonts w:ascii="Arial" w:hAnsi="Arial" w:cs="Arial"/>
          <w:sz w:val="24"/>
          <w:szCs w:val="24"/>
        </w:rPr>
        <w:t>Pentz</w:t>
      </w:r>
      <w:proofErr w:type="spellEnd"/>
      <w:r w:rsidRPr="00231EE4">
        <w:rPr>
          <w:rFonts w:ascii="Arial" w:hAnsi="Arial" w:cs="Arial"/>
          <w:sz w:val="24"/>
          <w:szCs w:val="24"/>
        </w:rPr>
        <w:t>, M.A. (2025). A systematic review and meta-analysis of Tobacco 21 policies and youth tobacco use: implications for future policy research. The Lancet Regional Health - Americas, 50, p.101208. doi:</w:t>
      </w:r>
      <w:hyperlink r:id="rId63" w:history="1">
        <w:r w:rsidRPr="00231EE4">
          <w:rPr>
            <w:rStyle w:val="Hyperlink"/>
            <w:rFonts w:ascii="Arial" w:hAnsi="Arial" w:cs="Arial"/>
            <w:color w:val="auto"/>
            <w:sz w:val="24"/>
            <w:szCs w:val="24"/>
          </w:rPr>
          <w:t>https://www.sciencedirect.com/science/article/pii/S2667193X25002182</w:t>
        </w:r>
      </w:hyperlink>
      <w:r w:rsidRPr="00231EE4">
        <w:rPr>
          <w:rFonts w:ascii="Arial" w:hAnsi="Arial" w:cs="Arial"/>
          <w:sz w:val="24"/>
          <w:szCs w:val="24"/>
        </w:rPr>
        <w:t>.</w:t>
      </w:r>
    </w:p>
    <w:p w:rsidR="004B617A" w:rsidRPr="00231EE4" w:rsidRDefault="004B617A" w:rsidP="00231EE4">
      <w:pPr>
        <w:spacing w:line="360" w:lineRule="auto"/>
        <w:jc w:val="both"/>
        <w:rPr>
          <w:rFonts w:ascii="Arial" w:hAnsi="Arial" w:cs="Arial"/>
          <w:sz w:val="24"/>
          <w:szCs w:val="24"/>
        </w:rPr>
      </w:pPr>
      <w:proofErr w:type="spellStart"/>
      <w:r w:rsidRPr="00231EE4">
        <w:rPr>
          <w:rFonts w:ascii="Arial" w:hAnsi="Arial" w:cs="Arial"/>
          <w:sz w:val="24"/>
          <w:szCs w:val="24"/>
        </w:rPr>
        <w:t>MacKintosh</w:t>
      </w:r>
      <w:proofErr w:type="spellEnd"/>
      <w:r w:rsidRPr="00231EE4">
        <w:rPr>
          <w:rFonts w:ascii="Arial" w:hAnsi="Arial" w:cs="Arial"/>
          <w:sz w:val="24"/>
          <w:szCs w:val="24"/>
        </w:rPr>
        <w:t>, A.M., Mitchell, D., Hilton, S., Smith, M. and Ford, A. (2025). Young people’s smoking and vaping behaviour, and comparative perceptions of appeal, imagery and harm, across different vape devices and a tobacco cigarette: findings from UK cross-sectional surveys in 2020 and 2023. Frontiers in Public Health, 13. doi:</w:t>
      </w:r>
      <w:hyperlink r:id="rId64" w:history="1">
        <w:r w:rsidRPr="00231EE4">
          <w:rPr>
            <w:rStyle w:val="Hyperlink"/>
            <w:rFonts w:ascii="Arial" w:hAnsi="Arial" w:cs="Arial"/>
            <w:color w:val="auto"/>
            <w:sz w:val="24"/>
            <w:szCs w:val="24"/>
          </w:rPr>
          <w:t>https://www.frontiersin.org/journals/publichealth/articles/10.3389/fpubh.2025.1689766/full</w:t>
        </w:r>
      </w:hyperlink>
      <w:r w:rsidRPr="00231EE4">
        <w:rPr>
          <w:rFonts w:ascii="Arial" w:hAnsi="Arial" w:cs="Arial"/>
          <w:sz w:val="24"/>
          <w:szCs w:val="24"/>
        </w:rPr>
        <w:t>.</w:t>
      </w:r>
    </w:p>
    <w:p w:rsidR="004B617A" w:rsidRPr="00231EE4" w:rsidRDefault="004B617A" w:rsidP="00231EE4">
      <w:pPr>
        <w:spacing w:line="360" w:lineRule="auto"/>
        <w:jc w:val="both"/>
        <w:rPr>
          <w:rFonts w:ascii="Arial" w:hAnsi="Arial" w:cs="Arial"/>
          <w:shd w:val="clear" w:color="auto" w:fill="FFFFFF"/>
        </w:rPr>
      </w:pPr>
      <w:proofErr w:type="spellStart"/>
      <w:r w:rsidRPr="00231EE4">
        <w:rPr>
          <w:rFonts w:ascii="Arial" w:hAnsi="Arial" w:cs="Arial"/>
          <w:shd w:val="clear" w:color="auto" w:fill="FFFFFF"/>
        </w:rPr>
        <w:t>Mytton</w:t>
      </w:r>
      <w:proofErr w:type="spellEnd"/>
      <w:r w:rsidRPr="00231EE4">
        <w:rPr>
          <w:rFonts w:ascii="Arial" w:hAnsi="Arial" w:cs="Arial"/>
          <w:shd w:val="clear" w:color="auto" w:fill="FFFFFF"/>
        </w:rPr>
        <w:t xml:space="preserve">, O.T., Donaldson, L., </w:t>
      </w:r>
      <w:proofErr w:type="spellStart"/>
      <w:r w:rsidRPr="00231EE4">
        <w:rPr>
          <w:rFonts w:ascii="Arial" w:hAnsi="Arial" w:cs="Arial"/>
          <w:shd w:val="clear" w:color="auto" w:fill="FFFFFF"/>
        </w:rPr>
        <w:t>Goddings</w:t>
      </w:r>
      <w:proofErr w:type="spellEnd"/>
      <w:r w:rsidRPr="00231EE4">
        <w:rPr>
          <w:rFonts w:ascii="Arial" w:hAnsi="Arial" w:cs="Arial"/>
          <w:shd w:val="clear" w:color="auto" w:fill="FFFFFF"/>
        </w:rPr>
        <w:t>, A.L., Mathews, G., Ward, J.L., Greaves, F. and Viner, R.M., 2024. Changing patterns of health risk in adolescence: implications for health policy. </w:t>
      </w:r>
      <w:r w:rsidRPr="00231EE4">
        <w:rPr>
          <w:rFonts w:ascii="Arial" w:hAnsi="Arial" w:cs="Arial"/>
          <w:i/>
          <w:iCs/>
          <w:shd w:val="clear" w:color="auto" w:fill="FFFFFF"/>
        </w:rPr>
        <w:t>The Lancet Public Health</w:t>
      </w:r>
      <w:r w:rsidRPr="00231EE4">
        <w:rPr>
          <w:rFonts w:ascii="Arial" w:hAnsi="Arial" w:cs="Arial"/>
          <w:shd w:val="clear" w:color="auto" w:fill="FFFFFF"/>
        </w:rPr>
        <w:t>, </w:t>
      </w:r>
      <w:r w:rsidRPr="00231EE4">
        <w:rPr>
          <w:rFonts w:ascii="Arial" w:hAnsi="Arial" w:cs="Arial"/>
          <w:i/>
          <w:iCs/>
          <w:shd w:val="clear" w:color="auto" w:fill="FFFFFF"/>
        </w:rPr>
        <w:t>9</w:t>
      </w:r>
      <w:r w:rsidRPr="00231EE4">
        <w:rPr>
          <w:rFonts w:ascii="Arial" w:hAnsi="Arial" w:cs="Arial"/>
          <w:shd w:val="clear" w:color="auto" w:fill="FFFFFF"/>
        </w:rPr>
        <w:t xml:space="preserve">(8), </w:t>
      </w:r>
      <w:proofErr w:type="gramStart"/>
      <w:r w:rsidRPr="00231EE4">
        <w:rPr>
          <w:rFonts w:ascii="Arial" w:hAnsi="Arial" w:cs="Arial"/>
          <w:shd w:val="clear" w:color="auto" w:fill="FFFFFF"/>
        </w:rPr>
        <w:t>pp.e</w:t>
      </w:r>
      <w:proofErr w:type="gramEnd"/>
      <w:r w:rsidRPr="00231EE4">
        <w:rPr>
          <w:rFonts w:ascii="Arial" w:hAnsi="Arial" w:cs="Arial"/>
          <w:shd w:val="clear" w:color="auto" w:fill="FFFFFF"/>
        </w:rPr>
        <w:t>629-e634.</w:t>
      </w:r>
      <w:r w:rsidRPr="00231EE4">
        <w:rPr>
          <w:rFonts w:ascii="Arial" w:hAnsi="Arial" w:cs="Arial"/>
        </w:rPr>
        <w:t xml:space="preserve"> </w:t>
      </w:r>
      <w:hyperlink r:id="rId65" w:history="1">
        <w:r w:rsidRPr="00231EE4">
          <w:rPr>
            <w:rStyle w:val="Hyperlink"/>
            <w:rFonts w:ascii="Arial" w:hAnsi="Arial" w:cs="Arial"/>
            <w:color w:val="auto"/>
            <w:shd w:val="clear" w:color="auto" w:fill="FFFFFF"/>
          </w:rPr>
          <w:t>https://www.thelancet.com/journals/lanpub/article/PIIS2468-2667(24)00125-7/fulltext</w:t>
        </w:r>
      </w:hyperlink>
    </w:p>
    <w:p w:rsidR="004B617A" w:rsidRPr="00231EE4" w:rsidRDefault="004B617A" w:rsidP="00231EE4">
      <w:pPr>
        <w:spacing w:line="360" w:lineRule="auto"/>
        <w:jc w:val="both"/>
        <w:rPr>
          <w:rFonts w:ascii="Arial" w:hAnsi="Arial" w:cs="Arial"/>
          <w:sz w:val="24"/>
          <w:szCs w:val="24"/>
        </w:rPr>
      </w:pPr>
      <w:r w:rsidRPr="00231EE4">
        <w:rPr>
          <w:rFonts w:ascii="Arial" w:hAnsi="Arial" w:cs="Arial"/>
          <w:sz w:val="24"/>
          <w:szCs w:val="24"/>
        </w:rPr>
        <w:t xml:space="preserve">Robson, D., Reid, J.L., Maciej Lukasz </w:t>
      </w:r>
      <w:proofErr w:type="spellStart"/>
      <w:r w:rsidRPr="00231EE4">
        <w:rPr>
          <w:rFonts w:ascii="Arial" w:hAnsi="Arial" w:cs="Arial"/>
          <w:sz w:val="24"/>
          <w:szCs w:val="24"/>
        </w:rPr>
        <w:t>Goniewicz</w:t>
      </w:r>
      <w:proofErr w:type="spellEnd"/>
      <w:r w:rsidRPr="00231EE4">
        <w:rPr>
          <w:rFonts w:ascii="Arial" w:hAnsi="Arial" w:cs="Arial"/>
          <w:sz w:val="24"/>
          <w:szCs w:val="24"/>
        </w:rPr>
        <w:t xml:space="preserve"> and </w:t>
      </w:r>
      <w:proofErr w:type="spellStart"/>
      <w:r w:rsidRPr="00231EE4">
        <w:rPr>
          <w:rFonts w:ascii="Arial" w:hAnsi="Arial" w:cs="Arial"/>
          <w:sz w:val="24"/>
          <w:szCs w:val="24"/>
        </w:rPr>
        <w:t>Nicolaidu</w:t>
      </w:r>
      <w:proofErr w:type="spellEnd"/>
      <w:r w:rsidRPr="00231EE4">
        <w:rPr>
          <w:rFonts w:ascii="Arial" w:hAnsi="Arial" w:cs="Arial"/>
          <w:sz w:val="24"/>
          <w:szCs w:val="24"/>
        </w:rPr>
        <w:t>, M. (2025). Nicotine and tobacco-specific nitrosamine exposure among youth in England who smoke cigarettes and/or vape. Tobacco Control, [online] p.tc-2024. doi:</w:t>
      </w:r>
      <w:hyperlink r:id="rId66" w:history="1">
        <w:r w:rsidRPr="00231EE4">
          <w:rPr>
            <w:rStyle w:val="Hyperlink"/>
            <w:rFonts w:ascii="Arial" w:hAnsi="Arial" w:cs="Arial"/>
            <w:color w:val="auto"/>
            <w:sz w:val="24"/>
            <w:szCs w:val="24"/>
          </w:rPr>
          <w:t>https://tobaccocontrol.bmj.com/content/early/2025/12/23/tc-2024-059230</w:t>
        </w:r>
      </w:hyperlink>
      <w:r w:rsidRPr="00231EE4">
        <w:rPr>
          <w:rFonts w:ascii="Arial" w:hAnsi="Arial" w:cs="Arial"/>
          <w:sz w:val="24"/>
          <w:szCs w:val="24"/>
        </w:rPr>
        <w:t>.</w:t>
      </w:r>
    </w:p>
    <w:p w:rsidR="004B617A" w:rsidRPr="00231EE4" w:rsidRDefault="004B617A" w:rsidP="00231EE4">
      <w:pPr>
        <w:spacing w:line="360" w:lineRule="auto"/>
        <w:jc w:val="both"/>
        <w:rPr>
          <w:rFonts w:ascii="Arial" w:hAnsi="Arial" w:cs="Arial"/>
          <w:sz w:val="24"/>
          <w:szCs w:val="24"/>
        </w:rPr>
      </w:pPr>
      <w:r w:rsidRPr="00231EE4">
        <w:rPr>
          <w:rFonts w:ascii="Arial" w:hAnsi="Arial" w:cs="Arial"/>
          <w:sz w:val="24"/>
          <w:szCs w:val="24"/>
        </w:rPr>
        <w:t xml:space="preserve">Shi, Y., Qin, D., Wang, H., Sun, L. and Gu, K. (2025). Effectiveness of tobacco control policy interventions on tobacco use behaviours and health outcomes based on ITS research methodology: a scoping review. BMJ Open, [online] 15(11), </w:t>
      </w:r>
      <w:proofErr w:type="gramStart"/>
      <w:r w:rsidRPr="00231EE4">
        <w:rPr>
          <w:rFonts w:ascii="Arial" w:hAnsi="Arial" w:cs="Arial"/>
          <w:sz w:val="24"/>
          <w:szCs w:val="24"/>
        </w:rPr>
        <w:t>p.e</w:t>
      </w:r>
      <w:proofErr w:type="gramEnd"/>
      <w:r w:rsidRPr="00231EE4">
        <w:rPr>
          <w:rFonts w:ascii="Arial" w:hAnsi="Arial" w:cs="Arial"/>
          <w:sz w:val="24"/>
          <w:szCs w:val="24"/>
        </w:rPr>
        <w:t xml:space="preserve">094148. </w:t>
      </w:r>
      <w:proofErr w:type="spellStart"/>
      <w:r w:rsidRPr="00231EE4">
        <w:rPr>
          <w:rFonts w:ascii="Arial" w:hAnsi="Arial" w:cs="Arial"/>
          <w:sz w:val="24"/>
          <w:szCs w:val="24"/>
        </w:rPr>
        <w:t>doi:</w:t>
      </w:r>
      <w:hyperlink r:id="rId67" w:history="1">
        <w:r w:rsidRPr="00231EE4">
          <w:rPr>
            <w:rStyle w:val="Hyperlink"/>
            <w:rFonts w:ascii="Arial" w:hAnsi="Arial" w:cs="Arial"/>
            <w:color w:val="auto"/>
            <w:sz w:val="24"/>
            <w:szCs w:val="24"/>
          </w:rPr>
          <w:t>https</w:t>
        </w:r>
        <w:proofErr w:type="spellEnd"/>
        <w:r w:rsidRPr="00231EE4">
          <w:rPr>
            <w:rStyle w:val="Hyperlink"/>
            <w:rFonts w:ascii="Arial" w:hAnsi="Arial" w:cs="Arial"/>
            <w:color w:val="auto"/>
            <w:sz w:val="24"/>
            <w:szCs w:val="24"/>
          </w:rPr>
          <w:t>://bmjopen.bmj.com/content/15/11/e094148</w:t>
        </w:r>
      </w:hyperlink>
      <w:r w:rsidRPr="00231EE4">
        <w:rPr>
          <w:rFonts w:ascii="Arial" w:hAnsi="Arial" w:cs="Arial"/>
          <w:sz w:val="24"/>
          <w:szCs w:val="24"/>
        </w:rPr>
        <w:t>.</w:t>
      </w:r>
    </w:p>
    <w:p w:rsidR="004B617A" w:rsidRPr="00231EE4" w:rsidRDefault="004B617A" w:rsidP="00231EE4">
      <w:pPr>
        <w:spacing w:line="360" w:lineRule="auto"/>
        <w:jc w:val="both"/>
        <w:rPr>
          <w:rFonts w:ascii="Arial" w:hAnsi="Arial" w:cs="Arial"/>
          <w:sz w:val="24"/>
          <w:szCs w:val="24"/>
        </w:rPr>
      </w:pPr>
      <w:r w:rsidRPr="00231EE4">
        <w:rPr>
          <w:rFonts w:ascii="Arial" w:hAnsi="Arial" w:cs="Arial"/>
          <w:sz w:val="24"/>
          <w:szCs w:val="24"/>
        </w:rPr>
        <w:t>Steffens, C. and Pereda, P.C. (2024). Dynamic responses to smoking bans: Evidence from young adults in a developing country. Journal of Development Economics, [online] 174, p.103442. doi:</w:t>
      </w:r>
      <w:hyperlink r:id="rId68" w:history="1">
        <w:r w:rsidRPr="00231EE4">
          <w:rPr>
            <w:rStyle w:val="Hyperlink"/>
            <w:rFonts w:ascii="Arial" w:hAnsi="Arial" w:cs="Arial"/>
            <w:color w:val="auto"/>
            <w:sz w:val="24"/>
            <w:szCs w:val="24"/>
          </w:rPr>
          <w:t>https://www.sciencedirect.com/science/article/pii/S0304387824001913</w:t>
        </w:r>
      </w:hyperlink>
      <w:r w:rsidR="009C514A">
        <w:rPr>
          <w:rFonts w:ascii="Arial" w:hAnsi="Arial" w:cs="Arial"/>
          <w:sz w:val="24"/>
          <w:szCs w:val="24"/>
        </w:rPr>
        <w:t>.</w:t>
      </w:r>
    </w:p>
    <w:p w:rsidR="004B617A" w:rsidRPr="00231EE4" w:rsidRDefault="004B617A" w:rsidP="00231EE4">
      <w:pPr>
        <w:spacing w:line="360" w:lineRule="auto"/>
        <w:jc w:val="both"/>
        <w:rPr>
          <w:rFonts w:ascii="Arial" w:hAnsi="Arial" w:cs="Arial"/>
          <w:sz w:val="24"/>
          <w:szCs w:val="24"/>
        </w:rPr>
      </w:pPr>
      <w:proofErr w:type="spellStart"/>
      <w:r w:rsidRPr="00231EE4">
        <w:rPr>
          <w:rFonts w:ascii="Arial" w:hAnsi="Arial" w:cs="Arial"/>
          <w:sz w:val="24"/>
          <w:szCs w:val="24"/>
        </w:rPr>
        <w:t>Tattan</w:t>
      </w:r>
      <w:proofErr w:type="spellEnd"/>
      <w:r w:rsidRPr="00231EE4">
        <w:rPr>
          <w:rFonts w:ascii="Arial" w:hAnsi="Arial" w:cs="Arial"/>
          <w:sz w:val="24"/>
          <w:szCs w:val="24"/>
        </w:rPr>
        <w:t xml:space="preserve">-Birch, H., Jackson, S.E., Shahab, L., Buss, V., Sun, T., Read, D., Taylor, E. and Brown, J. (2025). Oral nicotine pouch </w:t>
      </w:r>
      <w:proofErr w:type="gramStart"/>
      <w:r w:rsidRPr="00231EE4">
        <w:rPr>
          <w:rFonts w:ascii="Arial" w:hAnsi="Arial" w:cs="Arial"/>
          <w:sz w:val="24"/>
          <w:szCs w:val="24"/>
        </w:rPr>
        <w:t>use</w:t>
      </w:r>
      <w:proofErr w:type="gramEnd"/>
      <w:r w:rsidRPr="00231EE4">
        <w:rPr>
          <w:rFonts w:ascii="Arial" w:hAnsi="Arial" w:cs="Arial"/>
          <w:sz w:val="24"/>
          <w:szCs w:val="24"/>
        </w:rPr>
        <w:t xml:space="preserve"> in Great Britain: a repeat cross-sectional </w:t>
      </w:r>
      <w:r w:rsidRPr="00231EE4">
        <w:rPr>
          <w:rFonts w:ascii="Arial" w:hAnsi="Arial" w:cs="Arial"/>
          <w:sz w:val="24"/>
          <w:szCs w:val="24"/>
        </w:rPr>
        <w:lastRenderedPageBreak/>
        <w:t>study, 2020–25. The Lancet Public Health. [online] doi:</w:t>
      </w:r>
      <w:hyperlink r:id="rId69" w:history="1">
        <w:r w:rsidRPr="00231EE4">
          <w:rPr>
            <w:rStyle w:val="Hyperlink"/>
            <w:rFonts w:ascii="Arial" w:hAnsi="Arial" w:cs="Arial"/>
            <w:color w:val="auto"/>
            <w:sz w:val="24"/>
            <w:szCs w:val="24"/>
          </w:rPr>
          <w:t>https://www.sciencedirect.com/science/article/pii/S2468266725002968</w:t>
        </w:r>
      </w:hyperlink>
      <w:r w:rsidRPr="00231EE4">
        <w:rPr>
          <w:rFonts w:ascii="Arial" w:hAnsi="Arial" w:cs="Arial"/>
          <w:sz w:val="24"/>
          <w:szCs w:val="24"/>
        </w:rPr>
        <w:t>.</w:t>
      </w:r>
    </w:p>
    <w:p w:rsidR="004B617A" w:rsidRPr="00231EE4" w:rsidRDefault="004B617A" w:rsidP="00231EE4">
      <w:pPr>
        <w:spacing w:line="360" w:lineRule="auto"/>
        <w:jc w:val="both"/>
        <w:rPr>
          <w:rFonts w:ascii="Arial" w:eastAsia="Times New Roman" w:hAnsi="Arial" w:cs="Arial"/>
          <w:sz w:val="24"/>
          <w:szCs w:val="24"/>
        </w:rPr>
      </w:pPr>
      <w:r w:rsidRPr="00231EE4">
        <w:rPr>
          <w:rFonts w:ascii="Arial" w:hAnsi="Arial" w:cs="Arial"/>
          <w:sz w:val="24"/>
          <w:szCs w:val="24"/>
        </w:rPr>
        <w:t>Williams, P., Cheeseman, H., Arnott, D., Bunce, L., Hopkinson, N. and Laverty, A. (2023). Use of tobacco and e-cigarettes among youth in Great Britain in 2022: Analysis of a cross-sectional survey. Tobacco Induced Diseases, [online] 21(January), pp.1–9. doi:</w:t>
      </w:r>
      <w:hyperlink r:id="rId70" w:history="1">
        <w:r w:rsidRPr="00231EE4">
          <w:rPr>
            <w:rStyle w:val="Hyperlink"/>
            <w:rFonts w:ascii="Arial" w:hAnsi="Arial" w:cs="Arial"/>
            <w:color w:val="auto"/>
            <w:sz w:val="24"/>
            <w:szCs w:val="24"/>
          </w:rPr>
          <w:t>https://www.tobaccoinduceddiseases.org/Use-of-tobacco-and-e-cigarettes-among-youth-in-Great-Britain-nin-2022-Analysis-of,156459,0,2.html</w:t>
        </w:r>
      </w:hyperlink>
    </w:p>
    <w:p w:rsidR="000625D8" w:rsidRPr="00EA5FEB" w:rsidRDefault="000625D8" w:rsidP="007C2956">
      <w:pPr>
        <w:spacing w:line="360" w:lineRule="auto"/>
        <w:rPr>
          <w:rFonts w:ascii="Arial" w:hAnsi="Arial" w:cs="Arial"/>
        </w:rPr>
      </w:pPr>
    </w:p>
    <w:p w:rsidR="000625D8" w:rsidRPr="00EA5FEB" w:rsidRDefault="000625D8" w:rsidP="007C2956">
      <w:pPr>
        <w:spacing w:line="360" w:lineRule="auto"/>
        <w:rPr>
          <w:rFonts w:ascii="Arial" w:hAnsi="Arial" w:cs="Arial"/>
        </w:rPr>
      </w:pPr>
    </w:p>
    <w:p w:rsidR="000625D8" w:rsidRPr="00EA5FEB" w:rsidRDefault="000625D8" w:rsidP="007C2956">
      <w:pPr>
        <w:spacing w:line="360" w:lineRule="auto"/>
        <w:rPr>
          <w:rFonts w:ascii="Arial" w:hAnsi="Arial" w:cs="Arial"/>
        </w:rPr>
      </w:pPr>
    </w:p>
    <w:p w:rsidR="000625D8" w:rsidRPr="00EA5FEB" w:rsidRDefault="000625D8" w:rsidP="007C2956">
      <w:pPr>
        <w:spacing w:line="360" w:lineRule="auto"/>
        <w:rPr>
          <w:rFonts w:ascii="Arial" w:hAnsi="Arial" w:cs="Arial"/>
        </w:rPr>
      </w:pPr>
    </w:p>
    <w:p w:rsidR="000625D8" w:rsidRPr="00EA5FEB" w:rsidRDefault="000625D8" w:rsidP="007C2956">
      <w:pPr>
        <w:spacing w:line="360" w:lineRule="auto"/>
        <w:rPr>
          <w:rFonts w:ascii="Arial" w:eastAsia="Times New Roman" w:hAnsi="Arial" w:cs="Arial"/>
          <w:b/>
          <w:bCs/>
          <w:sz w:val="24"/>
          <w:szCs w:val="24"/>
          <w:highlight w:val="white"/>
          <w:lang w:eastAsia="en-US"/>
        </w:rPr>
      </w:pPr>
      <w:r w:rsidRPr="00EA5FEB">
        <w:rPr>
          <w:rFonts w:ascii="Arial" w:hAnsi="Arial" w:cs="Arial"/>
        </w:rPr>
        <w:br w:type="page"/>
      </w:r>
    </w:p>
    <w:p w:rsidR="00E23A4B" w:rsidRPr="00EA5FEB" w:rsidRDefault="00C072EB" w:rsidP="007C2956">
      <w:pPr>
        <w:pStyle w:val="Heading2"/>
        <w:spacing w:line="360" w:lineRule="auto"/>
        <w:rPr>
          <w:rFonts w:ascii="Arial" w:hAnsi="Arial" w:cs="Arial"/>
        </w:rPr>
      </w:pPr>
      <w:bookmarkStart w:id="171" w:name="_Toc229437105"/>
      <w:r w:rsidRPr="00EA5FEB">
        <w:rPr>
          <w:rFonts w:ascii="Arial" w:hAnsi="Arial" w:cs="Arial"/>
        </w:rPr>
        <w:lastRenderedPageBreak/>
        <w:t>Appendix 2: Data Extraction table</w:t>
      </w:r>
      <w:bookmarkEnd w:id="171"/>
    </w:p>
    <w:p w:rsidR="009651A9" w:rsidRPr="00EA5FEB" w:rsidRDefault="009651A9" w:rsidP="007C2956">
      <w:pPr>
        <w:pStyle w:val="Heading2"/>
        <w:spacing w:line="360" w:lineRule="auto"/>
        <w:rPr>
          <w:rFonts w:ascii="Arial" w:hAnsi="Arial" w:cs="Arial"/>
        </w:rPr>
        <w:sectPr w:rsidR="009651A9" w:rsidRPr="00EA5FEB" w:rsidSect="0063063E">
          <w:footerReference w:type="default" r:id="rId71"/>
          <w:pgSz w:w="11906" w:h="16838"/>
          <w:pgMar w:top="1440" w:right="1440" w:bottom="1440" w:left="1440" w:header="708" w:footer="708" w:gutter="0"/>
          <w:cols w:space="708"/>
          <w:docGrid w:linePitch="360"/>
        </w:sectPr>
      </w:pPr>
    </w:p>
    <w:p w:rsidR="009651A9" w:rsidRPr="00EA5FEB" w:rsidRDefault="00C072EB" w:rsidP="007C2956">
      <w:pPr>
        <w:spacing w:line="360" w:lineRule="auto"/>
        <w:jc w:val="both"/>
        <w:rPr>
          <w:rFonts w:ascii="Arial" w:hAnsi="Arial" w:cs="Arial"/>
          <w:sz w:val="24"/>
          <w:szCs w:val="24"/>
        </w:rPr>
        <w:sectPr w:rsidR="009651A9" w:rsidRPr="00EA5FEB" w:rsidSect="009651A9">
          <w:pgSz w:w="16838" w:h="11906" w:orient="landscape"/>
          <w:pgMar w:top="1440" w:right="1440" w:bottom="1440" w:left="1440" w:header="709" w:footer="709" w:gutter="0"/>
          <w:cols w:space="708"/>
          <w:docGrid w:linePitch="360"/>
        </w:sectPr>
      </w:pPr>
      <w:r w:rsidRPr="00EA5FEB">
        <w:rPr>
          <w:rFonts w:ascii="Arial" w:hAnsi="Arial" w:cs="Arial"/>
          <w:noProof/>
          <w:sz w:val="24"/>
          <w:szCs w:val="24"/>
        </w:rPr>
        <w:lastRenderedPageBreak/>
        <w:drawing>
          <wp:inline distT="0" distB="0" distL="0" distR="0">
            <wp:extent cx="9424443" cy="5508434"/>
            <wp:effectExtent l="19050" t="0" r="530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2"/>
                    <a:srcRect/>
                    <a:stretch>
                      <a:fillRect/>
                    </a:stretch>
                  </pic:blipFill>
                  <pic:spPr bwMode="auto">
                    <a:xfrm>
                      <a:off x="0" y="0"/>
                      <a:ext cx="9424954" cy="5508733"/>
                    </a:xfrm>
                    <a:prstGeom prst="rect">
                      <a:avLst/>
                    </a:prstGeom>
                    <a:noFill/>
                    <a:ln w="9525">
                      <a:noFill/>
                      <a:miter lim="800000"/>
                      <a:headEnd/>
                      <a:tailEnd/>
                    </a:ln>
                  </pic:spPr>
                </pic:pic>
              </a:graphicData>
            </a:graphic>
          </wp:inline>
        </w:drawing>
      </w:r>
    </w:p>
    <w:p w:rsidR="00C072EB" w:rsidRPr="00EA5FEB" w:rsidRDefault="00C072EB" w:rsidP="007C2956">
      <w:pPr>
        <w:spacing w:line="360" w:lineRule="auto"/>
        <w:jc w:val="both"/>
        <w:rPr>
          <w:rFonts w:ascii="Arial" w:hAnsi="Arial" w:cs="Arial"/>
          <w:sz w:val="24"/>
          <w:szCs w:val="24"/>
        </w:rPr>
      </w:pPr>
    </w:p>
    <w:p w:rsidR="00C072EB" w:rsidRPr="00EA5FEB" w:rsidRDefault="00C072EB" w:rsidP="007C2956">
      <w:pPr>
        <w:pStyle w:val="Heading2"/>
        <w:spacing w:line="360" w:lineRule="auto"/>
        <w:rPr>
          <w:rFonts w:ascii="Arial" w:hAnsi="Arial" w:cs="Arial"/>
        </w:rPr>
      </w:pPr>
      <w:bookmarkStart w:id="172" w:name="_Toc229437106"/>
      <w:r w:rsidRPr="00EA5FEB">
        <w:rPr>
          <w:rFonts w:ascii="Arial" w:hAnsi="Arial" w:cs="Arial"/>
        </w:rPr>
        <w:t>Appendix 3: Themes and sub themes</w:t>
      </w:r>
      <w:bookmarkEnd w:id="172"/>
    </w:p>
    <w:p w:rsidR="00C072EB" w:rsidRPr="00EA5FEB" w:rsidRDefault="009651A9" w:rsidP="007C2956">
      <w:pPr>
        <w:spacing w:line="360" w:lineRule="auto"/>
        <w:jc w:val="both"/>
        <w:rPr>
          <w:rFonts w:ascii="Arial" w:hAnsi="Arial" w:cs="Arial"/>
          <w:sz w:val="24"/>
          <w:szCs w:val="24"/>
        </w:rPr>
      </w:pPr>
      <w:r w:rsidRPr="00EA5FEB">
        <w:rPr>
          <w:rFonts w:ascii="Arial" w:hAnsi="Arial" w:cs="Arial"/>
          <w:noProof/>
          <w:sz w:val="24"/>
          <w:szCs w:val="24"/>
        </w:rPr>
        <w:drawing>
          <wp:inline distT="0" distB="0" distL="0" distR="0">
            <wp:extent cx="5717540" cy="266636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3"/>
                    <a:srcRect/>
                    <a:stretch>
                      <a:fillRect/>
                    </a:stretch>
                  </pic:blipFill>
                  <pic:spPr bwMode="auto">
                    <a:xfrm>
                      <a:off x="0" y="0"/>
                      <a:ext cx="5717540" cy="2666365"/>
                    </a:xfrm>
                    <a:prstGeom prst="rect">
                      <a:avLst/>
                    </a:prstGeom>
                    <a:noFill/>
                    <a:ln w="9525">
                      <a:noFill/>
                      <a:miter lim="800000"/>
                      <a:headEnd/>
                      <a:tailEnd/>
                    </a:ln>
                  </pic:spPr>
                </pic:pic>
              </a:graphicData>
            </a:graphic>
          </wp:inline>
        </w:drawing>
      </w:r>
    </w:p>
    <w:sectPr w:rsidR="00C072EB" w:rsidRPr="00EA5FEB" w:rsidSect="006306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360A" w:rsidRDefault="0047360A" w:rsidP="00DE2621">
      <w:pPr>
        <w:spacing w:after="0" w:line="240" w:lineRule="auto"/>
      </w:pPr>
      <w:r>
        <w:separator/>
      </w:r>
    </w:p>
  </w:endnote>
  <w:endnote w:type="continuationSeparator" w:id="0">
    <w:p w:rsidR="0047360A" w:rsidRDefault="0047360A" w:rsidP="00DE2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5488755"/>
      <w:docPartObj>
        <w:docPartGallery w:val="Page Numbers (Bottom of Page)"/>
        <w:docPartUnique/>
      </w:docPartObj>
    </w:sdtPr>
    <w:sdtEndPr/>
    <w:sdtContent>
      <w:p w:rsidR="00262192" w:rsidRDefault="0047360A">
        <w:pPr>
          <w:pStyle w:val="Footer"/>
          <w:jc w:val="center"/>
        </w:pPr>
        <w:r>
          <w:fldChar w:fldCharType="begin"/>
        </w:r>
        <w:r>
          <w:instrText xml:space="preserve"> PAGE   \* MERGEFORMAT </w:instrText>
        </w:r>
        <w:r>
          <w:fldChar w:fldCharType="separate"/>
        </w:r>
        <w:r w:rsidR="005B72AB">
          <w:rPr>
            <w:noProof/>
          </w:rPr>
          <w:t>9</w:t>
        </w:r>
        <w:r>
          <w:rPr>
            <w:noProof/>
          </w:rPr>
          <w:fldChar w:fldCharType="end"/>
        </w:r>
      </w:p>
    </w:sdtContent>
  </w:sdt>
  <w:p w:rsidR="00262192" w:rsidRDefault="002621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360A" w:rsidRDefault="0047360A" w:rsidP="00DE2621">
      <w:pPr>
        <w:spacing w:after="0" w:line="240" w:lineRule="auto"/>
      </w:pPr>
      <w:r>
        <w:separator/>
      </w:r>
    </w:p>
  </w:footnote>
  <w:footnote w:type="continuationSeparator" w:id="0">
    <w:p w:rsidR="0047360A" w:rsidRDefault="0047360A" w:rsidP="00DE2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96AC4"/>
    <w:multiLevelType w:val="multilevel"/>
    <w:tmpl w:val="5A700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3B0157"/>
    <w:multiLevelType w:val="multilevel"/>
    <w:tmpl w:val="1C821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1D510D"/>
    <w:multiLevelType w:val="hybridMultilevel"/>
    <w:tmpl w:val="6BDC30C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3A02178B"/>
    <w:multiLevelType w:val="hybridMultilevel"/>
    <w:tmpl w:val="BF825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5754D9"/>
    <w:multiLevelType w:val="hybridMultilevel"/>
    <w:tmpl w:val="BD4A393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41A9216F"/>
    <w:multiLevelType w:val="hybridMultilevel"/>
    <w:tmpl w:val="A9CA4D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2D1011C"/>
    <w:multiLevelType w:val="hybridMultilevel"/>
    <w:tmpl w:val="7352B11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432936CB"/>
    <w:multiLevelType w:val="hybridMultilevel"/>
    <w:tmpl w:val="6FD4B4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0B39C8"/>
    <w:multiLevelType w:val="hybridMultilevel"/>
    <w:tmpl w:val="E6D04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F979D1"/>
    <w:multiLevelType w:val="multilevel"/>
    <w:tmpl w:val="36860A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86E414A"/>
    <w:multiLevelType w:val="hybridMultilevel"/>
    <w:tmpl w:val="CB0E692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60B82F70"/>
    <w:multiLevelType w:val="multilevel"/>
    <w:tmpl w:val="17D0F9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 w15:restartNumberingAfterBreak="0">
    <w:nsid w:val="60C65CA5"/>
    <w:multiLevelType w:val="hybridMultilevel"/>
    <w:tmpl w:val="BB2C38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7873F6"/>
    <w:multiLevelType w:val="hybridMultilevel"/>
    <w:tmpl w:val="F7C029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FF6B63"/>
    <w:multiLevelType w:val="multilevel"/>
    <w:tmpl w:val="295C01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4"/>
  </w:num>
  <w:num w:numId="2">
    <w:abstractNumId w:val="1"/>
  </w:num>
  <w:num w:numId="3">
    <w:abstractNumId w:val="9"/>
  </w:num>
  <w:num w:numId="4">
    <w:abstractNumId w:val="11"/>
  </w:num>
  <w:num w:numId="5">
    <w:abstractNumId w:val="0"/>
  </w:num>
  <w:num w:numId="6">
    <w:abstractNumId w:val="2"/>
  </w:num>
  <w:num w:numId="7">
    <w:abstractNumId w:val="6"/>
  </w:num>
  <w:num w:numId="8">
    <w:abstractNumId w:val="10"/>
  </w:num>
  <w:num w:numId="9">
    <w:abstractNumId w:val="4"/>
  </w:num>
  <w:num w:numId="10">
    <w:abstractNumId w:val="12"/>
  </w:num>
  <w:num w:numId="11">
    <w:abstractNumId w:val="5"/>
  </w:num>
  <w:num w:numId="12">
    <w:abstractNumId w:val="3"/>
  </w:num>
  <w:num w:numId="13">
    <w:abstractNumId w:val="8"/>
  </w:num>
  <w:num w:numId="14">
    <w:abstractNumId w:val="7"/>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0DB"/>
    <w:rsid w:val="000230DB"/>
    <w:rsid w:val="000625D8"/>
    <w:rsid w:val="00106B6A"/>
    <w:rsid w:val="00111F66"/>
    <w:rsid w:val="00116B29"/>
    <w:rsid w:val="00160836"/>
    <w:rsid w:val="0018304A"/>
    <w:rsid w:val="001C3F0F"/>
    <w:rsid w:val="00231EE4"/>
    <w:rsid w:val="00250FD9"/>
    <w:rsid w:val="00262192"/>
    <w:rsid w:val="002876C3"/>
    <w:rsid w:val="002E1656"/>
    <w:rsid w:val="00306622"/>
    <w:rsid w:val="00326D9B"/>
    <w:rsid w:val="003E21AE"/>
    <w:rsid w:val="00410DAD"/>
    <w:rsid w:val="00416FB9"/>
    <w:rsid w:val="00446BFC"/>
    <w:rsid w:val="0047360A"/>
    <w:rsid w:val="004B617A"/>
    <w:rsid w:val="004E1C3A"/>
    <w:rsid w:val="004E4438"/>
    <w:rsid w:val="0052501C"/>
    <w:rsid w:val="00593746"/>
    <w:rsid w:val="005B40DA"/>
    <w:rsid w:val="005B72AB"/>
    <w:rsid w:val="006129DE"/>
    <w:rsid w:val="0061757A"/>
    <w:rsid w:val="0063063E"/>
    <w:rsid w:val="00647F1C"/>
    <w:rsid w:val="006C53CC"/>
    <w:rsid w:val="006F6C34"/>
    <w:rsid w:val="0070636B"/>
    <w:rsid w:val="00713EA8"/>
    <w:rsid w:val="00791A86"/>
    <w:rsid w:val="007C2956"/>
    <w:rsid w:val="007F2B0F"/>
    <w:rsid w:val="008060B9"/>
    <w:rsid w:val="00821641"/>
    <w:rsid w:val="00856B11"/>
    <w:rsid w:val="00890B20"/>
    <w:rsid w:val="00900484"/>
    <w:rsid w:val="009651A9"/>
    <w:rsid w:val="009659F5"/>
    <w:rsid w:val="00965B7D"/>
    <w:rsid w:val="009C514A"/>
    <w:rsid w:val="009D6232"/>
    <w:rsid w:val="009E2218"/>
    <w:rsid w:val="00A044F6"/>
    <w:rsid w:val="00A14B95"/>
    <w:rsid w:val="00A40917"/>
    <w:rsid w:val="00AB352C"/>
    <w:rsid w:val="00AF5B77"/>
    <w:rsid w:val="00B04B75"/>
    <w:rsid w:val="00B72B30"/>
    <w:rsid w:val="00BF33D5"/>
    <w:rsid w:val="00C072EB"/>
    <w:rsid w:val="00C108B9"/>
    <w:rsid w:val="00C34120"/>
    <w:rsid w:val="00C512AB"/>
    <w:rsid w:val="00C72088"/>
    <w:rsid w:val="00C73E28"/>
    <w:rsid w:val="00CC6D6F"/>
    <w:rsid w:val="00CF1AE4"/>
    <w:rsid w:val="00CF2C86"/>
    <w:rsid w:val="00D30B08"/>
    <w:rsid w:val="00D42346"/>
    <w:rsid w:val="00D805E5"/>
    <w:rsid w:val="00D92C39"/>
    <w:rsid w:val="00DA4829"/>
    <w:rsid w:val="00DE02AB"/>
    <w:rsid w:val="00DE2621"/>
    <w:rsid w:val="00DE6401"/>
    <w:rsid w:val="00DF3E90"/>
    <w:rsid w:val="00DF3EB3"/>
    <w:rsid w:val="00E23A4B"/>
    <w:rsid w:val="00E63356"/>
    <w:rsid w:val="00E64D39"/>
    <w:rsid w:val="00E92D35"/>
    <w:rsid w:val="00EA5FEB"/>
    <w:rsid w:val="00EC61D6"/>
    <w:rsid w:val="00F0566F"/>
    <w:rsid w:val="00F442F8"/>
    <w:rsid w:val="00FA6B8C"/>
    <w:rsid w:val="00FB3F46"/>
    <w:rsid w:val="00FB6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52201"/>
  <w15:docId w15:val="{9FF4D378-CC6A-4526-AAAE-5DEF18DCB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063E"/>
  </w:style>
  <w:style w:type="paragraph" w:styleId="Heading1">
    <w:name w:val="heading 1"/>
    <w:basedOn w:val="Normal1"/>
    <w:next w:val="Normal1"/>
    <w:link w:val="Heading1Char"/>
    <w:rsid w:val="000230DB"/>
    <w:pPr>
      <w:keepNext/>
      <w:keepLines/>
      <w:jc w:val="both"/>
      <w:outlineLvl w:val="0"/>
    </w:pPr>
    <w:rPr>
      <w:rFonts w:ascii="Times New Roman" w:eastAsia="Times New Roman" w:hAnsi="Times New Roman" w:cs="Times New Roman"/>
      <w:b/>
      <w:bCs/>
      <w:sz w:val="28"/>
      <w:szCs w:val="28"/>
      <w:highlight w:val="white"/>
    </w:rPr>
  </w:style>
  <w:style w:type="paragraph" w:styleId="Heading2">
    <w:name w:val="heading 2"/>
    <w:basedOn w:val="Normal1"/>
    <w:next w:val="Normal1"/>
    <w:link w:val="Heading2Char"/>
    <w:rsid w:val="000230DB"/>
    <w:pPr>
      <w:keepNext/>
      <w:keepLines/>
      <w:jc w:val="both"/>
      <w:outlineLvl w:val="1"/>
    </w:pPr>
    <w:rPr>
      <w:rFonts w:ascii="Times New Roman" w:eastAsia="Times New Roman" w:hAnsi="Times New Roman" w:cs="Times New Roman"/>
      <w:b/>
      <w:bCs/>
      <w:sz w:val="24"/>
      <w:szCs w:val="24"/>
      <w:highlight w:val="white"/>
    </w:rPr>
  </w:style>
  <w:style w:type="paragraph" w:styleId="Heading3">
    <w:name w:val="heading 3"/>
    <w:basedOn w:val="Normal1"/>
    <w:next w:val="Normal1"/>
    <w:link w:val="Heading3Char"/>
    <w:rsid w:val="000230DB"/>
    <w:pPr>
      <w:keepNext/>
      <w:keepLines/>
      <w:jc w:val="both"/>
      <w:outlineLvl w:val="2"/>
    </w:pPr>
    <w:rPr>
      <w:rFonts w:ascii="Times New Roman" w:eastAsia="Times New Roman" w:hAnsi="Times New Roman" w:cs="Times New Roman"/>
      <w:b/>
      <w:bCs/>
      <w:sz w:val="24"/>
      <w:szCs w:val="24"/>
      <w:highlight w:val="whit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230DB"/>
    <w:rPr>
      <w:rFonts w:ascii="Times New Roman" w:eastAsia="Times New Roman" w:hAnsi="Times New Roman" w:cs="Times New Roman"/>
      <w:b/>
      <w:bCs/>
      <w:sz w:val="28"/>
      <w:szCs w:val="28"/>
      <w:highlight w:val="white"/>
      <w:lang w:eastAsia="en-US"/>
    </w:rPr>
  </w:style>
  <w:style w:type="character" w:customStyle="1" w:styleId="Heading2Char">
    <w:name w:val="Heading 2 Char"/>
    <w:basedOn w:val="DefaultParagraphFont"/>
    <w:link w:val="Heading2"/>
    <w:rsid w:val="000230DB"/>
    <w:rPr>
      <w:rFonts w:ascii="Times New Roman" w:eastAsia="Times New Roman" w:hAnsi="Times New Roman" w:cs="Times New Roman"/>
      <w:b/>
      <w:bCs/>
      <w:sz w:val="24"/>
      <w:szCs w:val="24"/>
      <w:highlight w:val="white"/>
      <w:lang w:eastAsia="en-US"/>
    </w:rPr>
  </w:style>
  <w:style w:type="character" w:customStyle="1" w:styleId="Heading3Char">
    <w:name w:val="Heading 3 Char"/>
    <w:basedOn w:val="DefaultParagraphFont"/>
    <w:link w:val="Heading3"/>
    <w:rsid w:val="000230DB"/>
    <w:rPr>
      <w:rFonts w:ascii="Times New Roman" w:eastAsia="Times New Roman" w:hAnsi="Times New Roman" w:cs="Times New Roman"/>
      <w:b/>
      <w:bCs/>
      <w:sz w:val="24"/>
      <w:szCs w:val="24"/>
      <w:highlight w:val="white"/>
      <w:lang w:eastAsia="en-US"/>
    </w:rPr>
  </w:style>
  <w:style w:type="paragraph" w:customStyle="1" w:styleId="Normal1">
    <w:name w:val="Normal1"/>
    <w:rsid w:val="000230DB"/>
    <w:pPr>
      <w:spacing w:after="0"/>
    </w:pPr>
    <w:rPr>
      <w:rFonts w:ascii="Arial" w:eastAsia="Arial" w:hAnsi="Arial" w:cs="Arial"/>
      <w:lang w:eastAsia="en-US"/>
    </w:rPr>
  </w:style>
  <w:style w:type="character" w:styleId="Strong">
    <w:name w:val="Strong"/>
    <w:basedOn w:val="DefaultParagraphFont"/>
    <w:uiPriority w:val="22"/>
    <w:qFormat/>
    <w:rsid w:val="000230DB"/>
    <w:rPr>
      <w:b/>
      <w:bCs/>
    </w:rPr>
  </w:style>
  <w:style w:type="paragraph" w:styleId="NormalWeb">
    <w:name w:val="Normal (Web)"/>
    <w:basedOn w:val="Normal"/>
    <w:uiPriority w:val="99"/>
    <w:unhideWhenUsed/>
    <w:rsid w:val="000230DB"/>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B72B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2B30"/>
    <w:rPr>
      <w:rFonts w:ascii="Tahoma" w:hAnsi="Tahoma" w:cs="Tahoma"/>
      <w:sz w:val="16"/>
      <w:szCs w:val="16"/>
    </w:rPr>
  </w:style>
  <w:style w:type="character" w:styleId="Hyperlink">
    <w:name w:val="Hyperlink"/>
    <w:basedOn w:val="DefaultParagraphFont"/>
    <w:uiPriority w:val="99"/>
    <w:unhideWhenUsed/>
    <w:rsid w:val="00E23A4B"/>
    <w:rPr>
      <w:color w:val="0000FF" w:themeColor="hyperlink"/>
      <w:u w:val="single"/>
    </w:rPr>
  </w:style>
  <w:style w:type="paragraph" w:styleId="ListParagraph">
    <w:name w:val="List Paragraph"/>
    <w:basedOn w:val="Normal"/>
    <w:uiPriority w:val="34"/>
    <w:qFormat/>
    <w:rsid w:val="00E23A4B"/>
    <w:pPr>
      <w:ind w:left="720"/>
      <w:contextualSpacing/>
    </w:pPr>
  </w:style>
  <w:style w:type="paragraph" w:styleId="Title">
    <w:name w:val="Title"/>
    <w:basedOn w:val="Normal"/>
    <w:next w:val="Normal"/>
    <w:link w:val="TitleChar"/>
    <w:uiPriority w:val="10"/>
    <w:qFormat/>
    <w:rsid w:val="00BF33D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F33D5"/>
    <w:rPr>
      <w:rFonts w:asciiTheme="majorHAnsi" w:eastAsiaTheme="majorEastAsia" w:hAnsiTheme="majorHAnsi" w:cstheme="majorBidi"/>
      <w:color w:val="17365D" w:themeColor="text2" w:themeShade="BF"/>
      <w:spacing w:val="5"/>
      <w:kern w:val="28"/>
      <w:sz w:val="52"/>
      <w:szCs w:val="52"/>
    </w:rPr>
  </w:style>
  <w:style w:type="paragraph" w:styleId="BodyText">
    <w:name w:val="Body Text"/>
    <w:basedOn w:val="Normal"/>
    <w:link w:val="BodyTextChar"/>
    <w:uiPriority w:val="99"/>
    <w:semiHidden/>
    <w:unhideWhenUsed/>
    <w:rsid w:val="00FA6B8C"/>
    <w:pPr>
      <w:spacing w:after="120"/>
    </w:pPr>
  </w:style>
  <w:style w:type="character" w:customStyle="1" w:styleId="BodyTextChar">
    <w:name w:val="Body Text Char"/>
    <w:basedOn w:val="DefaultParagraphFont"/>
    <w:link w:val="BodyText"/>
    <w:uiPriority w:val="99"/>
    <w:semiHidden/>
    <w:rsid w:val="00FA6B8C"/>
  </w:style>
  <w:style w:type="paragraph" w:styleId="Caption">
    <w:name w:val="caption"/>
    <w:basedOn w:val="Normal"/>
    <w:next w:val="Normal"/>
    <w:uiPriority w:val="35"/>
    <w:unhideWhenUsed/>
    <w:qFormat/>
    <w:rsid w:val="00821641"/>
    <w:pPr>
      <w:spacing w:line="240" w:lineRule="auto"/>
    </w:pPr>
    <w:rPr>
      <w:b/>
      <w:bCs/>
      <w:color w:val="4F81BD" w:themeColor="accent1"/>
      <w:sz w:val="18"/>
      <w:szCs w:val="18"/>
    </w:rPr>
  </w:style>
  <w:style w:type="paragraph" w:styleId="Header">
    <w:name w:val="header"/>
    <w:basedOn w:val="Normal"/>
    <w:link w:val="HeaderChar"/>
    <w:uiPriority w:val="99"/>
    <w:semiHidden/>
    <w:unhideWhenUsed/>
    <w:rsid w:val="00DE262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E2621"/>
  </w:style>
  <w:style w:type="paragraph" w:styleId="Footer">
    <w:name w:val="footer"/>
    <w:basedOn w:val="Normal"/>
    <w:link w:val="FooterChar"/>
    <w:uiPriority w:val="99"/>
    <w:unhideWhenUsed/>
    <w:rsid w:val="00DE2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621"/>
  </w:style>
  <w:style w:type="paragraph" w:styleId="TOCHeading">
    <w:name w:val="TOC Heading"/>
    <w:basedOn w:val="Heading1"/>
    <w:next w:val="Normal"/>
    <w:uiPriority w:val="39"/>
    <w:semiHidden/>
    <w:unhideWhenUsed/>
    <w:qFormat/>
    <w:rsid w:val="00DE2621"/>
    <w:pPr>
      <w:spacing w:before="480"/>
      <w:jc w:val="left"/>
      <w:outlineLvl w:val="9"/>
    </w:pPr>
    <w:rPr>
      <w:rFonts w:asciiTheme="majorHAnsi" w:eastAsiaTheme="majorEastAsia" w:hAnsiTheme="majorHAnsi" w:cstheme="majorBidi"/>
      <w:color w:val="365F91" w:themeColor="accent1" w:themeShade="BF"/>
      <w:highlight w:val="none"/>
      <w:lang w:val="en-US"/>
    </w:rPr>
  </w:style>
  <w:style w:type="paragraph" w:styleId="TOC1">
    <w:name w:val="toc 1"/>
    <w:basedOn w:val="Normal"/>
    <w:next w:val="Normal"/>
    <w:autoRedefine/>
    <w:uiPriority w:val="39"/>
    <w:unhideWhenUsed/>
    <w:rsid w:val="00DE2621"/>
    <w:pPr>
      <w:spacing w:after="100"/>
    </w:pPr>
  </w:style>
  <w:style w:type="paragraph" w:styleId="TOC2">
    <w:name w:val="toc 2"/>
    <w:basedOn w:val="Normal"/>
    <w:next w:val="Normal"/>
    <w:autoRedefine/>
    <w:uiPriority w:val="39"/>
    <w:unhideWhenUsed/>
    <w:rsid w:val="00DE2621"/>
    <w:pPr>
      <w:spacing w:after="100"/>
      <w:ind w:left="220"/>
    </w:pPr>
  </w:style>
  <w:style w:type="paragraph" w:styleId="TOC3">
    <w:name w:val="toc 3"/>
    <w:basedOn w:val="Normal"/>
    <w:next w:val="Normal"/>
    <w:autoRedefine/>
    <w:uiPriority w:val="39"/>
    <w:unhideWhenUsed/>
    <w:rsid w:val="00DE2621"/>
    <w:pPr>
      <w:spacing w:after="100"/>
      <w:ind w:left="440"/>
    </w:pPr>
  </w:style>
  <w:style w:type="paragraph" w:styleId="TableofFigures">
    <w:name w:val="table of figures"/>
    <w:basedOn w:val="Normal"/>
    <w:next w:val="Normal"/>
    <w:uiPriority w:val="99"/>
    <w:unhideWhenUsed/>
    <w:rsid w:val="00DE262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882993">
      <w:bodyDiv w:val="1"/>
      <w:marLeft w:val="0"/>
      <w:marRight w:val="0"/>
      <w:marTop w:val="0"/>
      <w:marBottom w:val="0"/>
      <w:divBdr>
        <w:top w:val="none" w:sz="0" w:space="0" w:color="auto"/>
        <w:left w:val="none" w:sz="0" w:space="0" w:color="auto"/>
        <w:bottom w:val="none" w:sz="0" w:space="0" w:color="auto"/>
        <w:right w:val="none" w:sz="0" w:space="0" w:color="auto"/>
      </w:divBdr>
    </w:div>
    <w:div w:id="911936255">
      <w:bodyDiv w:val="1"/>
      <w:marLeft w:val="0"/>
      <w:marRight w:val="0"/>
      <w:marTop w:val="0"/>
      <w:marBottom w:val="0"/>
      <w:divBdr>
        <w:top w:val="none" w:sz="0" w:space="0" w:color="auto"/>
        <w:left w:val="none" w:sz="0" w:space="0" w:color="auto"/>
        <w:bottom w:val="none" w:sz="0" w:space="0" w:color="auto"/>
        <w:right w:val="none" w:sz="0" w:space="0" w:color="auto"/>
      </w:divBdr>
    </w:div>
    <w:div w:id="1311179442">
      <w:bodyDiv w:val="1"/>
      <w:marLeft w:val="0"/>
      <w:marRight w:val="0"/>
      <w:marTop w:val="0"/>
      <w:marBottom w:val="0"/>
      <w:divBdr>
        <w:top w:val="none" w:sz="0" w:space="0" w:color="auto"/>
        <w:left w:val="none" w:sz="0" w:space="0" w:color="auto"/>
        <w:bottom w:val="none" w:sz="0" w:space="0" w:color="auto"/>
        <w:right w:val="none" w:sz="0" w:space="0" w:color="auto"/>
      </w:divBdr>
    </w:div>
    <w:div w:id="1860966630">
      <w:bodyDiv w:val="1"/>
      <w:marLeft w:val="0"/>
      <w:marRight w:val="0"/>
      <w:marTop w:val="0"/>
      <w:marBottom w:val="0"/>
      <w:divBdr>
        <w:top w:val="none" w:sz="0" w:space="0" w:color="auto"/>
        <w:left w:val="none" w:sz="0" w:space="0" w:color="auto"/>
        <w:bottom w:val="none" w:sz="0" w:space="0" w:color="auto"/>
        <w:right w:val="none" w:sz="0" w:space="0" w:color="auto"/>
      </w:divBdr>
    </w:div>
    <w:div w:id="1987121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doi.org/10.1186/s12916-024-03635-1" TargetMode="External"/><Relationship Id="rId21" Type="http://schemas.openxmlformats.org/officeDocument/2006/relationships/hyperlink" Target="https://link.springer.com/article/10.1186/s13643-023-02219-z" TargetMode="External"/><Relationship Id="rId42" Type="http://schemas.openxmlformats.org/officeDocument/2006/relationships/hyperlink" Target="https://www.tobaccoinduceddiseases.org/Prevalence-of-tobacco-consumption-and-the-associated-factors-among-the-adults-in,154636,0,2.html" TargetMode="External"/><Relationship Id="rId47" Type="http://schemas.openxmlformats.org/officeDocument/2006/relationships/hyperlink" Target="https://doi.org/10.1016/j.puhip.2024.100506" TargetMode="External"/><Relationship Id="rId63" Type="http://schemas.openxmlformats.org/officeDocument/2006/relationships/hyperlink" Target="https://www.sciencedirect.com/science/article/pii/S2667193X25002182" TargetMode="External"/><Relationship Id="rId68" Type="http://schemas.openxmlformats.org/officeDocument/2006/relationships/hyperlink" Target="https://www.sciencedirect.com/science/article/pii/S0304387824001913" TargetMode="External"/><Relationship Id="rId2" Type="http://schemas.openxmlformats.org/officeDocument/2006/relationships/numbering" Target="numbering.xml"/><Relationship Id="rId16" Type="http://schemas.openxmlformats.org/officeDocument/2006/relationships/hyperlink" Target="https://doi.org/10.1016/j.drugalcdep.2013.11.003" TargetMode="External"/><Relationship Id="rId29" Type="http://schemas.openxmlformats.org/officeDocument/2006/relationships/hyperlink" Target="https://tobaccocontrol.bmj.com/content/33/2/221" TargetMode="External"/><Relationship Id="rId11" Type="http://schemas.openxmlformats.org/officeDocument/2006/relationships/hyperlink" Target="https://academic.oup.com/ntr/article-abstract/22/11/1973/5848536" TargetMode="External"/><Relationship Id="rId24" Type="http://schemas.openxmlformats.org/officeDocument/2006/relationships/hyperlink" Target="https://pmc.ncbi.nlm.nih.gov/articles/PMC10111102/" TargetMode="External"/><Relationship Id="rId32" Type="http://schemas.openxmlformats.org/officeDocument/2006/relationships/hyperlink" Target="https://strathprints.strath.ac.uk/95132/1/MacKintosh-etal-2025-Young-people_s-smoking-and-vaping-behaviour.pdf" TargetMode="External"/><Relationship Id="rId37" Type="http://schemas.openxmlformats.org/officeDocument/2006/relationships/hyperlink" Target="https://www.emerald.com/dat/article/20/3/219/97851" TargetMode="External"/><Relationship Id="rId40" Type="http://schemas.openxmlformats.org/officeDocument/2006/relationships/hyperlink" Target="https://pmc.ncbi.nlm.nih.gov/articles/PMC9925284/" TargetMode="External"/><Relationship Id="rId45" Type="http://schemas.openxmlformats.org/officeDocument/2006/relationships/hyperlink" Target="https://www.bbc.com/news/articles/c8elx47d59jo" TargetMode="External"/><Relationship Id="rId53" Type="http://schemas.openxmlformats.org/officeDocument/2006/relationships/hyperlink" Target="https://www.sciencedirect.com/science/article/pii/S2468266725002968" TargetMode="External"/><Relationship Id="rId58" Type="http://schemas.openxmlformats.org/officeDocument/2006/relationships/hyperlink" Target="https://tobaccocontrol.bmj.com/content/early/2025/08/17/tc-2024-059219" TargetMode="External"/><Relationship Id="rId66" Type="http://schemas.openxmlformats.org/officeDocument/2006/relationships/hyperlink" Target="https://tobaccocontrol.bmj.com/content/early/2025/12/23/tc-2024-059230"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academic.oup.com/ntr/article/27/7/1300/7833440?login=false" TargetMode="External"/><Relationship Id="rId19" Type="http://schemas.openxmlformats.org/officeDocument/2006/relationships/hyperlink" Target="https://www.thelancet.com/journals/langlo/article/PIIS2214-109X(23)00205-X/fulltext" TargetMode="External"/><Relationship Id="rId14" Type="http://schemas.openxmlformats.org/officeDocument/2006/relationships/hyperlink" Target="https://doi.org/10.1017/jme.2023.67" TargetMode="External"/><Relationship Id="rId22" Type="http://schemas.openxmlformats.org/officeDocument/2006/relationships/hyperlink" Target="https://tobaccocontrol.bmj.com/content/early/2025/08/17/tc-2024-059219" TargetMode="External"/><Relationship Id="rId27" Type="http://schemas.openxmlformats.org/officeDocument/2006/relationships/hyperlink" Target="https://tobaccocontrol.bmj.com/content/early/2025/07/23/tc-2025-059469" TargetMode="External"/><Relationship Id="rId30" Type="http://schemas.openxmlformats.org/officeDocument/2006/relationships/hyperlink" Target="https://www.sciencedirect.com/science/article/pii/S2667193X25002182" TargetMode="External"/><Relationship Id="rId35" Type="http://schemas.openxmlformats.org/officeDocument/2006/relationships/hyperlink" Target="https://www.thelancet.com/journals/lanpub/article/PIIS2468-2667(24)00125-7/fulltext" TargetMode="External"/><Relationship Id="rId43" Type="http://schemas.openxmlformats.org/officeDocument/2006/relationships/hyperlink" Target="https://journals.lww.com/ijom/fulltext/2021/12000/qualitative_methods_in_health_care_research.20.aspx" TargetMode="External"/><Relationship Id="rId48" Type="http://schemas.openxmlformats.org/officeDocument/2006/relationships/hyperlink" Target="https://doi.org/10.1016/j.nepr.2021.103194" TargetMode="External"/><Relationship Id="rId56" Type="http://schemas.openxmlformats.org/officeDocument/2006/relationships/hyperlink" Target="https://tobaccocontrol.bmj.com/content/tobaccocontrol/34/5/585.full.pdf" TargetMode="External"/><Relationship Id="rId64" Type="http://schemas.openxmlformats.org/officeDocument/2006/relationships/hyperlink" Target="https://www.frontiersin.org/journals/publichealth/articles/10.3389/fpubh.2025.1689766/full" TargetMode="External"/><Relationship Id="rId69" Type="http://schemas.openxmlformats.org/officeDocument/2006/relationships/hyperlink" Target="https://www.sciencedirect.com/science/article/pii/S2468266725002968" TargetMode="External"/><Relationship Id="rId8" Type="http://schemas.openxmlformats.org/officeDocument/2006/relationships/image" Target="media/image1.png"/><Relationship Id="rId51" Type="http://schemas.openxmlformats.org/officeDocument/2006/relationships/hyperlink" Target="https://www.igi-global.com/article/an-introduction-to-case-study-methodology/264171" TargetMode="External"/><Relationship Id="rId72"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doi.org/10.3390/ijerph8114118" TargetMode="External"/><Relationship Id="rId17" Type="http://schemas.openxmlformats.org/officeDocument/2006/relationships/hyperlink" Target="https://tobaccocontrol.bmj.com/content/tobaccocontrol/34/5/585.full.pdf" TargetMode="External"/><Relationship Id="rId25" Type="http://schemas.openxmlformats.org/officeDocument/2006/relationships/hyperlink" Target="https://www.sciencedirect.com/science/article/pii/S266677622500211X" TargetMode="External"/><Relationship Id="rId33" Type="http://schemas.openxmlformats.org/officeDocument/2006/relationships/hyperlink" Target="https://bmjopen.bmj.com/content/12/1/e050979.abstract" TargetMode="External"/><Relationship Id="rId38" Type="http://schemas.openxmlformats.org/officeDocument/2006/relationships/hyperlink" Target="https://www.ons.gov.uk/peoplepopulationandcommunity/healthandsocialcare/healthandlifeexpectancies/bulletins/adultsmokinghabitsingreatbritain/2024" TargetMode="External"/><Relationship Id="rId46" Type="http://schemas.openxmlformats.org/officeDocument/2006/relationships/hyperlink" Target="https://journals.sagepub.com/doi/abs/10.1177/16094069211010088" TargetMode="External"/><Relationship Id="rId59" Type="http://schemas.openxmlformats.org/officeDocument/2006/relationships/hyperlink" Target="https://www.sciencedirect.com/science/article/pii/S266677622500211X" TargetMode="External"/><Relationship Id="rId67" Type="http://schemas.openxmlformats.org/officeDocument/2006/relationships/hyperlink" Target="https://bmjopen.bmj.com/content/15/11/e094148" TargetMode="External"/><Relationship Id="rId20" Type="http://schemas.openxmlformats.org/officeDocument/2006/relationships/hyperlink" Target="https://tobaccocontrol.bmj.com/content/tobaccocontrol/early/2026/01/29/tc-2025-059669.full.pdf" TargetMode="External"/><Relationship Id="rId41" Type="http://schemas.openxmlformats.org/officeDocument/2006/relationships/hyperlink" Target="https://doi.org/10.1016/j.glohj.2023.12.002" TargetMode="External"/><Relationship Id="rId54" Type="http://schemas.openxmlformats.org/officeDocument/2006/relationships/hyperlink" Target="https://www.tobaccoinduceddiseases.org/Use-of-tobacco-and-e-cigarettes-among-youth-in-Great-Britain-nin-2022-Analysis-of,156459,0,2.html" TargetMode="External"/><Relationship Id="rId62" Type="http://schemas.openxmlformats.org/officeDocument/2006/relationships/hyperlink" Target="https://tobaccocontrol.bmj.com/content/33/2/221" TargetMode="External"/><Relationship Id="rId70" Type="http://schemas.openxmlformats.org/officeDocument/2006/relationships/hyperlink" Target="https://www.tobaccoinduceddiseases.org/Use-of-tobacco-and-e-cigarettes-among-youth-in-Great-Britain-nin-2022-Analysis-of,156459,0,2.html"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4103/ijcm.ijcm_97_18" TargetMode="External"/><Relationship Id="rId23" Type="http://schemas.openxmlformats.org/officeDocument/2006/relationships/hyperlink" Target="https://podj.com.pk/index.php/podj/article/view/811" TargetMode="External"/><Relationship Id="rId28" Type="http://schemas.openxmlformats.org/officeDocument/2006/relationships/hyperlink" Target="https://academic.oup.com/ntr/article-abstract/27/7/1300/7833440" TargetMode="External"/><Relationship Id="rId36" Type="http://schemas.openxmlformats.org/officeDocument/2006/relationships/hyperlink" Target="https://bpspsychub.onlinelibrary.wiley.com/doi/abs/10.1111/bjhp.12500" TargetMode="External"/><Relationship Id="rId49" Type="http://schemas.openxmlformats.org/officeDocument/2006/relationships/hyperlink" Target="https://journals.sagepub.com/doi/abs/10.1177/00469580251399374" TargetMode="External"/><Relationship Id="rId57" Type="http://schemas.openxmlformats.org/officeDocument/2006/relationships/hyperlink" Target="https://tobaccocontrol.bmj.com/content/tobaccocontrol/early/2026/01/29/tc-2025-059669.full.pdf" TargetMode="External"/><Relationship Id="rId10" Type="http://schemas.openxmlformats.org/officeDocument/2006/relationships/hyperlink" Target="https://www.academia.edu/81959320/Secondary_Research_Methods_in_the_Built_Environment" TargetMode="External"/><Relationship Id="rId31" Type="http://schemas.openxmlformats.org/officeDocument/2006/relationships/hyperlink" Target="https://pmc.ncbi.nlm.nih.gov/articles/PMC5789806/" TargetMode="External"/><Relationship Id="rId44" Type="http://schemas.openxmlformats.org/officeDocument/2006/relationships/hyperlink" Target="https://tobaccocontrol.bmj.com/content/early/2025/12/23/tc-2024-059230" TargetMode="External"/><Relationship Id="rId52" Type="http://schemas.openxmlformats.org/officeDocument/2006/relationships/hyperlink" Target="https://www.sciencedirect.com/science/article/pii/S0304387824001913" TargetMode="External"/><Relationship Id="rId60" Type="http://schemas.openxmlformats.org/officeDocument/2006/relationships/hyperlink" Target="https://tobaccocontrol.bmj.com/content/early/2025/07/23/tc-2025-059469" TargetMode="External"/><Relationship Id="rId65" Type="http://schemas.openxmlformats.org/officeDocument/2006/relationships/hyperlink" Target="https://www.thelancet.com/journals/lanpub/article/PIIS2468-2667(24)00125-7/fulltext" TargetMode="External"/><Relationship Id="rId73"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pmc.ncbi.nlm.nih.gov/articles/PMC7399441/" TargetMode="External"/><Relationship Id="rId18" Type="http://schemas.openxmlformats.org/officeDocument/2006/relationships/hyperlink" Target="https://www.researchgate.net/publication/365136495_How-to_conduct_a_systematic_literature_review_A_quick_guide_for_computer_science_research" TargetMode="External"/><Relationship Id="rId39" Type="http://schemas.openxmlformats.org/officeDocument/2006/relationships/hyperlink" Target="https://journals.sagepub.com/doi/abs/10.1177/0038022920970318" TargetMode="External"/><Relationship Id="rId34" Type="http://schemas.openxmlformats.org/officeDocument/2006/relationships/hyperlink" Target="https://www.sciencedirect.com/science/article/pii/S221501611930353X" TargetMode="External"/><Relationship Id="rId50" Type="http://schemas.openxmlformats.org/officeDocument/2006/relationships/hyperlink" Target="https://bmjopen.bmj.com/content/15/11/e094148" TargetMode="External"/><Relationship Id="rId55" Type="http://schemas.openxmlformats.org/officeDocument/2006/relationships/hyperlink" Target="https://www.who.int/health-topics/tobacco" TargetMode="External"/><Relationship Id="rId7" Type="http://schemas.openxmlformats.org/officeDocument/2006/relationships/endnotes" Target="endnote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8D1547-C185-470C-BB06-801A2DCEF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74</Pages>
  <Words>21702</Words>
  <Characters>123702</Characters>
  <Application>Microsoft Office Word</Application>
  <DocSecurity>0</DocSecurity>
  <Lines>1030</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Shree</cp:lastModifiedBy>
  <cp:revision>2</cp:revision>
  <dcterms:created xsi:type="dcterms:W3CDTF">2026-05-12T21:26:00Z</dcterms:created>
  <dcterms:modified xsi:type="dcterms:W3CDTF">2026-05-12T21:26:00Z</dcterms:modified>
</cp:coreProperties>
</file>