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D6D619" w14:textId="77777777" w:rsidR="00CD0BED" w:rsidRDefault="00CD0BED" w:rsidP="00CD0BED">
      <w:pPr>
        <w:spacing w:line="259" w:lineRule="auto"/>
        <w:jc w:val="center"/>
        <w:rPr>
          <w:b/>
          <w:bCs/>
          <w:sz w:val="32"/>
          <w:szCs w:val="28"/>
        </w:rPr>
      </w:pPr>
    </w:p>
    <w:p w14:paraId="31E03761" w14:textId="77777777" w:rsidR="00CD0BED" w:rsidRDefault="00CD0BED" w:rsidP="00CD0BED">
      <w:pPr>
        <w:spacing w:line="259" w:lineRule="auto"/>
        <w:jc w:val="center"/>
        <w:rPr>
          <w:b/>
          <w:bCs/>
          <w:sz w:val="32"/>
          <w:szCs w:val="28"/>
        </w:rPr>
      </w:pPr>
    </w:p>
    <w:p w14:paraId="01B943DB" w14:textId="77777777" w:rsidR="00CD0BED" w:rsidRDefault="00CD0BED" w:rsidP="00CD0BED">
      <w:pPr>
        <w:spacing w:line="259" w:lineRule="auto"/>
        <w:jc w:val="center"/>
        <w:rPr>
          <w:b/>
          <w:bCs/>
          <w:sz w:val="32"/>
          <w:szCs w:val="28"/>
        </w:rPr>
      </w:pPr>
    </w:p>
    <w:p w14:paraId="3B6CE434" w14:textId="77777777" w:rsidR="00CD0BED" w:rsidRDefault="00CD0BED" w:rsidP="00CD0BED">
      <w:pPr>
        <w:spacing w:line="259" w:lineRule="auto"/>
        <w:jc w:val="center"/>
        <w:rPr>
          <w:b/>
          <w:bCs/>
          <w:sz w:val="32"/>
          <w:szCs w:val="28"/>
        </w:rPr>
      </w:pPr>
    </w:p>
    <w:p w14:paraId="5B7B68D9" w14:textId="2B149529" w:rsidR="00CD0BED" w:rsidRDefault="00CD0BED" w:rsidP="00CD0BED">
      <w:pPr>
        <w:spacing w:line="259" w:lineRule="auto"/>
        <w:jc w:val="center"/>
        <w:rPr>
          <w:b/>
          <w:bCs/>
          <w:sz w:val="32"/>
          <w:szCs w:val="28"/>
        </w:rPr>
      </w:pPr>
    </w:p>
    <w:p w14:paraId="28722207" w14:textId="77777777" w:rsidR="00CD0BED" w:rsidRDefault="00CD0BED" w:rsidP="00CD0BED">
      <w:pPr>
        <w:spacing w:line="259" w:lineRule="auto"/>
        <w:jc w:val="center"/>
        <w:rPr>
          <w:b/>
          <w:bCs/>
          <w:sz w:val="32"/>
          <w:szCs w:val="28"/>
        </w:rPr>
      </w:pPr>
    </w:p>
    <w:p w14:paraId="3D902E2D" w14:textId="77777777" w:rsidR="00CD0BED" w:rsidRPr="003975DA" w:rsidRDefault="00CD0BED" w:rsidP="00CD0BED">
      <w:pPr>
        <w:jc w:val="center"/>
        <w:rPr>
          <w:b/>
          <w:bCs/>
          <w:sz w:val="44"/>
          <w:szCs w:val="44"/>
        </w:rPr>
      </w:pPr>
      <w:r w:rsidRPr="003975DA">
        <w:rPr>
          <w:b/>
          <w:bCs/>
          <w:sz w:val="44"/>
          <w:szCs w:val="44"/>
        </w:rPr>
        <w:t>BA International Hotel Management</w:t>
      </w:r>
    </w:p>
    <w:p w14:paraId="5F4840B3" w14:textId="77777777" w:rsidR="00CD0BED" w:rsidRPr="00CD0BED" w:rsidRDefault="00CD0BED" w:rsidP="00CD0BED">
      <w:pPr>
        <w:jc w:val="center"/>
        <w:rPr>
          <w:b/>
          <w:bCs/>
          <w:sz w:val="32"/>
          <w:szCs w:val="32"/>
        </w:rPr>
      </w:pPr>
      <w:r w:rsidRPr="00CD0BED">
        <w:rPr>
          <w:b/>
          <w:bCs/>
          <w:sz w:val="32"/>
          <w:szCs w:val="32"/>
        </w:rPr>
        <w:t>Module Name: Foreign Languages &amp; Cultural Awareness</w:t>
      </w:r>
    </w:p>
    <w:p w14:paraId="71E6F063" w14:textId="77777777" w:rsidR="00CD0BED" w:rsidRDefault="00CD0BED" w:rsidP="00CD0BED">
      <w:pPr>
        <w:jc w:val="center"/>
        <w:rPr>
          <w:b/>
          <w:bCs/>
          <w:sz w:val="36"/>
          <w:szCs w:val="36"/>
        </w:rPr>
      </w:pPr>
      <w:r w:rsidRPr="003975DA">
        <w:rPr>
          <w:b/>
          <w:bCs/>
          <w:sz w:val="36"/>
          <w:szCs w:val="36"/>
        </w:rPr>
        <w:t>Module code: BMIH5003</w:t>
      </w:r>
    </w:p>
    <w:p w14:paraId="43A0EC3E" w14:textId="77777777" w:rsidR="00CD0BED" w:rsidRPr="000B50DD" w:rsidRDefault="00CD0BED" w:rsidP="00CD0BED">
      <w:pPr>
        <w:jc w:val="center"/>
        <w:rPr>
          <w:b/>
          <w:bCs/>
          <w:sz w:val="32"/>
          <w:szCs w:val="28"/>
        </w:rPr>
      </w:pPr>
    </w:p>
    <w:p w14:paraId="0F93DE1E" w14:textId="77777777" w:rsidR="00CD0BED" w:rsidRDefault="00CD0BED" w:rsidP="00CD0BED">
      <w:pPr>
        <w:jc w:val="center"/>
        <w:rPr>
          <w:b/>
          <w:bCs/>
          <w:sz w:val="32"/>
          <w:szCs w:val="28"/>
        </w:rPr>
      </w:pPr>
      <w:r>
        <w:rPr>
          <w:b/>
          <w:bCs/>
          <w:sz w:val="32"/>
          <w:szCs w:val="28"/>
        </w:rPr>
        <w:t>Student Name: Khalilur Rahman</w:t>
      </w:r>
    </w:p>
    <w:p w14:paraId="36BCE556" w14:textId="77777777" w:rsidR="00CD0BED" w:rsidRDefault="00CD0BED" w:rsidP="00CD0BED">
      <w:pPr>
        <w:jc w:val="center"/>
        <w:rPr>
          <w:b/>
          <w:bCs/>
          <w:sz w:val="32"/>
          <w:szCs w:val="28"/>
        </w:rPr>
      </w:pPr>
      <w:r>
        <w:rPr>
          <w:b/>
          <w:bCs/>
          <w:sz w:val="32"/>
          <w:szCs w:val="28"/>
        </w:rPr>
        <w:t>Student ID: 2211971</w:t>
      </w:r>
    </w:p>
    <w:p w14:paraId="07B6F62D" w14:textId="27B067A8" w:rsidR="00CD0BED" w:rsidRDefault="00CD0BED" w:rsidP="00CD0BED">
      <w:pPr>
        <w:jc w:val="center"/>
        <w:rPr>
          <w:rFonts w:asciiTheme="majorHAnsi" w:eastAsiaTheme="majorEastAsia" w:hAnsiTheme="majorHAnsi" w:cstheme="majorBidi"/>
          <w:color w:val="2F5496" w:themeColor="accent1" w:themeShade="BF"/>
          <w:sz w:val="32"/>
          <w:szCs w:val="32"/>
          <w:lang w:val="en-US"/>
        </w:rPr>
      </w:pPr>
      <w:r>
        <w:rPr>
          <w:b/>
          <w:bCs/>
          <w:sz w:val="32"/>
          <w:szCs w:val="28"/>
        </w:rPr>
        <w:t xml:space="preserve">Lecturer Name: </w:t>
      </w:r>
      <w:r>
        <w:rPr>
          <w:b/>
          <w:bCs/>
          <w:sz w:val="32"/>
          <w:szCs w:val="28"/>
        </w:rPr>
        <w:t xml:space="preserve">Lisa-Marie </w:t>
      </w:r>
      <w:proofErr w:type="spellStart"/>
      <w:r>
        <w:rPr>
          <w:b/>
          <w:bCs/>
          <w:sz w:val="32"/>
          <w:szCs w:val="28"/>
        </w:rPr>
        <w:t>Bassler</w:t>
      </w:r>
      <w:proofErr w:type="spellEnd"/>
      <w:r>
        <w:br w:type="page"/>
      </w:r>
    </w:p>
    <w:sdt>
      <w:sdtPr>
        <w:rPr>
          <w:rFonts w:ascii="Times New Roman" w:eastAsiaTheme="minorHAnsi" w:hAnsi="Times New Roman" w:cstheme="minorBidi"/>
          <w:color w:val="auto"/>
          <w:kern w:val="2"/>
          <w:sz w:val="24"/>
          <w:szCs w:val="22"/>
          <w:lang w:val="en-GB"/>
        </w:rPr>
        <w:id w:val="1833644195"/>
        <w:docPartObj>
          <w:docPartGallery w:val="Table of Contents"/>
          <w:docPartUnique/>
        </w:docPartObj>
      </w:sdtPr>
      <w:sdtEndPr>
        <w:rPr>
          <w:rFonts w:ascii="Arial" w:hAnsi="Arial" w:cs="Arial"/>
          <w:b/>
          <w:bCs/>
          <w:noProof/>
          <w:color w:val="000000" w:themeColor="text1"/>
          <w:kern w:val="0"/>
          <w:szCs w:val="24"/>
          <w:lang w:bidi="bn-IN"/>
        </w:rPr>
      </w:sdtEndPr>
      <w:sdtContent>
        <w:p w14:paraId="110EDF56" w14:textId="77777777" w:rsidR="00CD0BED" w:rsidRPr="00CD0BED" w:rsidRDefault="00CD0BED" w:rsidP="00CD0BED">
          <w:pPr>
            <w:pStyle w:val="TOCHeading"/>
            <w:rPr>
              <w:rFonts w:ascii="Arial" w:hAnsi="Arial" w:cs="Arial"/>
              <w:sz w:val="24"/>
              <w:szCs w:val="24"/>
            </w:rPr>
          </w:pPr>
          <w:r w:rsidRPr="00CD0BED">
            <w:rPr>
              <w:rFonts w:ascii="Arial" w:hAnsi="Arial" w:cs="Arial"/>
              <w:sz w:val="24"/>
              <w:szCs w:val="24"/>
            </w:rPr>
            <w:t>Table of Contents</w:t>
          </w:r>
        </w:p>
        <w:p w14:paraId="029AA88F" w14:textId="77777777" w:rsidR="00CD0BED" w:rsidRPr="00CD0BED" w:rsidRDefault="00CD0BED" w:rsidP="00CD0BED">
          <w:pPr>
            <w:pStyle w:val="TOC1"/>
            <w:tabs>
              <w:tab w:val="right" w:leader="dot" w:pos="9350"/>
            </w:tabs>
            <w:rPr>
              <w:rFonts w:ascii="Arial" w:hAnsi="Arial" w:cs="Arial"/>
              <w:noProof/>
              <w:szCs w:val="24"/>
            </w:rPr>
          </w:pPr>
          <w:r w:rsidRPr="00CD0BED">
            <w:rPr>
              <w:rFonts w:ascii="Arial" w:hAnsi="Arial" w:cs="Arial"/>
              <w:szCs w:val="24"/>
            </w:rPr>
            <w:fldChar w:fldCharType="begin"/>
          </w:r>
          <w:r w:rsidRPr="00CD0BED">
            <w:rPr>
              <w:rFonts w:ascii="Arial" w:hAnsi="Arial" w:cs="Arial"/>
              <w:szCs w:val="24"/>
            </w:rPr>
            <w:instrText xml:space="preserve"> TOC \o "1-3" \h \z \u </w:instrText>
          </w:r>
          <w:r w:rsidRPr="00CD0BED">
            <w:rPr>
              <w:rFonts w:ascii="Arial" w:hAnsi="Arial" w:cs="Arial"/>
              <w:szCs w:val="24"/>
            </w:rPr>
            <w:fldChar w:fldCharType="separate"/>
          </w:r>
          <w:hyperlink w:anchor="_Toc159347891" w:history="1">
            <w:r w:rsidRPr="00CD0BED">
              <w:rPr>
                <w:rStyle w:val="Hyperlink"/>
                <w:rFonts w:ascii="Arial" w:hAnsi="Arial" w:cs="Arial"/>
                <w:noProof/>
                <w:szCs w:val="24"/>
              </w:rPr>
              <w:t>Introduction</w:t>
            </w:r>
            <w:r w:rsidRPr="00CD0BED">
              <w:rPr>
                <w:rFonts w:ascii="Arial" w:hAnsi="Arial" w:cs="Arial"/>
                <w:noProof/>
                <w:webHidden/>
                <w:szCs w:val="24"/>
              </w:rPr>
              <w:tab/>
            </w:r>
            <w:r w:rsidRPr="00CD0BED">
              <w:rPr>
                <w:rFonts w:ascii="Arial" w:hAnsi="Arial" w:cs="Arial"/>
                <w:noProof/>
                <w:webHidden/>
                <w:szCs w:val="24"/>
              </w:rPr>
              <w:fldChar w:fldCharType="begin"/>
            </w:r>
            <w:r w:rsidRPr="00CD0BED">
              <w:rPr>
                <w:rFonts w:ascii="Arial" w:hAnsi="Arial" w:cs="Arial"/>
                <w:noProof/>
                <w:webHidden/>
                <w:szCs w:val="24"/>
              </w:rPr>
              <w:instrText xml:space="preserve"> PAGEREF _Toc159347891 \h </w:instrText>
            </w:r>
            <w:r w:rsidRPr="00CD0BED">
              <w:rPr>
                <w:rFonts w:ascii="Arial" w:hAnsi="Arial" w:cs="Arial"/>
                <w:noProof/>
                <w:webHidden/>
                <w:szCs w:val="24"/>
              </w:rPr>
            </w:r>
            <w:r w:rsidRPr="00CD0BED">
              <w:rPr>
                <w:rFonts w:ascii="Arial" w:hAnsi="Arial" w:cs="Arial"/>
                <w:noProof/>
                <w:webHidden/>
                <w:szCs w:val="24"/>
              </w:rPr>
              <w:fldChar w:fldCharType="separate"/>
            </w:r>
            <w:r w:rsidRPr="00CD0BED">
              <w:rPr>
                <w:rFonts w:ascii="Arial" w:hAnsi="Arial" w:cs="Arial"/>
                <w:noProof/>
                <w:webHidden/>
                <w:szCs w:val="24"/>
              </w:rPr>
              <w:t>3</w:t>
            </w:r>
            <w:r w:rsidRPr="00CD0BED">
              <w:rPr>
                <w:rFonts w:ascii="Arial" w:hAnsi="Arial" w:cs="Arial"/>
                <w:noProof/>
                <w:webHidden/>
                <w:szCs w:val="24"/>
              </w:rPr>
              <w:fldChar w:fldCharType="end"/>
            </w:r>
          </w:hyperlink>
        </w:p>
        <w:p w14:paraId="02411FEA" w14:textId="77777777" w:rsidR="00CD0BED" w:rsidRPr="00CD0BED" w:rsidRDefault="00CD0BED" w:rsidP="00CD0BED">
          <w:pPr>
            <w:pStyle w:val="TOC1"/>
            <w:tabs>
              <w:tab w:val="right" w:leader="dot" w:pos="9350"/>
            </w:tabs>
            <w:rPr>
              <w:rFonts w:ascii="Arial" w:hAnsi="Arial" w:cs="Arial"/>
              <w:noProof/>
              <w:szCs w:val="24"/>
            </w:rPr>
          </w:pPr>
          <w:hyperlink w:anchor="_Toc159347892" w:history="1">
            <w:r w:rsidRPr="00CD0BED">
              <w:rPr>
                <w:rStyle w:val="Hyperlink"/>
                <w:rFonts w:ascii="Arial" w:hAnsi="Arial" w:cs="Arial"/>
                <w:noProof/>
                <w:szCs w:val="24"/>
              </w:rPr>
              <w:t>Comprehending Cultural Complexities</w:t>
            </w:r>
            <w:r w:rsidRPr="00CD0BED">
              <w:rPr>
                <w:rFonts w:ascii="Arial" w:hAnsi="Arial" w:cs="Arial"/>
                <w:noProof/>
                <w:webHidden/>
                <w:szCs w:val="24"/>
              </w:rPr>
              <w:tab/>
            </w:r>
            <w:r w:rsidRPr="00CD0BED">
              <w:rPr>
                <w:rFonts w:ascii="Arial" w:hAnsi="Arial" w:cs="Arial"/>
                <w:noProof/>
                <w:webHidden/>
                <w:szCs w:val="24"/>
              </w:rPr>
              <w:fldChar w:fldCharType="begin"/>
            </w:r>
            <w:r w:rsidRPr="00CD0BED">
              <w:rPr>
                <w:rFonts w:ascii="Arial" w:hAnsi="Arial" w:cs="Arial"/>
                <w:noProof/>
                <w:webHidden/>
                <w:szCs w:val="24"/>
              </w:rPr>
              <w:instrText xml:space="preserve"> PAGEREF _Toc159347892 \h </w:instrText>
            </w:r>
            <w:r w:rsidRPr="00CD0BED">
              <w:rPr>
                <w:rFonts w:ascii="Arial" w:hAnsi="Arial" w:cs="Arial"/>
                <w:noProof/>
                <w:webHidden/>
                <w:szCs w:val="24"/>
              </w:rPr>
            </w:r>
            <w:r w:rsidRPr="00CD0BED">
              <w:rPr>
                <w:rFonts w:ascii="Arial" w:hAnsi="Arial" w:cs="Arial"/>
                <w:noProof/>
                <w:webHidden/>
                <w:szCs w:val="24"/>
              </w:rPr>
              <w:fldChar w:fldCharType="separate"/>
            </w:r>
            <w:r w:rsidRPr="00CD0BED">
              <w:rPr>
                <w:rFonts w:ascii="Arial" w:hAnsi="Arial" w:cs="Arial"/>
                <w:noProof/>
                <w:webHidden/>
                <w:szCs w:val="24"/>
              </w:rPr>
              <w:t>3</w:t>
            </w:r>
            <w:r w:rsidRPr="00CD0BED">
              <w:rPr>
                <w:rFonts w:ascii="Arial" w:hAnsi="Arial" w:cs="Arial"/>
                <w:noProof/>
                <w:webHidden/>
                <w:szCs w:val="24"/>
              </w:rPr>
              <w:fldChar w:fldCharType="end"/>
            </w:r>
          </w:hyperlink>
        </w:p>
        <w:p w14:paraId="1771FCB3" w14:textId="77777777" w:rsidR="00CD0BED" w:rsidRPr="00CD0BED" w:rsidRDefault="00CD0BED" w:rsidP="00CD0BED">
          <w:pPr>
            <w:pStyle w:val="TOC1"/>
            <w:tabs>
              <w:tab w:val="right" w:leader="dot" w:pos="9350"/>
            </w:tabs>
            <w:rPr>
              <w:rFonts w:ascii="Arial" w:hAnsi="Arial" w:cs="Arial"/>
              <w:noProof/>
              <w:szCs w:val="24"/>
            </w:rPr>
          </w:pPr>
          <w:hyperlink w:anchor="_Toc159347893" w:history="1">
            <w:r w:rsidRPr="00CD0BED">
              <w:rPr>
                <w:rStyle w:val="Hyperlink"/>
                <w:rFonts w:ascii="Arial" w:hAnsi="Arial" w:cs="Arial"/>
                <w:noProof/>
                <w:szCs w:val="24"/>
              </w:rPr>
              <w:t>The Impact of Cultural Diversity on Organisational Performance</w:t>
            </w:r>
            <w:r w:rsidRPr="00CD0BED">
              <w:rPr>
                <w:rFonts w:ascii="Arial" w:hAnsi="Arial" w:cs="Arial"/>
                <w:noProof/>
                <w:webHidden/>
                <w:szCs w:val="24"/>
              </w:rPr>
              <w:tab/>
            </w:r>
            <w:r w:rsidRPr="00CD0BED">
              <w:rPr>
                <w:rFonts w:ascii="Arial" w:hAnsi="Arial" w:cs="Arial"/>
                <w:noProof/>
                <w:webHidden/>
                <w:szCs w:val="24"/>
              </w:rPr>
              <w:fldChar w:fldCharType="begin"/>
            </w:r>
            <w:r w:rsidRPr="00CD0BED">
              <w:rPr>
                <w:rFonts w:ascii="Arial" w:hAnsi="Arial" w:cs="Arial"/>
                <w:noProof/>
                <w:webHidden/>
                <w:szCs w:val="24"/>
              </w:rPr>
              <w:instrText xml:space="preserve"> PAGEREF _Toc159347893 \h </w:instrText>
            </w:r>
            <w:r w:rsidRPr="00CD0BED">
              <w:rPr>
                <w:rFonts w:ascii="Arial" w:hAnsi="Arial" w:cs="Arial"/>
                <w:noProof/>
                <w:webHidden/>
                <w:szCs w:val="24"/>
              </w:rPr>
            </w:r>
            <w:r w:rsidRPr="00CD0BED">
              <w:rPr>
                <w:rFonts w:ascii="Arial" w:hAnsi="Arial" w:cs="Arial"/>
                <w:noProof/>
                <w:webHidden/>
                <w:szCs w:val="24"/>
              </w:rPr>
              <w:fldChar w:fldCharType="separate"/>
            </w:r>
            <w:r w:rsidRPr="00CD0BED">
              <w:rPr>
                <w:rFonts w:ascii="Arial" w:hAnsi="Arial" w:cs="Arial"/>
                <w:noProof/>
                <w:webHidden/>
                <w:szCs w:val="24"/>
              </w:rPr>
              <w:t>3</w:t>
            </w:r>
            <w:r w:rsidRPr="00CD0BED">
              <w:rPr>
                <w:rFonts w:ascii="Arial" w:hAnsi="Arial" w:cs="Arial"/>
                <w:noProof/>
                <w:webHidden/>
                <w:szCs w:val="24"/>
              </w:rPr>
              <w:fldChar w:fldCharType="end"/>
            </w:r>
          </w:hyperlink>
        </w:p>
        <w:p w14:paraId="0AF81B58" w14:textId="77777777" w:rsidR="00CD0BED" w:rsidRPr="00CD0BED" w:rsidRDefault="00CD0BED" w:rsidP="00CD0BED">
          <w:pPr>
            <w:pStyle w:val="TOC1"/>
            <w:tabs>
              <w:tab w:val="right" w:leader="dot" w:pos="9350"/>
            </w:tabs>
            <w:rPr>
              <w:rFonts w:ascii="Arial" w:hAnsi="Arial" w:cs="Arial"/>
              <w:noProof/>
              <w:szCs w:val="24"/>
            </w:rPr>
          </w:pPr>
          <w:hyperlink w:anchor="_Toc159347894" w:history="1">
            <w:r w:rsidRPr="00CD0BED">
              <w:rPr>
                <w:rStyle w:val="Hyperlink"/>
                <w:rFonts w:ascii="Arial" w:hAnsi="Arial" w:cs="Arial"/>
                <w:noProof/>
                <w:szCs w:val="24"/>
              </w:rPr>
              <w:t>Comparing England and India's cultures using Hofstede's dimensions.</w:t>
            </w:r>
            <w:r w:rsidRPr="00CD0BED">
              <w:rPr>
                <w:rFonts w:ascii="Arial" w:hAnsi="Arial" w:cs="Arial"/>
                <w:noProof/>
                <w:webHidden/>
                <w:szCs w:val="24"/>
              </w:rPr>
              <w:tab/>
            </w:r>
            <w:r w:rsidRPr="00CD0BED">
              <w:rPr>
                <w:rFonts w:ascii="Arial" w:hAnsi="Arial" w:cs="Arial"/>
                <w:noProof/>
                <w:webHidden/>
                <w:szCs w:val="24"/>
              </w:rPr>
              <w:fldChar w:fldCharType="begin"/>
            </w:r>
            <w:r w:rsidRPr="00CD0BED">
              <w:rPr>
                <w:rFonts w:ascii="Arial" w:hAnsi="Arial" w:cs="Arial"/>
                <w:noProof/>
                <w:webHidden/>
                <w:szCs w:val="24"/>
              </w:rPr>
              <w:instrText xml:space="preserve"> PAGEREF _Toc159347894 \h </w:instrText>
            </w:r>
            <w:r w:rsidRPr="00CD0BED">
              <w:rPr>
                <w:rFonts w:ascii="Arial" w:hAnsi="Arial" w:cs="Arial"/>
                <w:noProof/>
                <w:webHidden/>
                <w:szCs w:val="24"/>
              </w:rPr>
            </w:r>
            <w:r w:rsidRPr="00CD0BED">
              <w:rPr>
                <w:rFonts w:ascii="Arial" w:hAnsi="Arial" w:cs="Arial"/>
                <w:noProof/>
                <w:webHidden/>
                <w:szCs w:val="24"/>
              </w:rPr>
              <w:fldChar w:fldCharType="separate"/>
            </w:r>
            <w:r w:rsidRPr="00CD0BED">
              <w:rPr>
                <w:rFonts w:ascii="Arial" w:hAnsi="Arial" w:cs="Arial"/>
                <w:noProof/>
                <w:webHidden/>
                <w:szCs w:val="24"/>
              </w:rPr>
              <w:t>5</w:t>
            </w:r>
            <w:r w:rsidRPr="00CD0BED">
              <w:rPr>
                <w:rFonts w:ascii="Arial" w:hAnsi="Arial" w:cs="Arial"/>
                <w:noProof/>
                <w:webHidden/>
                <w:szCs w:val="24"/>
              </w:rPr>
              <w:fldChar w:fldCharType="end"/>
            </w:r>
          </w:hyperlink>
        </w:p>
        <w:p w14:paraId="6B3DB349" w14:textId="77777777" w:rsidR="00CD0BED" w:rsidRPr="00CD0BED" w:rsidRDefault="00CD0BED" w:rsidP="00CD0BED">
          <w:pPr>
            <w:pStyle w:val="TOC1"/>
            <w:tabs>
              <w:tab w:val="right" w:leader="dot" w:pos="9350"/>
            </w:tabs>
            <w:rPr>
              <w:rFonts w:ascii="Arial" w:hAnsi="Arial" w:cs="Arial"/>
              <w:noProof/>
              <w:szCs w:val="24"/>
            </w:rPr>
          </w:pPr>
          <w:hyperlink w:anchor="_Toc159347895" w:history="1">
            <w:r w:rsidRPr="00CD0BED">
              <w:rPr>
                <w:rStyle w:val="Hyperlink"/>
                <w:rFonts w:ascii="Arial" w:hAnsi="Arial" w:cs="Arial"/>
                <w:noProof/>
                <w:szCs w:val="24"/>
              </w:rPr>
              <w:t>Recommendation:</w:t>
            </w:r>
            <w:r w:rsidRPr="00CD0BED">
              <w:rPr>
                <w:rFonts w:ascii="Arial" w:hAnsi="Arial" w:cs="Arial"/>
                <w:noProof/>
                <w:webHidden/>
                <w:szCs w:val="24"/>
              </w:rPr>
              <w:tab/>
            </w:r>
            <w:r w:rsidRPr="00CD0BED">
              <w:rPr>
                <w:rFonts w:ascii="Arial" w:hAnsi="Arial" w:cs="Arial"/>
                <w:noProof/>
                <w:webHidden/>
                <w:szCs w:val="24"/>
              </w:rPr>
              <w:fldChar w:fldCharType="begin"/>
            </w:r>
            <w:r w:rsidRPr="00CD0BED">
              <w:rPr>
                <w:rFonts w:ascii="Arial" w:hAnsi="Arial" w:cs="Arial"/>
                <w:noProof/>
                <w:webHidden/>
                <w:szCs w:val="24"/>
              </w:rPr>
              <w:instrText xml:space="preserve"> PAGEREF _Toc159347895 \h </w:instrText>
            </w:r>
            <w:r w:rsidRPr="00CD0BED">
              <w:rPr>
                <w:rFonts w:ascii="Arial" w:hAnsi="Arial" w:cs="Arial"/>
                <w:noProof/>
                <w:webHidden/>
                <w:szCs w:val="24"/>
              </w:rPr>
            </w:r>
            <w:r w:rsidRPr="00CD0BED">
              <w:rPr>
                <w:rFonts w:ascii="Arial" w:hAnsi="Arial" w:cs="Arial"/>
                <w:noProof/>
                <w:webHidden/>
                <w:szCs w:val="24"/>
              </w:rPr>
              <w:fldChar w:fldCharType="separate"/>
            </w:r>
            <w:r w:rsidRPr="00CD0BED">
              <w:rPr>
                <w:rFonts w:ascii="Arial" w:hAnsi="Arial" w:cs="Arial"/>
                <w:noProof/>
                <w:webHidden/>
                <w:szCs w:val="24"/>
              </w:rPr>
              <w:t>6</w:t>
            </w:r>
            <w:r w:rsidRPr="00CD0BED">
              <w:rPr>
                <w:rFonts w:ascii="Arial" w:hAnsi="Arial" w:cs="Arial"/>
                <w:noProof/>
                <w:webHidden/>
                <w:szCs w:val="24"/>
              </w:rPr>
              <w:fldChar w:fldCharType="end"/>
            </w:r>
          </w:hyperlink>
        </w:p>
        <w:p w14:paraId="3913E7A2" w14:textId="77777777" w:rsidR="00CD0BED" w:rsidRPr="00CD0BED" w:rsidRDefault="00CD0BED" w:rsidP="00CD0BED">
          <w:pPr>
            <w:pStyle w:val="TOC1"/>
            <w:tabs>
              <w:tab w:val="right" w:leader="dot" w:pos="9350"/>
            </w:tabs>
            <w:rPr>
              <w:rFonts w:ascii="Arial" w:hAnsi="Arial" w:cs="Arial"/>
              <w:noProof/>
              <w:szCs w:val="24"/>
            </w:rPr>
          </w:pPr>
          <w:hyperlink w:anchor="_Toc159347896" w:history="1">
            <w:r w:rsidRPr="00CD0BED">
              <w:rPr>
                <w:rStyle w:val="Hyperlink"/>
                <w:rFonts w:ascii="Arial" w:hAnsi="Arial" w:cs="Arial"/>
                <w:noProof/>
                <w:szCs w:val="24"/>
              </w:rPr>
              <w:t>Conclusion</w:t>
            </w:r>
            <w:r w:rsidRPr="00CD0BED">
              <w:rPr>
                <w:rFonts w:ascii="Arial" w:hAnsi="Arial" w:cs="Arial"/>
                <w:noProof/>
                <w:webHidden/>
                <w:szCs w:val="24"/>
              </w:rPr>
              <w:tab/>
            </w:r>
            <w:r w:rsidRPr="00CD0BED">
              <w:rPr>
                <w:rFonts w:ascii="Arial" w:hAnsi="Arial" w:cs="Arial"/>
                <w:noProof/>
                <w:webHidden/>
                <w:szCs w:val="24"/>
              </w:rPr>
              <w:fldChar w:fldCharType="begin"/>
            </w:r>
            <w:r w:rsidRPr="00CD0BED">
              <w:rPr>
                <w:rFonts w:ascii="Arial" w:hAnsi="Arial" w:cs="Arial"/>
                <w:noProof/>
                <w:webHidden/>
                <w:szCs w:val="24"/>
              </w:rPr>
              <w:instrText xml:space="preserve"> PAGEREF _Toc159347896 \h </w:instrText>
            </w:r>
            <w:r w:rsidRPr="00CD0BED">
              <w:rPr>
                <w:rFonts w:ascii="Arial" w:hAnsi="Arial" w:cs="Arial"/>
                <w:noProof/>
                <w:webHidden/>
                <w:szCs w:val="24"/>
              </w:rPr>
            </w:r>
            <w:r w:rsidRPr="00CD0BED">
              <w:rPr>
                <w:rFonts w:ascii="Arial" w:hAnsi="Arial" w:cs="Arial"/>
                <w:noProof/>
                <w:webHidden/>
                <w:szCs w:val="24"/>
              </w:rPr>
              <w:fldChar w:fldCharType="separate"/>
            </w:r>
            <w:r w:rsidRPr="00CD0BED">
              <w:rPr>
                <w:rFonts w:ascii="Arial" w:hAnsi="Arial" w:cs="Arial"/>
                <w:noProof/>
                <w:webHidden/>
                <w:szCs w:val="24"/>
              </w:rPr>
              <w:t>7</w:t>
            </w:r>
            <w:r w:rsidRPr="00CD0BED">
              <w:rPr>
                <w:rFonts w:ascii="Arial" w:hAnsi="Arial" w:cs="Arial"/>
                <w:noProof/>
                <w:webHidden/>
                <w:szCs w:val="24"/>
              </w:rPr>
              <w:fldChar w:fldCharType="end"/>
            </w:r>
          </w:hyperlink>
        </w:p>
        <w:p w14:paraId="4BA9F9B5" w14:textId="77777777" w:rsidR="00CD0BED" w:rsidRPr="00CD0BED" w:rsidRDefault="00CD0BED" w:rsidP="00CD0BED">
          <w:pPr>
            <w:pStyle w:val="TOC1"/>
            <w:tabs>
              <w:tab w:val="right" w:leader="dot" w:pos="9350"/>
            </w:tabs>
            <w:rPr>
              <w:rFonts w:ascii="Arial" w:hAnsi="Arial" w:cs="Arial"/>
              <w:noProof/>
              <w:szCs w:val="24"/>
            </w:rPr>
          </w:pPr>
          <w:hyperlink w:anchor="_Toc159347897" w:history="1">
            <w:r w:rsidRPr="00CD0BED">
              <w:rPr>
                <w:rStyle w:val="Hyperlink"/>
                <w:rFonts w:ascii="Arial" w:hAnsi="Arial" w:cs="Arial"/>
                <w:noProof/>
                <w:szCs w:val="24"/>
              </w:rPr>
              <w:t>Reference list</w:t>
            </w:r>
            <w:r w:rsidRPr="00CD0BED">
              <w:rPr>
                <w:rFonts w:ascii="Arial" w:hAnsi="Arial" w:cs="Arial"/>
                <w:noProof/>
                <w:webHidden/>
                <w:szCs w:val="24"/>
              </w:rPr>
              <w:tab/>
            </w:r>
            <w:r w:rsidRPr="00CD0BED">
              <w:rPr>
                <w:rFonts w:ascii="Arial" w:hAnsi="Arial" w:cs="Arial"/>
                <w:noProof/>
                <w:webHidden/>
                <w:szCs w:val="24"/>
              </w:rPr>
              <w:fldChar w:fldCharType="begin"/>
            </w:r>
            <w:r w:rsidRPr="00CD0BED">
              <w:rPr>
                <w:rFonts w:ascii="Arial" w:hAnsi="Arial" w:cs="Arial"/>
                <w:noProof/>
                <w:webHidden/>
                <w:szCs w:val="24"/>
              </w:rPr>
              <w:instrText xml:space="preserve"> PAGEREF _Toc159347897 \h </w:instrText>
            </w:r>
            <w:r w:rsidRPr="00CD0BED">
              <w:rPr>
                <w:rFonts w:ascii="Arial" w:hAnsi="Arial" w:cs="Arial"/>
                <w:noProof/>
                <w:webHidden/>
                <w:szCs w:val="24"/>
              </w:rPr>
            </w:r>
            <w:r w:rsidRPr="00CD0BED">
              <w:rPr>
                <w:rFonts w:ascii="Arial" w:hAnsi="Arial" w:cs="Arial"/>
                <w:noProof/>
                <w:webHidden/>
                <w:szCs w:val="24"/>
              </w:rPr>
              <w:fldChar w:fldCharType="separate"/>
            </w:r>
            <w:r w:rsidRPr="00CD0BED">
              <w:rPr>
                <w:rFonts w:ascii="Arial" w:hAnsi="Arial" w:cs="Arial"/>
                <w:noProof/>
                <w:webHidden/>
                <w:szCs w:val="24"/>
              </w:rPr>
              <w:t>8</w:t>
            </w:r>
            <w:r w:rsidRPr="00CD0BED">
              <w:rPr>
                <w:rFonts w:ascii="Arial" w:hAnsi="Arial" w:cs="Arial"/>
                <w:noProof/>
                <w:webHidden/>
                <w:szCs w:val="24"/>
              </w:rPr>
              <w:fldChar w:fldCharType="end"/>
            </w:r>
          </w:hyperlink>
        </w:p>
        <w:p w14:paraId="52DD7603" w14:textId="77777777" w:rsidR="00CD0BED" w:rsidRDefault="00CD0BED" w:rsidP="00CD0BED">
          <w:r w:rsidRPr="00CD0BED">
            <w:rPr>
              <w:b/>
              <w:bCs/>
              <w:noProof/>
            </w:rPr>
            <w:fldChar w:fldCharType="end"/>
          </w:r>
        </w:p>
      </w:sdtContent>
    </w:sdt>
    <w:p w14:paraId="15052217" w14:textId="77777777" w:rsidR="00CD0BED" w:rsidRDefault="00CD0BED" w:rsidP="00CD0BED">
      <w:pPr>
        <w:spacing w:line="259" w:lineRule="auto"/>
        <w:jc w:val="left"/>
      </w:pPr>
      <w:r>
        <w:br w:type="page"/>
      </w:r>
    </w:p>
    <w:p w14:paraId="00F98D66" w14:textId="77777777" w:rsidR="00CD0BED" w:rsidRDefault="00CD0BED" w:rsidP="00CD0BED">
      <w:pPr>
        <w:pStyle w:val="Heading1"/>
      </w:pPr>
      <w:bookmarkStart w:id="0" w:name="_Toc159347891"/>
      <w:r>
        <w:lastRenderedPageBreak/>
        <w:t>Introduction</w:t>
      </w:r>
      <w:bookmarkEnd w:id="0"/>
    </w:p>
    <w:p w14:paraId="00B228A6" w14:textId="77777777" w:rsidR="00CD0BED" w:rsidRDefault="00CD0BED" w:rsidP="00CD0BED">
      <w:r w:rsidRPr="00084BCA">
        <w:t>In today's globalised society, every aspect of our lives is interconnected, and no matter where we live, we consistently influence other cultures, both openly and discreetly. Culture plays a vital role in the business sector and is a critical element of a corporate environment. Furthermore, due to the worldwide interconnectedness of contemporary society, industries such as tourism and hospitality must understand a diverse array of cultural concepts. To meet the requirements of a diverse client base, a universal service system or strategy must be applied consistently in all cultural settings. Recognising the need to adapt communication and behaviour to diverse cultural norms is essential for achieving success in the area. The hotel management must address the behaviour of its guests. Outperforming competitors is essential in a service-oriented industry. Exceeding client expectations in service is crucial for the success of the hotel industry. Moreover, employees have a crucial function in a service-focused sector like hotel administration</w:t>
      </w:r>
      <w:r>
        <w:t xml:space="preserve"> </w:t>
      </w:r>
      <w:r w:rsidRPr="00871BEE">
        <w:t>(</w:t>
      </w:r>
      <w:proofErr w:type="spellStart"/>
      <w:r w:rsidRPr="00871BEE">
        <w:t>Nedelko</w:t>
      </w:r>
      <w:proofErr w:type="spellEnd"/>
      <w:r w:rsidRPr="00871BEE">
        <w:t xml:space="preserve"> and </w:t>
      </w:r>
      <w:proofErr w:type="spellStart"/>
      <w:r w:rsidRPr="00871BEE">
        <w:t>Brzozowski</w:t>
      </w:r>
      <w:proofErr w:type="spellEnd"/>
      <w:r w:rsidRPr="00871BEE">
        <w:t xml:space="preserve">, </w:t>
      </w:r>
      <w:r>
        <w:t>2019</w:t>
      </w:r>
      <w:r w:rsidRPr="00871BEE">
        <w:t>)</w:t>
      </w:r>
      <w:r w:rsidRPr="00084BCA">
        <w:t>. A service-oriented company's management must likewise prioritise its workers. They should be motivated to strive for excellence in delivering their services. This article will explore the concept of cultural intelligence in hospitality staff and how they may effectively collaborate with clients from diverse cultural backgrounds to provide exceptional service. The report ends with suggestions for personnel.</w:t>
      </w:r>
    </w:p>
    <w:p w14:paraId="4DCE0A53" w14:textId="77777777" w:rsidR="00CD0BED" w:rsidRPr="00084BCA" w:rsidRDefault="00CD0BED" w:rsidP="00CD0BED">
      <w:pPr>
        <w:pStyle w:val="Heading1"/>
      </w:pPr>
      <w:bookmarkStart w:id="1" w:name="_Toc159347892"/>
      <w:r w:rsidRPr="00084BCA">
        <w:t>Comprehending Cultural Complexities</w:t>
      </w:r>
      <w:bookmarkEnd w:id="1"/>
    </w:p>
    <w:p w14:paraId="746EE2F5" w14:textId="77777777" w:rsidR="00CD0BED" w:rsidRDefault="00CD0BED" w:rsidP="00CD0BED">
      <w:r w:rsidRPr="00871BEE">
        <w:t>Culture, a socially transmitted system of shared knowledge, ideas, and behaviours that vary across groups and individuals, has played a vital role in human adaptability, and reflects people's lifestyle choices</w:t>
      </w:r>
      <w:r>
        <w:t xml:space="preserve"> </w:t>
      </w:r>
      <w:r w:rsidRPr="00871BEE">
        <w:t>(Hernandez and Gibb, 2019).</w:t>
      </w:r>
      <w:r>
        <w:t xml:space="preserve"> </w:t>
      </w:r>
      <w:r w:rsidRPr="00871BEE">
        <w:t>In today's linked globe, cultural variances lead to variations in people's behaviour, attitude, clothes, communication style, priorities, beliefs, and hierarchy.</w:t>
      </w:r>
      <w:r>
        <w:t xml:space="preserve"> </w:t>
      </w:r>
      <w:r w:rsidRPr="00871BEE">
        <w:t>Culture may be defined as the amalgamation of a community's lifestyle.</w:t>
      </w:r>
    </w:p>
    <w:p w14:paraId="5D05C990" w14:textId="77777777" w:rsidR="00CD0BED" w:rsidRDefault="00CD0BED" w:rsidP="00CD0BED">
      <w:pPr>
        <w:pStyle w:val="Heading1"/>
      </w:pPr>
      <w:bookmarkStart w:id="2" w:name="_Toc159347893"/>
      <w:r>
        <w:t>The Impact of Cultural Diversity on Organisational Performance</w:t>
      </w:r>
      <w:bookmarkEnd w:id="2"/>
    </w:p>
    <w:p w14:paraId="42127D31" w14:textId="77777777" w:rsidR="00CD0BED" w:rsidRDefault="00CD0BED" w:rsidP="00CD0BED">
      <w:r>
        <w:t xml:space="preserve">Because of how linked the globe is now, cultural diversity is important and acts as a major component. The importance of understanding cultural diversity has increased due to the </w:t>
      </w:r>
      <w:r>
        <w:lastRenderedPageBreak/>
        <w:t xml:space="preserve">recent advancements in communication and transportation technology. Individuals from diverse backgrounds are now employed in organisations that have a multicultural workforce. Businesses operating globally are highly focused on cultural diversity and need workers who are well-versed in these issues (Yong, 2019). Organisations hire individuals from other cultures for various reasons. Local people have superior market knowledge that can benefit the organization. Talent cannot be limited to a specific area. Gathering employees from different cultures can lead to innovative ideas and implementation. Cultural variety may now contribute to economic prosperity. Numerous empirical investigations and analyses were carried out on the banking sector in the United States, focusing on several institutions segmented by racial diversity and financial status (Lian and </w:t>
      </w:r>
      <w:proofErr w:type="spellStart"/>
      <w:r>
        <w:t>Oneal</w:t>
      </w:r>
      <w:proofErr w:type="spellEnd"/>
      <w:r>
        <w:t xml:space="preserve">, 1997). The study found an indirect association between cultural diversity and performance. There is a good correlation between development and cultural variety; however, the research does not fully reflect the whole situation. A survey by McKinsey &amp; Company revealed that in the United States, organisations that prioritise cultural diversity and racial harmony are 35% more likely to achieve financial returns above the industry average (Yong, 2019). Cultural variety and economic development have a beneficial relationship that may result in significant performance improvements, ultimately leading to long-term success </w:t>
      </w:r>
      <w:r w:rsidRPr="00871BEE">
        <w:t xml:space="preserve">(Christiansen, Branch and </w:t>
      </w:r>
      <w:proofErr w:type="spellStart"/>
      <w:r w:rsidRPr="00871BEE">
        <w:t>Karmowska</w:t>
      </w:r>
      <w:proofErr w:type="spellEnd"/>
      <w:r w:rsidRPr="00871BEE">
        <w:t>, 2020)</w:t>
      </w:r>
      <w:r>
        <w:t>.</w:t>
      </w:r>
    </w:p>
    <w:p w14:paraId="5A599F82" w14:textId="77777777" w:rsidR="00CD0BED" w:rsidRDefault="00CD0BED" w:rsidP="00CD0BED"/>
    <w:p w14:paraId="3B492ED8" w14:textId="77777777" w:rsidR="00CD0BED" w:rsidRDefault="00CD0BED" w:rsidP="00CD0BED"/>
    <w:p w14:paraId="0196EE89" w14:textId="77777777" w:rsidR="00CD0BED" w:rsidRDefault="00CD0BED" w:rsidP="00CD0BED">
      <w:pPr>
        <w:spacing w:line="259" w:lineRule="auto"/>
        <w:jc w:val="left"/>
        <w:rPr>
          <w:rFonts w:eastAsiaTheme="majorEastAsia" w:cstheme="majorBidi"/>
          <w:b/>
          <w:sz w:val="32"/>
          <w:szCs w:val="40"/>
        </w:rPr>
      </w:pPr>
      <w:r>
        <w:br w:type="page"/>
      </w:r>
    </w:p>
    <w:p w14:paraId="1649BDFC" w14:textId="77777777" w:rsidR="00CD0BED" w:rsidRPr="003975DA" w:rsidRDefault="00CD0BED" w:rsidP="00CD0BED">
      <w:pPr>
        <w:pStyle w:val="Heading1"/>
        <w:rPr>
          <w:sz w:val="28"/>
          <w:szCs w:val="28"/>
        </w:rPr>
      </w:pPr>
      <w:bookmarkStart w:id="3" w:name="_Toc159347894"/>
      <w:r w:rsidRPr="003975DA">
        <w:rPr>
          <w:sz w:val="28"/>
          <w:szCs w:val="28"/>
        </w:rPr>
        <w:lastRenderedPageBreak/>
        <w:t>Comparing England and India's cultures using Hofstede's dimensions.</w:t>
      </w:r>
      <w:bookmarkEnd w:id="3"/>
    </w:p>
    <w:p w14:paraId="260A3994" w14:textId="034EBA16" w:rsidR="00CD0BED" w:rsidRDefault="00CD0BED" w:rsidP="00CD0BED">
      <w:r w:rsidRPr="00C02538">
        <w:t>Hofstede's cultural dimensions theory, based on component analysis, explains how a society's culture shapes its values and how these values affect cross-cultural communication</w:t>
      </w:r>
      <w:r>
        <w:t xml:space="preserve"> </w:t>
      </w:r>
      <w:r w:rsidRPr="00C02538">
        <w:t>(</w:t>
      </w:r>
      <w:proofErr w:type="spellStart"/>
      <w:r w:rsidRPr="00C02538">
        <w:t>Żemojtel-Piotrowska</w:t>
      </w:r>
      <w:proofErr w:type="spellEnd"/>
      <w:r w:rsidRPr="00C02538">
        <w:t xml:space="preserve"> and Piotrowski, 2023).</w:t>
      </w:r>
      <w:r>
        <w:t xml:space="preserve"> A comparison can be designed based on the data to analyse the cultural differences between England and India.</w:t>
      </w:r>
    </w:p>
    <w:p w14:paraId="7E4595CF" w14:textId="4E9132C4" w:rsidR="00A2467A" w:rsidRDefault="00A2467A" w:rsidP="00CD0BED"/>
    <w:p w14:paraId="335570D4" w14:textId="5D817AD5" w:rsidR="00A2467A" w:rsidRDefault="00A2467A" w:rsidP="00CD0BED">
      <w:r w:rsidRPr="00A2467A">
        <w:drawing>
          <wp:inline distT="0" distB="0" distL="0" distR="0" wp14:anchorId="4B522980" wp14:editId="39FE1174">
            <wp:extent cx="5943600" cy="29051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43600" cy="2905125"/>
                    </a:xfrm>
                    <a:prstGeom prst="rect">
                      <a:avLst/>
                    </a:prstGeom>
                  </pic:spPr>
                </pic:pic>
              </a:graphicData>
            </a:graphic>
          </wp:inline>
        </w:drawing>
      </w:r>
    </w:p>
    <w:p w14:paraId="11C6E2B3" w14:textId="2EF38B45" w:rsidR="00CD0BED" w:rsidRDefault="00F700E6" w:rsidP="00CD0BED">
      <w:r>
        <w:t xml:space="preserve">                                    Figure1: H</w:t>
      </w:r>
      <w:r w:rsidRPr="00F700E6">
        <w:t>ofstede-insights</w:t>
      </w:r>
      <w:r>
        <w:t xml:space="preserve"> (2024)</w:t>
      </w:r>
    </w:p>
    <w:p w14:paraId="15F39F75" w14:textId="77777777" w:rsidR="00CD0BED" w:rsidRDefault="00CD0BED" w:rsidP="00CD0BED">
      <w:r w:rsidRPr="001C05B9">
        <w:rPr>
          <w:b/>
          <w:bCs/>
        </w:rPr>
        <w:t>Power Distance:</w:t>
      </w:r>
      <w:r w:rsidRPr="001C05B9">
        <w:t xml:space="preserve"> The power gap refers to the level of power disparity or distribution in a society. In India, they hold power and give the people little (Mathew and Taylor, 2019). Thus, India has a significant power distance. On the other hand, England distributes power to the people. This leads to a modest power disparity throughout the nation. The power gap symbolises India's rigidity and England's flexibility.</w:t>
      </w:r>
    </w:p>
    <w:p w14:paraId="3E390859" w14:textId="77777777" w:rsidR="00CD0BED" w:rsidRDefault="00CD0BED" w:rsidP="00CD0BED">
      <w:r w:rsidRPr="001C05B9">
        <w:rPr>
          <w:b/>
          <w:bCs/>
        </w:rPr>
        <w:t>Individualism vs. collectivism:</w:t>
      </w:r>
      <w:r w:rsidRPr="001C05B9">
        <w:t xml:space="preserve"> In England, people believe in unity. They value family heritage and progress. They want collaborative improvement. In contrast, India prioritises personal progress and achievement. They strive to maximise their potential (Ding </w:t>
      </w:r>
      <w:r w:rsidRPr="003975DA">
        <w:rPr>
          <w:i/>
          <w:iCs/>
        </w:rPr>
        <w:t>et al.,</w:t>
      </w:r>
      <w:r w:rsidRPr="001C05B9">
        <w:t xml:space="preserve"> 2023). Statistics show historical disparities between the nations.</w:t>
      </w:r>
    </w:p>
    <w:p w14:paraId="2D0204B1" w14:textId="77777777" w:rsidR="00CD0BED" w:rsidRDefault="00CD0BED" w:rsidP="00CD0BED">
      <w:r w:rsidRPr="001C05B9">
        <w:rPr>
          <w:b/>
          <w:bCs/>
        </w:rPr>
        <w:lastRenderedPageBreak/>
        <w:t>Masculinity vs. Femininity:</w:t>
      </w:r>
      <w:r w:rsidRPr="001C05B9">
        <w:t xml:space="preserve"> To a greater extent than in India, people in England place a focus on gender (Gallego-Álvarez and </w:t>
      </w:r>
      <w:proofErr w:type="spellStart"/>
      <w:r w:rsidRPr="001C05B9">
        <w:t>Pucheta</w:t>
      </w:r>
      <w:proofErr w:type="spellEnd"/>
      <w:r w:rsidRPr="001C05B9">
        <w:t>-Martínez, 2020). They are trying to promote gender parity in terms of priority. However, men are more important to the people in India. Because of this, the priority places an emphasis on male behaviours. The distinction illustrates the current state of affairs in the nations as well as the disparities between them.</w:t>
      </w:r>
    </w:p>
    <w:p w14:paraId="417AC348" w14:textId="77777777" w:rsidR="00CD0BED" w:rsidRDefault="00CD0BED" w:rsidP="00CD0BED">
      <w:r w:rsidRPr="001C05B9">
        <w:rPr>
          <w:b/>
          <w:bCs/>
        </w:rPr>
        <w:t>Uncertainty avoidance:</w:t>
      </w:r>
      <w:r w:rsidRPr="001C05B9">
        <w:t xml:space="preserve"> Both governments want to stay out of doubt. But each country has a different amount of practice. England tends to stay away from risky things, but sometimes they try them. In addition, they are not very strict about this. India doesn't change its habits and trends. They stick to strict rules.</w:t>
      </w:r>
      <w:r>
        <w:t xml:space="preserve"> </w:t>
      </w:r>
      <w:r w:rsidRPr="001C05B9">
        <w:t>The fact that a lot of people try to avoid doubt shows that people in these countries tend to be stricter and more old-fashioned.</w:t>
      </w:r>
    </w:p>
    <w:p w14:paraId="1DA277DA" w14:textId="77777777" w:rsidR="00CD0BED" w:rsidRDefault="00CD0BED" w:rsidP="00CD0BED">
      <w:r w:rsidRPr="001C05B9">
        <w:rPr>
          <w:b/>
          <w:bCs/>
        </w:rPr>
        <w:t>Long-term vs. short-term:</w:t>
      </w:r>
      <w:r w:rsidRPr="001C05B9">
        <w:t xml:space="preserve"> Both nations prioritise short-term goals. First, they address current issues, then consider the future. England has a poor long-term orientation. India has a lower rate (Gallego-Álvarez and </w:t>
      </w:r>
      <w:proofErr w:type="spellStart"/>
      <w:r w:rsidRPr="001C05B9">
        <w:t>Pucheta</w:t>
      </w:r>
      <w:proofErr w:type="spellEnd"/>
      <w:r w:rsidRPr="001C05B9">
        <w:t>-Martínez, 2020). The short-term orientation of nations reflects people's addiction to certain situations.</w:t>
      </w:r>
    </w:p>
    <w:p w14:paraId="7CDC9FBD" w14:textId="77777777" w:rsidR="00CD0BED" w:rsidRDefault="00CD0BED" w:rsidP="00CD0BED">
      <w:pPr>
        <w:pStyle w:val="Heading1"/>
        <w:jc w:val="both"/>
      </w:pPr>
      <w:bookmarkStart w:id="4" w:name="_Toc159347895"/>
      <w:r w:rsidRPr="001C05B9">
        <w:t>Recommendation:</w:t>
      </w:r>
      <w:bookmarkEnd w:id="4"/>
    </w:p>
    <w:p w14:paraId="36E902AF" w14:textId="77777777" w:rsidR="00CD0BED" w:rsidRPr="00CD0BED" w:rsidRDefault="00CD0BED" w:rsidP="00CD0BED">
      <w:pPr>
        <w:pStyle w:val="ListParagraph"/>
        <w:numPr>
          <w:ilvl w:val="0"/>
          <w:numId w:val="1"/>
        </w:numPr>
        <w:rPr>
          <w:rFonts w:ascii="Arial" w:hAnsi="Arial" w:cs="Arial"/>
        </w:rPr>
      </w:pPr>
      <w:r w:rsidRPr="00CD0BED">
        <w:rPr>
          <w:rFonts w:ascii="Arial" w:hAnsi="Arial" w:cs="Arial"/>
        </w:rPr>
        <w:t>Engage with consumers based on cultural differences and avoid superfluous actions like acknowledging them while drinking.</w:t>
      </w:r>
    </w:p>
    <w:p w14:paraId="2418B224" w14:textId="77777777" w:rsidR="00CD0BED" w:rsidRPr="00CD0BED" w:rsidRDefault="00CD0BED" w:rsidP="00CD0BED">
      <w:pPr>
        <w:pStyle w:val="ListParagraph"/>
        <w:numPr>
          <w:ilvl w:val="0"/>
          <w:numId w:val="1"/>
        </w:numPr>
        <w:rPr>
          <w:rFonts w:ascii="Arial" w:hAnsi="Arial" w:cs="Arial"/>
        </w:rPr>
      </w:pPr>
      <w:r w:rsidRPr="00CD0BED">
        <w:rPr>
          <w:rFonts w:ascii="Arial" w:hAnsi="Arial" w:cs="Arial"/>
        </w:rPr>
        <w:t>Staff should address customers by gender, using "sir" for males and "mam/madam" for females instead of "dude" and "lady" for females.</w:t>
      </w:r>
    </w:p>
    <w:p w14:paraId="6276DC41" w14:textId="77777777" w:rsidR="00CD0BED" w:rsidRPr="00CD0BED" w:rsidRDefault="00CD0BED" w:rsidP="00CD0BED">
      <w:pPr>
        <w:pStyle w:val="ListParagraph"/>
        <w:numPr>
          <w:ilvl w:val="0"/>
          <w:numId w:val="1"/>
        </w:numPr>
        <w:rPr>
          <w:rFonts w:ascii="Arial" w:hAnsi="Arial" w:cs="Arial"/>
        </w:rPr>
      </w:pPr>
      <w:r w:rsidRPr="00CD0BED">
        <w:rPr>
          <w:rFonts w:ascii="Arial" w:hAnsi="Arial" w:cs="Arial"/>
        </w:rPr>
        <w:t>Stay away from customers after offering meals or services and avoid lingering if requested.</w:t>
      </w:r>
    </w:p>
    <w:p w14:paraId="04EC86E7" w14:textId="77777777" w:rsidR="00CD0BED" w:rsidRPr="00CD0BED" w:rsidRDefault="00CD0BED" w:rsidP="00CD0BED">
      <w:pPr>
        <w:pStyle w:val="ListParagraph"/>
        <w:numPr>
          <w:ilvl w:val="0"/>
          <w:numId w:val="1"/>
        </w:numPr>
        <w:rPr>
          <w:rFonts w:ascii="Arial" w:hAnsi="Arial" w:cs="Arial"/>
        </w:rPr>
      </w:pPr>
      <w:r w:rsidRPr="00CD0BED">
        <w:rPr>
          <w:rFonts w:ascii="Arial" w:hAnsi="Arial" w:cs="Arial"/>
        </w:rPr>
        <w:t>Always maintain a positive attitude and smile, since customers might be frustrating, but workers cannot be rude or cuss.</w:t>
      </w:r>
    </w:p>
    <w:p w14:paraId="010004DE" w14:textId="77777777" w:rsidR="00CD0BED" w:rsidRPr="00CD0BED" w:rsidRDefault="00CD0BED" w:rsidP="00CD0BED">
      <w:pPr>
        <w:pStyle w:val="ListParagraph"/>
        <w:numPr>
          <w:ilvl w:val="0"/>
          <w:numId w:val="1"/>
        </w:numPr>
        <w:rPr>
          <w:rFonts w:ascii="Arial" w:hAnsi="Arial" w:cs="Arial"/>
        </w:rPr>
      </w:pPr>
      <w:r w:rsidRPr="00CD0BED">
        <w:rPr>
          <w:rFonts w:ascii="Arial" w:hAnsi="Arial" w:cs="Arial"/>
        </w:rPr>
        <w:t>Serving items must be clean and free of human touch before reaching clients. Like the glass or spoon head.</w:t>
      </w:r>
      <w:r w:rsidRPr="00CD0BED">
        <w:rPr>
          <w:rFonts w:ascii="Arial" w:hAnsi="Arial" w:cs="Arial"/>
        </w:rPr>
        <w:br w:type="page"/>
      </w:r>
    </w:p>
    <w:p w14:paraId="78C76DEB" w14:textId="77777777" w:rsidR="00CD0BED" w:rsidRDefault="00CD0BED" w:rsidP="00CD0BED">
      <w:pPr>
        <w:pStyle w:val="Heading1"/>
      </w:pPr>
      <w:bookmarkStart w:id="5" w:name="_Toc159347896"/>
      <w:r w:rsidRPr="000B50DD">
        <w:lastRenderedPageBreak/>
        <w:t>Conclusion</w:t>
      </w:r>
      <w:bookmarkEnd w:id="5"/>
    </w:p>
    <w:p w14:paraId="15D0D632" w14:textId="77777777" w:rsidR="00CD0BED" w:rsidRDefault="00CD0BED" w:rsidP="00CD0BED">
      <w:r w:rsidRPr="000B50DD">
        <w:t>Understanding other cultures is crucial for service-based organisations since ignoring them may have negative consequences. For a service-based organisation like a hotel, managers must understand consumer cultures. Since the firm relies on its consumers, as personnel interact with consumers from all cultures, management must prepare them accordingly. The management must monitor and adjust staff behaviour as appropriate.</w:t>
      </w:r>
      <w:r>
        <w:br w:type="page"/>
      </w:r>
    </w:p>
    <w:p w14:paraId="07B60AEB" w14:textId="77777777" w:rsidR="00CD0BED" w:rsidRDefault="00CD0BED" w:rsidP="00CD0BED">
      <w:pPr>
        <w:pStyle w:val="Heading1"/>
      </w:pPr>
      <w:bookmarkStart w:id="6" w:name="_Toc159347897"/>
      <w:r>
        <w:lastRenderedPageBreak/>
        <w:t>Reference list</w:t>
      </w:r>
      <w:bookmarkEnd w:id="6"/>
    </w:p>
    <w:p w14:paraId="6DCD892C" w14:textId="77777777" w:rsidR="00CD0BED" w:rsidRDefault="00CD0BED" w:rsidP="00CD0BED">
      <w:r>
        <w:t xml:space="preserve">Christiansen, B., Branch, J.D. and </w:t>
      </w:r>
      <w:proofErr w:type="spellStart"/>
      <w:r>
        <w:t>Karmowska</w:t>
      </w:r>
      <w:proofErr w:type="spellEnd"/>
      <w:r>
        <w:t>, J. (2020). Cultural Factors and Performance in 21st Century Businesses. [online] The Open Library. IGI Global. Available at: https://openlibrary.org/books/OL28105115M/Cultural_Factors_and_Performance_in_21st_Century_Businesses [Accessed 20 Feb. 2024].</w:t>
      </w:r>
    </w:p>
    <w:p w14:paraId="011458D8" w14:textId="77777777" w:rsidR="00CD0BED" w:rsidRDefault="00CD0BED" w:rsidP="00CD0BED">
      <w:r>
        <w:t xml:space="preserve">Ding, X., Zhong, X., Kang, T., Wang, Y. and Li, J. (2023). Individualism vs. collectivism: Influences on Attitudes in China toward the Search for Meaning in Life. Current Psychology. </w:t>
      </w:r>
      <w:proofErr w:type="spellStart"/>
      <w:proofErr w:type="gramStart"/>
      <w:r>
        <w:t>doi:https</w:t>
      </w:r>
      <w:proofErr w:type="spellEnd"/>
      <w:r>
        <w:t>://doi.org/10.1007/s12144-023-05482-4</w:t>
      </w:r>
      <w:proofErr w:type="gramEnd"/>
      <w:r>
        <w:t>.</w:t>
      </w:r>
    </w:p>
    <w:p w14:paraId="04A113B0" w14:textId="77777777" w:rsidR="00CD0BED" w:rsidRDefault="00CD0BED" w:rsidP="00CD0BED">
      <w:r>
        <w:t>Dixon-</w:t>
      </w:r>
      <w:proofErr w:type="spellStart"/>
      <w:r>
        <w:t>Fyle</w:t>
      </w:r>
      <w:proofErr w:type="spellEnd"/>
      <w:r>
        <w:t>, S., Dolan, K., Hunt, V. and Prince, S. (2020). Diversity wins: How Inclusion Matters. [online] McKinsey &amp; Company. Available at: https://www.mckinsey.com/featured-insights/diversity-and-inclusion/diversity-wins-how-inclusion-matters.</w:t>
      </w:r>
    </w:p>
    <w:p w14:paraId="327D09C7" w14:textId="787999B2" w:rsidR="00CD0BED" w:rsidRDefault="00CD0BED" w:rsidP="00CD0BED">
      <w:r>
        <w:t xml:space="preserve">Gallego-Álvarez, I. and </w:t>
      </w:r>
      <w:proofErr w:type="spellStart"/>
      <w:r>
        <w:t>Pucheta</w:t>
      </w:r>
      <w:proofErr w:type="spellEnd"/>
      <w:r>
        <w:t xml:space="preserve">-Martínez, M.C. (2020). Hofstede’s Cultural Dimensions and R&amp;D Intensity as an Innovation strategy: </w:t>
      </w:r>
      <w:proofErr w:type="gramStart"/>
      <w:r>
        <w:t>a</w:t>
      </w:r>
      <w:proofErr w:type="gramEnd"/>
      <w:r>
        <w:t xml:space="preserve"> View from Different Institutional Contexts. Eurasian Business Review, [online] 11(2). Available at: </w:t>
      </w:r>
      <w:hyperlink r:id="rId6" w:history="1">
        <w:r w:rsidR="00237A03" w:rsidRPr="00CB46C2">
          <w:rPr>
            <w:rStyle w:val="Hyperlink"/>
          </w:rPr>
          <w:t>https://link.springer.com/article/10.1007/s40821-020-00168-4</w:t>
        </w:r>
      </w:hyperlink>
      <w:r>
        <w:t>.</w:t>
      </w:r>
    </w:p>
    <w:p w14:paraId="1F9CB626" w14:textId="66220352" w:rsidR="00237A03" w:rsidRDefault="00237A03" w:rsidP="00CD0BED">
      <w:r>
        <w:t>H</w:t>
      </w:r>
      <w:r w:rsidRPr="00237A03">
        <w:t>ofstede-insights</w:t>
      </w:r>
      <w:r>
        <w:t xml:space="preserve"> (2024) </w:t>
      </w:r>
      <w:r>
        <w:t>Hofstede’s Cultural Dimensions</w:t>
      </w:r>
      <w:r>
        <w:t xml:space="preserve">. Available at </w:t>
      </w:r>
      <w:hyperlink r:id="rId7" w:history="1">
        <w:r w:rsidRPr="00CB46C2">
          <w:rPr>
            <w:rStyle w:val="Hyperlink"/>
          </w:rPr>
          <w:t>https://www.hofstede-insights.com/country-comparison</w:t>
        </w:r>
      </w:hyperlink>
      <w:r>
        <w:t xml:space="preserve"> </w:t>
      </w:r>
      <w:proofErr w:type="spellStart"/>
      <w:r w:rsidRPr="00237A03">
        <w:t>tool?countries</w:t>
      </w:r>
      <w:proofErr w:type="spellEnd"/>
      <w:r w:rsidRPr="00237A03">
        <w:t>=india%2Cunited+kingdom</w:t>
      </w:r>
      <w:bookmarkStart w:id="7" w:name="_GoBack"/>
      <w:bookmarkEnd w:id="7"/>
    </w:p>
    <w:p w14:paraId="01ECD72B" w14:textId="77777777" w:rsidR="00CD0BED" w:rsidRDefault="00CD0BED" w:rsidP="00CD0BED">
      <w:r>
        <w:t xml:space="preserve">Hernandez, M. and Gibb, J.K. (2019). Culture, </w:t>
      </w:r>
      <w:proofErr w:type="spellStart"/>
      <w:r>
        <w:t>Behavior</w:t>
      </w:r>
      <w:proofErr w:type="spellEnd"/>
      <w:r>
        <w:t xml:space="preserve"> and Health. Evolution, Medicine, and Public Health, [online] 2020(1), pp.12–13. </w:t>
      </w:r>
      <w:proofErr w:type="spellStart"/>
      <w:proofErr w:type="gramStart"/>
      <w:r>
        <w:t>doi:https</w:t>
      </w:r>
      <w:proofErr w:type="spellEnd"/>
      <w:r>
        <w:t>://doi.org/10.1093/</w:t>
      </w:r>
      <w:proofErr w:type="spellStart"/>
      <w:r>
        <w:t>emph</w:t>
      </w:r>
      <w:proofErr w:type="spellEnd"/>
      <w:r>
        <w:t>/eoz036</w:t>
      </w:r>
      <w:proofErr w:type="gramEnd"/>
      <w:r>
        <w:t>.</w:t>
      </w:r>
    </w:p>
    <w:p w14:paraId="760745D3" w14:textId="77777777" w:rsidR="00CD0BED" w:rsidRDefault="00CD0BED" w:rsidP="00CD0BED">
      <w:r>
        <w:t xml:space="preserve">Lian, B. and </w:t>
      </w:r>
      <w:proofErr w:type="spellStart"/>
      <w:r>
        <w:t>Oneal</w:t>
      </w:r>
      <w:proofErr w:type="spellEnd"/>
      <w:r>
        <w:t xml:space="preserve">, John R. (1997). Cultural Diversity and Economic Development: </w:t>
      </w:r>
      <w:proofErr w:type="gramStart"/>
      <w:r>
        <w:t>a</w:t>
      </w:r>
      <w:proofErr w:type="gramEnd"/>
      <w:r>
        <w:t xml:space="preserve"> Cross‐National Study of 98 Countries, 1960–1985. Economic Development and Cultural Change, 46(1), pp.61–77. </w:t>
      </w:r>
      <w:proofErr w:type="spellStart"/>
      <w:proofErr w:type="gramStart"/>
      <w:r>
        <w:t>doi:https</w:t>
      </w:r>
      <w:proofErr w:type="spellEnd"/>
      <w:r>
        <w:t>://doi.org/10.1086/452321</w:t>
      </w:r>
      <w:proofErr w:type="gramEnd"/>
      <w:r>
        <w:t>.</w:t>
      </w:r>
    </w:p>
    <w:p w14:paraId="100EB6DE" w14:textId="77777777" w:rsidR="00CD0BED" w:rsidRDefault="00CD0BED" w:rsidP="00CD0BED">
      <w:r>
        <w:t xml:space="preserve">Mathew, S. and Taylor, G. (2019). Power Distance in </w:t>
      </w:r>
      <w:proofErr w:type="gramStart"/>
      <w:r>
        <w:t>India :</w:t>
      </w:r>
      <w:proofErr w:type="gramEnd"/>
      <w:r>
        <w:t xml:space="preserve"> Paternalism, Religion and caste: Some Issues Surrounding the Implementation of Lean Production Techniques. </w:t>
      </w:r>
      <w:r>
        <w:lastRenderedPageBreak/>
        <w:t xml:space="preserve">Cross Cultural &amp; Strategic Management, [online] 26(1), pp.2–23. </w:t>
      </w:r>
      <w:proofErr w:type="spellStart"/>
      <w:proofErr w:type="gramStart"/>
      <w:r>
        <w:t>doi:https</w:t>
      </w:r>
      <w:proofErr w:type="spellEnd"/>
      <w:r>
        <w:t>://doi.org/10.1108/CCSM-02-2018-0035</w:t>
      </w:r>
      <w:proofErr w:type="gramEnd"/>
      <w:r>
        <w:t>.</w:t>
      </w:r>
    </w:p>
    <w:p w14:paraId="1F8A112E" w14:textId="77777777" w:rsidR="00CD0BED" w:rsidRDefault="00CD0BED" w:rsidP="00CD0BED">
      <w:proofErr w:type="spellStart"/>
      <w:r>
        <w:t>Nedelko</w:t>
      </w:r>
      <w:proofErr w:type="spellEnd"/>
      <w:r>
        <w:t xml:space="preserve">, Z. and </w:t>
      </w:r>
      <w:proofErr w:type="spellStart"/>
      <w:r>
        <w:t>Brzozowski</w:t>
      </w:r>
      <w:proofErr w:type="spellEnd"/>
      <w:r>
        <w:t xml:space="preserve">, M. (2019). Recent Advances in the Roles of Cultural and Personal Values in Organizational </w:t>
      </w:r>
      <w:proofErr w:type="spellStart"/>
      <w:r>
        <w:t>Behavior</w:t>
      </w:r>
      <w:proofErr w:type="spellEnd"/>
      <w:r>
        <w:t>. [online] www.igi-global.com. IGI Global. Available at: https://www.igi-global.com/book/recent-advances-roles-cultural-personal/230942 [Accessed 20 Feb. 2024].</w:t>
      </w:r>
    </w:p>
    <w:p w14:paraId="0EC1E3D6" w14:textId="77777777" w:rsidR="00CD0BED" w:rsidRDefault="00CD0BED" w:rsidP="00CD0BED">
      <w:r>
        <w:t xml:space="preserve">Yong, E.L. (2019). Understanding Cultural Diversity and Economic Prosperity in Europe: </w:t>
      </w:r>
      <w:proofErr w:type="gramStart"/>
      <w:r>
        <w:t>a</w:t>
      </w:r>
      <w:proofErr w:type="gramEnd"/>
      <w:r>
        <w:t xml:space="preserve"> Literature Review and Proposal of a Culture–economy Framework. Asian Journal of German and European Studies, [online] 4(1). </w:t>
      </w:r>
      <w:proofErr w:type="spellStart"/>
      <w:proofErr w:type="gramStart"/>
      <w:r>
        <w:t>doi:https</w:t>
      </w:r>
      <w:proofErr w:type="spellEnd"/>
      <w:r>
        <w:t>://doi.org/10.1186/s40856-019-0043-3</w:t>
      </w:r>
      <w:proofErr w:type="gramEnd"/>
      <w:r>
        <w:t>.</w:t>
      </w:r>
    </w:p>
    <w:p w14:paraId="3F4E3F37" w14:textId="77777777" w:rsidR="00CD0BED" w:rsidRPr="00C02538" w:rsidRDefault="00CD0BED" w:rsidP="00CD0BED">
      <w:proofErr w:type="spellStart"/>
      <w:r>
        <w:t>Żemojtel-Piotrowska</w:t>
      </w:r>
      <w:proofErr w:type="spellEnd"/>
      <w:r>
        <w:t xml:space="preserve">, M. and Piotrowski, J. (2023). Hofstede’s Cultural Dimensions Theory. Springer eBooks, pp.1–4. </w:t>
      </w:r>
      <w:proofErr w:type="spellStart"/>
      <w:proofErr w:type="gramStart"/>
      <w:r>
        <w:t>doi:https</w:t>
      </w:r>
      <w:proofErr w:type="spellEnd"/>
      <w:r>
        <w:t>://doi.org/10.1007/978-3-031-08956-5_1124-1</w:t>
      </w:r>
      <w:proofErr w:type="gramEnd"/>
      <w:r>
        <w:t>.</w:t>
      </w:r>
    </w:p>
    <w:p w14:paraId="11FDD538" w14:textId="37EE2B16" w:rsidR="00A65B4A" w:rsidRPr="00CD0BED" w:rsidRDefault="00A65B4A" w:rsidP="00CD0BED"/>
    <w:sectPr w:rsidR="00A65B4A" w:rsidRPr="00CD0BED" w:rsidSect="00FA45F6">
      <w:footerReference w:type="default" r:id="rId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439443"/>
      <w:docPartObj>
        <w:docPartGallery w:val="Page Numbers (Bottom of Page)"/>
        <w:docPartUnique/>
      </w:docPartObj>
    </w:sdtPr>
    <w:sdtEndPr>
      <w:rPr>
        <w:noProof/>
      </w:rPr>
    </w:sdtEndPr>
    <w:sdtContent>
      <w:p w14:paraId="37DBFCD8" w14:textId="77777777" w:rsidR="00084BCA" w:rsidRDefault="00237A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7FB879" w14:textId="77777777" w:rsidR="00084BCA" w:rsidRDefault="00237A03">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4401795"/>
    <w:multiLevelType w:val="hybridMultilevel"/>
    <w:tmpl w:val="B03C78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70A"/>
    <w:rsid w:val="0016170A"/>
    <w:rsid w:val="00237A03"/>
    <w:rsid w:val="002E0119"/>
    <w:rsid w:val="002F6CC4"/>
    <w:rsid w:val="003E35A7"/>
    <w:rsid w:val="003F3065"/>
    <w:rsid w:val="004F6DF6"/>
    <w:rsid w:val="00630221"/>
    <w:rsid w:val="007C085D"/>
    <w:rsid w:val="008F61FE"/>
    <w:rsid w:val="00A2467A"/>
    <w:rsid w:val="00A65B4A"/>
    <w:rsid w:val="00CD0BED"/>
    <w:rsid w:val="00D81188"/>
    <w:rsid w:val="00F700E6"/>
    <w:rsid w:val="00FF1C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DDAB9"/>
  <w15:chartTrackingRefBased/>
  <w15:docId w15:val="{F8EA21F9-DF64-4EF1-B8E8-50297905F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3065"/>
    <w:pPr>
      <w:spacing w:line="360" w:lineRule="auto"/>
      <w:jc w:val="both"/>
    </w:pPr>
    <w:rPr>
      <w:rFonts w:ascii="Arial" w:hAnsi="Arial" w:cs="Arial"/>
      <w:color w:val="000000" w:themeColor="text1"/>
      <w:sz w:val="24"/>
      <w:szCs w:val="24"/>
      <w:lang w:bidi="bn-IN"/>
      <w14:ligatures w14:val="standardContextual"/>
    </w:rPr>
  </w:style>
  <w:style w:type="paragraph" w:styleId="Heading1">
    <w:name w:val="heading 1"/>
    <w:basedOn w:val="Normal"/>
    <w:next w:val="Normal"/>
    <w:link w:val="Heading1Char"/>
    <w:autoRedefine/>
    <w:uiPriority w:val="9"/>
    <w:qFormat/>
    <w:rsid w:val="003F3065"/>
    <w:pPr>
      <w:keepNext/>
      <w:keepLines/>
      <w:spacing w:before="240" w:line="259" w:lineRule="auto"/>
      <w:jc w:val="center"/>
      <w:outlineLvl w:val="0"/>
    </w:pPr>
    <w:rPr>
      <w:rFonts w:eastAsiaTheme="majorEastAsia"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3065"/>
    <w:rPr>
      <w:rFonts w:ascii="Arial" w:eastAsiaTheme="majorEastAsia" w:hAnsi="Arial" w:cstheme="majorBidi"/>
      <w:color w:val="2F5496" w:themeColor="accent1" w:themeShade="BF"/>
      <w:sz w:val="32"/>
      <w:szCs w:val="32"/>
      <w:lang w:bidi="bn-IN"/>
      <w14:ligatures w14:val="standardContextual"/>
    </w:rPr>
  </w:style>
  <w:style w:type="paragraph" w:styleId="ListParagraph">
    <w:name w:val="List Paragraph"/>
    <w:basedOn w:val="Normal"/>
    <w:uiPriority w:val="34"/>
    <w:qFormat/>
    <w:rsid w:val="00CD0BED"/>
    <w:pPr>
      <w:ind w:left="720"/>
      <w:contextualSpacing/>
    </w:pPr>
    <w:rPr>
      <w:rFonts w:ascii="Times New Roman" w:hAnsi="Times New Roman" w:cstheme="minorBidi"/>
      <w:color w:val="auto"/>
      <w:kern w:val="2"/>
      <w:szCs w:val="22"/>
      <w:lang w:bidi="ar-SA"/>
    </w:rPr>
  </w:style>
  <w:style w:type="paragraph" w:styleId="Footer">
    <w:name w:val="footer"/>
    <w:basedOn w:val="Normal"/>
    <w:link w:val="FooterChar"/>
    <w:uiPriority w:val="99"/>
    <w:unhideWhenUsed/>
    <w:rsid w:val="00CD0BED"/>
    <w:pPr>
      <w:tabs>
        <w:tab w:val="center" w:pos="4513"/>
        <w:tab w:val="right" w:pos="9026"/>
      </w:tabs>
      <w:spacing w:after="0" w:line="240" w:lineRule="auto"/>
    </w:pPr>
    <w:rPr>
      <w:rFonts w:ascii="Times New Roman" w:hAnsi="Times New Roman" w:cstheme="minorBidi"/>
      <w:color w:val="auto"/>
      <w:kern w:val="2"/>
      <w:szCs w:val="22"/>
      <w:lang w:bidi="ar-SA"/>
    </w:rPr>
  </w:style>
  <w:style w:type="character" w:customStyle="1" w:styleId="FooterChar">
    <w:name w:val="Footer Char"/>
    <w:basedOn w:val="DefaultParagraphFont"/>
    <w:link w:val="Footer"/>
    <w:uiPriority w:val="99"/>
    <w:rsid w:val="00CD0BED"/>
    <w:rPr>
      <w:rFonts w:ascii="Times New Roman" w:hAnsi="Times New Roman"/>
      <w:kern w:val="2"/>
      <w:sz w:val="24"/>
      <w14:ligatures w14:val="standardContextual"/>
    </w:rPr>
  </w:style>
  <w:style w:type="table" w:styleId="TableGrid">
    <w:name w:val="Table Grid"/>
    <w:basedOn w:val="TableNormal"/>
    <w:uiPriority w:val="39"/>
    <w:rsid w:val="00CD0BED"/>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D0BED"/>
    <w:pPr>
      <w:spacing w:after="0"/>
      <w:jc w:val="left"/>
      <w:outlineLvl w:val="9"/>
    </w:pPr>
    <w:rPr>
      <w:rFonts w:asciiTheme="majorHAnsi" w:hAnsiTheme="majorHAnsi"/>
      <w:lang w:val="en-US" w:bidi="ar-SA"/>
    </w:rPr>
  </w:style>
  <w:style w:type="paragraph" w:styleId="TOC1">
    <w:name w:val="toc 1"/>
    <w:basedOn w:val="Normal"/>
    <w:next w:val="Normal"/>
    <w:autoRedefine/>
    <w:uiPriority w:val="39"/>
    <w:unhideWhenUsed/>
    <w:rsid w:val="00CD0BED"/>
    <w:pPr>
      <w:spacing w:after="100"/>
    </w:pPr>
    <w:rPr>
      <w:rFonts w:ascii="Times New Roman" w:hAnsi="Times New Roman" w:cstheme="minorBidi"/>
      <w:color w:val="auto"/>
      <w:kern w:val="2"/>
      <w:szCs w:val="22"/>
      <w:lang w:bidi="ar-SA"/>
    </w:rPr>
  </w:style>
  <w:style w:type="character" w:styleId="Hyperlink">
    <w:name w:val="Hyperlink"/>
    <w:basedOn w:val="DefaultParagraphFont"/>
    <w:uiPriority w:val="99"/>
    <w:unhideWhenUsed/>
    <w:rsid w:val="00CD0BED"/>
    <w:rPr>
      <w:color w:val="0563C1" w:themeColor="hyperlink"/>
      <w:u w:val="single"/>
    </w:rPr>
  </w:style>
  <w:style w:type="character" w:styleId="UnresolvedMention">
    <w:name w:val="Unresolved Mention"/>
    <w:basedOn w:val="DefaultParagraphFont"/>
    <w:uiPriority w:val="99"/>
    <w:semiHidden/>
    <w:unhideWhenUsed/>
    <w:rsid w:val="00237A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hofstede-insights.com/country-comparis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ink.springer.com/article/10.1007/s40821-020-00168-4"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9</Pages>
  <Words>1641</Words>
  <Characters>9354</Characters>
  <Application>Microsoft Office Word</Application>
  <DocSecurity>0</DocSecurity>
  <Lines>77</Lines>
  <Paragraphs>21</Paragraphs>
  <ScaleCrop>false</ScaleCrop>
  <Company/>
  <LinksUpToDate>false</LinksUpToDate>
  <CharactersWithSpaces>10974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Khalilur Rahman (2211971)</dc:creator>
  <cp:keywords/>
  <dc:description/>
  <cp:lastModifiedBy>Khalilur Rahman (2211971)</cp:lastModifiedBy>
  <cp:revision>19</cp:revision>
  <dcterms:created xsi:type="dcterms:W3CDTF">2024-02-05T16:08:00Z</dcterms:created>
  <dcterms:modified xsi:type="dcterms:W3CDTF">2024-02-26T20:51:00Z</dcterms:modified>
</cp:coreProperties>
</file>