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4F7C99DC" w:rsidR="00ED1049" w:rsidRPr="00ED1049" w:rsidRDefault="00C31D85" w:rsidP="00ED1049">
      <w:pPr>
        <w:ind w:left="426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9E58E3" wp14:editId="7A27731F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A253CFB" w14:textId="2DFFF591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B9C9B98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216E92B4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  <w:r w:rsidRPr="00C31D85">
        <w:rPr>
          <w:rFonts w:ascii="Aptos" w:hAnsi="Aptos"/>
          <w:b/>
          <w:bCs/>
          <w:sz w:val="36"/>
          <w:szCs w:val="36"/>
        </w:rPr>
        <w:t xml:space="preserve">Methods and Search Strategy Academic Poster </w:t>
      </w:r>
    </w:p>
    <w:p w14:paraId="2C135EB3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630B5F3A" w14:textId="77777777" w:rsidR="00C31D85" w:rsidRDefault="00C31D85" w:rsidP="00462F78">
      <w:pPr>
        <w:rPr>
          <w:rFonts w:ascii="Aptos" w:hAnsi="Aptos"/>
          <w:b/>
          <w:bCs/>
          <w:sz w:val="36"/>
          <w:szCs w:val="36"/>
        </w:rPr>
      </w:pPr>
    </w:p>
    <w:p w14:paraId="766C4293" w14:textId="77777777" w:rsidR="00462F78" w:rsidRDefault="00462F78" w:rsidP="00462F78">
      <w:pPr>
        <w:rPr>
          <w:rFonts w:ascii="Aptos" w:hAnsi="Aptos"/>
          <w:b/>
          <w:bCs/>
          <w:sz w:val="36"/>
          <w:szCs w:val="36"/>
        </w:rPr>
      </w:pPr>
      <w:r w:rsidRPr="00462F78">
        <w:rPr>
          <w:rFonts w:ascii="Aptos" w:hAnsi="Aptos"/>
          <w:b/>
          <w:bCs/>
          <w:sz w:val="36"/>
          <w:szCs w:val="36"/>
        </w:rPr>
        <w:t xml:space="preserve">Student Name: </w:t>
      </w:r>
      <w:r w:rsidRPr="00462F78">
        <w:rPr>
          <w:rFonts w:ascii="Arial" w:hAnsi="Arial" w:cs="Arial"/>
          <w:b/>
          <w:bCs/>
          <w:sz w:val="36"/>
          <w:szCs w:val="36"/>
        </w:rPr>
        <w:t>Franceline Fancey</w:t>
      </w:r>
    </w:p>
    <w:p w14:paraId="50CF3B67" w14:textId="77777777" w:rsidR="00462F78" w:rsidRDefault="00462F78" w:rsidP="00462F78">
      <w:pPr>
        <w:rPr>
          <w:rFonts w:ascii="Aptos" w:hAnsi="Aptos"/>
          <w:b/>
          <w:bCs/>
          <w:sz w:val="36"/>
          <w:szCs w:val="36"/>
        </w:rPr>
      </w:pPr>
      <w:r w:rsidRPr="00462F78">
        <w:rPr>
          <w:rFonts w:ascii="Aptos" w:hAnsi="Aptos"/>
          <w:b/>
          <w:bCs/>
          <w:sz w:val="36"/>
          <w:szCs w:val="36"/>
        </w:rPr>
        <w:br/>
        <w:t xml:space="preserve">Student ID: </w:t>
      </w:r>
      <w:r w:rsidRPr="00462F78">
        <w:rPr>
          <w:rFonts w:ascii="Arial" w:hAnsi="Arial" w:cs="Arial"/>
          <w:b/>
          <w:bCs/>
          <w:sz w:val="36"/>
          <w:szCs w:val="36"/>
        </w:rPr>
        <w:t>2129818</w:t>
      </w:r>
    </w:p>
    <w:p w14:paraId="1BCB40EC" w14:textId="77777777" w:rsidR="00462F78" w:rsidRPr="00462F78" w:rsidRDefault="00462F78" w:rsidP="00462F78">
      <w:pPr>
        <w:rPr>
          <w:rFonts w:ascii="Arial" w:hAnsi="Arial" w:cs="Arial"/>
          <w:b/>
          <w:bCs/>
          <w:sz w:val="36"/>
          <w:szCs w:val="36"/>
        </w:rPr>
      </w:pPr>
      <w:r w:rsidRPr="00462F78">
        <w:rPr>
          <w:rFonts w:ascii="Aptos" w:hAnsi="Aptos"/>
          <w:b/>
          <w:bCs/>
          <w:sz w:val="36"/>
          <w:szCs w:val="36"/>
        </w:rPr>
        <w:br/>
        <w:t xml:space="preserve">Module Name: </w:t>
      </w:r>
      <w:r w:rsidRPr="00462F78">
        <w:rPr>
          <w:rFonts w:ascii="Arial" w:hAnsi="Arial" w:cs="Arial"/>
          <w:b/>
          <w:bCs/>
          <w:sz w:val="36"/>
          <w:szCs w:val="36"/>
        </w:rPr>
        <w:t>Independent Project</w:t>
      </w:r>
    </w:p>
    <w:p w14:paraId="3EDDB6AD" w14:textId="77777777" w:rsidR="00462F78" w:rsidRDefault="00462F78" w:rsidP="00462F78">
      <w:pPr>
        <w:rPr>
          <w:rFonts w:ascii="Aptos" w:hAnsi="Aptos"/>
          <w:b/>
          <w:bCs/>
          <w:sz w:val="36"/>
          <w:szCs w:val="36"/>
        </w:rPr>
      </w:pPr>
      <w:r w:rsidRPr="00462F78">
        <w:rPr>
          <w:rFonts w:ascii="Aptos" w:hAnsi="Aptos"/>
          <w:b/>
          <w:bCs/>
          <w:sz w:val="36"/>
          <w:szCs w:val="36"/>
        </w:rPr>
        <w:br/>
        <w:t xml:space="preserve">Module Code: </w:t>
      </w:r>
      <w:r w:rsidRPr="00462F78">
        <w:rPr>
          <w:rFonts w:ascii="Arial" w:hAnsi="Arial" w:cs="Arial"/>
          <w:b/>
          <w:bCs/>
          <w:sz w:val="36"/>
          <w:szCs w:val="36"/>
        </w:rPr>
        <w:t>BMHP6020</w:t>
      </w:r>
    </w:p>
    <w:p w14:paraId="457B5CDB" w14:textId="77777777" w:rsidR="00462F78" w:rsidRDefault="00462F78" w:rsidP="00462F78">
      <w:pPr>
        <w:rPr>
          <w:rFonts w:ascii="Aptos" w:hAnsi="Aptos"/>
          <w:b/>
          <w:bCs/>
          <w:sz w:val="36"/>
          <w:szCs w:val="36"/>
        </w:rPr>
      </w:pPr>
      <w:r w:rsidRPr="00462F78">
        <w:rPr>
          <w:rFonts w:ascii="Aptos" w:hAnsi="Aptos"/>
          <w:b/>
          <w:bCs/>
          <w:sz w:val="36"/>
          <w:szCs w:val="36"/>
        </w:rPr>
        <w:br/>
        <w:t>Dissertation Title:</w:t>
      </w:r>
    </w:p>
    <w:p w14:paraId="41A4DC93" w14:textId="28A607F7" w:rsidR="00C31D85" w:rsidRPr="00C31D85" w:rsidRDefault="00462F78" w:rsidP="00462F78">
      <w:pPr>
        <w:rPr>
          <w:rFonts w:ascii="Aptos" w:hAnsi="Aptos"/>
          <w:b/>
          <w:bCs/>
        </w:rPr>
        <w:sectPr w:rsidR="00C31D85" w:rsidRPr="00C31D85" w:rsidSect="00C31D85">
          <w:headerReference w:type="default" r:id="rId12"/>
          <w:headerReference w:type="first" r:id="rId13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462F78">
        <w:rPr>
          <w:rFonts w:ascii="Arial" w:hAnsi="Arial" w:cs="Arial"/>
          <w:b/>
          <w:bCs/>
          <w:sz w:val="36"/>
          <w:szCs w:val="36"/>
        </w:rPr>
        <w:t>How does the level of care received by patients with dementia compare between those in care homes and those living at home in the UK?</w:t>
      </w:r>
      <w:r w:rsidR="00CC0A8F" w:rsidRPr="00C31D85">
        <w:rPr>
          <w:rFonts w:ascii="Aptos" w:hAnsi="Aptos"/>
          <w:b/>
          <w:bCs/>
        </w:rPr>
        <w:br w:type="page"/>
      </w:r>
    </w:p>
    <w:tbl>
      <w:tblPr>
        <w:tblStyle w:val="GridTable4-Accent5"/>
        <w:tblW w:w="14616" w:type="dxa"/>
        <w:tblLook w:val="06A0" w:firstRow="1" w:lastRow="0" w:firstColumn="1" w:lastColumn="0" w:noHBand="1" w:noVBand="1"/>
      </w:tblPr>
      <w:tblGrid>
        <w:gridCol w:w="7225"/>
        <w:gridCol w:w="7391"/>
      </w:tblGrid>
      <w:tr w:rsidR="00802FF1" w:rsidRPr="00C31D85" w14:paraId="2F1EE6C0" w14:textId="77777777" w:rsidTr="007F43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gridSpan w:val="2"/>
            <w:shd w:val="clear" w:color="auto" w:fill="1F3864" w:themeFill="accent1" w:themeFillShade="80"/>
          </w:tcPr>
          <w:p w14:paraId="080E7EB0" w14:textId="5530523A" w:rsidR="00582601" w:rsidRPr="00582601" w:rsidRDefault="00582601" w:rsidP="00582601">
            <w:pPr>
              <w:jc w:val="center"/>
              <w:rPr>
                <w:rFonts w:ascii="Aptos" w:hAnsi="Aptos"/>
                <w:b w:val="0"/>
                <w:bCs w:val="0"/>
                <w:sz w:val="40"/>
                <w:szCs w:val="40"/>
              </w:rPr>
            </w:pPr>
            <w:r w:rsidRPr="007F433F">
              <w:rPr>
                <w:rFonts w:ascii="Aptos" w:hAnsi="Aptos"/>
                <w:sz w:val="40"/>
                <w:szCs w:val="40"/>
              </w:rPr>
              <w:lastRenderedPageBreak/>
              <w:t>How does the level of care received by patients with dementia compare between those in care homes and those living at home in the UK?</w:t>
            </w:r>
          </w:p>
        </w:tc>
      </w:tr>
      <w:tr w:rsidR="00C31D85" w:rsidRPr="00C31D85" w14:paraId="51100EC3" w14:textId="77777777" w:rsidTr="00FA4456">
        <w:trPr>
          <w:trHeight w:val="18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25" w:type="dxa"/>
            <w:shd w:val="clear" w:color="auto" w:fill="D9E2F3" w:themeFill="accent1" w:themeFillTint="33"/>
          </w:tcPr>
          <w:p w14:paraId="7D5ABB49" w14:textId="3446FF28" w:rsidR="00C31D85" w:rsidRPr="00582601" w:rsidRDefault="002B693B" w:rsidP="002B693B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582601">
              <w:rPr>
                <w:rFonts w:ascii="Arial" w:hAnsi="Arial" w:cs="Arial"/>
                <w:noProof/>
                <w:color w:val="000000" w:themeColor="text1"/>
                <w:sz w:val="32"/>
                <w:szCs w:val="32"/>
              </w:rPr>
              <w:drawing>
                <wp:anchor distT="0" distB="0" distL="114300" distR="114300" simplePos="0" relativeHeight="251662336" behindDoc="0" locked="0" layoutInCell="1" allowOverlap="1" wp14:anchorId="43A14A5B" wp14:editId="130C805A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-89535</wp:posOffset>
                  </wp:positionV>
                  <wp:extent cx="396240" cy="396240"/>
                  <wp:effectExtent l="0" t="0" r="3810" b="3810"/>
                  <wp:wrapNone/>
                  <wp:docPr id="1774718173" name="Graphic 1" descr="Storytell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4718173" name="Graphic 1774718173" descr="Storytell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A2DAB" w:rsidRPr="00582601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Introduction and </w:t>
            </w:r>
            <w:r w:rsidR="00AB5409" w:rsidRPr="00582601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Research </w:t>
            </w:r>
            <w:r w:rsidR="001A2DAB" w:rsidRPr="00582601">
              <w:rPr>
                <w:rFonts w:ascii="Arial" w:hAnsi="Arial" w:cs="Arial"/>
                <w:color w:val="000000" w:themeColor="text1"/>
                <w:sz w:val="32"/>
                <w:szCs w:val="32"/>
              </w:rPr>
              <w:t>Aim</w:t>
            </w:r>
          </w:p>
          <w:p w14:paraId="620D58B6" w14:textId="77777777" w:rsidR="00582601" w:rsidRPr="00582601" w:rsidRDefault="00582601" w:rsidP="002B69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E212C88" w14:textId="68979DB6" w:rsidR="00582601" w:rsidRPr="00A30D85" w:rsidRDefault="00582601" w:rsidP="009F69F4">
            <w:pPr>
              <w:spacing w:line="276" w:lineRule="auto"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A30D8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This academic poster presents the methodological framework employed in this dissertation, based on the systematic methodology of secondary research. A methods chapter in secondary research describes how available data sources are located, selected, critically appraised, and analysed to yield significant results. The systematic method </w:t>
            </w:r>
            <w:r w:rsidR="00421A5B" w:rsidRPr="00A30D8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employed in this study involved formulating a search strategy, defining inclusion and exclusion criteria appropriately, and conducting</w:t>
            </w:r>
            <w:r w:rsidRPr="00A30D8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thematic analysis.</w:t>
            </w:r>
          </w:p>
          <w:p w14:paraId="4F873229" w14:textId="69722C52" w:rsidR="000E56ED" w:rsidRPr="005F7D75" w:rsidRDefault="00582601" w:rsidP="009F69F4">
            <w:pPr>
              <w:spacing w:line="276" w:lineRule="auto"/>
              <w:jc w:val="both"/>
              <w:rPr>
                <w:rFonts w:ascii="Aptos" w:hAnsi="Aptos"/>
              </w:rPr>
            </w:pPr>
            <w:r w:rsidRPr="00A30D8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The study examines prevailing themes, including the quality of care, continuity of support, emotional well-being, and autonomy, within UK social care policy and systems.</w:t>
            </w:r>
          </w:p>
        </w:tc>
        <w:tc>
          <w:tcPr>
            <w:tcW w:w="7391" w:type="dxa"/>
            <w:shd w:val="clear" w:color="auto" w:fill="FFFFFF" w:themeFill="background1"/>
          </w:tcPr>
          <w:p w14:paraId="512F9F0B" w14:textId="5AC679F1" w:rsidR="00C31D85" w:rsidRDefault="00421A5B" w:rsidP="009F69F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0" locked="0" layoutInCell="1" allowOverlap="1" wp14:anchorId="6E7AF1FD" wp14:editId="7CA470B8">
                  <wp:simplePos x="0" y="0"/>
                  <wp:positionH relativeFrom="column">
                    <wp:posOffset>1032510</wp:posOffset>
                  </wp:positionH>
                  <wp:positionV relativeFrom="paragraph">
                    <wp:posOffset>-54610</wp:posOffset>
                  </wp:positionV>
                  <wp:extent cx="388620" cy="388620"/>
                  <wp:effectExtent l="0" t="0" r="0" b="0"/>
                  <wp:wrapNone/>
                  <wp:docPr id="1951062373" name="Graphic 2" descr="Search Inventory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1062373" name="Graphic 1951062373" descr="Search Inventory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5409" w:rsidRPr="00421A5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Search Strategy</w:t>
            </w:r>
          </w:p>
          <w:p w14:paraId="347F7DAB" w14:textId="77777777" w:rsidR="00421A5B" w:rsidRPr="00421A5B" w:rsidRDefault="00421A5B" w:rsidP="009F69F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32"/>
                <w:szCs w:val="32"/>
              </w:rPr>
            </w:pPr>
          </w:p>
          <w:p w14:paraId="2CC33892" w14:textId="39944F78" w:rsidR="00421A5B" w:rsidRPr="00A30D85" w:rsidRDefault="00421A5B" w:rsidP="009F69F4">
            <w:pPr>
              <w:pStyle w:val="ListParagraph"/>
              <w:numPr>
                <w:ilvl w:val="0"/>
                <w:numId w:val="14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30D85">
              <w:rPr>
                <w:rFonts w:ascii="Arial" w:hAnsi="Arial" w:cs="Arial"/>
                <w:sz w:val="20"/>
                <w:szCs w:val="20"/>
              </w:rPr>
              <w:t>A search strategy is a methodical process of finding and choosing relevant literature in secondary research.</w:t>
            </w:r>
          </w:p>
          <w:p w14:paraId="78D28277" w14:textId="4F75B862" w:rsidR="00421A5B" w:rsidRPr="00A30D85" w:rsidRDefault="00421A5B" w:rsidP="009F69F4">
            <w:pPr>
              <w:pStyle w:val="ListParagraph"/>
              <w:numPr>
                <w:ilvl w:val="0"/>
                <w:numId w:val="14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30D85">
              <w:rPr>
                <w:rFonts w:ascii="Arial" w:hAnsi="Arial" w:cs="Arial"/>
                <w:sz w:val="20"/>
                <w:szCs w:val="20"/>
              </w:rPr>
              <w:t xml:space="preserve">Boolean operators (AND, OR), keyword filtering, and database features were utilised during this research to generate high-quality focused sources. Searches for peer-reviewed journals, UK research, and health authority documents published between 2016 and 2025. </w:t>
            </w:r>
          </w:p>
          <w:p w14:paraId="16C24C88" w14:textId="77777777" w:rsidR="0029329C" w:rsidRPr="009F69F4" w:rsidRDefault="00421A5B" w:rsidP="009F69F4">
            <w:pPr>
              <w:pStyle w:val="ListParagraph"/>
              <w:numPr>
                <w:ilvl w:val="0"/>
                <w:numId w:val="14"/>
              </w:num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lang w:val="en-GB"/>
              </w:rPr>
            </w:pPr>
            <w:r w:rsidRPr="00A30D85">
              <w:rPr>
                <w:rFonts w:ascii="Arial" w:hAnsi="Arial" w:cs="Arial"/>
                <w:sz w:val="20"/>
                <w:szCs w:val="20"/>
              </w:rPr>
              <w:t>Databases used included CINAHL, PubMed, ScienceDirect, and NHS Evidence, to ensure the literature chosen is both relevant and authoritative to the research focus of comparison between home and care home-based dementia care.</w:t>
            </w:r>
          </w:p>
          <w:p w14:paraId="109C23A4" w14:textId="479D4E52" w:rsidR="009F69F4" w:rsidRPr="00421A5B" w:rsidRDefault="009F69F4" w:rsidP="009F69F4">
            <w:pPr>
              <w:pStyle w:val="ListParagraph"/>
              <w:spacing w:line="276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lang w:val="en-GB"/>
              </w:rPr>
            </w:pPr>
          </w:p>
        </w:tc>
      </w:tr>
      <w:tr w:rsidR="00C31D85" w:rsidRPr="00C31D85" w14:paraId="56FBFF17" w14:textId="77777777" w:rsidTr="00FA4456">
        <w:trPr>
          <w:trHeight w:val="18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25" w:type="dxa"/>
          </w:tcPr>
          <w:p w14:paraId="30AEBD55" w14:textId="5C558F7E" w:rsidR="00C31D85" w:rsidRDefault="00421A5B" w:rsidP="00421A5B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64384" behindDoc="0" locked="0" layoutInCell="1" allowOverlap="1" wp14:anchorId="48C63492" wp14:editId="05CD71CB">
                  <wp:simplePos x="0" y="0"/>
                  <wp:positionH relativeFrom="column">
                    <wp:posOffset>484505</wp:posOffset>
                  </wp:positionH>
                  <wp:positionV relativeFrom="paragraph">
                    <wp:posOffset>-196850</wp:posOffset>
                  </wp:positionV>
                  <wp:extent cx="457200" cy="457200"/>
                  <wp:effectExtent l="0" t="0" r="0" b="0"/>
                  <wp:wrapNone/>
                  <wp:docPr id="935875036" name="Graphic 3" descr="Programmer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875036" name="Graphic 935875036" descr="Programmer female with solid fill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B5409" w:rsidRPr="00421A5B">
              <w:rPr>
                <w:rFonts w:ascii="Arial" w:hAnsi="Arial" w:cs="Arial"/>
                <w:sz w:val="32"/>
                <w:szCs w:val="32"/>
              </w:rPr>
              <w:t>Searching for Information</w:t>
            </w:r>
          </w:p>
          <w:p w14:paraId="74F1A625" w14:textId="77777777" w:rsidR="00421A5B" w:rsidRPr="001F4606" w:rsidRDefault="00421A5B" w:rsidP="00421A5B">
            <w:pPr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</w:p>
          <w:p w14:paraId="05A084EC" w14:textId="701C2B41" w:rsidR="00A30D85" w:rsidRPr="009F69F4" w:rsidRDefault="00320EF7" w:rsidP="009F69F4">
            <w:pPr>
              <w:spacing w:line="276" w:lineRule="auto"/>
              <w:jc w:val="both"/>
              <w:rPr>
                <w:rFonts w:ascii="Arial" w:hAnsi="Arial" w:cs="Arial"/>
                <w:lang w:val="en-GB"/>
              </w:rPr>
            </w:pPr>
            <w:r w:rsidRPr="009F69F4">
              <w:rPr>
                <w:rFonts w:ascii="Arial" w:hAnsi="Arial" w:cs="Arial"/>
                <w:b w:val="0"/>
                <w:bCs w:val="0"/>
                <w:lang w:val="en-GB"/>
              </w:rPr>
              <w:t>Systematic searching was conducted using databases lik</w:t>
            </w:r>
            <w:r w:rsidR="006E07C3" w:rsidRPr="009F69F4">
              <w:rPr>
                <w:rFonts w:ascii="Arial" w:hAnsi="Arial" w:cs="Arial"/>
                <w:b w:val="0"/>
                <w:bCs w:val="0"/>
                <w:lang w:val="en-GB"/>
              </w:rPr>
              <w:t xml:space="preserve">e </w:t>
            </w:r>
            <w:r w:rsidRPr="009F69F4">
              <w:rPr>
                <w:rFonts w:ascii="Arial" w:hAnsi="Arial" w:cs="Arial"/>
                <w:b w:val="0"/>
                <w:bCs w:val="0"/>
                <w:lang w:val="en-GB"/>
              </w:rPr>
              <w:t>PubMed, ScienceDirect, NHS Evidence, and the UWTSD library (</w:t>
            </w:r>
            <w:r w:rsidR="006E07C3" w:rsidRPr="009F69F4">
              <w:rPr>
                <w:rFonts w:ascii="Arial" w:hAnsi="Arial" w:cs="Arial"/>
                <w:b w:val="0"/>
                <w:bCs w:val="0"/>
                <w:lang w:val="en-GB"/>
              </w:rPr>
              <w:t>Braun and Clarke</w:t>
            </w:r>
            <w:r w:rsidRPr="009F69F4">
              <w:rPr>
                <w:rFonts w:ascii="Arial" w:hAnsi="Arial" w:cs="Arial"/>
                <w:b w:val="0"/>
                <w:bCs w:val="0"/>
                <w:lang w:val="en-GB"/>
              </w:rPr>
              <w:t>, 2019).</w:t>
            </w:r>
          </w:p>
          <w:p w14:paraId="2735FD51" w14:textId="77777777" w:rsidR="006E07C3" w:rsidRPr="009F69F4" w:rsidRDefault="00320EF7" w:rsidP="009F69F4">
            <w:pPr>
              <w:spacing w:line="276" w:lineRule="auto"/>
              <w:jc w:val="both"/>
              <w:rPr>
                <w:rFonts w:ascii="Arial" w:hAnsi="Arial" w:cs="Arial"/>
                <w:lang w:val="en-GB"/>
              </w:rPr>
            </w:pPr>
            <w:r w:rsidRPr="009F69F4">
              <w:rPr>
                <w:rFonts w:ascii="Arial" w:hAnsi="Arial" w:cs="Arial"/>
                <w:b w:val="0"/>
                <w:bCs w:val="0"/>
                <w:lang w:val="en-GB"/>
              </w:rPr>
              <w:t xml:space="preserve">The applied keywords were "dementia care UK", "home care versus care home", and "elder care quality". </w:t>
            </w:r>
          </w:p>
          <w:p w14:paraId="0BBD8552" w14:textId="064BDBA5" w:rsidR="00A30D85" w:rsidRPr="009F69F4" w:rsidRDefault="00320EF7" w:rsidP="009F69F4">
            <w:pPr>
              <w:spacing w:line="276" w:lineRule="auto"/>
              <w:jc w:val="both"/>
              <w:rPr>
                <w:rFonts w:ascii="Arial" w:hAnsi="Arial" w:cs="Arial"/>
                <w:lang w:val="en-GB"/>
              </w:rPr>
            </w:pPr>
            <w:r w:rsidRPr="009F69F4">
              <w:rPr>
                <w:rFonts w:ascii="Arial" w:hAnsi="Arial" w:cs="Arial"/>
                <w:b w:val="0"/>
                <w:bCs w:val="0"/>
                <w:lang w:val="en-GB"/>
              </w:rPr>
              <w:t xml:space="preserve">Boolean operators (AND, OR, NOT) assisted in narrowing results. Filters used were English language, full-text, UK-based sources, and articles published between the years </w:t>
            </w:r>
            <w:r w:rsidR="006E07C3" w:rsidRPr="009F69F4">
              <w:rPr>
                <w:rFonts w:ascii="Arial" w:hAnsi="Arial" w:cs="Arial"/>
                <w:b w:val="0"/>
                <w:bCs w:val="0"/>
                <w:lang w:val="en-GB"/>
              </w:rPr>
              <w:t>2016</w:t>
            </w:r>
            <w:r w:rsidRPr="009F69F4">
              <w:rPr>
                <w:rFonts w:ascii="Arial" w:hAnsi="Arial" w:cs="Arial"/>
                <w:b w:val="0"/>
                <w:bCs w:val="0"/>
                <w:lang w:val="en-GB"/>
              </w:rPr>
              <w:t>–202</w:t>
            </w:r>
            <w:r w:rsidR="006E07C3" w:rsidRPr="009F69F4">
              <w:rPr>
                <w:rFonts w:ascii="Arial" w:hAnsi="Arial" w:cs="Arial"/>
                <w:b w:val="0"/>
                <w:bCs w:val="0"/>
                <w:lang w:val="en-GB"/>
              </w:rPr>
              <w:t>5</w:t>
            </w:r>
            <w:r w:rsidRPr="009F69F4">
              <w:rPr>
                <w:rFonts w:ascii="Arial" w:hAnsi="Arial" w:cs="Arial"/>
                <w:b w:val="0"/>
                <w:bCs w:val="0"/>
                <w:lang w:val="en-GB"/>
              </w:rPr>
              <w:t xml:space="preserve">. </w:t>
            </w:r>
          </w:p>
          <w:p w14:paraId="701333EA" w14:textId="35A4FA5A" w:rsidR="0029329C" w:rsidRPr="005F7D75" w:rsidRDefault="00320EF7" w:rsidP="009F69F4">
            <w:pPr>
              <w:spacing w:line="276" w:lineRule="auto"/>
              <w:jc w:val="both"/>
              <w:rPr>
                <w:rFonts w:ascii="Aptos" w:hAnsi="Aptos"/>
                <w:lang w:val="en-GB"/>
              </w:rPr>
            </w:pPr>
            <w:r w:rsidRPr="009F69F4">
              <w:rPr>
                <w:rFonts w:ascii="Arial" w:hAnsi="Arial" w:cs="Arial"/>
                <w:b w:val="0"/>
                <w:bCs w:val="0"/>
                <w:lang w:val="en-GB"/>
              </w:rPr>
              <w:t>Reference chaining and grey literature from the Alzheimer's Society in 2022 and NICE in 2021 were also used to improve policy knowledge</w:t>
            </w:r>
            <w:r w:rsidR="006E07C3" w:rsidRPr="009F69F4">
              <w:rPr>
                <w:rFonts w:ascii="Arial" w:hAnsi="Arial" w:cs="Arial"/>
                <w:b w:val="0"/>
                <w:bCs w:val="0"/>
                <w:lang w:val="en-GB"/>
              </w:rPr>
              <w:t>.</w:t>
            </w:r>
            <w:r w:rsidR="005F7D75" w:rsidRPr="009F69F4">
              <w:rPr>
                <w:rFonts w:ascii="Aptos" w:hAnsi="Aptos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7391" w:type="dxa"/>
            <w:shd w:val="clear" w:color="auto" w:fill="D9E2F3" w:themeFill="accent1" w:themeFillTint="33"/>
          </w:tcPr>
          <w:p w14:paraId="54995ADA" w14:textId="2B0A897C" w:rsidR="00C31D85" w:rsidRPr="001F4606" w:rsidRDefault="00A30D85" w:rsidP="009F69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1F4606">
              <w:rPr>
                <w:rFonts w:ascii="Aptos" w:hAnsi="Aptos"/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38367051" wp14:editId="24EDDC54">
                  <wp:simplePos x="0" y="0"/>
                  <wp:positionH relativeFrom="column">
                    <wp:posOffset>361149</wp:posOffset>
                  </wp:positionH>
                  <wp:positionV relativeFrom="paragraph">
                    <wp:posOffset>-90741</wp:posOffset>
                  </wp:positionV>
                  <wp:extent cx="449580" cy="449580"/>
                  <wp:effectExtent l="0" t="0" r="0" b="7620"/>
                  <wp:wrapNone/>
                  <wp:docPr id="1781512595" name="Graphic 4" descr="Presentation with bar chart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1512595" name="Graphic 1781512595" descr="Presentation with bar chart with solid fill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8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B5409" w:rsidRPr="001F4606">
              <w:rPr>
                <w:rFonts w:ascii="Arial" w:hAnsi="Arial" w:cs="Arial"/>
                <w:b/>
                <w:bCs/>
                <w:sz w:val="32"/>
                <w:szCs w:val="32"/>
              </w:rPr>
              <w:t>Graph / Visual Aid / Statistics</w:t>
            </w:r>
          </w:p>
          <w:p w14:paraId="131552F5" w14:textId="1FD97DFD" w:rsidR="00A30D85" w:rsidRPr="009C671A" w:rsidRDefault="00A30D85" w:rsidP="009F69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18"/>
                <w:szCs w:val="18"/>
              </w:rPr>
            </w:pPr>
          </w:p>
          <w:p w14:paraId="12B966ED" w14:textId="174501EE" w:rsidR="009C671A" w:rsidRPr="001F4606" w:rsidRDefault="009F69F4" w:rsidP="009F6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F4606">
              <w:rPr>
                <w:rFonts w:ascii="Aptos" w:hAnsi="Aptos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1" locked="0" layoutInCell="1" allowOverlap="1" wp14:anchorId="4BE9F80D" wp14:editId="27541DE0">
                  <wp:simplePos x="0" y="0"/>
                  <wp:positionH relativeFrom="column">
                    <wp:posOffset>1936750</wp:posOffset>
                  </wp:positionH>
                  <wp:positionV relativeFrom="paragraph">
                    <wp:posOffset>448310</wp:posOffset>
                  </wp:positionV>
                  <wp:extent cx="2633980" cy="2501900"/>
                  <wp:effectExtent l="0" t="0" r="13970" b="12700"/>
                  <wp:wrapTight wrapText="bothSides">
                    <wp:wrapPolygon edited="0">
                      <wp:start x="0" y="0"/>
                      <wp:lineTo x="0" y="21545"/>
                      <wp:lineTo x="21558" y="21545"/>
                      <wp:lineTo x="21558" y="0"/>
                      <wp:lineTo x="0" y="0"/>
                    </wp:wrapPolygon>
                  </wp:wrapTight>
                  <wp:docPr id="1518499590" name="Chart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2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C671A" w:rsidRPr="001F4606">
              <w:rPr>
                <w:rFonts w:ascii="Arial" w:hAnsi="Arial" w:cs="Arial"/>
              </w:rPr>
              <w:t>The following bar chart illustrates the contrast between the levels of satisfaction among dementia patients treated at home and those treated in care homes in the UK. Based on a recent report published by the Alzheimer's Society (2022), 78% of users at home were found to be satisfied with their care compared to just 61% of care home users.</w:t>
            </w:r>
          </w:p>
          <w:p w14:paraId="71704C91" w14:textId="4C3A7296" w:rsidR="009C671A" w:rsidRPr="001F4606" w:rsidRDefault="009C671A" w:rsidP="009F6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F4606">
              <w:rPr>
                <w:rFonts w:ascii="Arial" w:hAnsi="Arial" w:cs="Arial"/>
              </w:rPr>
              <w:t>This contrast of graphs reveals a significant disparity in patient experience, and the suggestion that people with dementia will find home care more personal, familiar, and empowering than care homes.</w:t>
            </w:r>
          </w:p>
          <w:p w14:paraId="2BBB997C" w14:textId="2CF03C46" w:rsidR="005F7D75" w:rsidRPr="00C31D85" w:rsidRDefault="005F7D75" w:rsidP="009F69F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</w:p>
        </w:tc>
      </w:tr>
      <w:tr w:rsidR="00C31D85" w:rsidRPr="00C31D85" w14:paraId="71279A0E" w14:textId="77777777" w:rsidTr="00FA4456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gridSpan w:val="2"/>
            <w:shd w:val="clear" w:color="auto" w:fill="D9E2F3" w:themeFill="accent1" w:themeFillTint="33"/>
          </w:tcPr>
          <w:p w14:paraId="559B5E23" w14:textId="197FB87D" w:rsidR="00C31D85" w:rsidRDefault="00CA2B69" w:rsidP="00AB5409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ptos" w:hAnsi="Aptos"/>
                <w:noProof/>
              </w:rPr>
              <w:lastRenderedPageBreak/>
              <w:drawing>
                <wp:anchor distT="0" distB="0" distL="114300" distR="114300" simplePos="0" relativeHeight="251666432" behindDoc="0" locked="0" layoutInCell="1" allowOverlap="1" wp14:anchorId="3D133BD1" wp14:editId="069DE0D2">
                  <wp:simplePos x="0" y="0"/>
                  <wp:positionH relativeFrom="column">
                    <wp:posOffset>2682427</wp:posOffset>
                  </wp:positionH>
                  <wp:positionV relativeFrom="paragraph">
                    <wp:posOffset>-117800</wp:posOffset>
                  </wp:positionV>
                  <wp:extent cx="375920" cy="375920"/>
                  <wp:effectExtent l="0" t="0" r="5080" b="5080"/>
                  <wp:wrapNone/>
                  <wp:docPr id="197763024" name="Graphic 5" descr="Badge Tick1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763024" name="Graphic 197763024" descr="Badge Tick1 with solid fill"/>
                          <pic:cNvPicPr/>
                        </pic:nvPicPr>
                        <pic:blipFill>
                          <a:blip r:embed="rId23">
                            <a:extLs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920" cy="37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B5409" w:rsidRPr="001F4606">
              <w:rPr>
                <w:rFonts w:ascii="Arial" w:hAnsi="Arial" w:cs="Arial"/>
                <w:sz w:val="28"/>
                <w:szCs w:val="28"/>
              </w:rPr>
              <w:t>Research Validation and Analysis</w:t>
            </w:r>
          </w:p>
          <w:p w14:paraId="68100294" w14:textId="77777777" w:rsidR="00CA2B69" w:rsidRPr="00CA2B69" w:rsidRDefault="00CA2B69" w:rsidP="00AB5409">
            <w:pPr>
              <w:jc w:val="center"/>
              <w:rPr>
                <w:rFonts w:ascii="Arial" w:hAnsi="Arial" w:cs="Arial"/>
                <w:b w:val="0"/>
                <w:bCs w:val="0"/>
              </w:rPr>
            </w:pPr>
          </w:p>
          <w:p w14:paraId="7454B819" w14:textId="05B4AFF9" w:rsidR="00516CC0" w:rsidRPr="00CA2B69" w:rsidRDefault="00AF7ACD" w:rsidP="00516CC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ptos" w:hAnsi="Aptos"/>
                <w:noProof/>
              </w:rPr>
              <w:drawing>
                <wp:anchor distT="0" distB="0" distL="114300" distR="114300" simplePos="0" relativeHeight="251668480" behindDoc="0" locked="0" layoutInCell="1" allowOverlap="1" wp14:anchorId="50A47B32" wp14:editId="3106CAC1">
                  <wp:simplePos x="0" y="0"/>
                  <wp:positionH relativeFrom="column">
                    <wp:posOffset>5527675</wp:posOffset>
                  </wp:positionH>
                  <wp:positionV relativeFrom="paragraph">
                    <wp:posOffset>1146435</wp:posOffset>
                  </wp:positionV>
                  <wp:extent cx="447040" cy="449057"/>
                  <wp:effectExtent l="0" t="0" r="0" b="0"/>
                  <wp:wrapNone/>
                  <wp:docPr id="2086225067" name="Graphic 7" descr="Comment Dislik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6225067" name="Graphic 2086225067" descr="Comment Dislike with solid fill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741" cy="46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2B69" w:rsidRPr="00CA2B69">
              <w:rPr>
                <w:rFonts w:ascii="Arial" w:hAnsi="Arial" w:cs="Arial"/>
                <w:b w:val="0"/>
                <w:bCs w:val="0"/>
              </w:rPr>
              <w:t>Validation of research in secondary research involves using evidence-based literature from established institutions (</w:t>
            </w:r>
            <w:r w:rsidR="006E07C3">
              <w:rPr>
                <w:rFonts w:ascii="Arial" w:hAnsi="Arial" w:cs="Arial"/>
                <w:b w:val="0"/>
                <w:bCs w:val="0"/>
              </w:rPr>
              <w:t xml:space="preserve">Cross </w:t>
            </w:r>
            <w:r w:rsidR="006E07C3" w:rsidRPr="006E07C3">
              <w:rPr>
                <w:rFonts w:ascii="Arial" w:hAnsi="Arial" w:cs="Arial"/>
                <w:b w:val="0"/>
                <w:bCs w:val="0"/>
                <w:i/>
                <w:iCs/>
              </w:rPr>
              <w:t>et al</w:t>
            </w:r>
            <w:r w:rsidR="00CA2B69" w:rsidRPr="00CA2B69">
              <w:rPr>
                <w:rFonts w:ascii="Arial" w:hAnsi="Arial" w:cs="Arial"/>
                <w:b w:val="0"/>
                <w:bCs w:val="0"/>
              </w:rPr>
              <w:t>, 2019). NHS digital intelligence reports, NICE guidelines, and peer-reviewed literature were accorded priority in this work for the sake of reliability and accuracy. Braun and Clarke (2006) used a six-stage thematic analysis approach in analysing the literature. This facilitated the identification of overall patterns and care quality themes, including consistency of care, emotional well-being, and safety, across various care settings. The use of validated materials and a structured analysis approach enhanced the academic quality and validity of the research findings.</w:t>
            </w:r>
          </w:p>
        </w:tc>
      </w:tr>
      <w:tr w:rsidR="007F433F" w:rsidRPr="00C31D85" w14:paraId="1159AF67" w14:textId="77777777" w:rsidTr="00FA4456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25" w:type="dxa"/>
            <w:shd w:val="clear" w:color="auto" w:fill="C5E0B3" w:themeFill="accent6" w:themeFillTint="66"/>
          </w:tcPr>
          <w:p w14:paraId="398EE9B0" w14:textId="273AA1F8" w:rsidR="00AB5409" w:rsidRPr="00AF7ACD" w:rsidRDefault="00AF7ACD" w:rsidP="00AF7ACD">
            <w:pPr>
              <w:jc w:val="center"/>
              <w:rPr>
                <w:rFonts w:ascii="Arial" w:hAnsi="Arial" w:cs="Arial"/>
                <w:color w:val="00B050"/>
                <w:sz w:val="24"/>
                <w:szCs w:val="24"/>
              </w:rPr>
            </w:pPr>
            <w:r w:rsidRPr="00AF7ACD">
              <w:rPr>
                <w:rFonts w:ascii="Aptos" w:hAnsi="Aptos"/>
                <w:noProof/>
                <w:color w:val="00B050"/>
                <w:sz w:val="24"/>
                <w:szCs w:val="24"/>
              </w:rPr>
              <w:drawing>
                <wp:anchor distT="0" distB="0" distL="114300" distR="114300" simplePos="0" relativeHeight="251667456" behindDoc="0" locked="0" layoutInCell="1" allowOverlap="1" wp14:anchorId="0229E2E5" wp14:editId="6F2AC45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-79375</wp:posOffset>
                  </wp:positionV>
                  <wp:extent cx="519952" cy="461010"/>
                  <wp:effectExtent l="0" t="0" r="0" b="0"/>
                  <wp:wrapNone/>
                  <wp:docPr id="1015016797" name="Graphic 6" descr="Comment Lik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5016797" name="Graphic 1015016797" descr="Comment Like with solid fill"/>
                          <pic:cNvPicPr/>
                        </pic:nvPicPr>
                        <pic:blipFill>
                          <a:blip r:embed="rId27">
                            <a:extLs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692" cy="463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AB5409" w:rsidRPr="00AF7ACD">
              <w:rPr>
                <w:rFonts w:ascii="Arial" w:hAnsi="Arial" w:cs="Arial"/>
                <w:color w:val="00B050"/>
                <w:sz w:val="28"/>
                <w:szCs w:val="28"/>
              </w:rPr>
              <w:t>Inclusion Criteria</w:t>
            </w:r>
          </w:p>
          <w:p w14:paraId="56C8529D" w14:textId="467E66EA" w:rsidR="00AF7ACD" w:rsidRPr="00AF7ACD" w:rsidRDefault="00AF7ACD" w:rsidP="00AF7ACD">
            <w:pPr>
              <w:pStyle w:val="NormalWeb"/>
              <w:numPr>
                <w:ilvl w:val="0"/>
                <w:numId w:val="19"/>
              </w:numPr>
              <w:rPr>
                <w:rFonts w:ascii="Arial" w:hAnsi="Arial" w:cs="Arial"/>
                <w:b w:val="0"/>
                <w:bCs w:val="0"/>
              </w:rPr>
            </w:pPr>
            <w:r w:rsidRPr="00AF7ACD">
              <w:rPr>
                <w:rFonts w:ascii="Arial" w:hAnsi="Arial" w:cs="Arial"/>
                <w:b w:val="0"/>
                <w:bCs w:val="0"/>
              </w:rPr>
              <w:t>Published between 2014</w:t>
            </w:r>
            <w:r w:rsidRPr="00AF7ACD">
              <w:rPr>
                <w:rFonts w:ascii="Arial" w:hAnsi="Arial" w:cs="Arial"/>
              </w:rPr>
              <w:t xml:space="preserve"> and </w:t>
            </w:r>
            <w:r w:rsidRPr="00AF7ACD">
              <w:rPr>
                <w:rFonts w:ascii="Arial" w:hAnsi="Arial" w:cs="Arial"/>
                <w:b w:val="0"/>
                <w:bCs w:val="0"/>
              </w:rPr>
              <w:t>202</w:t>
            </w:r>
            <w:r>
              <w:rPr>
                <w:rFonts w:ascii="Arial" w:hAnsi="Arial" w:cs="Arial"/>
                <w:b w:val="0"/>
                <w:bCs w:val="0"/>
              </w:rPr>
              <w:t>5</w:t>
            </w:r>
          </w:p>
          <w:p w14:paraId="5E1631B1" w14:textId="716CB5BC" w:rsidR="00AF7ACD" w:rsidRPr="00AF7ACD" w:rsidRDefault="00AF7ACD" w:rsidP="00AF7ACD">
            <w:pPr>
              <w:pStyle w:val="NormalWeb"/>
              <w:numPr>
                <w:ilvl w:val="0"/>
                <w:numId w:val="19"/>
              </w:numPr>
              <w:rPr>
                <w:rFonts w:ascii="Arial" w:hAnsi="Arial" w:cs="Arial"/>
                <w:b w:val="0"/>
                <w:bCs w:val="0"/>
              </w:rPr>
            </w:pPr>
            <w:r w:rsidRPr="00AF7ACD">
              <w:rPr>
                <w:rFonts w:ascii="Arial" w:hAnsi="Arial" w:cs="Arial"/>
                <w:b w:val="0"/>
                <w:bCs w:val="0"/>
              </w:rPr>
              <w:t>Focus on UK dementia care</w:t>
            </w:r>
          </w:p>
          <w:p w14:paraId="147D3948" w14:textId="7284F417" w:rsidR="00AF7ACD" w:rsidRPr="00AF7ACD" w:rsidRDefault="00AF7ACD" w:rsidP="00AF7ACD">
            <w:pPr>
              <w:pStyle w:val="NormalWeb"/>
              <w:numPr>
                <w:ilvl w:val="0"/>
                <w:numId w:val="19"/>
              </w:numPr>
              <w:rPr>
                <w:rFonts w:ascii="Arial" w:hAnsi="Arial" w:cs="Arial"/>
                <w:b w:val="0"/>
                <w:bCs w:val="0"/>
              </w:rPr>
            </w:pPr>
            <w:r w:rsidRPr="00AF7ACD">
              <w:rPr>
                <w:rFonts w:ascii="Arial" w:hAnsi="Arial" w:cs="Arial"/>
                <w:b w:val="0"/>
                <w:bCs w:val="0"/>
              </w:rPr>
              <w:t>Full-text peer-reviewed articles</w:t>
            </w:r>
          </w:p>
          <w:p w14:paraId="230B3ACD" w14:textId="2287500E" w:rsidR="00AF7ACD" w:rsidRPr="00AF7ACD" w:rsidRDefault="00AF7ACD" w:rsidP="00AF7ACD">
            <w:pPr>
              <w:pStyle w:val="NormalWeb"/>
              <w:numPr>
                <w:ilvl w:val="0"/>
                <w:numId w:val="19"/>
              </w:numPr>
              <w:rPr>
                <w:rFonts w:ascii="Arial" w:hAnsi="Arial" w:cs="Arial"/>
                <w:b w:val="0"/>
                <w:bCs w:val="0"/>
              </w:rPr>
            </w:pPr>
            <w:r w:rsidRPr="00AF7ACD">
              <w:rPr>
                <w:rFonts w:ascii="Arial" w:hAnsi="Arial" w:cs="Arial"/>
                <w:b w:val="0"/>
                <w:bCs w:val="0"/>
              </w:rPr>
              <w:t>Studies comparing care settings (home vs care homes)</w:t>
            </w:r>
          </w:p>
          <w:p w14:paraId="00628477" w14:textId="62192A48" w:rsidR="00516CC0" w:rsidRPr="00AF7ACD" w:rsidRDefault="00516CC0" w:rsidP="00C46111">
            <w:pPr>
              <w:rPr>
                <w:rFonts w:ascii="Aptos" w:hAnsi="Aptos"/>
                <w:lang w:val="en-GB"/>
              </w:rPr>
            </w:pPr>
          </w:p>
        </w:tc>
        <w:tc>
          <w:tcPr>
            <w:tcW w:w="7391" w:type="dxa"/>
            <w:shd w:val="clear" w:color="auto" w:fill="F4B6B6"/>
          </w:tcPr>
          <w:p w14:paraId="51867809" w14:textId="283E3972" w:rsidR="00AB5409" w:rsidRDefault="00AB5409" w:rsidP="00AF7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color w:val="EE0000"/>
              </w:rPr>
            </w:pPr>
            <w:r w:rsidRPr="00AF7ACD">
              <w:rPr>
                <w:rFonts w:ascii="Arial" w:hAnsi="Arial" w:cs="Arial"/>
                <w:b/>
                <w:bCs/>
                <w:color w:val="EE0000"/>
                <w:sz w:val="28"/>
                <w:szCs w:val="28"/>
              </w:rPr>
              <w:t>Exclusion Criteria</w:t>
            </w:r>
          </w:p>
          <w:p w14:paraId="721AC93B" w14:textId="08E49670" w:rsidR="00AF7ACD" w:rsidRDefault="00AF7ACD" w:rsidP="00C461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</w:p>
          <w:p w14:paraId="20F1BCFA" w14:textId="300F58B6" w:rsidR="00AF7ACD" w:rsidRPr="00AF7ACD" w:rsidRDefault="00AF7ACD" w:rsidP="00AF7ACD">
            <w:pPr>
              <w:pStyle w:val="ListParagraph"/>
              <w:numPr>
                <w:ilvl w:val="0"/>
                <w:numId w:val="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F7ACD">
              <w:rPr>
                <w:rFonts w:ascii="Arial" w:hAnsi="Arial" w:cs="Arial"/>
                <w:sz w:val="24"/>
                <w:szCs w:val="24"/>
                <w:lang w:val="en-GB"/>
              </w:rPr>
              <w:t>Studies older than 10 years</w:t>
            </w:r>
          </w:p>
          <w:p w14:paraId="74EB9610" w14:textId="5CEB9332" w:rsidR="00AF7ACD" w:rsidRPr="00AF7ACD" w:rsidRDefault="00AF7ACD" w:rsidP="00AF7ACD">
            <w:pPr>
              <w:pStyle w:val="ListParagraph"/>
              <w:numPr>
                <w:ilvl w:val="0"/>
                <w:numId w:val="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F7ACD">
              <w:rPr>
                <w:rFonts w:ascii="Arial" w:hAnsi="Arial" w:cs="Arial"/>
                <w:sz w:val="24"/>
                <w:szCs w:val="24"/>
                <w:lang w:val="en-GB"/>
              </w:rPr>
              <w:t>Research outside the UK</w:t>
            </w:r>
          </w:p>
          <w:p w14:paraId="0CE8DC73" w14:textId="622013CD" w:rsidR="00AF7ACD" w:rsidRPr="00AF7ACD" w:rsidRDefault="00AF7ACD" w:rsidP="00AF7ACD">
            <w:pPr>
              <w:pStyle w:val="ListParagraph"/>
              <w:numPr>
                <w:ilvl w:val="0"/>
                <w:numId w:val="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F7ACD">
              <w:rPr>
                <w:rFonts w:ascii="Arial" w:hAnsi="Arial" w:cs="Arial"/>
                <w:sz w:val="24"/>
                <w:szCs w:val="24"/>
                <w:lang w:val="en-GB"/>
              </w:rPr>
              <w:t>Articles without access to full text</w:t>
            </w:r>
          </w:p>
          <w:p w14:paraId="5C5DEC56" w14:textId="041CE998" w:rsidR="00AF7ACD" w:rsidRPr="00AF7ACD" w:rsidRDefault="00AF7ACD" w:rsidP="00AF7ACD">
            <w:pPr>
              <w:pStyle w:val="ListParagraph"/>
              <w:numPr>
                <w:ilvl w:val="0"/>
                <w:numId w:val="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F7ACD">
              <w:rPr>
                <w:rFonts w:ascii="Arial" w:hAnsi="Arial" w:cs="Arial"/>
                <w:sz w:val="24"/>
                <w:szCs w:val="24"/>
                <w:lang w:val="en-GB"/>
              </w:rPr>
              <w:t>Non-English sources</w:t>
            </w:r>
          </w:p>
          <w:p w14:paraId="253F8839" w14:textId="639365EC" w:rsidR="00516CC0" w:rsidRPr="00C31D85" w:rsidRDefault="00516CC0" w:rsidP="00C461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</w:p>
        </w:tc>
      </w:tr>
      <w:tr w:rsidR="00C31D85" w:rsidRPr="00C31D85" w14:paraId="583C9C87" w14:textId="77777777" w:rsidTr="00FA4456">
        <w:trPr>
          <w:trHeight w:val="17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gridSpan w:val="2"/>
            <w:shd w:val="clear" w:color="auto" w:fill="FFFFFF" w:themeFill="background1"/>
          </w:tcPr>
          <w:p w14:paraId="44C8BC9D" w14:textId="1038F1B9" w:rsidR="00C31D85" w:rsidRDefault="00FA4456" w:rsidP="00FA4456">
            <w:pPr>
              <w:ind w:left="360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C72AF7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 wp14:anchorId="7B519EC9" wp14:editId="567D08EE">
                  <wp:extent cx="518160" cy="407331"/>
                  <wp:effectExtent l="0" t="0" r="0" b="0"/>
                  <wp:docPr id="449886853" name="Graphic 8" descr="Scales of justic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886853" name="Graphic 449886853" descr="Scales of justice with solid fill"/>
                          <pic:cNvPicPr/>
                        </pic:nvPicPr>
                        <pic:blipFill>
                          <a:blip r:embed="rId29">
                            <a:extLs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651" cy="410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B5409" w:rsidRPr="00C72AF7">
              <w:rPr>
                <w:rFonts w:ascii="Arial" w:hAnsi="Arial" w:cs="Arial"/>
                <w:sz w:val="28"/>
                <w:szCs w:val="28"/>
              </w:rPr>
              <w:t>Ethical Considerations</w:t>
            </w:r>
          </w:p>
          <w:p w14:paraId="394F85AC" w14:textId="1A35C882" w:rsidR="00FA4456" w:rsidRPr="007D7CEF" w:rsidRDefault="00FA4456" w:rsidP="00C72AF7">
            <w:pPr>
              <w:ind w:left="360"/>
              <w:jc w:val="center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</w:p>
          <w:p w14:paraId="1EFAF50B" w14:textId="7E875BA6" w:rsidR="00F52F83" w:rsidRPr="007D7CEF" w:rsidRDefault="00C72AF7" w:rsidP="007F433F">
            <w:pPr>
              <w:rPr>
                <w:rFonts w:ascii="Arial" w:hAnsi="Arial" w:cs="Arial"/>
                <w:b w:val="0"/>
                <w:bCs w:val="0"/>
                <w:sz w:val="24"/>
                <w:szCs w:val="24"/>
                <w:lang w:val="en-GB"/>
              </w:rPr>
            </w:pPr>
            <w:r w:rsidRPr="007D7CE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Ethical considerations in secondary research</w:t>
            </w:r>
            <w:r w:rsidR="007D7CE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include </w:t>
            </w:r>
            <w:r w:rsidRPr="007D7CE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respecting copyright, accurately citing sources, avoiding plagiarism, and utilising information responsibly (Bryman, 2016). </w:t>
            </w:r>
          </w:p>
          <w:p w14:paraId="28D04039" w14:textId="7A77EB50" w:rsidR="00F52F83" w:rsidRPr="00F52F83" w:rsidRDefault="007F433F" w:rsidP="00F52F83">
            <w:pPr>
              <w:rPr>
                <w:rFonts w:ascii="Aptos" w:hAnsi="Aptos"/>
                <w:lang w:val="en-GB"/>
              </w:rPr>
            </w:pPr>
            <w:r w:rsidRPr="00C72AF7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1312" behindDoc="1" locked="0" layoutInCell="1" allowOverlap="1" wp14:anchorId="208D47B1" wp14:editId="498C38BF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183515</wp:posOffset>
                  </wp:positionV>
                  <wp:extent cx="8886825" cy="2124075"/>
                  <wp:effectExtent l="19050" t="0" r="9525" b="9525"/>
                  <wp:wrapTight wrapText="bothSides">
                    <wp:wrapPolygon edited="0">
                      <wp:start x="-46" y="0"/>
                      <wp:lineTo x="-46" y="21503"/>
                      <wp:lineTo x="21577" y="21503"/>
                      <wp:lineTo x="21577" y="0"/>
                      <wp:lineTo x="-46" y="0"/>
                    </wp:wrapPolygon>
                  </wp:wrapTight>
                  <wp:docPr id="623136086" name="Diagram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84D78E-E6A4-3161-5AD7-28F81C814DA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31" r:lo="rId32" r:qs="rId33" r:cs="rId34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3F82A21" w14:textId="3733822B" w:rsidR="00C31D85" w:rsidRDefault="00C31D85" w:rsidP="00C46111">
      <w:pPr>
        <w:sectPr w:rsidR="00C31D85" w:rsidSect="00C31D85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</w:p>
    <w:p w14:paraId="489BBCE1" w14:textId="79920A52" w:rsidR="00ED1049" w:rsidRPr="00C31D85" w:rsidRDefault="00ED1049" w:rsidP="00C31D85"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364E780A" w14:textId="39940913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46DB9C95" w14:textId="77777777" w:rsidR="00CB1822" w:rsidRPr="00CB1822" w:rsidRDefault="00CB1822" w:rsidP="00CB1822">
      <w:pPr>
        <w:rPr>
          <w:rFonts w:ascii="Arial" w:hAnsi="Arial" w:cs="Arial"/>
          <w:sz w:val="24"/>
          <w:szCs w:val="24"/>
          <w:lang w:val="en-GB"/>
        </w:rPr>
      </w:pPr>
      <w:r w:rsidRPr="00CB1822">
        <w:rPr>
          <w:rFonts w:ascii="Arial" w:hAnsi="Arial" w:cs="Arial"/>
          <w:sz w:val="24"/>
          <w:szCs w:val="24"/>
          <w:lang w:val="en-GB"/>
        </w:rPr>
        <w:t xml:space="preserve">Alzheimer’s Society (2022) </w:t>
      </w:r>
      <w:r w:rsidRPr="00CB1822">
        <w:rPr>
          <w:rFonts w:ascii="Arial" w:hAnsi="Arial" w:cs="Arial"/>
          <w:i/>
          <w:iCs/>
          <w:sz w:val="24"/>
          <w:szCs w:val="24"/>
          <w:lang w:val="en-GB"/>
        </w:rPr>
        <w:t>Dementia Care Satisfaction Report</w:t>
      </w:r>
      <w:r w:rsidRPr="00CB1822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36" w:tgtFrame="_new" w:history="1">
        <w:r w:rsidRPr="00CB1822">
          <w:rPr>
            <w:rStyle w:val="Hyperlink"/>
            <w:rFonts w:ascii="Arial" w:hAnsi="Arial" w:cs="Arial"/>
            <w:sz w:val="24"/>
            <w:szCs w:val="24"/>
            <w:lang w:val="en-GB"/>
          </w:rPr>
          <w:t>https://www.alzheimers.org.uk</w:t>
        </w:r>
      </w:hyperlink>
      <w:r w:rsidRPr="00CB1822">
        <w:rPr>
          <w:rFonts w:ascii="Arial" w:hAnsi="Arial" w:cs="Arial"/>
          <w:sz w:val="24"/>
          <w:szCs w:val="24"/>
          <w:lang w:val="en-GB"/>
        </w:rPr>
        <w:t xml:space="preserve"> (Accessed: 21 June 2025).</w:t>
      </w:r>
    </w:p>
    <w:p w14:paraId="0F9FC24D" w14:textId="0544BBB4" w:rsidR="00CB1822" w:rsidRPr="006E07C3" w:rsidRDefault="00CB1822" w:rsidP="00CB1822">
      <w:pPr>
        <w:rPr>
          <w:rFonts w:ascii="Arial" w:hAnsi="Arial" w:cs="Arial"/>
          <w:sz w:val="24"/>
          <w:szCs w:val="24"/>
          <w:lang w:val="fr-FR"/>
        </w:rPr>
      </w:pPr>
      <w:r w:rsidRPr="00CB1822">
        <w:rPr>
          <w:rFonts w:ascii="Arial" w:hAnsi="Arial" w:cs="Arial"/>
          <w:sz w:val="24"/>
          <w:szCs w:val="24"/>
          <w:lang w:val="en-GB"/>
        </w:rPr>
        <w:t xml:space="preserve">Braun, V. and Clarke, V. (2006) ‘Using thematic analysis in psychology’, </w:t>
      </w:r>
      <w:r w:rsidRPr="00CB1822">
        <w:rPr>
          <w:rFonts w:ascii="Arial" w:hAnsi="Arial" w:cs="Arial"/>
          <w:i/>
          <w:iCs/>
          <w:sz w:val="24"/>
          <w:szCs w:val="24"/>
          <w:lang w:val="en-GB"/>
        </w:rPr>
        <w:t>Qualitative research in psychology</w:t>
      </w:r>
      <w:r w:rsidRPr="00CB1822">
        <w:rPr>
          <w:rFonts w:ascii="Arial" w:hAnsi="Arial" w:cs="Arial"/>
          <w:sz w:val="24"/>
          <w:szCs w:val="24"/>
          <w:lang w:val="en-GB"/>
        </w:rPr>
        <w:t xml:space="preserve">, 3(2), pp. 77–101. </w:t>
      </w:r>
      <w:proofErr w:type="spellStart"/>
      <w:r w:rsidRPr="00CB1822">
        <w:rPr>
          <w:rFonts w:ascii="Arial" w:hAnsi="Arial" w:cs="Arial"/>
          <w:sz w:val="24"/>
          <w:szCs w:val="24"/>
          <w:lang w:val="fr-FR"/>
        </w:rPr>
        <w:t>Available</w:t>
      </w:r>
      <w:proofErr w:type="spellEnd"/>
      <w:r w:rsidRPr="00CB1822">
        <w:rPr>
          <w:rFonts w:ascii="Arial" w:hAnsi="Arial" w:cs="Arial"/>
          <w:sz w:val="24"/>
          <w:szCs w:val="24"/>
          <w:lang w:val="fr-FR"/>
        </w:rPr>
        <w:t xml:space="preserve"> at: </w:t>
      </w:r>
      <w:hyperlink r:id="rId37" w:history="1">
        <w:r w:rsidR="006E07C3" w:rsidRPr="00CB1822">
          <w:rPr>
            <w:rStyle w:val="Hyperlink"/>
            <w:rFonts w:ascii="Arial" w:hAnsi="Arial" w:cs="Arial"/>
            <w:sz w:val="24"/>
            <w:szCs w:val="24"/>
            <w:lang w:val="fr-FR"/>
          </w:rPr>
          <w:t>https://doi.org/10.1191/1478088706qp063oa</w:t>
        </w:r>
      </w:hyperlink>
      <w:r w:rsidRPr="00CB1822">
        <w:rPr>
          <w:rFonts w:ascii="Arial" w:hAnsi="Arial" w:cs="Arial"/>
          <w:sz w:val="24"/>
          <w:szCs w:val="24"/>
          <w:lang w:val="fr-FR"/>
        </w:rPr>
        <w:t>.</w:t>
      </w:r>
    </w:p>
    <w:p w14:paraId="5E7A6DCB" w14:textId="09286916" w:rsidR="006E07C3" w:rsidRPr="006E07C3" w:rsidRDefault="006E07C3" w:rsidP="006E07C3">
      <w:pPr>
        <w:rPr>
          <w:rFonts w:ascii="Arial" w:hAnsi="Arial" w:cs="Arial"/>
          <w:sz w:val="24"/>
          <w:szCs w:val="24"/>
          <w:lang w:val="fr-FR"/>
        </w:rPr>
      </w:pPr>
      <w:r w:rsidRPr="006E07C3">
        <w:rPr>
          <w:rFonts w:ascii="Arial" w:hAnsi="Arial" w:cs="Arial"/>
          <w:sz w:val="24"/>
          <w:szCs w:val="24"/>
          <w:lang w:val="fr-FR"/>
        </w:rPr>
        <w:t xml:space="preserve">Cole, L. </w:t>
      </w:r>
      <w:r w:rsidRPr="006E07C3">
        <w:rPr>
          <w:rFonts w:ascii="Arial" w:hAnsi="Arial" w:cs="Arial"/>
          <w:i/>
          <w:iCs/>
          <w:sz w:val="24"/>
          <w:szCs w:val="24"/>
          <w:lang w:val="fr-FR"/>
        </w:rPr>
        <w:t>et al.</w:t>
      </w:r>
      <w:r w:rsidRPr="006E07C3">
        <w:rPr>
          <w:rFonts w:ascii="Arial" w:hAnsi="Arial" w:cs="Arial"/>
          <w:sz w:val="24"/>
          <w:szCs w:val="24"/>
          <w:lang w:val="fr-FR"/>
        </w:rPr>
        <w:t xml:space="preserve"> </w:t>
      </w:r>
      <w:r w:rsidRPr="006E07C3">
        <w:rPr>
          <w:rFonts w:ascii="Arial" w:hAnsi="Arial" w:cs="Arial"/>
          <w:sz w:val="24"/>
          <w:szCs w:val="24"/>
          <w:lang w:val="en-GB"/>
        </w:rPr>
        <w:t>(2022) ‘Factors affecting dementia care practitioners’ decision</w:t>
      </w:r>
      <w:r w:rsidRPr="006E07C3">
        <w:rPr>
          <w:rFonts w:ascii="Cambria Math" w:hAnsi="Cambria Math" w:cs="Cambria Math"/>
          <w:sz w:val="24"/>
          <w:szCs w:val="24"/>
          <w:lang w:val="en-GB"/>
        </w:rPr>
        <w:t>‐</w:t>
      </w:r>
      <w:r w:rsidRPr="006E07C3">
        <w:rPr>
          <w:rFonts w:ascii="Arial" w:hAnsi="Arial" w:cs="Arial"/>
          <w:sz w:val="24"/>
          <w:szCs w:val="24"/>
          <w:lang w:val="en-GB"/>
        </w:rPr>
        <w:t xml:space="preserve">making on moves to a care home for persons living with dementia: A factorial survey’, </w:t>
      </w:r>
      <w:r w:rsidRPr="006E07C3">
        <w:rPr>
          <w:rFonts w:ascii="Arial" w:hAnsi="Arial" w:cs="Arial"/>
          <w:i/>
          <w:iCs/>
          <w:sz w:val="24"/>
          <w:szCs w:val="24"/>
          <w:lang w:val="en-GB"/>
        </w:rPr>
        <w:t>Health &amp; social care in the community</w:t>
      </w:r>
      <w:r w:rsidRPr="006E07C3">
        <w:rPr>
          <w:rFonts w:ascii="Arial" w:hAnsi="Arial" w:cs="Arial"/>
          <w:sz w:val="24"/>
          <w:szCs w:val="24"/>
          <w:lang w:val="en-GB"/>
        </w:rPr>
        <w:t xml:space="preserve">, 30(5), pp. e1651–e1661. </w:t>
      </w:r>
      <w:proofErr w:type="spellStart"/>
      <w:r w:rsidRPr="006E07C3">
        <w:rPr>
          <w:rFonts w:ascii="Arial" w:hAnsi="Arial" w:cs="Arial"/>
          <w:sz w:val="24"/>
          <w:szCs w:val="24"/>
          <w:lang w:val="fr-FR"/>
        </w:rPr>
        <w:t>Available</w:t>
      </w:r>
      <w:proofErr w:type="spellEnd"/>
      <w:r w:rsidRPr="006E07C3">
        <w:rPr>
          <w:rFonts w:ascii="Arial" w:hAnsi="Arial" w:cs="Arial"/>
          <w:sz w:val="24"/>
          <w:szCs w:val="24"/>
          <w:lang w:val="fr-FR"/>
        </w:rPr>
        <w:t xml:space="preserve"> at: </w:t>
      </w:r>
      <w:hyperlink r:id="rId38" w:history="1">
        <w:r w:rsidRPr="006E07C3">
          <w:rPr>
            <w:rStyle w:val="Hyperlink"/>
            <w:rFonts w:ascii="Arial" w:hAnsi="Arial" w:cs="Arial"/>
            <w:sz w:val="24"/>
            <w:szCs w:val="24"/>
            <w:lang w:val="fr-FR"/>
          </w:rPr>
          <w:t>https://doi.org/10.1111/hsc.13591.</w:t>
        </w:r>
      </w:hyperlink>
    </w:p>
    <w:p w14:paraId="3DE47711" w14:textId="33852B28" w:rsidR="006E07C3" w:rsidRDefault="006E07C3" w:rsidP="00CB1822">
      <w:pPr>
        <w:rPr>
          <w:rFonts w:ascii="Arial" w:hAnsi="Arial" w:cs="Arial"/>
          <w:sz w:val="24"/>
          <w:szCs w:val="24"/>
          <w:lang w:val="en-GB"/>
        </w:rPr>
      </w:pPr>
      <w:r w:rsidRPr="00CD6FC5">
        <w:rPr>
          <w:rFonts w:ascii="Arial" w:hAnsi="Arial" w:cs="Arial"/>
          <w:sz w:val="24"/>
          <w:szCs w:val="24"/>
          <w:lang w:val="fr-FR"/>
        </w:rPr>
        <w:t>Cross, D.A. </w:t>
      </w:r>
      <w:r w:rsidRPr="00CD6FC5">
        <w:rPr>
          <w:rFonts w:ascii="Arial" w:hAnsi="Arial" w:cs="Arial"/>
          <w:i/>
          <w:iCs/>
          <w:sz w:val="24"/>
          <w:szCs w:val="24"/>
          <w:lang w:val="fr-FR"/>
        </w:rPr>
        <w:t>et al.</w:t>
      </w:r>
      <w:r w:rsidRPr="00CD6FC5">
        <w:rPr>
          <w:rFonts w:ascii="Arial" w:hAnsi="Arial" w:cs="Arial"/>
          <w:sz w:val="24"/>
          <w:szCs w:val="24"/>
          <w:lang w:val="fr-FR"/>
        </w:rPr>
        <w:t> </w:t>
      </w:r>
      <w:r w:rsidRPr="00CD6FC5">
        <w:rPr>
          <w:rFonts w:ascii="Arial" w:hAnsi="Arial" w:cs="Arial"/>
          <w:sz w:val="24"/>
          <w:szCs w:val="24"/>
        </w:rPr>
        <w:t>(2024) ‘Access to preferred skilled nursing facilities: Transitional care pathways for patients with Alzheimer’s disease and related dementias’, </w:t>
      </w:r>
      <w:r w:rsidRPr="00CD6FC5">
        <w:rPr>
          <w:rFonts w:ascii="Arial" w:hAnsi="Arial" w:cs="Arial"/>
          <w:i/>
          <w:iCs/>
          <w:sz w:val="24"/>
          <w:szCs w:val="24"/>
        </w:rPr>
        <w:t>Health services research</w:t>
      </w:r>
      <w:r w:rsidRPr="00CD6FC5">
        <w:rPr>
          <w:rFonts w:ascii="Arial" w:hAnsi="Arial" w:cs="Arial"/>
          <w:sz w:val="24"/>
          <w:szCs w:val="24"/>
        </w:rPr>
        <w:t>, 59(2), pp. e14263-n/a. Available at: https://doi.org/10.1111/1475-6773.14263.</w:t>
      </w:r>
      <w:r w:rsidRPr="00CB1822">
        <w:rPr>
          <w:rFonts w:ascii="Arial" w:hAnsi="Arial" w:cs="Arial"/>
          <w:sz w:val="24"/>
          <w:szCs w:val="24"/>
          <w:lang w:val="en-GB"/>
        </w:rPr>
        <w:t xml:space="preserve">NHS Digital (2020) </w:t>
      </w:r>
      <w:r w:rsidRPr="00CB1822">
        <w:rPr>
          <w:rFonts w:ascii="Arial" w:hAnsi="Arial" w:cs="Arial"/>
          <w:i/>
          <w:iCs/>
          <w:sz w:val="24"/>
          <w:szCs w:val="24"/>
          <w:lang w:val="en-GB"/>
        </w:rPr>
        <w:t>Adult Social Care Activity and Finance Report, England</w:t>
      </w:r>
      <w:r w:rsidRPr="00CB1822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39" w:tgtFrame="_new" w:history="1">
        <w:r w:rsidRPr="00CB1822">
          <w:rPr>
            <w:rStyle w:val="Hyperlink"/>
            <w:rFonts w:ascii="Arial" w:hAnsi="Arial" w:cs="Arial"/>
            <w:sz w:val="24"/>
            <w:szCs w:val="24"/>
            <w:lang w:val="en-GB"/>
          </w:rPr>
          <w:t>https://digital.nhs.uk</w:t>
        </w:r>
      </w:hyperlink>
      <w:r w:rsidRPr="00CB1822">
        <w:rPr>
          <w:rFonts w:ascii="Arial" w:hAnsi="Arial" w:cs="Arial"/>
          <w:sz w:val="24"/>
          <w:szCs w:val="24"/>
          <w:lang w:val="en-GB"/>
        </w:rPr>
        <w:t xml:space="preserve"> (Accessed: 21 June 2025).</w:t>
      </w:r>
    </w:p>
    <w:p w14:paraId="325154D7" w14:textId="4059AC05" w:rsidR="006E07C3" w:rsidRPr="00CB1822" w:rsidRDefault="009F69F4" w:rsidP="00CB1822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NHS </w:t>
      </w:r>
      <w:r w:rsidR="006E07C3" w:rsidRPr="006E07C3">
        <w:rPr>
          <w:rFonts w:ascii="Arial" w:hAnsi="Arial" w:cs="Arial"/>
          <w:sz w:val="24"/>
          <w:szCs w:val="24"/>
          <w:lang w:val="en-GB"/>
        </w:rPr>
        <w:t>Dementia and care homes</w:t>
      </w:r>
      <w:r w:rsidR="006E07C3">
        <w:rPr>
          <w:rFonts w:ascii="Arial" w:hAnsi="Arial" w:cs="Arial"/>
          <w:sz w:val="24"/>
          <w:szCs w:val="24"/>
          <w:lang w:val="en-GB"/>
        </w:rPr>
        <w:t xml:space="preserve"> </w:t>
      </w:r>
      <w:hyperlink r:id="rId40" w:history="1">
        <w:r w:rsidR="006E07C3" w:rsidRPr="006E07C3">
          <w:rPr>
            <w:rStyle w:val="Hyperlink"/>
            <w:rFonts w:ascii="Arial" w:hAnsi="Arial" w:cs="Arial"/>
            <w:sz w:val="24"/>
            <w:szCs w:val="24"/>
            <w:lang w:val="en-GB"/>
          </w:rPr>
          <w:t>https://www.nhs.uk/conditions/dementia/care-and-support/care-homes/</w:t>
        </w:r>
      </w:hyperlink>
      <w:r w:rsidR="006E07C3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6E07C3">
        <w:rPr>
          <w:rFonts w:ascii="Arial" w:hAnsi="Arial" w:cs="Arial"/>
          <w:sz w:val="24"/>
          <w:szCs w:val="24"/>
          <w:lang w:val="en-GB"/>
        </w:rPr>
        <w:t>(</w:t>
      </w:r>
      <w:r w:rsidR="006E07C3" w:rsidRPr="00CB1822">
        <w:rPr>
          <w:rFonts w:ascii="Arial" w:hAnsi="Arial" w:cs="Arial"/>
          <w:sz w:val="24"/>
          <w:szCs w:val="24"/>
          <w:lang w:val="en-GB"/>
        </w:rPr>
        <w:t>(Accessed: 21 June 2025).</w:t>
      </w:r>
    </w:p>
    <w:p w14:paraId="469224B0" w14:textId="77777777" w:rsidR="00CB1822" w:rsidRPr="00CB1822" w:rsidRDefault="00CB1822" w:rsidP="00CB1822">
      <w:pPr>
        <w:rPr>
          <w:rFonts w:ascii="Arial" w:hAnsi="Arial" w:cs="Arial"/>
          <w:sz w:val="24"/>
          <w:szCs w:val="24"/>
          <w:lang w:val="en-GB"/>
        </w:rPr>
      </w:pPr>
      <w:r w:rsidRPr="00CB1822">
        <w:rPr>
          <w:rFonts w:ascii="Arial" w:hAnsi="Arial" w:cs="Arial"/>
          <w:sz w:val="24"/>
          <w:szCs w:val="24"/>
          <w:lang w:val="en-GB"/>
        </w:rPr>
        <w:t xml:space="preserve">NICE (2021) </w:t>
      </w:r>
      <w:r w:rsidRPr="00CB1822">
        <w:rPr>
          <w:rFonts w:ascii="Arial" w:hAnsi="Arial" w:cs="Arial"/>
          <w:i/>
          <w:iCs/>
          <w:sz w:val="24"/>
          <w:szCs w:val="24"/>
          <w:lang w:val="en-GB"/>
        </w:rPr>
        <w:t>Dementia: Assessment, Management and Support</w:t>
      </w:r>
      <w:r w:rsidRPr="00CB1822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41" w:tgtFrame="_new" w:history="1">
        <w:r w:rsidRPr="00CB1822">
          <w:rPr>
            <w:rStyle w:val="Hyperlink"/>
            <w:rFonts w:ascii="Arial" w:hAnsi="Arial" w:cs="Arial"/>
            <w:sz w:val="24"/>
            <w:szCs w:val="24"/>
            <w:lang w:val="en-GB"/>
          </w:rPr>
          <w:t>https://www.nice.org.uk</w:t>
        </w:r>
      </w:hyperlink>
      <w:r w:rsidRPr="00CB1822">
        <w:rPr>
          <w:rFonts w:ascii="Arial" w:hAnsi="Arial" w:cs="Arial"/>
          <w:sz w:val="24"/>
          <w:szCs w:val="24"/>
          <w:lang w:val="en-GB"/>
        </w:rPr>
        <w:t xml:space="preserve"> (Accessed: 21 June 2025).</w:t>
      </w:r>
    </w:p>
    <w:p w14:paraId="410B1DC5" w14:textId="77777777" w:rsidR="006E07C3" w:rsidRDefault="006E07C3" w:rsidP="006E07C3">
      <w:pPr>
        <w:rPr>
          <w:rFonts w:ascii="Arial" w:hAnsi="Arial" w:cs="Arial"/>
          <w:sz w:val="24"/>
          <w:szCs w:val="24"/>
        </w:rPr>
      </w:pPr>
      <w:r w:rsidRPr="00CD6FC5">
        <w:rPr>
          <w:rFonts w:ascii="Arial" w:hAnsi="Arial" w:cs="Arial"/>
          <w:sz w:val="24"/>
          <w:szCs w:val="24"/>
        </w:rPr>
        <w:t>Verbeek, H. </w:t>
      </w:r>
      <w:r w:rsidRPr="00CD6FC5">
        <w:rPr>
          <w:rFonts w:ascii="Arial" w:hAnsi="Arial" w:cs="Arial"/>
          <w:i/>
          <w:iCs/>
          <w:sz w:val="24"/>
          <w:szCs w:val="24"/>
        </w:rPr>
        <w:t>et al.</w:t>
      </w:r>
      <w:r w:rsidRPr="00CD6FC5">
        <w:rPr>
          <w:rFonts w:ascii="Arial" w:hAnsi="Arial" w:cs="Arial"/>
          <w:sz w:val="24"/>
          <w:szCs w:val="24"/>
        </w:rPr>
        <w:t> (2014) ‘Effects of small-scale, home-like facilities in dementia care on residents’ behavior, and use of physical restraints and psychotropic drugs: a quasi-experimental study’, </w:t>
      </w:r>
      <w:r w:rsidRPr="00CD6FC5">
        <w:rPr>
          <w:rFonts w:ascii="Arial" w:hAnsi="Arial" w:cs="Arial"/>
          <w:i/>
          <w:iCs/>
          <w:sz w:val="24"/>
          <w:szCs w:val="24"/>
        </w:rPr>
        <w:t>International psychogeriatrics</w:t>
      </w:r>
      <w:r w:rsidRPr="00CD6FC5">
        <w:rPr>
          <w:rFonts w:ascii="Arial" w:hAnsi="Arial" w:cs="Arial"/>
          <w:sz w:val="24"/>
          <w:szCs w:val="24"/>
        </w:rPr>
        <w:t xml:space="preserve">, 26(4), pp. 657–668. Available at: </w:t>
      </w:r>
      <w:hyperlink r:id="rId42" w:history="1">
        <w:r w:rsidRPr="007D30D7">
          <w:rPr>
            <w:rStyle w:val="Hyperlink"/>
            <w:rFonts w:ascii="Arial" w:hAnsi="Arial" w:cs="Arial"/>
            <w:sz w:val="24"/>
            <w:szCs w:val="24"/>
          </w:rPr>
          <w:t>https://doi.org/10.1017/S1041610213002512</w:t>
        </w:r>
      </w:hyperlink>
      <w:r w:rsidRPr="00CD6FC5">
        <w:rPr>
          <w:rFonts w:ascii="Arial" w:hAnsi="Arial" w:cs="Arial"/>
          <w:sz w:val="24"/>
          <w:szCs w:val="24"/>
        </w:rPr>
        <w:t>.</w:t>
      </w:r>
    </w:p>
    <w:p w14:paraId="787444DC" w14:textId="77777777" w:rsidR="00EB6F36" w:rsidRPr="00CB1822" w:rsidRDefault="00EB6F36" w:rsidP="00C46111">
      <w:pPr>
        <w:rPr>
          <w:rFonts w:ascii="Arial" w:hAnsi="Arial" w:cs="Arial"/>
          <w:sz w:val="24"/>
          <w:szCs w:val="24"/>
          <w:lang w:val="en-GB"/>
        </w:rPr>
      </w:pPr>
    </w:p>
    <w:p w14:paraId="725FE163" w14:textId="0217A54B" w:rsidR="00EB6F36" w:rsidRDefault="00846694" w:rsidP="00C46111">
      <w:pPr>
        <w:rPr>
          <w:noProof/>
        </w:rPr>
      </w:pPr>
      <w:r w:rsidRPr="00846694">
        <w:rPr>
          <w:noProof/>
        </w:rPr>
        <w:t xml:space="preserve"> </w:t>
      </w:r>
    </w:p>
    <w:p w14:paraId="1117C621" w14:textId="77777777" w:rsidR="005F7D75" w:rsidRDefault="005F7D75" w:rsidP="00C46111">
      <w:pPr>
        <w:rPr>
          <w:noProof/>
        </w:rPr>
      </w:pPr>
    </w:p>
    <w:p w14:paraId="403780EA" w14:textId="77777777" w:rsidR="005F7D75" w:rsidRDefault="005F7D75" w:rsidP="00C46111">
      <w:pPr>
        <w:rPr>
          <w:noProof/>
        </w:rPr>
      </w:pPr>
    </w:p>
    <w:p w14:paraId="7C20071D" w14:textId="77777777" w:rsidR="005F7D75" w:rsidRDefault="005F7D75" w:rsidP="00C46111">
      <w:pPr>
        <w:rPr>
          <w:noProof/>
        </w:rPr>
      </w:pPr>
    </w:p>
    <w:p w14:paraId="579172ED" w14:textId="77777777" w:rsidR="005F7D75" w:rsidRDefault="005F7D75" w:rsidP="00C46111">
      <w:pPr>
        <w:rPr>
          <w:noProof/>
        </w:rPr>
      </w:pPr>
    </w:p>
    <w:p w14:paraId="59F89357" w14:textId="77777777" w:rsidR="005F7D75" w:rsidRDefault="005F7D75" w:rsidP="00C46111">
      <w:pPr>
        <w:rPr>
          <w:noProof/>
        </w:rPr>
      </w:pPr>
    </w:p>
    <w:p w14:paraId="241FFB1B" w14:textId="77777777" w:rsidR="005F7D75" w:rsidRDefault="005F7D75" w:rsidP="00C46111">
      <w:pPr>
        <w:rPr>
          <w:noProof/>
        </w:rPr>
      </w:pPr>
    </w:p>
    <w:p w14:paraId="2B1D5641" w14:textId="77777777" w:rsidR="005F7D75" w:rsidRDefault="005F7D75" w:rsidP="00C46111">
      <w:pPr>
        <w:rPr>
          <w:noProof/>
        </w:rPr>
      </w:pPr>
    </w:p>
    <w:p w14:paraId="75B17DEF" w14:textId="77777777" w:rsidR="005F7D75" w:rsidRDefault="005F7D75" w:rsidP="00C46111">
      <w:pPr>
        <w:rPr>
          <w:noProof/>
        </w:rPr>
      </w:pPr>
    </w:p>
    <w:p w14:paraId="704E6675" w14:textId="77777777" w:rsidR="005F7D75" w:rsidRDefault="005F7D75" w:rsidP="00C46111">
      <w:pPr>
        <w:rPr>
          <w:noProof/>
        </w:rPr>
      </w:pPr>
    </w:p>
    <w:p w14:paraId="26540F31" w14:textId="77777777" w:rsidR="005F7D75" w:rsidRDefault="005F7D75" w:rsidP="00C46111">
      <w:pPr>
        <w:rPr>
          <w:noProof/>
        </w:rPr>
      </w:pPr>
    </w:p>
    <w:p w14:paraId="03F0D60E" w14:textId="09E1D8B5" w:rsidR="00582081" w:rsidRPr="009F69F4" w:rsidRDefault="00582081" w:rsidP="009F69F4">
      <w:pPr>
        <w:spacing w:line="360" w:lineRule="auto"/>
        <w:rPr>
          <w:rFonts w:ascii="Aptos" w:hAnsi="Aptos" w:cs="Arial"/>
          <w:sz w:val="28"/>
          <w:szCs w:val="28"/>
        </w:rPr>
      </w:pPr>
    </w:p>
    <w:sectPr w:rsidR="00582081" w:rsidRPr="009F69F4" w:rsidSect="00C31D85">
      <w:pgSz w:w="12240" w:h="15840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F7736" w14:textId="77777777" w:rsidR="00F8565B" w:rsidRDefault="00F8565B" w:rsidP="00D210FA">
      <w:pPr>
        <w:spacing w:after="0"/>
      </w:pPr>
      <w:r>
        <w:separator/>
      </w:r>
    </w:p>
  </w:endnote>
  <w:endnote w:type="continuationSeparator" w:id="0">
    <w:p w14:paraId="4868A201" w14:textId="77777777" w:rsidR="00F8565B" w:rsidRDefault="00F8565B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784FA" w14:textId="77777777" w:rsidR="00F8565B" w:rsidRDefault="00F8565B" w:rsidP="00D210FA">
      <w:pPr>
        <w:spacing w:after="0"/>
      </w:pPr>
      <w:r>
        <w:separator/>
      </w:r>
    </w:p>
  </w:footnote>
  <w:footnote w:type="continuationSeparator" w:id="0">
    <w:p w14:paraId="365DEFD4" w14:textId="77777777" w:rsidR="00F8565B" w:rsidRDefault="00F8565B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6AF660B"/>
    <w:multiLevelType w:val="hybridMultilevel"/>
    <w:tmpl w:val="087281BA"/>
    <w:lvl w:ilvl="0" w:tplc="2362AC7A">
      <w:start w:val="1"/>
      <w:numFmt w:val="bullet"/>
      <w:lvlText w:val=""/>
      <w:lvlJc w:val="left"/>
      <w:pPr>
        <w:ind w:left="786" w:hanging="360"/>
      </w:pPr>
      <w:rPr>
        <w:rFonts w:ascii="Wingdings" w:hAnsi="Wingdings" w:hint="default"/>
        <w:color w:val="EE0000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900C0"/>
    <w:multiLevelType w:val="hybridMultilevel"/>
    <w:tmpl w:val="0DCA70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17B1448"/>
    <w:multiLevelType w:val="hybridMultilevel"/>
    <w:tmpl w:val="63D411FA"/>
    <w:lvl w:ilvl="0" w:tplc="B0321200">
      <w:start w:val="1"/>
      <w:numFmt w:val="bullet"/>
      <w:lvlText w:val="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7F4331"/>
    <w:multiLevelType w:val="hybridMultilevel"/>
    <w:tmpl w:val="D6006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201FF"/>
    <w:multiLevelType w:val="hybridMultilevel"/>
    <w:tmpl w:val="8A125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963FE"/>
    <w:multiLevelType w:val="hybridMultilevel"/>
    <w:tmpl w:val="EFF64EDE"/>
    <w:lvl w:ilvl="0" w:tplc="FEBAEAEC">
      <w:start w:val="8"/>
      <w:numFmt w:val="decimalZero"/>
      <w:lvlText w:val="%1"/>
      <w:lvlJc w:val="left"/>
      <w:pPr>
        <w:ind w:left="792" w:hanging="432"/>
      </w:pPr>
      <w:rPr>
        <w:rFonts w:hint="default"/>
        <w:b/>
        <w:sz w:val="4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6704DE4"/>
    <w:multiLevelType w:val="hybridMultilevel"/>
    <w:tmpl w:val="870C767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6"/>
  </w:num>
  <w:num w:numId="2" w16cid:durableId="66732129">
    <w:abstractNumId w:val="3"/>
  </w:num>
  <w:num w:numId="3" w16cid:durableId="1791968620">
    <w:abstractNumId w:val="18"/>
  </w:num>
  <w:num w:numId="4" w16cid:durableId="67852329">
    <w:abstractNumId w:val="19"/>
  </w:num>
  <w:num w:numId="5" w16cid:durableId="825783799">
    <w:abstractNumId w:val="11"/>
  </w:num>
  <w:num w:numId="6" w16cid:durableId="1203637911">
    <w:abstractNumId w:val="10"/>
  </w:num>
  <w:num w:numId="7" w16cid:durableId="1393117886">
    <w:abstractNumId w:val="16"/>
  </w:num>
  <w:num w:numId="8" w16cid:durableId="546726307">
    <w:abstractNumId w:val="14"/>
  </w:num>
  <w:num w:numId="9" w16cid:durableId="1142770867">
    <w:abstractNumId w:val="2"/>
  </w:num>
  <w:num w:numId="10" w16cid:durableId="1077478685">
    <w:abstractNumId w:val="0"/>
  </w:num>
  <w:num w:numId="11" w16cid:durableId="366024991">
    <w:abstractNumId w:val="7"/>
  </w:num>
  <w:num w:numId="12" w16cid:durableId="212468278">
    <w:abstractNumId w:val="1"/>
  </w:num>
  <w:num w:numId="13" w16cid:durableId="537133619">
    <w:abstractNumId w:val="17"/>
  </w:num>
  <w:num w:numId="14" w16cid:durableId="338894476">
    <w:abstractNumId w:val="5"/>
  </w:num>
  <w:num w:numId="15" w16cid:durableId="2020429169">
    <w:abstractNumId w:val="12"/>
  </w:num>
  <w:num w:numId="16" w16cid:durableId="568002407">
    <w:abstractNumId w:val="9"/>
  </w:num>
  <w:num w:numId="17" w16cid:durableId="1651861312">
    <w:abstractNumId w:val="15"/>
  </w:num>
  <w:num w:numId="18" w16cid:durableId="2003851043">
    <w:abstractNumId w:val="4"/>
  </w:num>
  <w:num w:numId="19" w16cid:durableId="804274034">
    <w:abstractNumId w:val="8"/>
  </w:num>
  <w:num w:numId="20" w16cid:durableId="160087431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removePersonalInformation/>
  <w:removeDateAndTime/>
  <w:displayBackgroundShap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63B85"/>
    <w:rsid w:val="0008782A"/>
    <w:rsid w:val="000A065A"/>
    <w:rsid w:val="000E56ED"/>
    <w:rsid w:val="00106FC5"/>
    <w:rsid w:val="00120DEC"/>
    <w:rsid w:val="00123C19"/>
    <w:rsid w:val="001A2DAB"/>
    <w:rsid w:val="001C55B6"/>
    <w:rsid w:val="001D6CC4"/>
    <w:rsid w:val="001F4606"/>
    <w:rsid w:val="00206405"/>
    <w:rsid w:val="002341AD"/>
    <w:rsid w:val="00253267"/>
    <w:rsid w:val="002823CD"/>
    <w:rsid w:val="00287787"/>
    <w:rsid w:val="00291685"/>
    <w:rsid w:val="0029329C"/>
    <w:rsid w:val="00297BBE"/>
    <w:rsid w:val="002B0A3D"/>
    <w:rsid w:val="002B693B"/>
    <w:rsid w:val="002C5CCD"/>
    <w:rsid w:val="002F26AB"/>
    <w:rsid w:val="003007A7"/>
    <w:rsid w:val="00320EF7"/>
    <w:rsid w:val="003257E1"/>
    <w:rsid w:val="00325DEC"/>
    <w:rsid w:val="00346FFA"/>
    <w:rsid w:val="0035197F"/>
    <w:rsid w:val="00385494"/>
    <w:rsid w:val="003A3069"/>
    <w:rsid w:val="003C20B5"/>
    <w:rsid w:val="003E545F"/>
    <w:rsid w:val="003F03D2"/>
    <w:rsid w:val="003F1E1A"/>
    <w:rsid w:val="004045E5"/>
    <w:rsid w:val="00421496"/>
    <w:rsid w:val="00421A5B"/>
    <w:rsid w:val="00422C27"/>
    <w:rsid w:val="0044367C"/>
    <w:rsid w:val="0044412C"/>
    <w:rsid w:val="00462F78"/>
    <w:rsid w:val="004642F0"/>
    <w:rsid w:val="00500564"/>
    <w:rsid w:val="0051102B"/>
    <w:rsid w:val="00516CC0"/>
    <w:rsid w:val="005475F0"/>
    <w:rsid w:val="00582081"/>
    <w:rsid w:val="00582601"/>
    <w:rsid w:val="005838BC"/>
    <w:rsid w:val="005B57E1"/>
    <w:rsid w:val="005E61E0"/>
    <w:rsid w:val="005F0F31"/>
    <w:rsid w:val="005F7D75"/>
    <w:rsid w:val="006024ED"/>
    <w:rsid w:val="0061793F"/>
    <w:rsid w:val="0062123A"/>
    <w:rsid w:val="006605F8"/>
    <w:rsid w:val="006676A1"/>
    <w:rsid w:val="006833BD"/>
    <w:rsid w:val="006D2642"/>
    <w:rsid w:val="006E07C3"/>
    <w:rsid w:val="006E2D42"/>
    <w:rsid w:val="00703F31"/>
    <w:rsid w:val="00720FEE"/>
    <w:rsid w:val="00764B6F"/>
    <w:rsid w:val="00785BE2"/>
    <w:rsid w:val="007C7319"/>
    <w:rsid w:val="007D43B3"/>
    <w:rsid w:val="007D7CEF"/>
    <w:rsid w:val="007F20B4"/>
    <w:rsid w:val="007F433F"/>
    <w:rsid w:val="007F525E"/>
    <w:rsid w:val="0080053E"/>
    <w:rsid w:val="00802FF1"/>
    <w:rsid w:val="0082695D"/>
    <w:rsid w:val="0083044C"/>
    <w:rsid w:val="00846694"/>
    <w:rsid w:val="0085182D"/>
    <w:rsid w:val="00867E5F"/>
    <w:rsid w:val="008709F5"/>
    <w:rsid w:val="00877A91"/>
    <w:rsid w:val="00884E86"/>
    <w:rsid w:val="00890534"/>
    <w:rsid w:val="00891124"/>
    <w:rsid w:val="008927FF"/>
    <w:rsid w:val="008B0F18"/>
    <w:rsid w:val="008C1616"/>
    <w:rsid w:val="008D5F6E"/>
    <w:rsid w:val="008E3921"/>
    <w:rsid w:val="0090027B"/>
    <w:rsid w:val="00905238"/>
    <w:rsid w:val="0094702A"/>
    <w:rsid w:val="00967DAB"/>
    <w:rsid w:val="00990E76"/>
    <w:rsid w:val="00991A53"/>
    <w:rsid w:val="00996F4E"/>
    <w:rsid w:val="009C671A"/>
    <w:rsid w:val="009F69F4"/>
    <w:rsid w:val="009F71FE"/>
    <w:rsid w:val="00A27D8D"/>
    <w:rsid w:val="00A30D85"/>
    <w:rsid w:val="00A31F33"/>
    <w:rsid w:val="00A70A62"/>
    <w:rsid w:val="00A71DA8"/>
    <w:rsid w:val="00A90A7A"/>
    <w:rsid w:val="00AB1210"/>
    <w:rsid w:val="00AB5409"/>
    <w:rsid w:val="00AB770D"/>
    <w:rsid w:val="00AF2088"/>
    <w:rsid w:val="00AF5FB0"/>
    <w:rsid w:val="00AF7ACD"/>
    <w:rsid w:val="00B0080A"/>
    <w:rsid w:val="00B00BBB"/>
    <w:rsid w:val="00B0538C"/>
    <w:rsid w:val="00B376E4"/>
    <w:rsid w:val="00B37AB8"/>
    <w:rsid w:val="00B418DE"/>
    <w:rsid w:val="00B47FE7"/>
    <w:rsid w:val="00B67824"/>
    <w:rsid w:val="00BE15BA"/>
    <w:rsid w:val="00C20ED0"/>
    <w:rsid w:val="00C31D85"/>
    <w:rsid w:val="00C348A8"/>
    <w:rsid w:val="00C34FA0"/>
    <w:rsid w:val="00C46111"/>
    <w:rsid w:val="00C47DCC"/>
    <w:rsid w:val="00C71509"/>
    <w:rsid w:val="00C72AF7"/>
    <w:rsid w:val="00C83332"/>
    <w:rsid w:val="00C95E04"/>
    <w:rsid w:val="00CA2B69"/>
    <w:rsid w:val="00CB1822"/>
    <w:rsid w:val="00CC0A8F"/>
    <w:rsid w:val="00CC24B6"/>
    <w:rsid w:val="00CD3A64"/>
    <w:rsid w:val="00CD6FC5"/>
    <w:rsid w:val="00CE08CD"/>
    <w:rsid w:val="00D0664A"/>
    <w:rsid w:val="00D210FA"/>
    <w:rsid w:val="00D30F1D"/>
    <w:rsid w:val="00D57231"/>
    <w:rsid w:val="00D87B48"/>
    <w:rsid w:val="00D91203"/>
    <w:rsid w:val="00D94FD1"/>
    <w:rsid w:val="00E41692"/>
    <w:rsid w:val="00E55D74"/>
    <w:rsid w:val="00E81234"/>
    <w:rsid w:val="00E9037E"/>
    <w:rsid w:val="00E918AB"/>
    <w:rsid w:val="00EA120D"/>
    <w:rsid w:val="00EA49C3"/>
    <w:rsid w:val="00EB5E14"/>
    <w:rsid w:val="00EB6F36"/>
    <w:rsid w:val="00EC2888"/>
    <w:rsid w:val="00ED1049"/>
    <w:rsid w:val="00EE19D9"/>
    <w:rsid w:val="00EF26FC"/>
    <w:rsid w:val="00EF49D2"/>
    <w:rsid w:val="00F37523"/>
    <w:rsid w:val="00F50168"/>
    <w:rsid w:val="00F50D34"/>
    <w:rsid w:val="00F52F83"/>
    <w:rsid w:val="00F61360"/>
    <w:rsid w:val="00F8565B"/>
    <w:rsid w:val="00FA4456"/>
    <w:rsid w:val="00FC538A"/>
    <w:rsid w:val="00FE2B9F"/>
    <w:rsid w:val="00FF3CF0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table" w:styleId="GridTable5Dark-Accent4">
    <w:name w:val="Grid Table 5 Dark Accent 4"/>
    <w:basedOn w:val="TableNormal"/>
    <w:uiPriority w:val="50"/>
    <w:rsid w:val="00703F31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4-Accent4">
    <w:name w:val="Grid Table 4 Accent 4"/>
    <w:basedOn w:val="TableNormal"/>
    <w:uiPriority w:val="49"/>
    <w:rsid w:val="00703F31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3">
    <w:name w:val="Grid Table 4 Accent 3"/>
    <w:basedOn w:val="TableNormal"/>
    <w:uiPriority w:val="49"/>
    <w:rsid w:val="00703F31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462F78"/>
    <w:rPr>
      <w:color w:val="0563C1" w:themeColor="hyperlink"/>
      <w:u w:val="single"/>
    </w:rPr>
  </w:style>
  <w:style w:type="table" w:styleId="GridTable4-Accent5">
    <w:name w:val="Grid Table 4 Accent 5"/>
    <w:basedOn w:val="TableNormal"/>
    <w:uiPriority w:val="49"/>
    <w:rsid w:val="00462F78"/>
    <w:pPr>
      <w:spacing w:after="0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AF7AC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0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5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1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4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53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8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9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9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3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6.png"/><Relationship Id="rId26" Type="http://schemas.openxmlformats.org/officeDocument/2006/relationships/image" Target="media/image14.svg"/><Relationship Id="rId39" Type="http://schemas.openxmlformats.org/officeDocument/2006/relationships/hyperlink" Target="https://digital.nhs.uk" TargetMode="External"/><Relationship Id="rId21" Type="http://schemas.openxmlformats.org/officeDocument/2006/relationships/image" Target="media/image9.svg"/><Relationship Id="rId34" Type="http://schemas.openxmlformats.org/officeDocument/2006/relationships/diagramColors" Target="diagrams/colors1.xml"/><Relationship Id="rId42" Type="http://schemas.openxmlformats.org/officeDocument/2006/relationships/hyperlink" Target="https://doi.org/10.1017/S1041610213002512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41" Type="http://schemas.openxmlformats.org/officeDocument/2006/relationships/hyperlink" Target="https://www.nice.org.u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2.svg"/><Relationship Id="rId32" Type="http://schemas.openxmlformats.org/officeDocument/2006/relationships/diagramLayout" Target="diagrams/layout1.xml"/><Relationship Id="rId37" Type="http://schemas.openxmlformats.org/officeDocument/2006/relationships/hyperlink" Target="https://doi.org/10.1191/1478088706qp063oa" TargetMode="External"/><Relationship Id="rId40" Type="http://schemas.openxmlformats.org/officeDocument/2006/relationships/hyperlink" Target="https://www.nhs.uk/conditions/dementia/care-and-support/care-homes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svg"/><Relationship Id="rId23" Type="http://schemas.openxmlformats.org/officeDocument/2006/relationships/image" Target="media/image11.png"/><Relationship Id="rId28" Type="http://schemas.openxmlformats.org/officeDocument/2006/relationships/image" Target="media/image16.svg"/><Relationship Id="rId36" Type="http://schemas.openxmlformats.org/officeDocument/2006/relationships/hyperlink" Target="https://www.alzheimers.org.uk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7.svg"/><Relationship Id="rId31" Type="http://schemas.openxmlformats.org/officeDocument/2006/relationships/diagramData" Target="diagrams/data1.xml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chart" Target="charts/chart1.xml"/><Relationship Id="rId27" Type="http://schemas.openxmlformats.org/officeDocument/2006/relationships/image" Target="media/image15.png"/><Relationship Id="rId30" Type="http://schemas.openxmlformats.org/officeDocument/2006/relationships/image" Target="media/image18.svg"/><Relationship Id="rId35" Type="http://schemas.microsoft.com/office/2007/relationships/diagramDrawing" Target="diagrams/drawing1.xml"/><Relationship Id="rId43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image" Target="media/image5.svg"/><Relationship Id="rId25" Type="http://schemas.openxmlformats.org/officeDocument/2006/relationships/image" Target="media/image13.png"/><Relationship Id="rId33" Type="http://schemas.openxmlformats.org/officeDocument/2006/relationships/diagramQuickStyle" Target="diagrams/quickStyle1.xml"/><Relationship Id="rId38" Type="http://schemas.openxmlformats.org/officeDocument/2006/relationships/hyperlink" Target="https://doi.org/10.1111/hsc.13591.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Example</a:t>
            </a:r>
            <a:r>
              <a:rPr lang="en-GB" baseline="0"/>
              <a:t> Chart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E1C-43AD-8AA1-F7A0F8B5D067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E1C-43AD-8AA1-F7A0F8B5D067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  <c:pt idx="0">
                  <c:v>2</c:v>
                </c:pt>
                <c:pt idx="1">
                  <c:v>2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E1C-43AD-8AA1-F7A0F8B5D06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5371760"/>
        <c:axId val="305372240"/>
      </c:barChart>
      <c:catAx>
        <c:axId val="305371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5372240"/>
        <c:crosses val="autoZero"/>
        <c:auto val="1"/>
        <c:lblAlgn val="ctr"/>
        <c:lblOffset val="100"/>
        <c:noMultiLvlLbl val="0"/>
      </c:catAx>
      <c:valAx>
        <c:axId val="3053722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53717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634D104-7D93-4DC9-AA78-CFDC22EB2B7D}" type="doc">
      <dgm:prSet loTypeId="urn:microsoft.com/office/officeart/2005/8/layout/hList1" loCatId="list" qsTypeId="urn:microsoft.com/office/officeart/2005/8/quickstyle/simple4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D895BCAF-11FD-4161-9460-71155FF594D5}">
      <dgm:prSet custT="1"/>
      <dgm:spPr/>
      <dgm:t>
        <a:bodyPr/>
        <a:lstStyle/>
        <a:p>
          <a:pPr>
            <a:lnSpc>
              <a:spcPct val="150000"/>
            </a:lnSpc>
          </a:pPr>
          <a:r>
            <a:rPr lang="en-GB" sz="700" b="1" i="0">
              <a:latin typeface="Aptos" panose="020B0004020202020204" pitchFamily="34" charset="0"/>
            </a:rPr>
            <a:t>Respect for Intellectual Property:</a:t>
          </a:r>
          <a:endParaRPr lang="en-GB" sz="700">
            <a:latin typeface="Aptos" panose="020B0004020202020204" pitchFamily="34" charset="0"/>
          </a:endParaRPr>
        </a:p>
      </dgm:t>
    </dgm:pt>
    <dgm:pt modelId="{55C24B6C-44F8-45FA-AE8C-D7852F8F756E}" type="parTrans" cxnId="{56DD223B-87BE-41AD-A123-502044CB6C8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1D8F6D8C-F89F-400C-A451-06369F630D13}" type="sibTrans" cxnId="{56DD223B-87BE-41AD-A123-502044CB6C8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D8DD7F7-557F-4529-952E-996BE575A6CC}">
      <dgm:prSet custT="1"/>
      <dgm:spPr/>
      <dgm:t>
        <a:bodyPr/>
        <a:lstStyle/>
        <a:p>
          <a:pPr>
            <a:lnSpc>
              <a:spcPct val="150000"/>
            </a:lnSpc>
          </a:pPr>
          <a:r>
            <a:rPr lang="en-GB" sz="800" b="0" i="0" dirty="0">
              <a:latin typeface="Aptos" panose="020B0004020202020204" pitchFamily="34" charset="0"/>
            </a:rPr>
            <a:t>All sources, that is, organisational reports (e.g. Alzheimer's Society, NICE) and journal articles, have been accurately referenced in UWTSD Harvard style.</a:t>
          </a:r>
          <a:endParaRPr lang="en-GB" sz="800" dirty="0">
            <a:latin typeface="Aptos" panose="020B0004020202020204" pitchFamily="34" charset="0"/>
          </a:endParaRPr>
        </a:p>
      </dgm:t>
    </dgm:pt>
    <dgm:pt modelId="{898A7FBF-8854-4FCD-8F75-6D0A10D342BF}" type="parTrans" cxnId="{DA224816-7824-4FE5-9CD1-3E0ECE27E8A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069345D4-AF17-4BE2-BEFD-16AAD453ED22}" type="sibTrans" cxnId="{DA224816-7824-4FE5-9CD1-3E0ECE27E8A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2F35989-0D76-4707-8851-E95507DAC780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Privacy and Confidentiality:</a:t>
          </a:r>
          <a:endParaRPr lang="en-GB">
            <a:latin typeface="Aptos" panose="020B0004020202020204" pitchFamily="34" charset="0"/>
          </a:endParaRPr>
        </a:p>
      </dgm:t>
    </dgm:pt>
    <dgm:pt modelId="{95A47F62-7CA1-4144-B825-A44483178729}" type="parTrans" cxnId="{CB93FF67-74EB-4163-A9EC-6469F10734D1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96B68E4-E5AE-4BB2-A658-AF9FA9406E6C}" type="sibTrans" cxnId="{CB93FF67-74EB-4163-A9EC-6469F10734D1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8AA4B07-C565-4CCF-9950-02D7DCC3515C}">
      <dgm:prSet custT="1"/>
      <dgm:spPr/>
      <dgm:t>
        <a:bodyPr/>
        <a:lstStyle/>
        <a:p>
          <a:pPr>
            <a:lnSpc>
              <a:spcPct val="150000"/>
            </a:lnSpc>
          </a:pPr>
          <a:r>
            <a:rPr lang="en-GB" sz="800" b="0" i="0">
              <a:latin typeface="Aptos" panose="020B0004020202020204" pitchFamily="34" charset="0"/>
            </a:rPr>
            <a:t>No identifiable or personal data was employed, but sensitive documents were treated responsibly under guarantees of ethical context.</a:t>
          </a:r>
          <a:endParaRPr lang="en-GB" sz="800">
            <a:latin typeface="Aptos" panose="020B0004020202020204" pitchFamily="34" charset="0"/>
          </a:endParaRPr>
        </a:p>
      </dgm:t>
    </dgm:pt>
    <dgm:pt modelId="{7CE0ECD8-FF60-40FC-834A-69289342858B}" type="parTrans" cxnId="{54E1D1F9-2D03-4A36-ADEB-7EC8EB0F85F9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A44317E-0141-443D-B3B3-5D8A23F7257D}" type="sibTrans" cxnId="{54E1D1F9-2D03-4A36-ADEB-7EC8EB0F85F9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5674B894-A55E-4559-8EA7-028C3F32E4B2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Data Integrity and Reliability:</a:t>
          </a:r>
          <a:r>
            <a:rPr lang="en-GB">
              <a:latin typeface="Aptos" panose="020B0004020202020204" pitchFamily="34" charset="0"/>
            </a:rPr>
            <a:t> </a:t>
          </a:r>
        </a:p>
      </dgm:t>
    </dgm:pt>
    <dgm:pt modelId="{CF4D6B60-7FC7-4A9C-B7E1-C22EA10EB381}" type="parTrans" cxnId="{8A48955A-FF8F-4776-99D4-D2F9A35739B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94E754A5-C7C4-42B9-A350-BD17338F58B9}" type="sibTrans" cxnId="{8A48955A-FF8F-4776-99D4-D2F9A35739B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ED7677A-A811-4E99-A359-AF267F66CB3B}">
      <dgm:prSet custT="1"/>
      <dgm:spPr/>
      <dgm:t>
        <a:bodyPr/>
        <a:lstStyle/>
        <a:p>
          <a:pPr>
            <a:lnSpc>
              <a:spcPct val="150000"/>
            </a:lnSpc>
          </a:pPr>
          <a:r>
            <a:rPr lang="en-GB" sz="600" b="1" i="0" dirty="0">
              <a:latin typeface="Aptos" panose="020B0004020202020204" pitchFamily="34" charset="0"/>
            </a:rPr>
            <a:t>Compliance with Laws and Regulations:</a:t>
          </a:r>
          <a:endParaRPr lang="en-GB" sz="600" dirty="0">
            <a:latin typeface="Aptos" panose="020B0004020202020204" pitchFamily="34" charset="0"/>
          </a:endParaRPr>
        </a:p>
      </dgm:t>
    </dgm:pt>
    <dgm:pt modelId="{F38EF5EE-50CB-434C-B7C2-9D5B46BCDA7A}" type="parTrans" cxnId="{81E8ED4A-9C61-4261-A97E-A8FB2B72182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9F4A521B-0AB9-4C49-8D3E-A4522CDAC745}" type="sibTrans" cxnId="{81E8ED4A-9C61-4261-A97E-A8FB2B72182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F5AC5549-675B-444B-905D-2F1D9FDC1779}">
      <dgm:prSet custT="1"/>
      <dgm:spPr/>
      <dgm:t>
        <a:bodyPr/>
        <a:lstStyle/>
        <a:p>
          <a:pPr>
            <a:lnSpc>
              <a:spcPct val="150000"/>
            </a:lnSpc>
          </a:pPr>
          <a:r>
            <a:rPr lang="en-GB" sz="800" b="1" i="0" dirty="0">
              <a:latin typeface="Aptos" panose="020B0004020202020204" pitchFamily="34" charset="0"/>
            </a:rPr>
            <a:t>Informed Consent</a:t>
          </a:r>
          <a:endParaRPr lang="en-GB" sz="800" dirty="0">
            <a:latin typeface="Aptos" panose="020B0004020202020204" pitchFamily="34" charset="0"/>
          </a:endParaRPr>
        </a:p>
      </dgm:t>
    </dgm:pt>
    <dgm:pt modelId="{AC81EE79-FF8C-4405-963A-7F74BE293A69}" type="parTrans" cxnId="{F047993C-E79F-4DF4-8E68-009CE95435BF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7249222-7390-4801-8772-10BB94E221D0}" type="sibTrans" cxnId="{F047993C-E79F-4DF4-8E68-009CE95435BF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31ECEDD7-80EF-414B-BE50-B610D566367B}">
      <dgm:prSet custT="1"/>
      <dgm:spPr/>
      <dgm:t>
        <a:bodyPr/>
        <a:lstStyle/>
        <a:p>
          <a:pPr>
            <a:lnSpc>
              <a:spcPct val="150000"/>
            </a:lnSpc>
          </a:pPr>
          <a:r>
            <a:rPr lang="en-GB" sz="800" b="0" i="0">
              <a:latin typeface="Aptos" panose="020B0004020202020204" pitchFamily="34" charset="0"/>
            </a:rPr>
            <a:t>Exclusively peer-reviewed government or reliable organisational sources (e.g. NHS Digital) were utilised, keeping data valid and reliable.</a:t>
          </a:r>
          <a:endParaRPr lang="en-GB" sz="800">
            <a:latin typeface="Aptos" panose="020B0004020202020204" pitchFamily="34" charset="0"/>
          </a:endParaRPr>
        </a:p>
      </dgm:t>
    </dgm:pt>
    <dgm:pt modelId="{20439AF7-F994-4596-8154-7958604637F8}" type="parTrans" cxnId="{7B9CB682-0DC9-4815-951A-E787AB7CD2FE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AE7B1D5-018D-43C6-93C5-0E28100285E0}" type="sibTrans" cxnId="{7B9CB682-0DC9-4815-951A-E787AB7CD2FE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7D9AB477-3831-4B66-903C-51888FAB2EF1}">
      <dgm:prSet custT="1"/>
      <dgm:spPr/>
      <dgm:t>
        <a:bodyPr/>
        <a:lstStyle/>
        <a:p>
          <a:pPr>
            <a:lnSpc>
              <a:spcPct val="150000"/>
            </a:lnSpc>
          </a:pPr>
          <a:r>
            <a:rPr lang="en-GB" sz="800" b="0" i="0">
              <a:latin typeface="Aptos" panose="020B0004020202020204" pitchFamily="34" charset="0"/>
            </a:rPr>
            <a:t>Research adhered to the University of WTSD's university and ethical guidelines, for instance, the General Data Protection Regulation (GDPR), whenever possible, in order to gather data.</a:t>
          </a:r>
          <a:endParaRPr lang="en-GB" sz="800">
            <a:latin typeface="Aptos" panose="020B0004020202020204" pitchFamily="34" charset="0"/>
          </a:endParaRPr>
        </a:p>
      </dgm:t>
    </dgm:pt>
    <dgm:pt modelId="{1C5BF6D7-9EA3-4496-9259-CCFB570AB9BC}" type="parTrans" cxnId="{62CB3FEB-664D-43E7-89EF-51AA5774E707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13866862-3E71-49D6-8E54-5828906B8520}" type="sibTrans" cxnId="{62CB3FEB-664D-43E7-89EF-51AA5774E707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0F2A51A-8617-4842-9A50-755676DCD3DD}">
      <dgm:prSet custT="1"/>
      <dgm:spPr/>
      <dgm:t>
        <a:bodyPr/>
        <a:lstStyle/>
        <a:p>
          <a:pPr>
            <a:lnSpc>
              <a:spcPct val="150000"/>
            </a:lnSpc>
          </a:pPr>
          <a:r>
            <a:rPr lang="en-GB" sz="800" b="0" i="0">
              <a:latin typeface="Aptos" panose="020B0004020202020204" pitchFamily="34" charset="0"/>
            </a:rPr>
            <a:t>Since there were no participants, there was no requirement of explicit consent. </a:t>
          </a:r>
          <a:endParaRPr lang="en-GB" sz="800">
            <a:latin typeface="Aptos" panose="020B0004020202020204" pitchFamily="34" charset="0"/>
          </a:endParaRPr>
        </a:p>
      </dgm:t>
    </dgm:pt>
    <dgm:pt modelId="{DD30637A-3765-4C05-B6F7-B47484906C94}" type="parTrans" cxnId="{19EBC273-BE40-4DF3-AD90-42CF3D009016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6BC62B7F-2BE1-4735-BEF1-C93E581063AE}" type="sibTrans" cxnId="{19EBC273-BE40-4DF3-AD90-42CF3D009016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1888CF2C-4C76-4938-A99F-53D8052F74E3}">
      <dgm:prSet custT="1"/>
      <dgm:spPr/>
      <dgm:t>
        <a:bodyPr/>
        <a:lstStyle/>
        <a:p>
          <a:pPr>
            <a:lnSpc>
              <a:spcPct val="150000"/>
            </a:lnSpc>
          </a:pPr>
          <a:r>
            <a:rPr lang="en-GB" sz="800" b="0" i="0">
              <a:latin typeface="Aptos" panose="020B0004020202020204" pitchFamily="34" charset="0"/>
            </a:rPr>
            <a:t>All secondary data were in the public domain and ethically cleared in primary research</a:t>
          </a:r>
          <a:r>
            <a:rPr lang="en-GB" sz="700" b="0" i="0">
              <a:latin typeface="Aptos" panose="020B0004020202020204" pitchFamily="34" charset="0"/>
            </a:rPr>
            <a:t>. </a:t>
          </a:r>
          <a:endParaRPr lang="en-GB" sz="700">
            <a:latin typeface="Aptos" panose="020B0004020202020204" pitchFamily="34" charset="0"/>
          </a:endParaRPr>
        </a:p>
      </dgm:t>
    </dgm:pt>
    <dgm:pt modelId="{2A659530-0085-405D-88F4-CC873B7437D4}" type="parTrans" cxnId="{4D3B45DF-ECCB-454E-81A5-225C89A1BF44}">
      <dgm:prSet/>
      <dgm:spPr/>
      <dgm:t>
        <a:bodyPr/>
        <a:lstStyle/>
        <a:p>
          <a:endParaRPr lang="en-GB"/>
        </a:p>
      </dgm:t>
    </dgm:pt>
    <dgm:pt modelId="{DF8840F9-8FD4-45CC-AB4A-9E15ADD94B09}" type="sibTrans" cxnId="{4D3B45DF-ECCB-454E-81A5-225C89A1BF44}">
      <dgm:prSet/>
      <dgm:spPr/>
      <dgm:t>
        <a:bodyPr/>
        <a:lstStyle/>
        <a:p>
          <a:endParaRPr lang="en-GB"/>
        </a:p>
      </dgm:t>
    </dgm:pt>
    <dgm:pt modelId="{3B634BE4-E1AF-4219-91D7-0AD0AC584E4E}">
      <dgm:prSet custT="1"/>
      <dgm:spPr/>
      <dgm:t>
        <a:bodyPr/>
        <a:lstStyle/>
        <a:p>
          <a:pPr>
            <a:lnSpc>
              <a:spcPct val="150000"/>
            </a:lnSpc>
          </a:pPr>
          <a:r>
            <a:rPr lang="en-GB" sz="800" b="0" i="0" dirty="0">
              <a:latin typeface="Aptos" panose="020B0004020202020204" pitchFamily="34" charset="0"/>
            </a:rPr>
            <a:t>Plagiarism was avoided through original research synthesis and paraphrasing of ideas.</a:t>
          </a:r>
        </a:p>
      </dgm:t>
    </dgm:pt>
    <dgm:pt modelId="{8F9B1EE1-F240-49D5-A3FB-9AE9EF8CF282}" type="parTrans" cxnId="{37A7AB83-8F4A-41ED-B874-81B8F0601470}">
      <dgm:prSet/>
      <dgm:spPr/>
      <dgm:t>
        <a:bodyPr/>
        <a:lstStyle/>
        <a:p>
          <a:endParaRPr lang="en-GB"/>
        </a:p>
      </dgm:t>
    </dgm:pt>
    <dgm:pt modelId="{0C6B830C-C177-41BE-A0B3-2BE067F99D65}" type="sibTrans" cxnId="{37A7AB83-8F4A-41ED-B874-81B8F0601470}">
      <dgm:prSet/>
      <dgm:spPr/>
      <dgm:t>
        <a:bodyPr/>
        <a:lstStyle/>
        <a:p>
          <a:endParaRPr lang="en-GB"/>
        </a:p>
      </dgm:t>
    </dgm:pt>
    <dgm:pt modelId="{15D7D02F-9806-4A7F-A42D-FE7E83343FED}" type="pres">
      <dgm:prSet presAssocID="{7634D104-7D93-4DC9-AA78-CFDC22EB2B7D}" presName="Name0" presStyleCnt="0">
        <dgm:presLayoutVars>
          <dgm:dir/>
          <dgm:animLvl val="lvl"/>
          <dgm:resizeHandles val="exact"/>
        </dgm:presLayoutVars>
      </dgm:prSet>
      <dgm:spPr/>
    </dgm:pt>
    <dgm:pt modelId="{060EE54F-9EBC-4508-90E0-A71D8106BA41}" type="pres">
      <dgm:prSet presAssocID="{D895BCAF-11FD-4161-9460-71155FF594D5}" presName="composite" presStyleCnt="0"/>
      <dgm:spPr/>
    </dgm:pt>
    <dgm:pt modelId="{5E4A68E9-45A9-433C-B39E-FA98BC5055EA}" type="pres">
      <dgm:prSet presAssocID="{D895BCAF-11FD-4161-9460-71155FF594D5}" presName="parTx" presStyleLbl="alignNode1" presStyleIdx="0" presStyleCnt="5">
        <dgm:presLayoutVars>
          <dgm:chMax val="0"/>
          <dgm:chPref val="0"/>
          <dgm:bulletEnabled val="1"/>
        </dgm:presLayoutVars>
      </dgm:prSet>
      <dgm:spPr/>
    </dgm:pt>
    <dgm:pt modelId="{0916EB88-9427-4C81-A0D0-B1BC4D25BFB9}" type="pres">
      <dgm:prSet presAssocID="{D895BCAF-11FD-4161-9460-71155FF594D5}" presName="desTx" presStyleLbl="alignAccFollowNode1" presStyleIdx="0" presStyleCnt="5">
        <dgm:presLayoutVars>
          <dgm:bulletEnabled val="1"/>
        </dgm:presLayoutVars>
      </dgm:prSet>
      <dgm:spPr/>
    </dgm:pt>
    <dgm:pt modelId="{5A8A88A5-B4F4-47DC-BABC-220E75C6B14E}" type="pres">
      <dgm:prSet presAssocID="{1D8F6D8C-F89F-400C-A451-06369F630D13}" presName="space" presStyleCnt="0"/>
      <dgm:spPr/>
    </dgm:pt>
    <dgm:pt modelId="{ABE7DA82-7937-4173-A683-867FD7F4045F}" type="pres">
      <dgm:prSet presAssocID="{D2F35989-0D76-4707-8851-E95507DAC780}" presName="composite" presStyleCnt="0"/>
      <dgm:spPr/>
    </dgm:pt>
    <dgm:pt modelId="{0F07604D-46A6-4ADA-B996-B9E43A897BA8}" type="pres">
      <dgm:prSet presAssocID="{D2F35989-0D76-4707-8851-E95507DAC780}" presName="parTx" presStyleLbl="alignNode1" presStyleIdx="1" presStyleCnt="5">
        <dgm:presLayoutVars>
          <dgm:chMax val="0"/>
          <dgm:chPref val="0"/>
          <dgm:bulletEnabled val="1"/>
        </dgm:presLayoutVars>
      </dgm:prSet>
      <dgm:spPr/>
    </dgm:pt>
    <dgm:pt modelId="{D9C43641-36D4-43D5-A2FD-0F9F6D2C43BC}" type="pres">
      <dgm:prSet presAssocID="{D2F35989-0D76-4707-8851-E95507DAC780}" presName="desTx" presStyleLbl="alignAccFollowNode1" presStyleIdx="1" presStyleCnt="5">
        <dgm:presLayoutVars>
          <dgm:bulletEnabled val="1"/>
        </dgm:presLayoutVars>
      </dgm:prSet>
      <dgm:spPr/>
    </dgm:pt>
    <dgm:pt modelId="{8D77E0EF-A152-4EF7-A7FC-CC6FAF7F6B43}" type="pres">
      <dgm:prSet presAssocID="{B96B68E4-E5AE-4BB2-A658-AF9FA9406E6C}" presName="space" presStyleCnt="0"/>
      <dgm:spPr/>
    </dgm:pt>
    <dgm:pt modelId="{D3157F63-FA9E-47B4-8FF4-EE6DAC4A8479}" type="pres">
      <dgm:prSet presAssocID="{5674B894-A55E-4559-8EA7-028C3F32E4B2}" presName="composite" presStyleCnt="0"/>
      <dgm:spPr/>
    </dgm:pt>
    <dgm:pt modelId="{594F44BC-596E-4978-9BF4-2F7DCCF10A7F}" type="pres">
      <dgm:prSet presAssocID="{5674B894-A55E-4559-8EA7-028C3F32E4B2}" presName="parTx" presStyleLbl="alignNode1" presStyleIdx="2" presStyleCnt="5">
        <dgm:presLayoutVars>
          <dgm:chMax val="0"/>
          <dgm:chPref val="0"/>
          <dgm:bulletEnabled val="1"/>
        </dgm:presLayoutVars>
      </dgm:prSet>
      <dgm:spPr/>
    </dgm:pt>
    <dgm:pt modelId="{B4F89DDA-DC7D-4C4E-967D-E22B07A05DB1}" type="pres">
      <dgm:prSet presAssocID="{5674B894-A55E-4559-8EA7-028C3F32E4B2}" presName="desTx" presStyleLbl="alignAccFollowNode1" presStyleIdx="2" presStyleCnt="5">
        <dgm:presLayoutVars>
          <dgm:bulletEnabled val="1"/>
        </dgm:presLayoutVars>
      </dgm:prSet>
      <dgm:spPr/>
    </dgm:pt>
    <dgm:pt modelId="{3A60D635-F235-4B71-8993-A550528BFBFB}" type="pres">
      <dgm:prSet presAssocID="{94E754A5-C7C4-42B9-A350-BD17338F58B9}" presName="space" presStyleCnt="0"/>
      <dgm:spPr/>
    </dgm:pt>
    <dgm:pt modelId="{F2A85F99-7F33-46A4-9E84-7525455EC96E}" type="pres">
      <dgm:prSet presAssocID="{DED7677A-A811-4E99-A359-AF267F66CB3B}" presName="composite" presStyleCnt="0"/>
      <dgm:spPr/>
    </dgm:pt>
    <dgm:pt modelId="{4B0BA49E-53FB-4A48-8A53-1DCC68267D3A}" type="pres">
      <dgm:prSet presAssocID="{DED7677A-A811-4E99-A359-AF267F66CB3B}" presName="parTx" presStyleLbl="alignNode1" presStyleIdx="3" presStyleCnt="5">
        <dgm:presLayoutVars>
          <dgm:chMax val="0"/>
          <dgm:chPref val="0"/>
          <dgm:bulletEnabled val="1"/>
        </dgm:presLayoutVars>
      </dgm:prSet>
      <dgm:spPr/>
    </dgm:pt>
    <dgm:pt modelId="{0426731F-8A3C-42F1-804E-8F6D7BF28D02}" type="pres">
      <dgm:prSet presAssocID="{DED7677A-A811-4E99-A359-AF267F66CB3B}" presName="desTx" presStyleLbl="alignAccFollowNode1" presStyleIdx="3" presStyleCnt="5">
        <dgm:presLayoutVars>
          <dgm:bulletEnabled val="1"/>
        </dgm:presLayoutVars>
      </dgm:prSet>
      <dgm:spPr/>
    </dgm:pt>
    <dgm:pt modelId="{D9831088-02B0-4486-B332-594DEF4AFDB7}" type="pres">
      <dgm:prSet presAssocID="{9F4A521B-0AB9-4C49-8D3E-A4522CDAC745}" presName="space" presStyleCnt="0"/>
      <dgm:spPr/>
    </dgm:pt>
    <dgm:pt modelId="{25E0243E-9C63-48E2-BDA9-959F204AC029}" type="pres">
      <dgm:prSet presAssocID="{F5AC5549-675B-444B-905D-2F1D9FDC1779}" presName="composite" presStyleCnt="0"/>
      <dgm:spPr/>
    </dgm:pt>
    <dgm:pt modelId="{527B8B4B-D6E7-4EB7-86F6-6A7D2579D756}" type="pres">
      <dgm:prSet presAssocID="{F5AC5549-675B-444B-905D-2F1D9FDC1779}" presName="parTx" presStyleLbl="alignNode1" presStyleIdx="4" presStyleCnt="5">
        <dgm:presLayoutVars>
          <dgm:chMax val="0"/>
          <dgm:chPref val="0"/>
          <dgm:bulletEnabled val="1"/>
        </dgm:presLayoutVars>
      </dgm:prSet>
      <dgm:spPr/>
    </dgm:pt>
    <dgm:pt modelId="{3FAC58C7-563C-4DE2-B8E2-03C2F5DF4A75}" type="pres">
      <dgm:prSet presAssocID="{F5AC5549-675B-444B-905D-2F1D9FDC1779}" presName="desTx" presStyleLbl="alignAccFollowNode1" presStyleIdx="4" presStyleCnt="5">
        <dgm:presLayoutVars>
          <dgm:bulletEnabled val="1"/>
        </dgm:presLayoutVars>
      </dgm:prSet>
      <dgm:spPr/>
    </dgm:pt>
  </dgm:ptLst>
  <dgm:cxnLst>
    <dgm:cxn modelId="{1D40D500-2967-46E3-817F-582348E97C84}" type="presOf" srcId="{D0F2A51A-8617-4842-9A50-755676DCD3DD}" destId="{3FAC58C7-563C-4DE2-B8E2-03C2F5DF4A75}" srcOrd="0" destOrd="0" presId="urn:microsoft.com/office/officeart/2005/8/layout/hList1"/>
    <dgm:cxn modelId="{DA224816-7824-4FE5-9CD1-3E0ECE27E8A0}" srcId="{D895BCAF-11FD-4161-9460-71155FF594D5}" destId="{DD8DD7F7-557F-4529-952E-996BE575A6CC}" srcOrd="0" destOrd="0" parTransId="{898A7FBF-8854-4FCD-8F75-6D0A10D342BF}" sibTransId="{069345D4-AF17-4BE2-BEFD-16AAD453ED22}"/>
    <dgm:cxn modelId="{56DD223B-87BE-41AD-A123-502044CB6C82}" srcId="{7634D104-7D93-4DC9-AA78-CFDC22EB2B7D}" destId="{D895BCAF-11FD-4161-9460-71155FF594D5}" srcOrd="0" destOrd="0" parTransId="{55C24B6C-44F8-45FA-AE8C-D7852F8F756E}" sibTransId="{1D8F6D8C-F89F-400C-A451-06369F630D13}"/>
    <dgm:cxn modelId="{F047993C-E79F-4DF4-8E68-009CE95435BF}" srcId="{7634D104-7D93-4DC9-AA78-CFDC22EB2B7D}" destId="{F5AC5549-675B-444B-905D-2F1D9FDC1779}" srcOrd="4" destOrd="0" parTransId="{AC81EE79-FF8C-4405-963A-7F74BE293A69}" sibTransId="{B7249222-7390-4801-8772-10BB94E221D0}"/>
    <dgm:cxn modelId="{399E6863-0942-4C7F-888F-D5A856FD2535}" type="presOf" srcId="{D2F35989-0D76-4707-8851-E95507DAC780}" destId="{0F07604D-46A6-4ADA-B996-B9E43A897BA8}" srcOrd="0" destOrd="0" presId="urn:microsoft.com/office/officeart/2005/8/layout/hList1"/>
    <dgm:cxn modelId="{CB93FF67-74EB-4163-A9EC-6469F10734D1}" srcId="{7634D104-7D93-4DC9-AA78-CFDC22EB2B7D}" destId="{D2F35989-0D76-4707-8851-E95507DAC780}" srcOrd="1" destOrd="0" parTransId="{95A47F62-7CA1-4144-B825-A44483178729}" sibTransId="{B96B68E4-E5AE-4BB2-A658-AF9FA9406E6C}"/>
    <dgm:cxn modelId="{81E8ED4A-9C61-4261-A97E-A8FB2B721822}" srcId="{7634D104-7D93-4DC9-AA78-CFDC22EB2B7D}" destId="{DED7677A-A811-4E99-A359-AF267F66CB3B}" srcOrd="3" destOrd="0" parTransId="{F38EF5EE-50CB-434C-B7C2-9D5B46BCDA7A}" sibTransId="{9F4A521B-0AB9-4C49-8D3E-A4522CDAC745}"/>
    <dgm:cxn modelId="{6D02BE70-8BF6-45CD-ABFA-06108FDCC6B4}" type="presOf" srcId="{B8AA4B07-C565-4CCF-9950-02D7DCC3515C}" destId="{D9C43641-36D4-43D5-A2FD-0F9F6D2C43BC}" srcOrd="0" destOrd="0" presId="urn:microsoft.com/office/officeart/2005/8/layout/hList1"/>
    <dgm:cxn modelId="{19EBC273-BE40-4DF3-AD90-42CF3D009016}" srcId="{F5AC5549-675B-444B-905D-2F1D9FDC1779}" destId="{D0F2A51A-8617-4842-9A50-755676DCD3DD}" srcOrd="0" destOrd="0" parTransId="{DD30637A-3765-4C05-B6F7-B47484906C94}" sibTransId="{6BC62B7F-2BE1-4735-BEF1-C93E581063AE}"/>
    <dgm:cxn modelId="{F0545359-5F04-43E8-A631-131816166571}" type="presOf" srcId="{7D9AB477-3831-4B66-903C-51888FAB2EF1}" destId="{0426731F-8A3C-42F1-804E-8F6D7BF28D02}" srcOrd="0" destOrd="0" presId="urn:microsoft.com/office/officeart/2005/8/layout/hList1"/>
    <dgm:cxn modelId="{8A48955A-FF8F-4776-99D4-D2F9A35739B0}" srcId="{7634D104-7D93-4DC9-AA78-CFDC22EB2B7D}" destId="{5674B894-A55E-4559-8EA7-028C3F32E4B2}" srcOrd="2" destOrd="0" parTransId="{CF4D6B60-7FC7-4A9C-B7E1-C22EA10EB381}" sibTransId="{94E754A5-C7C4-42B9-A350-BD17338F58B9}"/>
    <dgm:cxn modelId="{7B9CB682-0DC9-4815-951A-E787AB7CD2FE}" srcId="{5674B894-A55E-4559-8EA7-028C3F32E4B2}" destId="{31ECEDD7-80EF-414B-BE50-B610D566367B}" srcOrd="0" destOrd="0" parTransId="{20439AF7-F994-4596-8154-7958604637F8}" sibTransId="{BAE7B1D5-018D-43C6-93C5-0E28100285E0}"/>
    <dgm:cxn modelId="{9835A583-CD6D-42A3-B319-63D857434C2F}" type="presOf" srcId="{5674B894-A55E-4559-8EA7-028C3F32E4B2}" destId="{594F44BC-596E-4978-9BF4-2F7DCCF10A7F}" srcOrd="0" destOrd="0" presId="urn:microsoft.com/office/officeart/2005/8/layout/hList1"/>
    <dgm:cxn modelId="{37A7AB83-8F4A-41ED-B874-81B8F0601470}" srcId="{D895BCAF-11FD-4161-9460-71155FF594D5}" destId="{3B634BE4-E1AF-4219-91D7-0AD0AC584E4E}" srcOrd="1" destOrd="0" parTransId="{8F9B1EE1-F240-49D5-A3FB-9AE9EF8CF282}" sibTransId="{0C6B830C-C177-41BE-A0B3-2BE067F99D65}"/>
    <dgm:cxn modelId="{E184228C-34B7-4DE5-A1F8-16A52B0ADA2D}" type="presOf" srcId="{7634D104-7D93-4DC9-AA78-CFDC22EB2B7D}" destId="{15D7D02F-9806-4A7F-A42D-FE7E83343FED}" srcOrd="0" destOrd="0" presId="urn:microsoft.com/office/officeart/2005/8/layout/hList1"/>
    <dgm:cxn modelId="{B9545EAD-3786-48E0-9245-4AD3ACDEC125}" type="presOf" srcId="{1888CF2C-4C76-4938-A99F-53D8052F74E3}" destId="{3FAC58C7-563C-4DE2-B8E2-03C2F5DF4A75}" srcOrd="0" destOrd="1" presId="urn:microsoft.com/office/officeart/2005/8/layout/hList1"/>
    <dgm:cxn modelId="{BE8BA2AF-7358-466A-818A-8E689518B231}" type="presOf" srcId="{DED7677A-A811-4E99-A359-AF267F66CB3B}" destId="{4B0BA49E-53FB-4A48-8A53-1DCC68267D3A}" srcOrd="0" destOrd="0" presId="urn:microsoft.com/office/officeart/2005/8/layout/hList1"/>
    <dgm:cxn modelId="{4A6AD1C3-5816-4962-BB6E-DFFD66292B92}" type="presOf" srcId="{F5AC5549-675B-444B-905D-2F1D9FDC1779}" destId="{527B8B4B-D6E7-4EB7-86F6-6A7D2579D756}" srcOrd="0" destOrd="0" presId="urn:microsoft.com/office/officeart/2005/8/layout/hList1"/>
    <dgm:cxn modelId="{0347E8C6-F21E-4852-9890-A625EBCAFF9A}" type="presOf" srcId="{D895BCAF-11FD-4161-9460-71155FF594D5}" destId="{5E4A68E9-45A9-433C-B39E-FA98BC5055EA}" srcOrd="0" destOrd="0" presId="urn:microsoft.com/office/officeart/2005/8/layout/hList1"/>
    <dgm:cxn modelId="{4D3B45DF-ECCB-454E-81A5-225C89A1BF44}" srcId="{F5AC5549-675B-444B-905D-2F1D9FDC1779}" destId="{1888CF2C-4C76-4938-A99F-53D8052F74E3}" srcOrd="1" destOrd="0" parTransId="{2A659530-0085-405D-88F4-CC873B7437D4}" sibTransId="{DF8840F9-8FD4-45CC-AB4A-9E15ADD94B09}"/>
    <dgm:cxn modelId="{69B898E8-8AC1-49BC-ACDC-C481A18F83F5}" type="presOf" srcId="{DD8DD7F7-557F-4529-952E-996BE575A6CC}" destId="{0916EB88-9427-4C81-A0D0-B1BC4D25BFB9}" srcOrd="0" destOrd="0" presId="urn:microsoft.com/office/officeart/2005/8/layout/hList1"/>
    <dgm:cxn modelId="{62CB3FEB-664D-43E7-89EF-51AA5774E707}" srcId="{DED7677A-A811-4E99-A359-AF267F66CB3B}" destId="{7D9AB477-3831-4B66-903C-51888FAB2EF1}" srcOrd="0" destOrd="0" parTransId="{1C5BF6D7-9EA3-4496-9259-CCFB570AB9BC}" sibTransId="{13866862-3E71-49D6-8E54-5828906B8520}"/>
    <dgm:cxn modelId="{6BE8E3EC-C2A7-498E-A235-A16E4F8BFFEE}" type="presOf" srcId="{31ECEDD7-80EF-414B-BE50-B610D566367B}" destId="{B4F89DDA-DC7D-4C4E-967D-E22B07A05DB1}" srcOrd="0" destOrd="0" presId="urn:microsoft.com/office/officeart/2005/8/layout/hList1"/>
    <dgm:cxn modelId="{133336F6-1C70-4704-8CDC-38B874867CD2}" type="presOf" srcId="{3B634BE4-E1AF-4219-91D7-0AD0AC584E4E}" destId="{0916EB88-9427-4C81-A0D0-B1BC4D25BFB9}" srcOrd="0" destOrd="1" presId="urn:microsoft.com/office/officeart/2005/8/layout/hList1"/>
    <dgm:cxn modelId="{54E1D1F9-2D03-4A36-ADEB-7EC8EB0F85F9}" srcId="{D2F35989-0D76-4707-8851-E95507DAC780}" destId="{B8AA4B07-C565-4CCF-9950-02D7DCC3515C}" srcOrd="0" destOrd="0" parTransId="{7CE0ECD8-FF60-40FC-834A-69289342858B}" sibTransId="{BA44317E-0141-443D-B3B3-5D8A23F7257D}"/>
    <dgm:cxn modelId="{D2721AD5-678A-4F64-B8C6-E3935F754701}" type="presParOf" srcId="{15D7D02F-9806-4A7F-A42D-FE7E83343FED}" destId="{060EE54F-9EBC-4508-90E0-A71D8106BA41}" srcOrd="0" destOrd="0" presId="urn:microsoft.com/office/officeart/2005/8/layout/hList1"/>
    <dgm:cxn modelId="{EEF4B7C3-F2D6-42E9-91ED-4BC363CA8724}" type="presParOf" srcId="{060EE54F-9EBC-4508-90E0-A71D8106BA41}" destId="{5E4A68E9-45A9-433C-B39E-FA98BC5055EA}" srcOrd="0" destOrd="0" presId="urn:microsoft.com/office/officeart/2005/8/layout/hList1"/>
    <dgm:cxn modelId="{7C7A81B5-FB86-439D-BAB5-BF9CACFD41A4}" type="presParOf" srcId="{060EE54F-9EBC-4508-90E0-A71D8106BA41}" destId="{0916EB88-9427-4C81-A0D0-B1BC4D25BFB9}" srcOrd="1" destOrd="0" presId="urn:microsoft.com/office/officeart/2005/8/layout/hList1"/>
    <dgm:cxn modelId="{AE1E55F4-BCBA-4F89-BEEC-DC69CC502B51}" type="presParOf" srcId="{15D7D02F-9806-4A7F-A42D-FE7E83343FED}" destId="{5A8A88A5-B4F4-47DC-BABC-220E75C6B14E}" srcOrd="1" destOrd="0" presId="urn:microsoft.com/office/officeart/2005/8/layout/hList1"/>
    <dgm:cxn modelId="{8CD2570A-1DB5-4713-8ECD-C3D1706E5888}" type="presParOf" srcId="{15D7D02F-9806-4A7F-A42D-FE7E83343FED}" destId="{ABE7DA82-7937-4173-A683-867FD7F4045F}" srcOrd="2" destOrd="0" presId="urn:microsoft.com/office/officeart/2005/8/layout/hList1"/>
    <dgm:cxn modelId="{1ED1A475-0814-4B15-8A8C-467C10F19746}" type="presParOf" srcId="{ABE7DA82-7937-4173-A683-867FD7F4045F}" destId="{0F07604D-46A6-4ADA-B996-B9E43A897BA8}" srcOrd="0" destOrd="0" presId="urn:microsoft.com/office/officeart/2005/8/layout/hList1"/>
    <dgm:cxn modelId="{00619DFD-61E0-4F5F-BDA6-AAFE0C663138}" type="presParOf" srcId="{ABE7DA82-7937-4173-A683-867FD7F4045F}" destId="{D9C43641-36D4-43D5-A2FD-0F9F6D2C43BC}" srcOrd="1" destOrd="0" presId="urn:microsoft.com/office/officeart/2005/8/layout/hList1"/>
    <dgm:cxn modelId="{9EC54B59-14EE-4AAC-BEB8-245DACFF5D57}" type="presParOf" srcId="{15D7D02F-9806-4A7F-A42D-FE7E83343FED}" destId="{8D77E0EF-A152-4EF7-A7FC-CC6FAF7F6B43}" srcOrd="3" destOrd="0" presId="urn:microsoft.com/office/officeart/2005/8/layout/hList1"/>
    <dgm:cxn modelId="{C415C117-14BC-4407-B987-447450AB1CBE}" type="presParOf" srcId="{15D7D02F-9806-4A7F-A42D-FE7E83343FED}" destId="{D3157F63-FA9E-47B4-8FF4-EE6DAC4A8479}" srcOrd="4" destOrd="0" presId="urn:microsoft.com/office/officeart/2005/8/layout/hList1"/>
    <dgm:cxn modelId="{19B97481-E48F-43F3-A077-97AA9B37C348}" type="presParOf" srcId="{D3157F63-FA9E-47B4-8FF4-EE6DAC4A8479}" destId="{594F44BC-596E-4978-9BF4-2F7DCCF10A7F}" srcOrd="0" destOrd="0" presId="urn:microsoft.com/office/officeart/2005/8/layout/hList1"/>
    <dgm:cxn modelId="{B1886AD7-B1E8-4153-BF70-4C17CC2F5B8C}" type="presParOf" srcId="{D3157F63-FA9E-47B4-8FF4-EE6DAC4A8479}" destId="{B4F89DDA-DC7D-4C4E-967D-E22B07A05DB1}" srcOrd="1" destOrd="0" presId="urn:microsoft.com/office/officeart/2005/8/layout/hList1"/>
    <dgm:cxn modelId="{34069BD4-39E5-46B5-812D-488EA03F16BC}" type="presParOf" srcId="{15D7D02F-9806-4A7F-A42D-FE7E83343FED}" destId="{3A60D635-F235-4B71-8993-A550528BFBFB}" srcOrd="5" destOrd="0" presId="urn:microsoft.com/office/officeart/2005/8/layout/hList1"/>
    <dgm:cxn modelId="{F67628F1-777E-458A-ABC5-61A0314751DF}" type="presParOf" srcId="{15D7D02F-9806-4A7F-A42D-FE7E83343FED}" destId="{F2A85F99-7F33-46A4-9E84-7525455EC96E}" srcOrd="6" destOrd="0" presId="urn:microsoft.com/office/officeart/2005/8/layout/hList1"/>
    <dgm:cxn modelId="{3170DE25-156A-4863-BC4C-8C91C9A5D814}" type="presParOf" srcId="{F2A85F99-7F33-46A4-9E84-7525455EC96E}" destId="{4B0BA49E-53FB-4A48-8A53-1DCC68267D3A}" srcOrd="0" destOrd="0" presId="urn:microsoft.com/office/officeart/2005/8/layout/hList1"/>
    <dgm:cxn modelId="{70DC27C0-6B04-49DC-9116-F0D087BAE3E5}" type="presParOf" srcId="{F2A85F99-7F33-46A4-9E84-7525455EC96E}" destId="{0426731F-8A3C-42F1-804E-8F6D7BF28D02}" srcOrd="1" destOrd="0" presId="urn:microsoft.com/office/officeart/2005/8/layout/hList1"/>
    <dgm:cxn modelId="{0A3D3E68-E253-4BBB-93FE-D0529826BEE8}" type="presParOf" srcId="{15D7D02F-9806-4A7F-A42D-FE7E83343FED}" destId="{D9831088-02B0-4486-B332-594DEF4AFDB7}" srcOrd="7" destOrd="0" presId="urn:microsoft.com/office/officeart/2005/8/layout/hList1"/>
    <dgm:cxn modelId="{59A3EAA2-7F04-462A-B61D-E06E4901F47A}" type="presParOf" srcId="{15D7D02F-9806-4A7F-A42D-FE7E83343FED}" destId="{25E0243E-9C63-48E2-BDA9-959F204AC029}" srcOrd="8" destOrd="0" presId="urn:microsoft.com/office/officeart/2005/8/layout/hList1"/>
    <dgm:cxn modelId="{18B45B99-086B-4028-98E6-CEEE9E130CCE}" type="presParOf" srcId="{25E0243E-9C63-48E2-BDA9-959F204AC029}" destId="{527B8B4B-D6E7-4EB7-86F6-6A7D2579D756}" srcOrd="0" destOrd="0" presId="urn:microsoft.com/office/officeart/2005/8/layout/hList1"/>
    <dgm:cxn modelId="{BCF933E7-95C5-4DB2-AAEE-46F81520A954}" type="presParOf" srcId="{25E0243E-9C63-48E2-BDA9-959F204AC029}" destId="{3FAC58C7-563C-4DE2-B8E2-03C2F5DF4A75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3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E4A68E9-45A9-433C-B39E-FA98BC5055EA}">
      <dsp:nvSpPr>
        <dsp:cNvPr id="0" name=""/>
        <dsp:cNvSpPr/>
      </dsp:nvSpPr>
      <dsp:spPr>
        <a:xfrm>
          <a:off x="4165" y="40097"/>
          <a:ext cx="1596851" cy="243160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784" tIns="28448" rIns="49784" bIns="28448" numCol="1" spcCol="1270" anchor="ctr" anchorCtr="0">
          <a:noAutofit/>
        </a:bodyPr>
        <a:lstStyle/>
        <a:p>
          <a:pPr marL="0" lvl="0" indent="0" algn="ctr" defTabSz="31115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b="1" i="0" kern="1200">
              <a:latin typeface="Aptos" panose="020B0004020202020204" pitchFamily="34" charset="0"/>
            </a:rPr>
            <a:t>Respect for Intellectual Property:</a:t>
          </a:r>
          <a:endParaRPr lang="en-GB" sz="700" kern="1200">
            <a:latin typeface="Aptos" panose="020B0004020202020204" pitchFamily="34" charset="0"/>
          </a:endParaRPr>
        </a:p>
      </dsp:txBody>
      <dsp:txXfrm>
        <a:off x="4165" y="40097"/>
        <a:ext cx="1596851" cy="243160"/>
      </dsp:txXfrm>
    </dsp:sp>
    <dsp:sp modelId="{0916EB88-9427-4C81-A0D0-B1BC4D25BFB9}">
      <dsp:nvSpPr>
        <dsp:cNvPr id="0" name=""/>
        <dsp:cNvSpPr/>
      </dsp:nvSpPr>
      <dsp:spPr>
        <a:xfrm>
          <a:off x="4165" y="283257"/>
          <a:ext cx="1596851" cy="1800720"/>
        </a:xfrm>
        <a:prstGeom prst="rect">
          <a:avLst/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800" b="0" i="0" kern="1200" dirty="0">
              <a:latin typeface="Aptos" panose="020B0004020202020204" pitchFamily="34" charset="0"/>
            </a:rPr>
            <a:t>All sources, that is, organisational reports (e.g. Alzheimer's Society, NICE) and journal articles, have been accurately referenced in UWTSD Harvard style.</a:t>
          </a:r>
          <a:endParaRPr lang="en-GB" sz="800" kern="1200" dirty="0">
            <a:latin typeface="Aptos" panose="020B0004020202020204" pitchFamily="34" charset="0"/>
          </a:endParaRPr>
        </a:p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800" b="0" i="0" kern="1200" dirty="0">
              <a:latin typeface="Aptos" panose="020B0004020202020204" pitchFamily="34" charset="0"/>
            </a:rPr>
            <a:t>Plagiarism was avoided through original research synthesis and paraphrasing of ideas.</a:t>
          </a:r>
        </a:p>
      </dsp:txBody>
      <dsp:txXfrm>
        <a:off x="4165" y="283257"/>
        <a:ext cx="1596851" cy="1800720"/>
      </dsp:txXfrm>
    </dsp:sp>
    <dsp:sp modelId="{0F07604D-46A6-4ADA-B996-B9E43A897BA8}">
      <dsp:nvSpPr>
        <dsp:cNvPr id="0" name=""/>
        <dsp:cNvSpPr/>
      </dsp:nvSpPr>
      <dsp:spPr>
        <a:xfrm>
          <a:off x="1824576" y="40097"/>
          <a:ext cx="1596851" cy="243160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marL="0" lvl="0" indent="0" algn="ctr" defTabSz="35560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i="0" kern="1200">
              <a:latin typeface="Aptos" panose="020B0004020202020204" pitchFamily="34" charset="0"/>
            </a:rPr>
            <a:t>Privacy and Confidentiality:</a:t>
          </a:r>
          <a:endParaRPr lang="en-GB" sz="800" kern="1200">
            <a:latin typeface="Aptos" panose="020B0004020202020204" pitchFamily="34" charset="0"/>
          </a:endParaRPr>
        </a:p>
      </dsp:txBody>
      <dsp:txXfrm>
        <a:off x="1824576" y="40097"/>
        <a:ext cx="1596851" cy="243160"/>
      </dsp:txXfrm>
    </dsp:sp>
    <dsp:sp modelId="{D9C43641-36D4-43D5-A2FD-0F9F6D2C43BC}">
      <dsp:nvSpPr>
        <dsp:cNvPr id="0" name=""/>
        <dsp:cNvSpPr/>
      </dsp:nvSpPr>
      <dsp:spPr>
        <a:xfrm>
          <a:off x="1824576" y="283257"/>
          <a:ext cx="1596851" cy="1800720"/>
        </a:xfrm>
        <a:prstGeom prst="rect">
          <a:avLst/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800" b="0" i="0" kern="1200">
              <a:latin typeface="Aptos" panose="020B0004020202020204" pitchFamily="34" charset="0"/>
            </a:rPr>
            <a:t>No identifiable or personal data was employed, but sensitive documents were treated responsibly under guarantees of ethical context.</a:t>
          </a:r>
          <a:endParaRPr lang="en-GB" sz="800" kern="1200">
            <a:latin typeface="Aptos" panose="020B0004020202020204" pitchFamily="34" charset="0"/>
          </a:endParaRPr>
        </a:p>
      </dsp:txBody>
      <dsp:txXfrm>
        <a:off x="1824576" y="283257"/>
        <a:ext cx="1596851" cy="1800720"/>
      </dsp:txXfrm>
    </dsp:sp>
    <dsp:sp modelId="{594F44BC-596E-4978-9BF4-2F7DCCF10A7F}">
      <dsp:nvSpPr>
        <dsp:cNvPr id="0" name=""/>
        <dsp:cNvSpPr/>
      </dsp:nvSpPr>
      <dsp:spPr>
        <a:xfrm>
          <a:off x="3644986" y="40097"/>
          <a:ext cx="1596851" cy="243160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marL="0" lvl="0" indent="0" algn="ctr" defTabSz="35560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i="0" kern="1200">
              <a:latin typeface="Aptos" panose="020B0004020202020204" pitchFamily="34" charset="0"/>
            </a:rPr>
            <a:t>Data Integrity and Reliability:</a:t>
          </a:r>
          <a:r>
            <a:rPr lang="en-GB" sz="800" kern="1200">
              <a:latin typeface="Aptos" panose="020B0004020202020204" pitchFamily="34" charset="0"/>
            </a:rPr>
            <a:t> </a:t>
          </a:r>
        </a:p>
      </dsp:txBody>
      <dsp:txXfrm>
        <a:off x="3644986" y="40097"/>
        <a:ext cx="1596851" cy="243160"/>
      </dsp:txXfrm>
    </dsp:sp>
    <dsp:sp modelId="{B4F89DDA-DC7D-4C4E-967D-E22B07A05DB1}">
      <dsp:nvSpPr>
        <dsp:cNvPr id="0" name=""/>
        <dsp:cNvSpPr/>
      </dsp:nvSpPr>
      <dsp:spPr>
        <a:xfrm>
          <a:off x="3644986" y="283257"/>
          <a:ext cx="1596851" cy="1800720"/>
        </a:xfrm>
        <a:prstGeom prst="rect">
          <a:avLst/>
        </a:prstGeom>
        <a:solidFill>
          <a:schemeClr val="accent4">
            <a:tint val="40000"/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800" b="0" i="0" kern="1200">
              <a:latin typeface="Aptos" panose="020B0004020202020204" pitchFamily="34" charset="0"/>
            </a:rPr>
            <a:t>Exclusively peer-reviewed government or reliable organisational sources (e.g. NHS Digital) were utilised, keeping data valid and reliable.</a:t>
          </a:r>
          <a:endParaRPr lang="en-GB" sz="800" kern="1200">
            <a:latin typeface="Aptos" panose="020B0004020202020204" pitchFamily="34" charset="0"/>
          </a:endParaRPr>
        </a:p>
      </dsp:txBody>
      <dsp:txXfrm>
        <a:off x="3644986" y="283257"/>
        <a:ext cx="1596851" cy="1800720"/>
      </dsp:txXfrm>
    </dsp:sp>
    <dsp:sp modelId="{4B0BA49E-53FB-4A48-8A53-1DCC68267D3A}">
      <dsp:nvSpPr>
        <dsp:cNvPr id="0" name=""/>
        <dsp:cNvSpPr/>
      </dsp:nvSpPr>
      <dsp:spPr>
        <a:xfrm>
          <a:off x="5465397" y="40097"/>
          <a:ext cx="1596851" cy="243160"/>
        </a:xfrm>
        <a:prstGeom prst="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2672" tIns="24384" rIns="42672" bIns="24384" numCol="1" spcCol="1270" anchor="ctr" anchorCtr="0">
          <a:noAutofit/>
        </a:bodyPr>
        <a:lstStyle/>
        <a:p>
          <a:pPr marL="0" lvl="0" indent="0" algn="ctr" defTabSz="26670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b="1" i="0" kern="1200" dirty="0">
              <a:latin typeface="Aptos" panose="020B0004020202020204" pitchFamily="34" charset="0"/>
            </a:rPr>
            <a:t>Compliance with Laws and Regulations:</a:t>
          </a:r>
          <a:endParaRPr lang="en-GB" sz="600" kern="1200" dirty="0">
            <a:latin typeface="Aptos" panose="020B0004020202020204" pitchFamily="34" charset="0"/>
          </a:endParaRPr>
        </a:p>
      </dsp:txBody>
      <dsp:txXfrm>
        <a:off x="5465397" y="40097"/>
        <a:ext cx="1596851" cy="243160"/>
      </dsp:txXfrm>
    </dsp:sp>
    <dsp:sp modelId="{0426731F-8A3C-42F1-804E-8F6D7BF28D02}">
      <dsp:nvSpPr>
        <dsp:cNvPr id="0" name=""/>
        <dsp:cNvSpPr/>
      </dsp:nvSpPr>
      <dsp:spPr>
        <a:xfrm>
          <a:off x="5465397" y="283257"/>
          <a:ext cx="1596851" cy="1800720"/>
        </a:xfrm>
        <a:prstGeom prst="rect">
          <a:avLst/>
        </a:prstGeom>
        <a:solidFill>
          <a:schemeClr val="accent5">
            <a:tint val="40000"/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800" b="0" i="0" kern="1200">
              <a:latin typeface="Aptos" panose="020B0004020202020204" pitchFamily="34" charset="0"/>
            </a:rPr>
            <a:t>Research adhered to the University of WTSD's university and ethical guidelines, for instance, the General Data Protection Regulation (GDPR), whenever possible, in order to gather data.</a:t>
          </a:r>
          <a:endParaRPr lang="en-GB" sz="800" kern="1200">
            <a:latin typeface="Aptos" panose="020B0004020202020204" pitchFamily="34" charset="0"/>
          </a:endParaRPr>
        </a:p>
      </dsp:txBody>
      <dsp:txXfrm>
        <a:off x="5465397" y="283257"/>
        <a:ext cx="1596851" cy="1800720"/>
      </dsp:txXfrm>
    </dsp:sp>
    <dsp:sp modelId="{527B8B4B-D6E7-4EB7-86F6-6A7D2579D756}">
      <dsp:nvSpPr>
        <dsp:cNvPr id="0" name=""/>
        <dsp:cNvSpPr/>
      </dsp:nvSpPr>
      <dsp:spPr>
        <a:xfrm>
          <a:off x="7285807" y="40097"/>
          <a:ext cx="1596851" cy="243160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marL="0" lvl="0" indent="0" algn="ctr" defTabSz="35560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i="0" kern="1200" dirty="0">
              <a:latin typeface="Aptos" panose="020B0004020202020204" pitchFamily="34" charset="0"/>
            </a:rPr>
            <a:t>Informed Consent</a:t>
          </a:r>
          <a:endParaRPr lang="en-GB" sz="800" kern="1200" dirty="0">
            <a:latin typeface="Aptos" panose="020B0004020202020204" pitchFamily="34" charset="0"/>
          </a:endParaRPr>
        </a:p>
      </dsp:txBody>
      <dsp:txXfrm>
        <a:off x="7285807" y="40097"/>
        <a:ext cx="1596851" cy="243160"/>
      </dsp:txXfrm>
    </dsp:sp>
    <dsp:sp modelId="{3FAC58C7-563C-4DE2-B8E2-03C2F5DF4A75}">
      <dsp:nvSpPr>
        <dsp:cNvPr id="0" name=""/>
        <dsp:cNvSpPr/>
      </dsp:nvSpPr>
      <dsp:spPr>
        <a:xfrm>
          <a:off x="7285807" y="283257"/>
          <a:ext cx="1596851" cy="1800720"/>
        </a:xfrm>
        <a:prstGeom prst="rect">
          <a:avLst/>
        </a:prstGeom>
        <a:solidFill>
          <a:schemeClr val="accent6">
            <a:tint val="40000"/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800" b="0" i="0" kern="1200">
              <a:latin typeface="Aptos" panose="020B0004020202020204" pitchFamily="34" charset="0"/>
            </a:rPr>
            <a:t>Since there were no participants, there was no requirement of explicit consent. </a:t>
          </a:r>
          <a:endParaRPr lang="en-GB" sz="800" kern="1200">
            <a:latin typeface="Aptos" panose="020B0004020202020204" pitchFamily="34" charset="0"/>
          </a:endParaRPr>
        </a:p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800" b="0" i="0" kern="1200">
              <a:latin typeface="Aptos" panose="020B0004020202020204" pitchFamily="34" charset="0"/>
            </a:rPr>
            <a:t>All secondary data were in the public domain and ethically cleared in primary research</a:t>
          </a:r>
          <a:r>
            <a:rPr lang="en-GB" sz="700" b="0" i="0" kern="1200">
              <a:latin typeface="Aptos" panose="020B0004020202020204" pitchFamily="34" charset="0"/>
            </a:rPr>
            <a:t>. </a:t>
          </a:r>
          <a:endParaRPr lang="en-GB" sz="700" kern="1200">
            <a:latin typeface="Aptos" panose="020B0004020202020204" pitchFamily="34" charset="0"/>
          </a:endParaRPr>
        </a:p>
      </dsp:txBody>
      <dsp:txXfrm>
        <a:off x="7285807" y="283257"/>
        <a:ext cx="1596851" cy="180072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rawings/_rels/drawing1.xml.rels><?xml version="1.0" encoding="UTF-8" standalone="yes"?>
<Relationships xmlns="http://schemas.openxmlformats.org/package/2006/relationships"><Relationship Id="rId2" Type="http://schemas.microsoft.com/office/2007/relationships/hdphoto" Target="../media/hdphoto1.wdp"/><Relationship Id="rId1" Type="http://schemas.openxmlformats.org/officeDocument/2006/relationships/image" Target="../media/image10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</cdr:x>
      <cdr:y>0</cdr:y>
    </cdr:from>
    <cdr:to>
      <cdr:x>1</cdr:x>
      <cdr:y>1</cdr:y>
    </cdr:to>
    <cdr:pic>
      <cdr:nvPicPr>
        <cdr:cNvPr id="3" name="Picture 2"/>
        <cdr:cNvPicPr preferRelativeResize="0"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>
          <a:extLst>
            <a:ext uri="{BEBA8EAE-BF5A-486C-A8C5-ECC9F3942E4B}">
              <a14:imgProps xmlns:a14="http://schemas.microsoft.com/office/drawing/2010/main">
                <a14:imgLayer r:embed="rId2">
                  <a14:imgEffect>
                    <a14:saturation sat="300000"/>
                  </a14:imgEffect>
                </a14:imgLayer>
              </a14:imgProps>
            </a:ext>
            <a:ext uri="{28A0092B-C50C-407E-A947-70E740481C1C}">
              <a14:useLocalDpi xmlns:a14="http://schemas.microsoft.com/office/drawing/2010/main" val="0"/>
            </a:ext>
          </a:extLst>
        </a:blip>
        <a:stretch xmlns:a="http://schemas.openxmlformats.org/drawingml/2006/main">
          <a:fillRect/>
        </a:stretch>
      </cdr:blipFill>
      <cdr:spPr>
        <a:xfrm xmlns:a="http://schemas.openxmlformats.org/drawingml/2006/main">
          <a:off x="-5696857" y="-5631543"/>
          <a:ext cx="3816350" cy="1652905"/>
        </a:xfrm>
        <a:prstGeom xmlns:a="http://schemas.openxmlformats.org/drawingml/2006/main" prst="rect">
          <a:avLst/>
        </a:prstGeom>
        <a:ln xmlns:a="http://schemas.openxmlformats.org/drawingml/2006/main" w="228600" cap="sq" cmpd="thickThin">
          <a:solidFill>
            <a:srgbClr val="000000"/>
          </a:solidFill>
          <a:prstDash val="solid"/>
          <a:miter lim="800000"/>
        </a:ln>
        <a:effectLst xmlns:a="http://schemas.openxmlformats.org/drawingml/2006/main">
          <a:innerShdw blurRad="76200">
            <a:srgbClr val="000000"/>
          </a:innerShdw>
        </a:effectLst>
      </cdr:spPr>
    </cdr:pic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4</Pages>
  <Words>782</Words>
  <Characters>4930</Characters>
  <Application>Microsoft Office Word</Application>
  <DocSecurity>0</DocSecurity>
  <Lines>131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2025-06-24T21:36:00Z</dcterms:created>
  <dcterms:modified xsi:type="dcterms:W3CDTF">2025-06-24T21:36:00Z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5efff323-1d2d-47b6-9c23-cbf3fd08993f</vt:lpwstr>
  </property>
</Properties>
</file>