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F32386" w14:textId="77777777" w:rsidR="008E5178" w:rsidRDefault="006768A1">
      <w:pPr>
        <w:spacing w:before="280"/>
        <w:jc w:val="center"/>
        <w:rPr>
          <w:b/>
          <w:bCs/>
          <w:sz w:val="36"/>
          <w:szCs w:val="36"/>
        </w:rPr>
      </w:pPr>
      <w:r>
        <w:rPr>
          <w:b/>
          <w:bCs/>
          <w:noProof/>
          <w:sz w:val="36"/>
          <w:szCs w:val="36"/>
        </w:rPr>
        <w:drawing>
          <wp:inline distT="114300" distB="114300" distL="114300" distR="114300" wp14:anchorId="00CBC054" wp14:editId="239E0306">
            <wp:extent cx="2171700" cy="819150"/>
            <wp:effectExtent l="25400" t="25400" r="25400" b="254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2171700" cy="819150"/>
                    </a:xfrm>
                    <a:prstGeom prst="rect">
                      <a:avLst/>
                    </a:prstGeom>
                    <a:ln w="25400">
                      <a:solidFill>
                        <a:srgbClr val="000000"/>
                      </a:solidFill>
                      <a:prstDash val="solid"/>
                    </a:ln>
                  </pic:spPr>
                </pic:pic>
              </a:graphicData>
            </a:graphic>
          </wp:inline>
        </w:drawing>
      </w:r>
    </w:p>
    <w:p w14:paraId="34A6914A" w14:textId="77777777" w:rsidR="008E5178" w:rsidRDefault="008E5178">
      <w:pPr>
        <w:spacing w:before="280"/>
        <w:jc w:val="center"/>
        <w:rPr>
          <w:b/>
          <w:bCs/>
          <w:sz w:val="36"/>
          <w:szCs w:val="36"/>
        </w:rPr>
      </w:pPr>
    </w:p>
    <w:p w14:paraId="752093E7" w14:textId="77777777" w:rsidR="008E5178" w:rsidRDefault="006768A1">
      <w:pPr>
        <w:spacing w:before="280"/>
        <w:jc w:val="center"/>
        <w:rPr>
          <w:b/>
          <w:bCs/>
          <w:sz w:val="36"/>
          <w:szCs w:val="36"/>
        </w:rPr>
      </w:pPr>
      <w:r>
        <w:rPr>
          <w:b/>
          <w:bCs/>
          <w:sz w:val="36"/>
          <w:szCs w:val="36"/>
        </w:rPr>
        <w:t>Programme: Certificate of Higher Education in Health and Social Care</w:t>
      </w:r>
    </w:p>
    <w:p w14:paraId="7DD704D1" w14:textId="77777777" w:rsidR="008E5178" w:rsidRDefault="006768A1">
      <w:pPr>
        <w:spacing w:before="280"/>
        <w:jc w:val="center"/>
        <w:rPr>
          <w:b/>
          <w:bCs/>
          <w:sz w:val="36"/>
          <w:szCs w:val="36"/>
        </w:rPr>
      </w:pPr>
      <w:r>
        <w:rPr>
          <w:b/>
          <w:bCs/>
          <w:sz w:val="36"/>
          <w:szCs w:val="36"/>
        </w:rPr>
        <w:t>Module: Psychology in Health and Social Care</w:t>
      </w:r>
    </w:p>
    <w:p w14:paraId="3CE0C887" w14:textId="77777777" w:rsidR="008E5178" w:rsidRDefault="006768A1">
      <w:pPr>
        <w:spacing w:before="280"/>
        <w:jc w:val="center"/>
        <w:rPr>
          <w:b/>
          <w:bCs/>
          <w:sz w:val="36"/>
          <w:szCs w:val="36"/>
        </w:rPr>
      </w:pPr>
      <w:r>
        <w:rPr>
          <w:b/>
          <w:bCs/>
          <w:sz w:val="36"/>
          <w:szCs w:val="36"/>
        </w:rPr>
        <w:t>Module code: LCHS4010</w:t>
      </w:r>
    </w:p>
    <w:p w14:paraId="1679AD99" w14:textId="77777777" w:rsidR="008E5178" w:rsidRDefault="006768A1">
      <w:pPr>
        <w:spacing w:before="280"/>
        <w:jc w:val="center"/>
        <w:rPr>
          <w:b/>
          <w:bCs/>
          <w:sz w:val="36"/>
          <w:szCs w:val="36"/>
        </w:rPr>
      </w:pPr>
      <w:r>
        <w:rPr>
          <w:b/>
          <w:bCs/>
          <w:sz w:val="36"/>
          <w:szCs w:val="36"/>
        </w:rPr>
        <w:t>Module lead: Farah Wiita</w:t>
      </w:r>
    </w:p>
    <w:p w14:paraId="55059628" w14:textId="77777777" w:rsidR="008E5178" w:rsidRDefault="006768A1">
      <w:pPr>
        <w:spacing w:before="280"/>
        <w:jc w:val="center"/>
        <w:rPr>
          <w:b/>
          <w:bCs/>
          <w:sz w:val="36"/>
          <w:szCs w:val="36"/>
        </w:rPr>
      </w:pPr>
      <w:r>
        <w:rPr>
          <w:b/>
          <w:bCs/>
          <w:sz w:val="36"/>
          <w:szCs w:val="36"/>
        </w:rPr>
        <w:t>Assignment Title: Assessment 2: Bibliography &amp; report</w:t>
      </w:r>
    </w:p>
    <w:p w14:paraId="69CAD1EE" w14:textId="33E65410" w:rsidR="008E5178" w:rsidRDefault="00E24291" w:rsidP="00E24291">
      <w:pPr>
        <w:rPr>
          <w:b/>
          <w:bCs/>
          <w:i/>
          <w:iCs/>
          <w:sz w:val="36"/>
          <w:szCs w:val="36"/>
        </w:rPr>
      </w:pPr>
      <w:r>
        <w:t xml:space="preserve">                                           </w:t>
      </w:r>
      <w:r w:rsidR="006768A1">
        <w:rPr>
          <w:b/>
          <w:bCs/>
          <w:i/>
          <w:iCs/>
          <w:sz w:val="36"/>
          <w:szCs w:val="36"/>
        </w:rPr>
        <w:t>Student Name:</w:t>
      </w:r>
      <w:r w:rsidRPr="00E24291">
        <w:rPr>
          <w:b/>
          <w:bCs/>
          <w:i/>
          <w:iCs/>
          <w:sz w:val="36"/>
          <w:szCs w:val="36"/>
        </w:rPr>
        <w:t xml:space="preserve"> Abdul Turay</w:t>
      </w:r>
    </w:p>
    <w:p w14:paraId="24E47952" w14:textId="0874A0AC" w:rsidR="008E5178" w:rsidRDefault="006768A1">
      <w:pPr>
        <w:jc w:val="center"/>
        <w:rPr>
          <w:b/>
          <w:bCs/>
          <w:i/>
          <w:iCs/>
          <w:sz w:val="36"/>
          <w:szCs w:val="36"/>
        </w:rPr>
      </w:pPr>
      <w:r>
        <w:rPr>
          <w:b/>
          <w:bCs/>
          <w:i/>
          <w:iCs/>
          <w:sz w:val="36"/>
          <w:szCs w:val="36"/>
        </w:rPr>
        <w:t>Student ID:</w:t>
      </w:r>
      <w:r w:rsidR="00E24291" w:rsidRPr="00E24291">
        <w:t xml:space="preserve"> </w:t>
      </w:r>
      <w:r w:rsidR="00E24291" w:rsidRPr="00E24291">
        <w:rPr>
          <w:b/>
          <w:bCs/>
          <w:i/>
          <w:iCs/>
          <w:sz w:val="36"/>
          <w:szCs w:val="36"/>
        </w:rPr>
        <w:t>2442944</w:t>
      </w:r>
    </w:p>
    <w:p w14:paraId="4DA20F38" w14:textId="338FB803" w:rsidR="00E24291" w:rsidRDefault="00E24291">
      <w:pPr>
        <w:jc w:val="center"/>
        <w:rPr>
          <w:b/>
          <w:bCs/>
          <w:i/>
          <w:iCs/>
          <w:sz w:val="36"/>
          <w:szCs w:val="36"/>
        </w:rPr>
      </w:pPr>
      <w:r w:rsidRPr="00E24291">
        <w:rPr>
          <w:b/>
          <w:bCs/>
          <w:i/>
          <w:iCs/>
          <w:sz w:val="36"/>
          <w:szCs w:val="36"/>
        </w:rPr>
        <w:t xml:space="preserve">Tutor  </w:t>
      </w:r>
      <w:r>
        <w:rPr>
          <w:b/>
          <w:bCs/>
          <w:i/>
          <w:iCs/>
          <w:sz w:val="36"/>
          <w:szCs w:val="36"/>
        </w:rPr>
        <w:t>N</w:t>
      </w:r>
      <w:r w:rsidRPr="00E24291">
        <w:rPr>
          <w:b/>
          <w:bCs/>
          <w:i/>
          <w:iCs/>
          <w:sz w:val="36"/>
          <w:szCs w:val="36"/>
        </w:rPr>
        <w:t>ame</w:t>
      </w:r>
      <w:r>
        <w:rPr>
          <w:b/>
          <w:bCs/>
          <w:i/>
          <w:iCs/>
          <w:sz w:val="36"/>
          <w:szCs w:val="36"/>
        </w:rPr>
        <w:t>:</w:t>
      </w:r>
      <w:r w:rsidRPr="00E24291">
        <w:rPr>
          <w:b/>
          <w:bCs/>
          <w:i/>
          <w:iCs/>
          <w:sz w:val="36"/>
          <w:szCs w:val="36"/>
        </w:rPr>
        <w:t xml:space="preserve"> </w:t>
      </w:r>
      <w:r>
        <w:rPr>
          <w:b/>
          <w:bCs/>
          <w:i/>
          <w:iCs/>
          <w:sz w:val="36"/>
          <w:szCs w:val="36"/>
        </w:rPr>
        <w:t>P</w:t>
      </w:r>
      <w:r w:rsidRPr="00E24291">
        <w:rPr>
          <w:b/>
          <w:bCs/>
          <w:i/>
          <w:iCs/>
          <w:sz w:val="36"/>
          <w:szCs w:val="36"/>
        </w:rPr>
        <w:t xml:space="preserve">eace </w:t>
      </w:r>
      <w:r>
        <w:rPr>
          <w:b/>
          <w:bCs/>
          <w:i/>
          <w:iCs/>
          <w:sz w:val="36"/>
          <w:szCs w:val="36"/>
        </w:rPr>
        <w:t>U</w:t>
      </w:r>
      <w:r w:rsidRPr="00E24291">
        <w:rPr>
          <w:b/>
          <w:bCs/>
          <w:i/>
          <w:iCs/>
          <w:sz w:val="36"/>
          <w:szCs w:val="36"/>
        </w:rPr>
        <w:t>kachukwu</w:t>
      </w:r>
    </w:p>
    <w:p w14:paraId="6C0EFACE" w14:textId="77777777" w:rsidR="008E5178" w:rsidRDefault="006768A1">
      <w:pPr>
        <w:jc w:val="center"/>
        <w:rPr>
          <w:b/>
          <w:bCs/>
          <w:i/>
          <w:iCs/>
          <w:sz w:val="36"/>
          <w:szCs w:val="36"/>
        </w:rPr>
      </w:pPr>
      <w:r>
        <w:rPr>
          <w:b/>
          <w:bCs/>
          <w:i/>
          <w:iCs/>
          <w:sz w:val="36"/>
          <w:szCs w:val="36"/>
        </w:rPr>
        <w:t>Year: 2026</w:t>
      </w:r>
    </w:p>
    <w:p w14:paraId="15B89DA2" w14:textId="77777777" w:rsidR="008E5178" w:rsidRDefault="006768A1">
      <w:pPr>
        <w:spacing w:before="280"/>
        <w:jc w:val="center"/>
      </w:pPr>
      <w:r>
        <w:br w:type="page"/>
      </w:r>
    </w:p>
    <w:bookmarkStart w:id="0" w:name="_heading=h.418aw9k8louq" w:colFirst="0" w:colLast="0" w:displacedByCustomXml="next"/>
    <w:bookmarkEnd w:id="0" w:displacedByCustomXml="next"/>
    <w:sdt>
      <w:sdtPr>
        <w:rPr>
          <w:rFonts w:ascii="Times New Roman" w:eastAsia="Times New Roman" w:hAnsi="Times New Roman" w:cs="Times New Roman"/>
          <w:b w:val="0"/>
          <w:bCs w:val="0"/>
          <w:color w:val="auto"/>
          <w:sz w:val="26"/>
          <w:szCs w:val="26"/>
          <w:lang w:val="en-IN" w:eastAsia="en-IN"/>
        </w:rPr>
        <w:id w:val="-689837665"/>
        <w:docPartObj>
          <w:docPartGallery w:val="Table of Contents"/>
          <w:docPartUnique/>
        </w:docPartObj>
      </w:sdtPr>
      <w:sdtEndPr>
        <w:rPr>
          <w:noProof/>
        </w:rPr>
      </w:sdtEndPr>
      <w:sdtContent>
        <w:p w14:paraId="66841FCC" w14:textId="77777777" w:rsidR="003D4CD1" w:rsidRPr="003D4CD1" w:rsidRDefault="003D4CD1" w:rsidP="003D4CD1">
          <w:pPr>
            <w:pStyle w:val="TOCHeading"/>
            <w:jc w:val="center"/>
            <w:rPr>
              <w:rFonts w:ascii="Times New Roman" w:hAnsi="Times New Roman" w:cs="Times New Roman"/>
              <w:color w:val="000000" w:themeColor="text1"/>
            </w:rPr>
          </w:pPr>
          <w:r w:rsidRPr="003D4CD1">
            <w:rPr>
              <w:rFonts w:ascii="Times New Roman" w:hAnsi="Times New Roman" w:cs="Times New Roman"/>
              <w:color w:val="000000" w:themeColor="text1"/>
            </w:rPr>
            <w:t>Table of Contents</w:t>
          </w:r>
        </w:p>
        <w:p w14:paraId="75C4CE0A" w14:textId="77777777" w:rsidR="003D4CD1" w:rsidRPr="003D4CD1" w:rsidRDefault="003D4CD1">
          <w:pPr>
            <w:pStyle w:val="TOC1"/>
            <w:tabs>
              <w:tab w:val="right" w:leader="dot" w:pos="9350"/>
            </w:tabs>
            <w:rPr>
              <w:noProof/>
              <w:sz w:val="24"/>
              <w:szCs w:val="24"/>
            </w:rPr>
          </w:pPr>
          <w:r w:rsidRPr="003D4CD1">
            <w:rPr>
              <w:sz w:val="24"/>
              <w:szCs w:val="24"/>
            </w:rPr>
            <w:fldChar w:fldCharType="begin"/>
          </w:r>
          <w:r w:rsidRPr="003D4CD1">
            <w:rPr>
              <w:sz w:val="24"/>
              <w:szCs w:val="24"/>
            </w:rPr>
            <w:instrText xml:space="preserve"> TOC \o "1-3" \h \z \u </w:instrText>
          </w:r>
          <w:r w:rsidRPr="003D4CD1">
            <w:rPr>
              <w:sz w:val="24"/>
              <w:szCs w:val="24"/>
            </w:rPr>
            <w:fldChar w:fldCharType="separate"/>
          </w:r>
          <w:hyperlink w:anchor="_Toc227583791" w:history="1">
            <w:r w:rsidRPr="003D4CD1">
              <w:rPr>
                <w:rStyle w:val="Hyperlink"/>
                <w:noProof/>
                <w:sz w:val="24"/>
                <w:szCs w:val="24"/>
              </w:rPr>
              <w:t>Part A: Annotated Bibliography</w:t>
            </w:r>
            <w:r w:rsidRPr="003D4CD1">
              <w:rPr>
                <w:noProof/>
                <w:webHidden/>
                <w:sz w:val="24"/>
                <w:szCs w:val="24"/>
              </w:rPr>
              <w:tab/>
            </w:r>
            <w:r w:rsidRPr="003D4CD1">
              <w:rPr>
                <w:noProof/>
                <w:webHidden/>
                <w:sz w:val="24"/>
                <w:szCs w:val="24"/>
              </w:rPr>
              <w:fldChar w:fldCharType="begin"/>
            </w:r>
            <w:r w:rsidRPr="003D4CD1">
              <w:rPr>
                <w:noProof/>
                <w:webHidden/>
                <w:sz w:val="24"/>
                <w:szCs w:val="24"/>
              </w:rPr>
              <w:instrText xml:space="preserve"> PAGEREF _Toc227583791 \h </w:instrText>
            </w:r>
            <w:r w:rsidRPr="003D4CD1">
              <w:rPr>
                <w:noProof/>
                <w:webHidden/>
                <w:sz w:val="24"/>
                <w:szCs w:val="24"/>
              </w:rPr>
            </w:r>
            <w:r w:rsidRPr="003D4CD1">
              <w:rPr>
                <w:noProof/>
                <w:webHidden/>
                <w:sz w:val="24"/>
                <w:szCs w:val="24"/>
              </w:rPr>
              <w:fldChar w:fldCharType="separate"/>
            </w:r>
            <w:r w:rsidRPr="003D4CD1">
              <w:rPr>
                <w:noProof/>
                <w:webHidden/>
                <w:sz w:val="24"/>
                <w:szCs w:val="24"/>
              </w:rPr>
              <w:t>2</w:t>
            </w:r>
            <w:r w:rsidRPr="003D4CD1">
              <w:rPr>
                <w:noProof/>
                <w:webHidden/>
                <w:sz w:val="24"/>
                <w:szCs w:val="24"/>
              </w:rPr>
              <w:fldChar w:fldCharType="end"/>
            </w:r>
          </w:hyperlink>
        </w:p>
        <w:p w14:paraId="1A215C48" w14:textId="77777777" w:rsidR="003D4CD1" w:rsidRPr="003D4CD1" w:rsidRDefault="003D4CD1">
          <w:pPr>
            <w:pStyle w:val="TOC1"/>
            <w:tabs>
              <w:tab w:val="right" w:leader="dot" w:pos="9350"/>
            </w:tabs>
            <w:rPr>
              <w:noProof/>
              <w:sz w:val="24"/>
              <w:szCs w:val="24"/>
            </w:rPr>
          </w:pPr>
          <w:hyperlink w:anchor="_Toc227583792" w:history="1">
            <w:r w:rsidRPr="003D4CD1">
              <w:rPr>
                <w:rStyle w:val="Hyperlink"/>
                <w:noProof/>
                <w:sz w:val="24"/>
                <w:szCs w:val="24"/>
              </w:rPr>
              <w:t>Part B: Short Report: Applying Erikson’s Psychosocial Theory in Older Adult Residential Care</w:t>
            </w:r>
            <w:r w:rsidRPr="003D4CD1">
              <w:rPr>
                <w:noProof/>
                <w:webHidden/>
                <w:sz w:val="24"/>
                <w:szCs w:val="24"/>
              </w:rPr>
              <w:tab/>
            </w:r>
            <w:r w:rsidRPr="003D4CD1">
              <w:rPr>
                <w:noProof/>
                <w:webHidden/>
                <w:sz w:val="24"/>
                <w:szCs w:val="24"/>
              </w:rPr>
              <w:fldChar w:fldCharType="begin"/>
            </w:r>
            <w:r w:rsidRPr="003D4CD1">
              <w:rPr>
                <w:noProof/>
                <w:webHidden/>
                <w:sz w:val="24"/>
                <w:szCs w:val="24"/>
              </w:rPr>
              <w:instrText xml:space="preserve"> PAGEREF _Toc227583792 \h </w:instrText>
            </w:r>
            <w:r w:rsidRPr="003D4CD1">
              <w:rPr>
                <w:noProof/>
                <w:webHidden/>
                <w:sz w:val="24"/>
                <w:szCs w:val="24"/>
              </w:rPr>
            </w:r>
            <w:r w:rsidRPr="003D4CD1">
              <w:rPr>
                <w:noProof/>
                <w:webHidden/>
                <w:sz w:val="24"/>
                <w:szCs w:val="24"/>
              </w:rPr>
              <w:fldChar w:fldCharType="separate"/>
            </w:r>
            <w:r w:rsidRPr="003D4CD1">
              <w:rPr>
                <w:noProof/>
                <w:webHidden/>
                <w:sz w:val="24"/>
                <w:szCs w:val="24"/>
              </w:rPr>
              <w:t>4</w:t>
            </w:r>
            <w:r w:rsidRPr="003D4CD1">
              <w:rPr>
                <w:noProof/>
                <w:webHidden/>
                <w:sz w:val="24"/>
                <w:szCs w:val="24"/>
              </w:rPr>
              <w:fldChar w:fldCharType="end"/>
            </w:r>
          </w:hyperlink>
        </w:p>
        <w:p w14:paraId="0CDDF95F" w14:textId="77777777" w:rsidR="003D4CD1" w:rsidRPr="003D4CD1" w:rsidRDefault="003D4CD1">
          <w:pPr>
            <w:pStyle w:val="TOC2"/>
            <w:tabs>
              <w:tab w:val="right" w:leader="dot" w:pos="9350"/>
            </w:tabs>
            <w:rPr>
              <w:noProof/>
              <w:sz w:val="24"/>
              <w:szCs w:val="24"/>
            </w:rPr>
          </w:pPr>
          <w:hyperlink w:anchor="_Toc227583793" w:history="1">
            <w:r w:rsidRPr="003D4CD1">
              <w:rPr>
                <w:rStyle w:val="Hyperlink"/>
                <w:noProof/>
                <w:sz w:val="24"/>
                <w:szCs w:val="24"/>
              </w:rPr>
              <w:t>Introduction</w:t>
            </w:r>
            <w:r w:rsidRPr="003D4CD1">
              <w:rPr>
                <w:noProof/>
                <w:webHidden/>
                <w:sz w:val="24"/>
                <w:szCs w:val="24"/>
              </w:rPr>
              <w:tab/>
            </w:r>
            <w:r w:rsidRPr="003D4CD1">
              <w:rPr>
                <w:noProof/>
                <w:webHidden/>
                <w:sz w:val="24"/>
                <w:szCs w:val="24"/>
              </w:rPr>
              <w:fldChar w:fldCharType="begin"/>
            </w:r>
            <w:r w:rsidRPr="003D4CD1">
              <w:rPr>
                <w:noProof/>
                <w:webHidden/>
                <w:sz w:val="24"/>
                <w:szCs w:val="24"/>
              </w:rPr>
              <w:instrText xml:space="preserve"> PAGEREF _Toc227583793 \h </w:instrText>
            </w:r>
            <w:r w:rsidRPr="003D4CD1">
              <w:rPr>
                <w:noProof/>
                <w:webHidden/>
                <w:sz w:val="24"/>
                <w:szCs w:val="24"/>
              </w:rPr>
            </w:r>
            <w:r w:rsidRPr="003D4CD1">
              <w:rPr>
                <w:noProof/>
                <w:webHidden/>
                <w:sz w:val="24"/>
                <w:szCs w:val="24"/>
              </w:rPr>
              <w:fldChar w:fldCharType="separate"/>
            </w:r>
            <w:r w:rsidRPr="003D4CD1">
              <w:rPr>
                <w:noProof/>
                <w:webHidden/>
                <w:sz w:val="24"/>
                <w:szCs w:val="24"/>
              </w:rPr>
              <w:t>4</w:t>
            </w:r>
            <w:r w:rsidRPr="003D4CD1">
              <w:rPr>
                <w:noProof/>
                <w:webHidden/>
                <w:sz w:val="24"/>
                <w:szCs w:val="24"/>
              </w:rPr>
              <w:fldChar w:fldCharType="end"/>
            </w:r>
          </w:hyperlink>
        </w:p>
        <w:p w14:paraId="3AB4625E" w14:textId="77777777" w:rsidR="003D4CD1" w:rsidRPr="003D4CD1" w:rsidRDefault="003D4CD1">
          <w:pPr>
            <w:pStyle w:val="TOC2"/>
            <w:tabs>
              <w:tab w:val="right" w:leader="dot" w:pos="9350"/>
            </w:tabs>
            <w:rPr>
              <w:noProof/>
              <w:sz w:val="24"/>
              <w:szCs w:val="24"/>
            </w:rPr>
          </w:pPr>
          <w:hyperlink w:anchor="_Toc227583794" w:history="1">
            <w:r w:rsidRPr="003D4CD1">
              <w:rPr>
                <w:rStyle w:val="Hyperlink"/>
                <w:noProof/>
                <w:sz w:val="24"/>
                <w:szCs w:val="24"/>
              </w:rPr>
              <w:t>Applying Ego Integrity vs Despair to Promote Psychological Well-being</w:t>
            </w:r>
            <w:r w:rsidRPr="003D4CD1">
              <w:rPr>
                <w:noProof/>
                <w:webHidden/>
                <w:sz w:val="24"/>
                <w:szCs w:val="24"/>
              </w:rPr>
              <w:tab/>
            </w:r>
            <w:r w:rsidRPr="003D4CD1">
              <w:rPr>
                <w:noProof/>
                <w:webHidden/>
                <w:sz w:val="24"/>
                <w:szCs w:val="24"/>
              </w:rPr>
              <w:fldChar w:fldCharType="begin"/>
            </w:r>
            <w:r w:rsidRPr="003D4CD1">
              <w:rPr>
                <w:noProof/>
                <w:webHidden/>
                <w:sz w:val="24"/>
                <w:szCs w:val="24"/>
              </w:rPr>
              <w:instrText xml:space="preserve"> PAGEREF _Toc227583794 \h </w:instrText>
            </w:r>
            <w:r w:rsidRPr="003D4CD1">
              <w:rPr>
                <w:noProof/>
                <w:webHidden/>
                <w:sz w:val="24"/>
                <w:szCs w:val="24"/>
              </w:rPr>
            </w:r>
            <w:r w:rsidRPr="003D4CD1">
              <w:rPr>
                <w:noProof/>
                <w:webHidden/>
                <w:sz w:val="24"/>
                <w:szCs w:val="24"/>
              </w:rPr>
              <w:fldChar w:fldCharType="separate"/>
            </w:r>
            <w:r w:rsidRPr="003D4CD1">
              <w:rPr>
                <w:noProof/>
                <w:webHidden/>
                <w:sz w:val="24"/>
                <w:szCs w:val="24"/>
              </w:rPr>
              <w:t>4</w:t>
            </w:r>
            <w:r w:rsidRPr="003D4CD1">
              <w:rPr>
                <w:noProof/>
                <w:webHidden/>
                <w:sz w:val="24"/>
                <w:szCs w:val="24"/>
              </w:rPr>
              <w:fldChar w:fldCharType="end"/>
            </w:r>
          </w:hyperlink>
        </w:p>
        <w:p w14:paraId="352E741C" w14:textId="77777777" w:rsidR="003D4CD1" w:rsidRPr="003D4CD1" w:rsidRDefault="003D4CD1">
          <w:pPr>
            <w:pStyle w:val="TOC2"/>
            <w:tabs>
              <w:tab w:val="right" w:leader="dot" w:pos="9350"/>
            </w:tabs>
            <w:rPr>
              <w:noProof/>
              <w:sz w:val="24"/>
              <w:szCs w:val="24"/>
            </w:rPr>
          </w:pPr>
          <w:hyperlink w:anchor="_Toc227583795" w:history="1">
            <w:r w:rsidRPr="003D4CD1">
              <w:rPr>
                <w:rStyle w:val="Hyperlink"/>
                <w:noProof/>
                <w:sz w:val="24"/>
                <w:szCs w:val="24"/>
              </w:rPr>
              <w:t>Real-World Case Scenario in a Residential Care Setting</w:t>
            </w:r>
            <w:r w:rsidRPr="003D4CD1">
              <w:rPr>
                <w:noProof/>
                <w:webHidden/>
                <w:sz w:val="24"/>
                <w:szCs w:val="24"/>
              </w:rPr>
              <w:tab/>
            </w:r>
            <w:r w:rsidRPr="003D4CD1">
              <w:rPr>
                <w:noProof/>
                <w:webHidden/>
                <w:sz w:val="24"/>
                <w:szCs w:val="24"/>
              </w:rPr>
              <w:fldChar w:fldCharType="begin"/>
            </w:r>
            <w:r w:rsidRPr="003D4CD1">
              <w:rPr>
                <w:noProof/>
                <w:webHidden/>
                <w:sz w:val="24"/>
                <w:szCs w:val="24"/>
              </w:rPr>
              <w:instrText xml:space="preserve"> PAGEREF _Toc227583795 \h </w:instrText>
            </w:r>
            <w:r w:rsidRPr="003D4CD1">
              <w:rPr>
                <w:noProof/>
                <w:webHidden/>
                <w:sz w:val="24"/>
                <w:szCs w:val="24"/>
              </w:rPr>
            </w:r>
            <w:r w:rsidRPr="003D4CD1">
              <w:rPr>
                <w:noProof/>
                <w:webHidden/>
                <w:sz w:val="24"/>
                <w:szCs w:val="24"/>
              </w:rPr>
              <w:fldChar w:fldCharType="separate"/>
            </w:r>
            <w:r w:rsidRPr="003D4CD1">
              <w:rPr>
                <w:noProof/>
                <w:webHidden/>
                <w:sz w:val="24"/>
                <w:szCs w:val="24"/>
              </w:rPr>
              <w:t>5</w:t>
            </w:r>
            <w:r w:rsidRPr="003D4CD1">
              <w:rPr>
                <w:noProof/>
                <w:webHidden/>
                <w:sz w:val="24"/>
                <w:szCs w:val="24"/>
              </w:rPr>
              <w:fldChar w:fldCharType="end"/>
            </w:r>
          </w:hyperlink>
        </w:p>
        <w:p w14:paraId="52292658" w14:textId="77777777" w:rsidR="003D4CD1" w:rsidRPr="003D4CD1" w:rsidRDefault="003D4CD1">
          <w:pPr>
            <w:pStyle w:val="TOC2"/>
            <w:tabs>
              <w:tab w:val="right" w:leader="dot" w:pos="9350"/>
            </w:tabs>
            <w:rPr>
              <w:noProof/>
              <w:sz w:val="24"/>
              <w:szCs w:val="24"/>
            </w:rPr>
          </w:pPr>
          <w:hyperlink w:anchor="_Toc227583796" w:history="1">
            <w:r w:rsidRPr="003D4CD1">
              <w:rPr>
                <w:rStyle w:val="Hyperlink"/>
                <w:noProof/>
                <w:sz w:val="24"/>
                <w:szCs w:val="24"/>
              </w:rPr>
              <w:t>Implementation Challenge and Strategy for Overcoming It</w:t>
            </w:r>
            <w:r w:rsidRPr="003D4CD1">
              <w:rPr>
                <w:noProof/>
                <w:webHidden/>
                <w:sz w:val="24"/>
                <w:szCs w:val="24"/>
              </w:rPr>
              <w:tab/>
            </w:r>
            <w:r w:rsidRPr="003D4CD1">
              <w:rPr>
                <w:noProof/>
                <w:webHidden/>
                <w:sz w:val="24"/>
                <w:szCs w:val="24"/>
              </w:rPr>
              <w:fldChar w:fldCharType="begin"/>
            </w:r>
            <w:r w:rsidRPr="003D4CD1">
              <w:rPr>
                <w:noProof/>
                <w:webHidden/>
                <w:sz w:val="24"/>
                <w:szCs w:val="24"/>
              </w:rPr>
              <w:instrText xml:space="preserve"> PAGEREF _Toc227583796 \h </w:instrText>
            </w:r>
            <w:r w:rsidRPr="003D4CD1">
              <w:rPr>
                <w:noProof/>
                <w:webHidden/>
                <w:sz w:val="24"/>
                <w:szCs w:val="24"/>
              </w:rPr>
            </w:r>
            <w:r w:rsidRPr="003D4CD1">
              <w:rPr>
                <w:noProof/>
                <w:webHidden/>
                <w:sz w:val="24"/>
                <w:szCs w:val="24"/>
              </w:rPr>
              <w:fldChar w:fldCharType="separate"/>
            </w:r>
            <w:r w:rsidRPr="003D4CD1">
              <w:rPr>
                <w:noProof/>
                <w:webHidden/>
                <w:sz w:val="24"/>
                <w:szCs w:val="24"/>
              </w:rPr>
              <w:t>5</w:t>
            </w:r>
            <w:r w:rsidRPr="003D4CD1">
              <w:rPr>
                <w:noProof/>
                <w:webHidden/>
                <w:sz w:val="24"/>
                <w:szCs w:val="24"/>
              </w:rPr>
              <w:fldChar w:fldCharType="end"/>
            </w:r>
          </w:hyperlink>
        </w:p>
        <w:p w14:paraId="0FB0E573" w14:textId="77777777" w:rsidR="003D4CD1" w:rsidRPr="003D4CD1" w:rsidRDefault="003D4CD1">
          <w:pPr>
            <w:pStyle w:val="TOC2"/>
            <w:tabs>
              <w:tab w:val="right" w:leader="dot" w:pos="9350"/>
            </w:tabs>
            <w:rPr>
              <w:noProof/>
              <w:sz w:val="24"/>
              <w:szCs w:val="24"/>
            </w:rPr>
          </w:pPr>
          <w:hyperlink w:anchor="_Toc227583797" w:history="1">
            <w:r w:rsidRPr="003D4CD1">
              <w:rPr>
                <w:rStyle w:val="Hyperlink"/>
                <w:noProof/>
                <w:sz w:val="24"/>
                <w:szCs w:val="24"/>
              </w:rPr>
              <w:t>Conclusion</w:t>
            </w:r>
            <w:r w:rsidRPr="003D4CD1">
              <w:rPr>
                <w:noProof/>
                <w:webHidden/>
                <w:sz w:val="24"/>
                <w:szCs w:val="24"/>
              </w:rPr>
              <w:tab/>
            </w:r>
            <w:r w:rsidRPr="003D4CD1">
              <w:rPr>
                <w:noProof/>
                <w:webHidden/>
                <w:sz w:val="24"/>
                <w:szCs w:val="24"/>
              </w:rPr>
              <w:fldChar w:fldCharType="begin"/>
            </w:r>
            <w:r w:rsidRPr="003D4CD1">
              <w:rPr>
                <w:noProof/>
                <w:webHidden/>
                <w:sz w:val="24"/>
                <w:szCs w:val="24"/>
              </w:rPr>
              <w:instrText xml:space="preserve"> PAGEREF _Toc227583797 \h </w:instrText>
            </w:r>
            <w:r w:rsidRPr="003D4CD1">
              <w:rPr>
                <w:noProof/>
                <w:webHidden/>
                <w:sz w:val="24"/>
                <w:szCs w:val="24"/>
              </w:rPr>
            </w:r>
            <w:r w:rsidRPr="003D4CD1">
              <w:rPr>
                <w:noProof/>
                <w:webHidden/>
                <w:sz w:val="24"/>
                <w:szCs w:val="24"/>
              </w:rPr>
              <w:fldChar w:fldCharType="separate"/>
            </w:r>
            <w:r w:rsidRPr="003D4CD1">
              <w:rPr>
                <w:noProof/>
                <w:webHidden/>
                <w:sz w:val="24"/>
                <w:szCs w:val="24"/>
              </w:rPr>
              <w:t>6</w:t>
            </w:r>
            <w:r w:rsidRPr="003D4CD1">
              <w:rPr>
                <w:noProof/>
                <w:webHidden/>
                <w:sz w:val="24"/>
                <w:szCs w:val="24"/>
              </w:rPr>
              <w:fldChar w:fldCharType="end"/>
            </w:r>
          </w:hyperlink>
        </w:p>
        <w:p w14:paraId="105F1A56" w14:textId="77777777" w:rsidR="003D4CD1" w:rsidRPr="003D4CD1" w:rsidRDefault="003D4CD1">
          <w:pPr>
            <w:pStyle w:val="TOC1"/>
            <w:tabs>
              <w:tab w:val="right" w:leader="dot" w:pos="9350"/>
            </w:tabs>
            <w:rPr>
              <w:noProof/>
              <w:sz w:val="24"/>
              <w:szCs w:val="24"/>
            </w:rPr>
          </w:pPr>
          <w:hyperlink w:anchor="_Toc227583798" w:history="1">
            <w:r w:rsidRPr="003D4CD1">
              <w:rPr>
                <w:rStyle w:val="Hyperlink"/>
                <w:noProof/>
                <w:sz w:val="24"/>
                <w:szCs w:val="24"/>
              </w:rPr>
              <w:t>Reference List</w:t>
            </w:r>
            <w:r w:rsidRPr="003D4CD1">
              <w:rPr>
                <w:noProof/>
                <w:webHidden/>
                <w:sz w:val="24"/>
                <w:szCs w:val="24"/>
              </w:rPr>
              <w:tab/>
            </w:r>
            <w:r w:rsidRPr="003D4CD1">
              <w:rPr>
                <w:noProof/>
                <w:webHidden/>
                <w:sz w:val="24"/>
                <w:szCs w:val="24"/>
              </w:rPr>
              <w:fldChar w:fldCharType="begin"/>
            </w:r>
            <w:r w:rsidRPr="003D4CD1">
              <w:rPr>
                <w:noProof/>
                <w:webHidden/>
                <w:sz w:val="24"/>
                <w:szCs w:val="24"/>
              </w:rPr>
              <w:instrText xml:space="preserve"> PAGEREF _Toc227583798 \h </w:instrText>
            </w:r>
            <w:r w:rsidRPr="003D4CD1">
              <w:rPr>
                <w:noProof/>
                <w:webHidden/>
                <w:sz w:val="24"/>
                <w:szCs w:val="24"/>
              </w:rPr>
            </w:r>
            <w:r w:rsidRPr="003D4CD1">
              <w:rPr>
                <w:noProof/>
                <w:webHidden/>
                <w:sz w:val="24"/>
                <w:szCs w:val="24"/>
              </w:rPr>
              <w:fldChar w:fldCharType="separate"/>
            </w:r>
            <w:r w:rsidRPr="003D4CD1">
              <w:rPr>
                <w:noProof/>
                <w:webHidden/>
                <w:sz w:val="24"/>
                <w:szCs w:val="24"/>
              </w:rPr>
              <w:t>7</w:t>
            </w:r>
            <w:r w:rsidRPr="003D4CD1">
              <w:rPr>
                <w:noProof/>
                <w:webHidden/>
                <w:sz w:val="24"/>
                <w:szCs w:val="24"/>
              </w:rPr>
              <w:fldChar w:fldCharType="end"/>
            </w:r>
          </w:hyperlink>
        </w:p>
        <w:p w14:paraId="2B821981" w14:textId="77777777" w:rsidR="003D4CD1" w:rsidRDefault="003D4CD1">
          <w:r w:rsidRPr="003D4CD1">
            <w:rPr>
              <w:b/>
              <w:bCs/>
              <w:noProof/>
              <w:sz w:val="24"/>
              <w:szCs w:val="24"/>
            </w:rPr>
            <w:fldChar w:fldCharType="end"/>
          </w:r>
        </w:p>
      </w:sdtContent>
    </w:sdt>
    <w:p w14:paraId="39192F8C" w14:textId="77777777" w:rsidR="003D4CD1" w:rsidRDefault="003D4CD1">
      <w:pPr>
        <w:rPr>
          <w:b/>
          <w:bCs/>
          <w:sz w:val="28"/>
          <w:szCs w:val="28"/>
        </w:rPr>
      </w:pPr>
      <w:bookmarkStart w:id="1" w:name="_Toc227583791"/>
      <w:r>
        <w:br w:type="page"/>
      </w:r>
    </w:p>
    <w:p w14:paraId="1641E4DB" w14:textId="77777777" w:rsidR="008E5178" w:rsidRDefault="006768A1">
      <w:pPr>
        <w:pStyle w:val="Heading1"/>
        <w:keepNext w:val="0"/>
        <w:keepLines w:val="0"/>
        <w:spacing w:before="280"/>
      </w:pPr>
      <w:r>
        <w:lastRenderedPageBreak/>
        <w:t>Part A: Annotated Bibliography</w:t>
      </w:r>
      <w:bookmarkEnd w:id="1"/>
    </w:p>
    <w:p w14:paraId="78F5549C" w14:textId="77777777" w:rsidR="008E5178" w:rsidRDefault="006768A1">
      <w:pPr>
        <w:rPr>
          <w:color w:val="1155CC"/>
          <w:sz w:val="24"/>
          <w:szCs w:val="24"/>
          <w:u w:val="single"/>
        </w:rPr>
      </w:pPr>
      <w:r>
        <w:rPr>
          <w:b/>
          <w:bCs/>
          <w:sz w:val="24"/>
          <w:szCs w:val="24"/>
        </w:rPr>
        <w:t>Orenstein, G.A. and Kaur, J. (2026)</w:t>
      </w:r>
      <w:r>
        <w:rPr>
          <w:sz w:val="24"/>
          <w:szCs w:val="24"/>
        </w:rPr>
        <w:t xml:space="preserve"> </w:t>
      </w:r>
      <w:r>
        <w:rPr>
          <w:i/>
          <w:iCs/>
          <w:sz w:val="24"/>
          <w:szCs w:val="24"/>
        </w:rPr>
        <w:t>Erikson's stages of psychosocial development</w:t>
      </w:r>
      <w:r>
        <w:rPr>
          <w:sz w:val="24"/>
          <w:szCs w:val="24"/>
        </w:rPr>
        <w:t xml:space="preserve">. In: </w:t>
      </w:r>
      <w:proofErr w:type="spellStart"/>
      <w:r>
        <w:rPr>
          <w:sz w:val="24"/>
          <w:szCs w:val="24"/>
        </w:rPr>
        <w:t>StatPearls</w:t>
      </w:r>
      <w:proofErr w:type="spellEnd"/>
      <w:r>
        <w:rPr>
          <w:sz w:val="24"/>
          <w:szCs w:val="24"/>
        </w:rPr>
        <w:t xml:space="preserve"> [Internet]. </w:t>
      </w:r>
      <w:proofErr w:type="spellStart"/>
      <w:r>
        <w:rPr>
          <w:sz w:val="24"/>
          <w:szCs w:val="24"/>
        </w:rPr>
        <w:t>StatPearls</w:t>
      </w:r>
      <w:proofErr w:type="spellEnd"/>
      <w:r>
        <w:rPr>
          <w:sz w:val="24"/>
          <w:szCs w:val="24"/>
        </w:rPr>
        <w:t xml:space="preserve"> Publishing. </w:t>
      </w:r>
    </w:p>
    <w:p w14:paraId="76BBE792" w14:textId="77777777" w:rsidR="008E5178" w:rsidRDefault="006768A1">
      <w:pPr>
        <w:rPr>
          <w:sz w:val="24"/>
          <w:szCs w:val="24"/>
        </w:rPr>
      </w:pPr>
      <w:r>
        <w:rPr>
          <w:sz w:val="24"/>
          <w:szCs w:val="24"/>
        </w:rPr>
        <w:t xml:space="preserve">The article presents an in-depth summary of the eight stages of psychosocial growth defined by Erikson, which accentuate how individuals go through life, overcoming psychosocial crises. Later adulthood, the phase of ego integrity vs. despair, is given particular attention, where individuals are granted the opportunity to reflect on their life, and therefore can experience </w:t>
      </w:r>
      <w:proofErr w:type="spellStart"/>
      <w:r>
        <w:rPr>
          <w:sz w:val="24"/>
          <w:szCs w:val="24"/>
        </w:rPr>
        <w:t>fulfillment</w:t>
      </w:r>
      <w:proofErr w:type="spellEnd"/>
      <w:r>
        <w:rPr>
          <w:sz w:val="24"/>
          <w:szCs w:val="24"/>
        </w:rPr>
        <w:t>, or mope upon themselves. The authors underline that when the stage is successfully achieved, then wisdom and psychological well-being can be attained; otherwise, depression and dissatisfaction can be the results of failure. The source is very relevant to the health and social care practice in residential care for older adults. It offers a theoretical background to elucidate the emotional and psychological aspects of the needs of the ageing population. Practitioners who promote the use of life review exercises, reminiscence therapy and promote dignity in care can use this theory of Erikson. The model may, however, be criticised in that it is rather linear and does not consider the diversity of cultures and non-traditional life courses. Despite this, it is a classical theory on the foundation of which the care of older adults in a holistic and person-centred approach is structured.</w:t>
      </w:r>
    </w:p>
    <w:p w14:paraId="21AFB278" w14:textId="77777777" w:rsidR="008E5178" w:rsidRDefault="006768A1">
      <w:pPr>
        <w:rPr>
          <w:color w:val="1155CC"/>
          <w:sz w:val="24"/>
          <w:szCs w:val="24"/>
          <w:u w:val="single"/>
        </w:rPr>
      </w:pPr>
      <w:r>
        <w:rPr>
          <w:b/>
          <w:bCs/>
          <w:sz w:val="24"/>
          <w:szCs w:val="24"/>
        </w:rPr>
        <w:t>Hattangadi, V. and Shinde, S. (2025).</w:t>
      </w:r>
      <w:r>
        <w:rPr>
          <w:sz w:val="24"/>
          <w:szCs w:val="24"/>
        </w:rPr>
        <w:t xml:space="preserve"> </w:t>
      </w:r>
      <w:r>
        <w:rPr>
          <w:i/>
          <w:iCs/>
          <w:sz w:val="24"/>
          <w:szCs w:val="24"/>
        </w:rPr>
        <w:t>The interplay of energy and ego: understanding human development through chakras and Erikson’s theory</w:t>
      </w:r>
      <w:r>
        <w:rPr>
          <w:sz w:val="24"/>
          <w:szCs w:val="24"/>
        </w:rPr>
        <w:t xml:space="preserve">. IOSR Journal of Business and Management, 27(2). </w:t>
      </w:r>
    </w:p>
    <w:p w14:paraId="6C5E64C2" w14:textId="77777777" w:rsidR="008E5178" w:rsidRDefault="006768A1">
      <w:pPr>
        <w:rPr>
          <w:sz w:val="24"/>
          <w:szCs w:val="24"/>
        </w:rPr>
      </w:pPr>
      <w:r>
        <w:rPr>
          <w:sz w:val="24"/>
          <w:szCs w:val="24"/>
        </w:rPr>
        <w:t xml:space="preserve">The article explains an integrative theory of human development where the psychosocial theory presented by Erikson is combined with the concept of chakras presented in Eastern philosophy. The authors suggest that the evolution of psychology is not only conditioned by social action but also by the interactions of the internal system of energies, which influences emotional and spiritual health. The paper suggests that by aligning chakras, it becomes possible to solve </w:t>
      </w:r>
      <w:proofErr w:type="spellStart"/>
      <w:r>
        <w:rPr>
          <w:sz w:val="24"/>
          <w:szCs w:val="24"/>
        </w:rPr>
        <w:t>Eriksonian</w:t>
      </w:r>
      <w:proofErr w:type="spellEnd"/>
      <w:r>
        <w:rPr>
          <w:sz w:val="24"/>
          <w:szCs w:val="24"/>
        </w:rPr>
        <w:t xml:space="preserve"> crises, which </w:t>
      </w:r>
      <w:proofErr w:type="spellStart"/>
      <w:r>
        <w:rPr>
          <w:sz w:val="24"/>
          <w:szCs w:val="24"/>
        </w:rPr>
        <w:t>will,l</w:t>
      </w:r>
      <w:proofErr w:type="spellEnd"/>
      <w:r>
        <w:rPr>
          <w:sz w:val="24"/>
          <w:szCs w:val="24"/>
        </w:rPr>
        <w:t xml:space="preserve"> in </w:t>
      </w:r>
      <w:proofErr w:type="spellStart"/>
      <w:r>
        <w:rPr>
          <w:sz w:val="24"/>
          <w:szCs w:val="24"/>
        </w:rPr>
        <w:t>turn,n</w:t>
      </w:r>
      <w:proofErr w:type="spellEnd"/>
      <w:r>
        <w:rPr>
          <w:sz w:val="24"/>
          <w:szCs w:val="24"/>
        </w:rPr>
        <w:t xml:space="preserve"> work well to enhance overall mental well-being and self-understanding. This source applies to health and social care because it is oriented towards holism, which is in line with an increasing trend of integrative care. The intervention will enable </w:t>
      </w:r>
      <w:r>
        <w:rPr>
          <w:sz w:val="24"/>
          <w:szCs w:val="24"/>
        </w:rPr>
        <w:lastRenderedPageBreak/>
        <w:t>older people, especially those who are culturally diverse, to be emotionally balanced and healthy in their spiritual states. It promotes the use of non-Western approaches to mental health among practitioners. However, the lack of empirical evidence and the supposition of the theoretical synthesis can limit its use in evidence-based clinical practices. Although novel, this method is to be employed with care and in combination with scientifically proven interventions.</w:t>
      </w:r>
    </w:p>
    <w:p w14:paraId="7C4C4508" w14:textId="77777777" w:rsidR="008E5178" w:rsidRDefault="006768A1">
      <w:pPr>
        <w:rPr>
          <w:color w:val="1155CC"/>
          <w:sz w:val="24"/>
          <w:szCs w:val="24"/>
          <w:u w:val="single"/>
        </w:rPr>
      </w:pPr>
      <w:r>
        <w:rPr>
          <w:b/>
          <w:bCs/>
          <w:sz w:val="24"/>
          <w:szCs w:val="24"/>
        </w:rPr>
        <w:t>Rodway, C. and Spencer, R. (2025).</w:t>
      </w:r>
      <w:r>
        <w:rPr>
          <w:sz w:val="24"/>
          <w:szCs w:val="24"/>
        </w:rPr>
        <w:t xml:space="preserve"> </w:t>
      </w:r>
      <w:r>
        <w:rPr>
          <w:i/>
          <w:iCs/>
          <w:sz w:val="24"/>
          <w:szCs w:val="24"/>
        </w:rPr>
        <w:t>Attachment in old age: A fundamental pillar for public health and wellbeing</w:t>
      </w:r>
      <w:r>
        <w:rPr>
          <w:sz w:val="24"/>
          <w:szCs w:val="24"/>
        </w:rPr>
        <w:t xml:space="preserve">. International Journal of Public Health, 70, p.1607770. </w:t>
      </w:r>
    </w:p>
    <w:p w14:paraId="15014D1A" w14:textId="77777777" w:rsidR="008E5178" w:rsidRDefault="006768A1">
      <w:pPr>
        <w:rPr>
          <w:sz w:val="24"/>
          <w:szCs w:val="24"/>
        </w:rPr>
      </w:pPr>
      <w:r>
        <w:rPr>
          <w:sz w:val="24"/>
          <w:szCs w:val="24"/>
        </w:rPr>
        <w:t>The attachment theory is applied to understand later life conditions by Rodway and Spencer, who theorize that the needs for attachment persist to the older age and are central to understanding mental health, wellbeing and social functioning. The researchers point out that a secure attachment relationship can reduce loneliness, anxiety, and depression in older adults through the attachment relationship (with family, caregivers or peers). Another issue that the authors present is continuity in relationships and the negative impacts of social isolation. This source can be very helpful to health and social care practitioners as it reveals the importance of relational care practices. Fostering social relationships in care homes with regular and supportive caregiver relationships and improving emotional security and well-being could be achieved. The article has a solid foundation in the current policy-making and practice in the field of public health, which makes it very relevant to policy and practice. One constraint is that it might not be effective enough to deal with resource limitations in care environments that impede systematic relationship-building. However, it also provides positive hints at the significance of implementing attachment-informed care strategies in the work with older adults.</w:t>
      </w:r>
    </w:p>
    <w:p w14:paraId="6DF7A866" w14:textId="77777777" w:rsidR="008E5178" w:rsidRDefault="006768A1">
      <w:pPr>
        <w:rPr>
          <w:color w:val="1155CC"/>
          <w:sz w:val="24"/>
          <w:szCs w:val="24"/>
          <w:u w:val="single"/>
        </w:rPr>
      </w:pPr>
      <w:r>
        <w:rPr>
          <w:b/>
          <w:bCs/>
          <w:sz w:val="24"/>
          <w:szCs w:val="24"/>
        </w:rPr>
        <w:t xml:space="preserve">Jankowiak, B., Soroko, E., </w:t>
      </w:r>
      <w:proofErr w:type="spellStart"/>
      <w:r>
        <w:rPr>
          <w:b/>
          <w:bCs/>
          <w:sz w:val="24"/>
          <w:szCs w:val="24"/>
        </w:rPr>
        <w:t>Kuryś-Szyncel</w:t>
      </w:r>
      <w:proofErr w:type="spellEnd"/>
      <w:r>
        <w:rPr>
          <w:b/>
          <w:bCs/>
          <w:sz w:val="24"/>
          <w:szCs w:val="24"/>
        </w:rPr>
        <w:t xml:space="preserve">, K., Jaskulska, S., Hill, C.T., Sawaumi, T., Sanz-Barbero, B., Vives-Cases, C., Neves, S., Inagaki, T. and Lee, J., 2025. </w:t>
      </w:r>
      <w:r>
        <w:rPr>
          <w:i/>
          <w:iCs/>
          <w:sz w:val="24"/>
          <w:szCs w:val="24"/>
        </w:rPr>
        <w:t>Building bridges between Arnett’s and Havighurst’s theories: New developmental tasks in emerging adulthood across six countries.</w:t>
      </w:r>
      <w:r>
        <w:rPr>
          <w:sz w:val="24"/>
          <w:szCs w:val="24"/>
        </w:rPr>
        <w:t xml:space="preserve"> Emerging Adulthood, 13(3), pp.503-518.</w:t>
      </w:r>
    </w:p>
    <w:p w14:paraId="5104359C" w14:textId="77777777" w:rsidR="008E5178" w:rsidRDefault="006768A1">
      <w:pPr>
        <w:rPr>
          <w:sz w:val="24"/>
          <w:szCs w:val="24"/>
        </w:rPr>
      </w:pPr>
      <w:r>
        <w:rPr>
          <w:sz w:val="24"/>
          <w:szCs w:val="24"/>
        </w:rPr>
        <w:t xml:space="preserve">This paper examines the developmental activities in emerging adulthood, as outlined by the theory of emerging adulthood by Arnett and the developmental task theory by Havighurst. The authors provide a cross-cultural study of young people in six countries and find the dynamic </w:t>
      </w:r>
      <w:r>
        <w:rPr>
          <w:sz w:val="24"/>
          <w:szCs w:val="24"/>
        </w:rPr>
        <w:lastRenderedPageBreak/>
        <w:t>social, educational, and work problems of young adults. The article illuminates the way recent social changes, such as late-adolescent career and extended schooling, redefine the development milestones. Although not directly related to older adults, but to the new adulthood; it is an addition to a lifespan perspective of development that is essential to health care and social care. Knowledge of previous life phases can assist practitioners in identifying how unresolved developmental tasks can affect later-life wellbeing. An example of this is that the relationship issues or instability at the early adulthood stage may influence mental health at old age. However, it does not specifically apply to older adult care. However, it helps in a more conceptualisation of life-course development, which is beneficial in comprehensive care planning.</w:t>
      </w:r>
    </w:p>
    <w:p w14:paraId="29897285" w14:textId="77777777" w:rsidR="008E5178" w:rsidRDefault="006768A1">
      <w:pPr>
        <w:pStyle w:val="Heading1"/>
        <w:keepNext w:val="0"/>
        <w:keepLines w:val="0"/>
      </w:pPr>
      <w:bookmarkStart w:id="2" w:name="_heading=h.5n1nqbvxx9v6" w:colFirst="0" w:colLast="0"/>
      <w:bookmarkStart w:id="3" w:name="_Toc227583792"/>
      <w:bookmarkEnd w:id="2"/>
      <w:r>
        <w:t>Part B: Short Report: Applying Erikson’s Psychosocial Theory in Older Adult Residential Care</w:t>
      </w:r>
      <w:bookmarkEnd w:id="3"/>
    </w:p>
    <w:p w14:paraId="18FB31C9" w14:textId="77777777" w:rsidR="008E5178" w:rsidRDefault="006768A1">
      <w:pPr>
        <w:pStyle w:val="Heading2"/>
        <w:keepNext w:val="0"/>
        <w:keepLines w:val="0"/>
      </w:pPr>
      <w:bookmarkStart w:id="4" w:name="_heading=h.ndl6knz0m83p" w:colFirst="0" w:colLast="0"/>
      <w:bookmarkStart w:id="5" w:name="_Toc227583793"/>
      <w:bookmarkEnd w:id="4"/>
      <w:r>
        <w:t>Introduction</w:t>
      </w:r>
      <w:bookmarkEnd w:id="5"/>
    </w:p>
    <w:p w14:paraId="77B19AD9" w14:textId="77777777" w:rsidR="008E5178" w:rsidRDefault="006768A1">
      <w:pPr>
        <w:rPr>
          <w:sz w:val="24"/>
          <w:szCs w:val="24"/>
        </w:rPr>
      </w:pPr>
      <w:r>
        <w:rPr>
          <w:sz w:val="24"/>
          <w:szCs w:val="24"/>
        </w:rPr>
        <w:t>Psychological well-being is a major determinant of the quality of life among elderly people that is in residential care. Besides physical health problems, many older adults are lonely, depressed and lose their identities. The psychosocial theory, especially the stage of ego integrity versus despair, suggested by Erikson, offers a useful approach to comprehending and enhancing mental health in adulthood (</w:t>
      </w:r>
      <w:proofErr w:type="spellStart"/>
      <w:r>
        <w:rPr>
          <w:color w:val="222222"/>
          <w:sz w:val="24"/>
          <w:szCs w:val="24"/>
          <w:highlight w:val="white"/>
        </w:rPr>
        <w:t>Mushthi</w:t>
      </w:r>
      <w:proofErr w:type="spellEnd"/>
      <w:r>
        <w:rPr>
          <w:color w:val="222222"/>
          <w:sz w:val="24"/>
          <w:szCs w:val="24"/>
          <w:highlight w:val="white"/>
        </w:rPr>
        <w:t xml:space="preserve"> and Chaudhury, 2025)</w:t>
      </w:r>
      <w:r w:rsidR="003D4CD1">
        <w:rPr>
          <w:sz w:val="24"/>
          <w:szCs w:val="24"/>
        </w:rPr>
        <w:t xml:space="preserve">. The report </w:t>
      </w:r>
      <w:r>
        <w:rPr>
          <w:sz w:val="24"/>
          <w:szCs w:val="24"/>
        </w:rPr>
        <w:t>provides an overview of the theory and uses the theory as a scenario in the real world, and a significant problem that poses a challenge to applying the theory in practice.</w:t>
      </w:r>
    </w:p>
    <w:p w14:paraId="738E64D3" w14:textId="77777777" w:rsidR="008E5178" w:rsidRDefault="006768A1">
      <w:pPr>
        <w:pStyle w:val="Heading2"/>
        <w:keepNext w:val="0"/>
        <w:keepLines w:val="0"/>
      </w:pPr>
      <w:bookmarkStart w:id="6" w:name="_heading=h.nnmnzxkghpxi" w:colFirst="0" w:colLast="0"/>
      <w:bookmarkStart w:id="7" w:name="_Toc227583794"/>
      <w:bookmarkEnd w:id="6"/>
      <w:r>
        <w:t>Applying Ego Integrity vs Despair to Promote Psychological Well-being</w:t>
      </w:r>
      <w:bookmarkEnd w:id="7"/>
    </w:p>
    <w:p w14:paraId="38BEE55E" w14:textId="77777777" w:rsidR="008E5178" w:rsidRDefault="006768A1">
      <w:pPr>
        <w:rPr>
          <w:sz w:val="24"/>
          <w:szCs w:val="24"/>
        </w:rPr>
      </w:pPr>
      <w:r>
        <w:rPr>
          <w:sz w:val="24"/>
          <w:szCs w:val="24"/>
        </w:rPr>
        <w:t xml:space="preserve">The last stage of development, according to Erikson, is ego integrity versus despair, which is developed during late adulthood and is concerned with reflection on life. Individuals who have gone through ego integration feel fulfilled, accepted, and there is a sense of meaning, but those with despair feel regrettable, hopeless and dissatisfied. It is argued that the prevalence of depression is about 2025 million older adults in the UK, and in most cases, this can be associated </w:t>
      </w:r>
      <w:r>
        <w:rPr>
          <w:sz w:val="24"/>
          <w:szCs w:val="24"/>
        </w:rPr>
        <w:lastRenderedPageBreak/>
        <w:t>with social isolation and the absence of emotional support (</w:t>
      </w:r>
      <w:r>
        <w:rPr>
          <w:color w:val="222222"/>
          <w:sz w:val="24"/>
          <w:szCs w:val="24"/>
          <w:highlight w:val="white"/>
        </w:rPr>
        <w:t xml:space="preserve">Mahdi, Assim, and </w:t>
      </w:r>
      <w:proofErr w:type="spellStart"/>
      <w:r>
        <w:rPr>
          <w:color w:val="222222"/>
          <w:sz w:val="24"/>
          <w:szCs w:val="24"/>
          <w:highlight w:val="white"/>
        </w:rPr>
        <w:t>Hasbie</w:t>
      </w:r>
      <w:proofErr w:type="spellEnd"/>
      <w:r>
        <w:rPr>
          <w:color w:val="222222"/>
          <w:sz w:val="24"/>
          <w:szCs w:val="24"/>
          <w:highlight w:val="white"/>
        </w:rPr>
        <w:t>, 2025)</w:t>
      </w:r>
      <w:r>
        <w:rPr>
          <w:sz w:val="24"/>
          <w:szCs w:val="24"/>
        </w:rPr>
        <w:t>. This theory can be applied in residential care interventions based on structured interventions, such as life review therapy, reminiscence activities, and storytelling. The methods encourage residents to engage in contemplating achievements, connections, and valuable experiences, which increases the perceived identity and self-esteem. To illustrate, peer group discussions where residents talk to each other about personal stories weekly can enhance peer bonds and decrease loneliness (</w:t>
      </w:r>
      <w:r>
        <w:rPr>
          <w:color w:val="222222"/>
          <w:sz w:val="24"/>
          <w:szCs w:val="24"/>
          <w:highlight w:val="white"/>
        </w:rPr>
        <w:t>Chaudhury and Ghosh, 2025)</w:t>
      </w:r>
      <w:r>
        <w:rPr>
          <w:sz w:val="24"/>
          <w:szCs w:val="24"/>
        </w:rPr>
        <w:t>. Moreover, dignity and sense of purpose can be improved with individualised care plans which recognize the previous roles of an individual (teacher, parent, professional). Studies show that older adults using reminiscence-based interventions demonstrate the effect of these interventions on mood and depressive symptoms. Therefore, emotional resilience and positive aging is enabled by the inclusion of Erikson framework in the care practices.</w:t>
      </w:r>
    </w:p>
    <w:p w14:paraId="0E722496" w14:textId="77777777" w:rsidR="008E5178" w:rsidRDefault="006768A1">
      <w:pPr>
        <w:pStyle w:val="Heading2"/>
        <w:keepNext w:val="0"/>
        <w:keepLines w:val="0"/>
      </w:pPr>
      <w:bookmarkStart w:id="8" w:name="_heading=h.gh1x21qm3nsy" w:colFirst="0" w:colLast="0"/>
      <w:bookmarkStart w:id="9" w:name="_Toc227583795"/>
      <w:bookmarkEnd w:id="8"/>
      <w:r>
        <w:t>Real-World Case Scenario in a Residential Care Setting</w:t>
      </w:r>
      <w:bookmarkEnd w:id="9"/>
    </w:p>
    <w:p w14:paraId="4BF25560" w14:textId="77777777" w:rsidR="008E5178" w:rsidRDefault="006768A1">
      <w:pPr>
        <w:rPr>
          <w:sz w:val="24"/>
          <w:szCs w:val="24"/>
        </w:rPr>
      </w:pPr>
      <w:r>
        <w:rPr>
          <w:sz w:val="24"/>
          <w:szCs w:val="24"/>
        </w:rPr>
        <w:t xml:space="preserve">An actual life scenario of this theory by Erikson can be seen in the case of Mr Smith, a retired </w:t>
      </w:r>
      <w:proofErr w:type="gramStart"/>
      <w:r>
        <w:rPr>
          <w:sz w:val="24"/>
          <w:szCs w:val="24"/>
        </w:rPr>
        <w:t>78 year old</w:t>
      </w:r>
      <w:proofErr w:type="gramEnd"/>
      <w:r>
        <w:rPr>
          <w:sz w:val="24"/>
          <w:szCs w:val="24"/>
        </w:rPr>
        <w:t xml:space="preserve"> school teacher who stays in a residential care in the UK. Upon admission, Mr. Smith had complaints of withdrawal, sadness, and </w:t>
      </w:r>
      <w:proofErr w:type="spellStart"/>
      <w:r>
        <w:rPr>
          <w:sz w:val="24"/>
          <w:szCs w:val="24"/>
        </w:rPr>
        <w:t>uninterestedness</w:t>
      </w:r>
      <w:proofErr w:type="spellEnd"/>
      <w:r>
        <w:rPr>
          <w:sz w:val="24"/>
          <w:szCs w:val="24"/>
        </w:rPr>
        <w:t xml:space="preserve"> in social activities. Employees also reported that he had severally indicated that he did not do enough in his life and this indicated that he was in a state of despair (</w:t>
      </w:r>
      <w:r>
        <w:rPr>
          <w:color w:val="222222"/>
          <w:sz w:val="24"/>
          <w:szCs w:val="24"/>
          <w:highlight w:val="white"/>
        </w:rPr>
        <w:t xml:space="preserve">Simons </w:t>
      </w:r>
      <w:r>
        <w:rPr>
          <w:i/>
          <w:iCs/>
          <w:color w:val="222222"/>
          <w:sz w:val="24"/>
          <w:szCs w:val="24"/>
          <w:highlight w:val="white"/>
        </w:rPr>
        <w:t>et al.</w:t>
      </w:r>
      <w:r>
        <w:rPr>
          <w:color w:val="222222"/>
          <w:sz w:val="24"/>
          <w:szCs w:val="24"/>
          <w:highlight w:val="white"/>
        </w:rPr>
        <w:t xml:space="preserve"> 2026)</w:t>
      </w:r>
      <w:r>
        <w:rPr>
          <w:sz w:val="24"/>
          <w:szCs w:val="24"/>
        </w:rPr>
        <w:t xml:space="preserve">. In an attempt to deal with this, a life review intervention programme was introduced to the care professionals. In response to our questions, Mr Smith shared his experiences in the teaching profession, family, and achievements in life. Employees also created a bit of instructional time wherein he would get to train small volunteers who arrive at the care home. After eight weeks, his behaviour had radically shifted- he was becoming socially active, claimed to feel useful again, and he was more cheerful. The present case is indicative of the larger results in geriatric care </w:t>
      </w:r>
      <w:proofErr w:type="gramStart"/>
      <w:r>
        <w:rPr>
          <w:sz w:val="24"/>
          <w:szCs w:val="24"/>
        </w:rPr>
        <w:t>studies,</w:t>
      </w:r>
      <w:proofErr w:type="gramEnd"/>
      <w:r>
        <w:rPr>
          <w:sz w:val="24"/>
          <w:szCs w:val="24"/>
        </w:rPr>
        <w:t xml:space="preserve"> whereby structured reminiscence therapy was found to alleviate depressive symptoms by enhancing self-esteem and the sense of meaning. It shows how the negative emotional aspects could be positively changed through the application of Erikson's theory, even in the institutional context.</w:t>
      </w:r>
    </w:p>
    <w:p w14:paraId="2AC21746" w14:textId="77777777" w:rsidR="008E5178" w:rsidRDefault="006768A1">
      <w:pPr>
        <w:pStyle w:val="Heading2"/>
        <w:keepNext w:val="0"/>
        <w:keepLines w:val="0"/>
      </w:pPr>
      <w:bookmarkStart w:id="10" w:name="_heading=h.8754pulfv0yc" w:colFirst="0" w:colLast="0"/>
      <w:bookmarkStart w:id="11" w:name="_Toc227583796"/>
      <w:bookmarkEnd w:id="10"/>
      <w:r>
        <w:t>Implementation Challenge and Strategy for Overcoming It</w:t>
      </w:r>
      <w:bookmarkEnd w:id="11"/>
    </w:p>
    <w:p w14:paraId="73039246" w14:textId="77777777" w:rsidR="008E5178" w:rsidRDefault="006768A1">
      <w:pPr>
        <w:rPr>
          <w:sz w:val="24"/>
          <w:szCs w:val="24"/>
        </w:rPr>
      </w:pPr>
      <w:r>
        <w:rPr>
          <w:sz w:val="24"/>
          <w:szCs w:val="24"/>
        </w:rPr>
        <w:lastRenderedPageBreak/>
        <w:t>One of the most critical problems with putting Erikson's theory of psychosocial development into care homes is time and staffing. Multiplicity of residential facilities in the UK has low staff-resident proportions and frequently focuses on maintaining physical health as opposed to psychological interventions. As a result, there is the danger of overlooking or intermittently implementing these kinds of activities, such as the life review therapy. This hurdle can be overcome by one method, and this method is by being practical, by including formalised, low-resource psychosocial programmes in everyday practice (</w:t>
      </w:r>
      <w:r>
        <w:rPr>
          <w:color w:val="222222"/>
          <w:sz w:val="24"/>
          <w:szCs w:val="24"/>
          <w:highlight w:val="white"/>
        </w:rPr>
        <w:t>Matlock and Langlais, 2025)</w:t>
      </w:r>
      <w:r>
        <w:rPr>
          <w:sz w:val="24"/>
          <w:szCs w:val="24"/>
        </w:rPr>
        <w:t xml:space="preserve">. As an example, 15-20 minutes of reminiscence sessions can be combined with the existing activity routines without having to introduce a significant number of staff. The care assistants can also be empowered by basic communication and active listening skills that can help them encourage meaningful communication when undertaking routine care activities. Another useful strategy is the involvement of the community volunteers and family members. Regular visits, storytelling and intergenerational activities can be encouraged to encourage emotional involvement without necessarily overwhelming the staff. Life review processes can be further promoted with the help of digital means, including archives of family messages or photos. </w:t>
      </w:r>
      <w:r>
        <w:rPr>
          <w:color w:val="222222"/>
          <w:sz w:val="24"/>
          <w:szCs w:val="24"/>
          <w:highlight w:val="white"/>
        </w:rPr>
        <w:t>Orenstein and Kaur (2026) stated that</w:t>
      </w:r>
      <w:r>
        <w:rPr>
          <w:sz w:val="24"/>
          <w:szCs w:val="24"/>
        </w:rPr>
        <w:t>, based on care models, that even small repeated psychosocial programs can lead to substantial gains in well-being. In this way, by incorporating Erikson-oriented practices into routine care, the professionals will be capable of balancing the lack of resources and, nevertheless, have an opportunity to satisfy the psychological needs of residents.</w:t>
      </w:r>
    </w:p>
    <w:p w14:paraId="6B0F69F5" w14:textId="77777777" w:rsidR="008E5178" w:rsidRDefault="006768A1">
      <w:pPr>
        <w:pStyle w:val="Heading2"/>
      </w:pPr>
      <w:bookmarkStart w:id="12" w:name="_heading=h.lzoqefw1m9kc" w:colFirst="0" w:colLast="0"/>
      <w:bookmarkStart w:id="13" w:name="_Toc227583797"/>
      <w:bookmarkEnd w:id="12"/>
      <w:r>
        <w:t>Conclusion</w:t>
      </w:r>
      <w:bookmarkEnd w:id="13"/>
    </w:p>
    <w:p w14:paraId="4960D6D0" w14:textId="77777777" w:rsidR="008E5178" w:rsidRDefault="006768A1">
      <w:pPr>
        <w:rPr>
          <w:sz w:val="24"/>
          <w:szCs w:val="24"/>
        </w:rPr>
      </w:pPr>
      <w:r>
        <w:rPr>
          <w:sz w:val="24"/>
          <w:szCs w:val="24"/>
        </w:rPr>
        <w:t>Psychosocial theory developed by Erikson, particularly the ego integrity vs. despair stage, is a useful theory of promoting psychological wellness in elderly people in residential homes. Care professionals can help the residents by offering them a chance to achieve a sense of fulfilment and identity through some reminiscence therapy and life review interventions. The case of Mr Sharma demonstrates that such strategies have a real impact. Though there are few resources and other challenges, these can be overcome by formulated strategies that are well coordinated. Lastly, application of this theory can assist in having a more comprehensive, person-centred approach to ageing, which enhances the quality of life and emotional well-being in care homes.</w:t>
      </w:r>
    </w:p>
    <w:p w14:paraId="231DB850" w14:textId="77777777" w:rsidR="003D4CD1" w:rsidRPr="003D4CD1" w:rsidRDefault="006768A1" w:rsidP="003D4CD1">
      <w:pPr>
        <w:pStyle w:val="Heading1"/>
      </w:pPr>
      <w:bookmarkStart w:id="14" w:name="_heading=h.jnnpwhwltnlg" w:colFirst="0" w:colLast="0"/>
      <w:bookmarkStart w:id="15" w:name="_Toc227583798"/>
      <w:bookmarkEnd w:id="14"/>
      <w:r>
        <w:lastRenderedPageBreak/>
        <w:t>Reference List</w:t>
      </w:r>
      <w:bookmarkEnd w:id="15"/>
    </w:p>
    <w:p w14:paraId="4634AB3B" w14:textId="77777777" w:rsidR="003D4CD1" w:rsidRDefault="003D4CD1">
      <w:pPr>
        <w:rPr>
          <w:b/>
          <w:bCs/>
          <w:sz w:val="24"/>
          <w:szCs w:val="24"/>
        </w:rPr>
      </w:pPr>
      <w:r>
        <w:rPr>
          <w:color w:val="222222"/>
          <w:sz w:val="24"/>
          <w:szCs w:val="24"/>
          <w:highlight w:val="white"/>
        </w:rPr>
        <w:t xml:space="preserve">Chaudhury, S. and Ghosh, P., 2025. Human Psychosocial Development Across the Lifespan: An Overview. </w:t>
      </w:r>
      <w:r>
        <w:rPr>
          <w:i/>
          <w:iCs/>
          <w:color w:val="222222"/>
          <w:sz w:val="24"/>
          <w:szCs w:val="24"/>
          <w:highlight w:val="white"/>
        </w:rPr>
        <w:t>Emerging Horizons in Human Development and Well-being</w:t>
      </w:r>
      <w:r>
        <w:rPr>
          <w:color w:val="222222"/>
          <w:sz w:val="24"/>
          <w:szCs w:val="24"/>
          <w:highlight w:val="white"/>
        </w:rPr>
        <w:t>, p.155.</w:t>
      </w:r>
      <w:r>
        <w:rPr>
          <w:b/>
          <w:bCs/>
          <w:sz w:val="24"/>
          <w:szCs w:val="24"/>
        </w:rPr>
        <w:t xml:space="preserve"> </w:t>
      </w:r>
      <w:hyperlink r:id="rId9" w:anchor="page=170">
        <w:r>
          <w:rPr>
            <w:b/>
            <w:bCs/>
            <w:color w:val="1155CC"/>
            <w:sz w:val="24"/>
            <w:szCs w:val="24"/>
            <w:u w:val="single"/>
          </w:rPr>
          <w:t>https://www.researchgate.net/profile/Rupan-Dhillon/publication/394103369_Emerging_Horizons_in_Human_Development_and_Well-being_Vol_I_2/links/6889d0eef8031739e6099d4c/Emerging-Horizons-in-Human-Development-and-Well-being-Vol-I-2.pdf#page=170</w:t>
        </w:r>
      </w:hyperlink>
      <w:r>
        <w:rPr>
          <w:b/>
          <w:bCs/>
          <w:sz w:val="24"/>
          <w:szCs w:val="24"/>
        </w:rPr>
        <w:t xml:space="preserve"> </w:t>
      </w:r>
    </w:p>
    <w:p w14:paraId="6D99CBED" w14:textId="77777777" w:rsidR="003D4CD1" w:rsidRDefault="003D4CD1">
      <w:pPr>
        <w:rPr>
          <w:sz w:val="24"/>
          <w:szCs w:val="24"/>
        </w:rPr>
      </w:pPr>
      <w:r>
        <w:rPr>
          <w:sz w:val="24"/>
          <w:szCs w:val="24"/>
        </w:rPr>
        <w:t>Hattangadi, V. and Shinde, S., 2025. The interplay of energy and ego: understanding human development through chakras and Erikson’s theory. IOSR Journal of Business and Management, 27(2).</w:t>
      </w:r>
      <w:hyperlink r:id="rId10">
        <w:r>
          <w:rPr>
            <w:color w:val="1155CC"/>
            <w:sz w:val="24"/>
            <w:szCs w:val="24"/>
            <w:u w:val="single"/>
          </w:rPr>
          <w:t>https://www.researchgate.net/profile/Shilpa-Shinde-2/publication/391282972_The_Interplay_Of_Energy_And_Ego_Understanding_Human_Development_Through_Chakras_And_Erikson's_Theory_I_Background_And_Rationale/links/68119fb6bd3f1930dd67f80a/The-Interplay-Of-Energy-And-Ego-Understanding-Human-Development-Through-Chakras-And-Eriksons-Theory-I-Background-And-Rationale.pdf</w:t>
        </w:r>
      </w:hyperlink>
      <w:r>
        <w:rPr>
          <w:sz w:val="24"/>
          <w:szCs w:val="24"/>
        </w:rPr>
        <w:t xml:space="preserve"> </w:t>
      </w:r>
    </w:p>
    <w:p w14:paraId="4031269A" w14:textId="77777777" w:rsidR="003D4CD1" w:rsidRDefault="003D4CD1">
      <w:pPr>
        <w:rPr>
          <w:sz w:val="24"/>
          <w:szCs w:val="24"/>
        </w:rPr>
      </w:pPr>
      <w:r>
        <w:rPr>
          <w:sz w:val="24"/>
          <w:szCs w:val="24"/>
        </w:rPr>
        <w:t xml:space="preserve">Jankowiak, B., Soroko, E., </w:t>
      </w:r>
      <w:proofErr w:type="spellStart"/>
      <w:r>
        <w:rPr>
          <w:sz w:val="24"/>
          <w:szCs w:val="24"/>
        </w:rPr>
        <w:t>Kuryś-Szyncel</w:t>
      </w:r>
      <w:proofErr w:type="spellEnd"/>
      <w:r>
        <w:rPr>
          <w:sz w:val="24"/>
          <w:szCs w:val="24"/>
        </w:rPr>
        <w:t>, K., Jaskulska, S., Hill, C.T., Sawaumi, T., Sanz-Barbero, B., Vives-Cases, C., Neves, S., Inagaki, T. and Lee, J., 2025. Building bridges between Arnett’s and Havighurst’s theories: New developmental tasks in emerging adulthood across six countries. Emerging Adulthood, 13(3), pp.503-518.</w:t>
      </w:r>
      <w:hyperlink r:id="rId11">
        <w:r>
          <w:rPr>
            <w:color w:val="1155CC"/>
            <w:sz w:val="24"/>
            <w:szCs w:val="24"/>
            <w:u w:val="single"/>
          </w:rPr>
          <w:t>https://journals.sagepub.com/doi/abs/10.1177/21676968251322822</w:t>
        </w:r>
      </w:hyperlink>
      <w:r>
        <w:rPr>
          <w:sz w:val="24"/>
          <w:szCs w:val="24"/>
        </w:rPr>
        <w:t xml:space="preserve"> </w:t>
      </w:r>
    </w:p>
    <w:p w14:paraId="38A2C42D" w14:textId="77777777" w:rsidR="003D4CD1" w:rsidRDefault="003D4CD1">
      <w:pPr>
        <w:rPr>
          <w:b/>
          <w:bCs/>
          <w:sz w:val="24"/>
          <w:szCs w:val="24"/>
        </w:rPr>
      </w:pPr>
      <w:r>
        <w:rPr>
          <w:color w:val="222222"/>
          <w:sz w:val="24"/>
          <w:szCs w:val="24"/>
          <w:highlight w:val="white"/>
        </w:rPr>
        <w:t xml:space="preserve">Mahdi, A.K., Assim, M.I.S.A. and Hasbie, S.N.R., 2025. The Phenomenon of Workplace Withdrawal: A Developmental Psychological Perspective on Employee Well-Being and Responsibility. </w:t>
      </w:r>
      <w:r>
        <w:rPr>
          <w:i/>
          <w:iCs/>
          <w:color w:val="222222"/>
          <w:sz w:val="24"/>
          <w:szCs w:val="24"/>
          <w:highlight w:val="white"/>
        </w:rPr>
        <w:t>International Journal of Research and Innovation in Social Science (IJRISS)</w:t>
      </w:r>
      <w:r>
        <w:rPr>
          <w:color w:val="222222"/>
          <w:sz w:val="24"/>
          <w:szCs w:val="24"/>
          <w:highlight w:val="white"/>
        </w:rPr>
        <w:t xml:space="preserve">, </w:t>
      </w:r>
      <w:r>
        <w:rPr>
          <w:i/>
          <w:iCs/>
          <w:color w:val="222222"/>
          <w:sz w:val="24"/>
          <w:szCs w:val="24"/>
          <w:highlight w:val="white"/>
        </w:rPr>
        <w:t>9</w:t>
      </w:r>
      <w:r>
        <w:rPr>
          <w:color w:val="222222"/>
          <w:sz w:val="24"/>
          <w:szCs w:val="24"/>
          <w:highlight w:val="white"/>
        </w:rPr>
        <w:t>(10).</w:t>
      </w:r>
      <w:r>
        <w:rPr>
          <w:b/>
          <w:bCs/>
          <w:sz w:val="24"/>
          <w:szCs w:val="24"/>
        </w:rPr>
        <w:t xml:space="preserve"> </w:t>
      </w:r>
      <w:hyperlink r:id="rId12">
        <w:r>
          <w:rPr>
            <w:b/>
            <w:bCs/>
            <w:color w:val="1155CC"/>
            <w:sz w:val="24"/>
            <w:szCs w:val="24"/>
            <w:u w:val="single"/>
          </w:rPr>
          <w:t>https://repository.gyaanarth.com/ijriss/9/10/the-phenomenon-of-workplace-withdrawal-a-developmental-psychological-perspective-on-employee-well-being-and-responsibility-2215</w:t>
        </w:r>
      </w:hyperlink>
      <w:r>
        <w:rPr>
          <w:b/>
          <w:bCs/>
          <w:sz w:val="24"/>
          <w:szCs w:val="24"/>
        </w:rPr>
        <w:t xml:space="preserve"> </w:t>
      </w:r>
    </w:p>
    <w:p w14:paraId="574CD135" w14:textId="77777777" w:rsidR="003D4CD1" w:rsidRDefault="003D4CD1">
      <w:pPr>
        <w:rPr>
          <w:b/>
          <w:bCs/>
          <w:sz w:val="24"/>
          <w:szCs w:val="24"/>
        </w:rPr>
      </w:pPr>
      <w:r>
        <w:rPr>
          <w:color w:val="222222"/>
          <w:sz w:val="24"/>
          <w:szCs w:val="24"/>
          <w:highlight w:val="white"/>
        </w:rPr>
        <w:lastRenderedPageBreak/>
        <w:t xml:space="preserve">Matlock, F. and Langlais, M., 2025. Perceived loneliness during COVID-19 and young adult mental well-being: testing socioeconomic status as a moderator. </w:t>
      </w:r>
      <w:r>
        <w:rPr>
          <w:i/>
          <w:iCs/>
          <w:color w:val="222222"/>
          <w:sz w:val="24"/>
          <w:szCs w:val="24"/>
          <w:highlight w:val="white"/>
        </w:rPr>
        <w:t>Academia Mental Health and Well-Being</w:t>
      </w:r>
      <w:r>
        <w:rPr>
          <w:color w:val="222222"/>
          <w:sz w:val="24"/>
          <w:szCs w:val="24"/>
          <w:highlight w:val="white"/>
        </w:rPr>
        <w:t xml:space="preserve">, </w:t>
      </w:r>
      <w:r>
        <w:rPr>
          <w:i/>
          <w:iCs/>
          <w:color w:val="222222"/>
          <w:sz w:val="24"/>
          <w:szCs w:val="24"/>
          <w:highlight w:val="white"/>
        </w:rPr>
        <w:t>2</w:t>
      </w:r>
      <w:r>
        <w:rPr>
          <w:color w:val="222222"/>
          <w:sz w:val="24"/>
          <w:szCs w:val="24"/>
          <w:highlight w:val="white"/>
        </w:rPr>
        <w:t>(1).</w:t>
      </w:r>
      <w:r>
        <w:rPr>
          <w:b/>
          <w:bCs/>
          <w:sz w:val="24"/>
          <w:szCs w:val="24"/>
        </w:rPr>
        <w:t xml:space="preserve"> </w:t>
      </w:r>
      <w:hyperlink r:id="rId13">
        <w:r>
          <w:rPr>
            <w:b/>
            <w:bCs/>
            <w:color w:val="1155CC"/>
            <w:sz w:val="24"/>
            <w:szCs w:val="24"/>
            <w:u w:val="single"/>
          </w:rPr>
          <w:t>https://www.academia.edu/2997-9196/2/1/10.20935/MHealthWellB7496</w:t>
        </w:r>
      </w:hyperlink>
      <w:r>
        <w:rPr>
          <w:b/>
          <w:bCs/>
          <w:sz w:val="24"/>
          <w:szCs w:val="24"/>
        </w:rPr>
        <w:t xml:space="preserve"> </w:t>
      </w:r>
    </w:p>
    <w:p w14:paraId="3902B672" w14:textId="77777777" w:rsidR="003D4CD1" w:rsidRDefault="003D4CD1">
      <w:pPr>
        <w:rPr>
          <w:b/>
          <w:bCs/>
          <w:sz w:val="24"/>
          <w:szCs w:val="24"/>
        </w:rPr>
      </w:pPr>
      <w:proofErr w:type="spellStart"/>
      <w:r>
        <w:rPr>
          <w:color w:val="222222"/>
          <w:sz w:val="24"/>
          <w:szCs w:val="24"/>
          <w:highlight w:val="white"/>
        </w:rPr>
        <w:t>Mushthi</w:t>
      </w:r>
      <w:proofErr w:type="spellEnd"/>
      <w:r>
        <w:rPr>
          <w:color w:val="222222"/>
          <w:sz w:val="24"/>
          <w:szCs w:val="24"/>
          <w:highlight w:val="white"/>
        </w:rPr>
        <w:t xml:space="preserve">, D. and Chaudhury, S., 2025 Adolescent Mental Health and Identity Formation. </w:t>
      </w:r>
      <w:r>
        <w:rPr>
          <w:i/>
          <w:iCs/>
          <w:color w:val="222222"/>
          <w:sz w:val="24"/>
          <w:szCs w:val="24"/>
          <w:highlight w:val="white"/>
        </w:rPr>
        <w:t>Emerging Horizons in Human Development and Well-being</w:t>
      </w:r>
      <w:r>
        <w:rPr>
          <w:color w:val="222222"/>
          <w:sz w:val="24"/>
          <w:szCs w:val="24"/>
          <w:highlight w:val="white"/>
        </w:rPr>
        <w:t>, p.25.</w:t>
      </w:r>
      <w:r>
        <w:rPr>
          <w:b/>
          <w:bCs/>
          <w:sz w:val="24"/>
          <w:szCs w:val="24"/>
        </w:rPr>
        <w:t xml:space="preserve"> </w:t>
      </w:r>
      <w:hyperlink r:id="rId14" w:anchor="page=40">
        <w:r>
          <w:rPr>
            <w:b/>
            <w:bCs/>
            <w:color w:val="1155CC"/>
            <w:sz w:val="24"/>
            <w:szCs w:val="24"/>
            <w:u w:val="single"/>
          </w:rPr>
          <w:t>https://www.researchgate.net/profile/Rupan-Dhillon/publication/394103369_Emerging_Horizons_in_Human_Development_and_Well-being_Vol_I_2/links/6889d0eef8031739e6099d4c/Emerging-Horizons-in-Human-Development-and-Well-being-Vol-I-2.pdf#page=40</w:t>
        </w:r>
      </w:hyperlink>
      <w:r>
        <w:rPr>
          <w:b/>
          <w:bCs/>
          <w:sz w:val="24"/>
          <w:szCs w:val="24"/>
        </w:rPr>
        <w:t xml:space="preserve"> </w:t>
      </w:r>
    </w:p>
    <w:p w14:paraId="381E053D" w14:textId="77777777" w:rsidR="003D4CD1" w:rsidRDefault="003D4CD1">
      <w:pPr>
        <w:rPr>
          <w:sz w:val="24"/>
          <w:szCs w:val="24"/>
        </w:rPr>
      </w:pPr>
      <w:r>
        <w:rPr>
          <w:color w:val="222222"/>
          <w:sz w:val="24"/>
          <w:szCs w:val="24"/>
          <w:highlight w:val="white"/>
        </w:rPr>
        <w:t xml:space="preserve">Orenstein, G.A. and Kaur, J., 2026. Erikson's stages of psychosocial development. In </w:t>
      </w:r>
      <w:proofErr w:type="spellStart"/>
      <w:r>
        <w:rPr>
          <w:i/>
          <w:iCs/>
          <w:color w:val="222222"/>
          <w:sz w:val="24"/>
          <w:szCs w:val="24"/>
          <w:highlight w:val="white"/>
        </w:rPr>
        <w:t>StatPearls</w:t>
      </w:r>
      <w:proofErr w:type="spellEnd"/>
      <w:r>
        <w:rPr>
          <w:i/>
          <w:iCs/>
          <w:color w:val="222222"/>
          <w:sz w:val="24"/>
          <w:szCs w:val="24"/>
          <w:highlight w:val="white"/>
        </w:rPr>
        <w:t xml:space="preserve"> [Internet]</w:t>
      </w:r>
      <w:r>
        <w:rPr>
          <w:color w:val="222222"/>
          <w:sz w:val="24"/>
          <w:szCs w:val="24"/>
          <w:highlight w:val="white"/>
        </w:rPr>
        <w:t xml:space="preserve">. </w:t>
      </w:r>
      <w:proofErr w:type="spellStart"/>
      <w:r>
        <w:rPr>
          <w:color w:val="222222"/>
          <w:sz w:val="24"/>
          <w:szCs w:val="24"/>
          <w:highlight w:val="white"/>
        </w:rPr>
        <w:t>StatPearls</w:t>
      </w:r>
      <w:proofErr w:type="spellEnd"/>
      <w:r>
        <w:rPr>
          <w:color w:val="222222"/>
          <w:sz w:val="24"/>
          <w:szCs w:val="24"/>
          <w:highlight w:val="white"/>
        </w:rPr>
        <w:t xml:space="preserve"> Publishing.</w:t>
      </w:r>
      <w:r>
        <w:rPr>
          <w:sz w:val="24"/>
          <w:szCs w:val="24"/>
        </w:rPr>
        <w:t xml:space="preserve"> </w:t>
      </w:r>
      <w:hyperlink r:id="rId15">
        <w:r>
          <w:rPr>
            <w:color w:val="1155CC"/>
            <w:sz w:val="24"/>
            <w:szCs w:val="24"/>
            <w:u w:val="single"/>
          </w:rPr>
          <w:t>https://www.ncbi.nlm.nih.gov/books/NBK556096/</w:t>
        </w:r>
      </w:hyperlink>
      <w:r>
        <w:rPr>
          <w:sz w:val="24"/>
          <w:szCs w:val="24"/>
        </w:rPr>
        <w:t xml:space="preserve"> </w:t>
      </w:r>
    </w:p>
    <w:p w14:paraId="72BBB61F" w14:textId="77777777" w:rsidR="003D4CD1" w:rsidRDefault="003D4CD1">
      <w:pPr>
        <w:rPr>
          <w:sz w:val="24"/>
          <w:szCs w:val="24"/>
        </w:rPr>
      </w:pPr>
      <w:r>
        <w:rPr>
          <w:sz w:val="24"/>
          <w:szCs w:val="24"/>
        </w:rPr>
        <w:t>Rodway, C. and Spencer, R., 2025. Attachment in Old Age: A Fundamental Pillar for Public Health and Wellbeing. International Journal of Public Health, 70, p.1607770.</w:t>
      </w:r>
      <w:hyperlink r:id="rId16">
        <w:r>
          <w:rPr>
            <w:color w:val="1155CC"/>
            <w:sz w:val="24"/>
            <w:szCs w:val="24"/>
            <w:u w:val="single"/>
          </w:rPr>
          <w:t>https://pdfs.semanticscholar.org/1822/0a9a7aff53dcbd1c3320b5b93bf21ea1ecce.pdf</w:t>
        </w:r>
      </w:hyperlink>
      <w:r>
        <w:rPr>
          <w:sz w:val="24"/>
          <w:szCs w:val="24"/>
        </w:rPr>
        <w:t xml:space="preserve"> </w:t>
      </w:r>
    </w:p>
    <w:p w14:paraId="2646AF9C" w14:textId="77777777" w:rsidR="003D4CD1" w:rsidRDefault="003D4CD1">
      <w:pPr>
        <w:rPr>
          <w:b/>
          <w:bCs/>
          <w:sz w:val="24"/>
          <w:szCs w:val="24"/>
        </w:rPr>
      </w:pPr>
      <w:r>
        <w:rPr>
          <w:color w:val="222222"/>
          <w:sz w:val="24"/>
          <w:szCs w:val="24"/>
          <w:highlight w:val="white"/>
        </w:rPr>
        <w:t xml:space="preserve">Simons, M., Reijnders, J., Beijer, A., </w:t>
      </w:r>
      <w:proofErr w:type="spellStart"/>
      <w:r>
        <w:rPr>
          <w:color w:val="222222"/>
          <w:sz w:val="24"/>
          <w:szCs w:val="24"/>
          <w:highlight w:val="white"/>
        </w:rPr>
        <w:t>Völlink</w:t>
      </w:r>
      <w:proofErr w:type="spellEnd"/>
      <w:r>
        <w:rPr>
          <w:color w:val="222222"/>
          <w:sz w:val="24"/>
          <w:szCs w:val="24"/>
          <w:highlight w:val="white"/>
        </w:rPr>
        <w:t xml:space="preserve">, T. and Jacobs, N., 2026. Capitalizing Social Networks in Midlife: Longitudinal Pathways Linking Bonding Social Capital, Social Support, Sense of Control, and Mental Well-Being. </w:t>
      </w:r>
      <w:r>
        <w:rPr>
          <w:i/>
          <w:iCs/>
          <w:color w:val="222222"/>
          <w:sz w:val="24"/>
          <w:szCs w:val="24"/>
          <w:highlight w:val="white"/>
        </w:rPr>
        <w:t>Journal of Adult Development</w:t>
      </w:r>
      <w:r>
        <w:rPr>
          <w:color w:val="222222"/>
          <w:sz w:val="24"/>
          <w:szCs w:val="24"/>
          <w:highlight w:val="white"/>
        </w:rPr>
        <w:t>, pp.1-13.</w:t>
      </w:r>
      <w:r>
        <w:rPr>
          <w:b/>
          <w:bCs/>
          <w:sz w:val="24"/>
          <w:szCs w:val="24"/>
        </w:rPr>
        <w:t xml:space="preserve"> </w:t>
      </w:r>
      <w:hyperlink r:id="rId17">
        <w:r>
          <w:rPr>
            <w:b/>
            <w:bCs/>
            <w:color w:val="1155CC"/>
            <w:sz w:val="24"/>
            <w:szCs w:val="24"/>
            <w:u w:val="single"/>
          </w:rPr>
          <w:t>https://link.springer.com/article/10.1007/s10804-026-09549-x</w:t>
        </w:r>
      </w:hyperlink>
      <w:r>
        <w:rPr>
          <w:b/>
          <w:bCs/>
          <w:sz w:val="24"/>
          <w:szCs w:val="24"/>
        </w:rPr>
        <w:t xml:space="preserve"> </w:t>
      </w:r>
    </w:p>
    <w:sectPr w:rsidR="003D4CD1">
      <w:headerReference w:type="default" r:id="rId18"/>
      <w:footerReference w:type="default" r:id="rId19"/>
      <w:headerReference w:type="first" r:id="rId20"/>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4E7C17" w14:textId="77777777" w:rsidR="00784677" w:rsidRDefault="00784677">
      <w:pPr>
        <w:spacing w:before="0" w:after="0" w:line="240" w:lineRule="auto"/>
      </w:pPr>
      <w:r>
        <w:separator/>
      </w:r>
    </w:p>
  </w:endnote>
  <w:endnote w:type="continuationSeparator" w:id="0">
    <w:p w14:paraId="644E1506" w14:textId="77777777" w:rsidR="00784677" w:rsidRDefault="0078467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Play">
    <w:charset w:val="00"/>
    <w:family w:val="auto"/>
    <w:pitch w:val="default"/>
    <w:embedRegular r:id="rId1" w:fontKey="{3407D248-C882-4338-BF99-0F7BD52805C3}"/>
  </w:font>
  <w:font w:name="Tahoma">
    <w:panose1 w:val="020B0604030504040204"/>
    <w:charset w:val="00"/>
    <w:family w:val="swiss"/>
    <w:pitch w:val="variable"/>
    <w:sig w:usb0="E1002EFF" w:usb1="C000605B" w:usb2="00000029" w:usb3="00000000" w:csb0="000101FF" w:csb1="00000000"/>
    <w:embedRegular r:id="rId2" w:fontKey="{54DE9AA2-4468-488B-915B-EF6CFE4054A6}"/>
  </w:font>
  <w:font w:name="Calibri">
    <w:panose1 w:val="020F0502020204030204"/>
    <w:charset w:val="00"/>
    <w:family w:val="swiss"/>
    <w:pitch w:val="variable"/>
    <w:sig w:usb0="E4002EFF" w:usb1="C200247B" w:usb2="00000009" w:usb3="00000000" w:csb0="000001FF" w:csb1="00000000"/>
    <w:embedRegular r:id="rId3" w:fontKey="{D7A07235-B210-467E-BDF5-F02D2F2A5D28}"/>
    <w:embedBold r:id="rId4" w:fontKey="{D230A383-49C7-46F9-B9A1-CAA7CDEB1BE6}"/>
  </w:font>
  <w:font w:name="Cambria">
    <w:panose1 w:val="02040503050406030204"/>
    <w:charset w:val="00"/>
    <w:family w:val="roman"/>
    <w:pitch w:val="variable"/>
    <w:sig w:usb0="E00006FF" w:usb1="420024FF" w:usb2="02000000" w:usb3="00000000" w:csb0="0000019F" w:csb1="00000000"/>
    <w:embedRegular r:id="rId5" w:fontKey="{C3F53C72-8DF7-4ADC-B764-F44DA749AE8A}"/>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716D79" w14:textId="77777777" w:rsidR="008E5178" w:rsidRDefault="006768A1">
    <w:pPr>
      <w:pBdr>
        <w:top w:val="nil"/>
        <w:left w:val="nil"/>
        <w:bottom w:val="nil"/>
        <w:right w:val="nil"/>
        <w:between w:val="nil"/>
      </w:pBdr>
      <w:tabs>
        <w:tab w:val="center" w:pos="4680"/>
        <w:tab w:val="right" w:pos="9360"/>
      </w:tabs>
      <w:spacing w:after="0" w:line="240" w:lineRule="auto"/>
      <w:jc w:val="right"/>
      <w:rPr>
        <w:color w:val="000000"/>
        <w:sz w:val="24"/>
        <w:szCs w:val="24"/>
      </w:rPr>
    </w:pPr>
    <w:r>
      <w:rPr>
        <w:color w:val="000000"/>
        <w:sz w:val="24"/>
        <w:szCs w:val="24"/>
      </w:rPr>
      <w:t xml:space="preserve">Page </w:t>
    </w:r>
    <w:r>
      <w:rPr>
        <w:b/>
        <w:bCs/>
        <w:color w:val="000000"/>
        <w:sz w:val="24"/>
        <w:szCs w:val="24"/>
      </w:rPr>
      <w:fldChar w:fldCharType="begin"/>
    </w:r>
    <w:r>
      <w:rPr>
        <w:b/>
        <w:bCs/>
        <w:color w:val="000000"/>
        <w:sz w:val="24"/>
        <w:szCs w:val="24"/>
      </w:rPr>
      <w:instrText>PAGE</w:instrText>
    </w:r>
    <w:r>
      <w:rPr>
        <w:b/>
        <w:bCs/>
        <w:color w:val="000000"/>
        <w:sz w:val="24"/>
        <w:szCs w:val="24"/>
      </w:rPr>
      <w:fldChar w:fldCharType="separate"/>
    </w:r>
    <w:r w:rsidR="003D4CD1">
      <w:rPr>
        <w:b/>
        <w:bCs/>
        <w:noProof/>
        <w:color w:val="000000"/>
        <w:sz w:val="24"/>
        <w:szCs w:val="24"/>
      </w:rPr>
      <w:t>5</w:t>
    </w:r>
    <w:r>
      <w:rPr>
        <w:b/>
        <w:bCs/>
        <w:color w:val="000000"/>
        <w:sz w:val="24"/>
        <w:szCs w:val="24"/>
      </w:rPr>
      <w:fldChar w:fldCharType="end"/>
    </w:r>
    <w:r>
      <w:rPr>
        <w:color w:val="000000"/>
        <w:sz w:val="24"/>
        <w:szCs w:val="24"/>
      </w:rPr>
      <w:t xml:space="preserve"> of </w:t>
    </w:r>
    <w:r>
      <w:rPr>
        <w:b/>
        <w:bCs/>
        <w:color w:val="000000"/>
        <w:sz w:val="24"/>
        <w:szCs w:val="24"/>
      </w:rPr>
      <w:fldChar w:fldCharType="begin"/>
    </w:r>
    <w:r>
      <w:rPr>
        <w:b/>
        <w:bCs/>
        <w:color w:val="000000"/>
        <w:sz w:val="24"/>
        <w:szCs w:val="24"/>
      </w:rPr>
      <w:instrText>NUMPAGES</w:instrText>
    </w:r>
    <w:r>
      <w:rPr>
        <w:b/>
        <w:bCs/>
        <w:color w:val="000000"/>
        <w:sz w:val="24"/>
        <w:szCs w:val="24"/>
      </w:rPr>
      <w:fldChar w:fldCharType="separate"/>
    </w:r>
    <w:r w:rsidR="003D4CD1">
      <w:rPr>
        <w:b/>
        <w:bCs/>
        <w:noProof/>
        <w:color w:val="000000"/>
        <w:sz w:val="24"/>
        <w:szCs w:val="24"/>
      </w:rPr>
      <w:t>9</w:t>
    </w:r>
    <w:r>
      <w:rPr>
        <w:b/>
        <w:bCs/>
        <w:color w:val="000000"/>
        <w:sz w:val="24"/>
        <w:szCs w:val="24"/>
      </w:rPr>
      <w:fldChar w:fldCharType="end"/>
    </w:r>
  </w:p>
  <w:p w14:paraId="54816225" w14:textId="77777777" w:rsidR="008E5178" w:rsidRDefault="008E5178">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155DCE" w14:textId="77777777" w:rsidR="00784677" w:rsidRDefault="00784677">
      <w:pPr>
        <w:spacing w:before="0" w:after="0" w:line="240" w:lineRule="auto"/>
      </w:pPr>
      <w:r>
        <w:separator/>
      </w:r>
    </w:p>
  </w:footnote>
  <w:footnote w:type="continuationSeparator" w:id="0">
    <w:p w14:paraId="3C5B0E79" w14:textId="77777777" w:rsidR="00784677" w:rsidRDefault="00784677">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224EAF" w14:textId="77777777" w:rsidR="008E5178" w:rsidRDefault="008E5178">
    <w:pPr>
      <w:pBdr>
        <w:top w:val="nil"/>
        <w:left w:val="nil"/>
        <w:bottom w:val="nil"/>
        <w:right w:val="nil"/>
        <w:between w:val="nil"/>
      </w:pBdr>
      <w:tabs>
        <w:tab w:val="center" w:pos="4680"/>
        <w:tab w:val="right" w:pos="9360"/>
      </w:tabs>
      <w:spacing w:after="0" w:line="240" w:lineRule="auto"/>
      <w:jc w:val="right"/>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B175F6" w14:textId="77777777" w:rsidR="008E5178" w:rsidRDefault="008E5178">
    <w:pPr>
      <w:pBdr>
        <w:top w:val="nil"/>
        <w:left w:val="nil"/>
        <w:bottom w:val="nil"/>
        <w:right w:val="nil"/>
        <w:between w:val="nil"/>
      </w:pBdr>
      <w:tabs>
        <w:tab w:val="center" w:pos="4680"/>
        <w:tab w:val="right" w:pos="9360"/>
      </w:tabs>
      <w:spacing w:after="0" w:line="240" w:lineRule="auto"/>
      <w:rPr>
        <w:color w:val="000000"/>
        <w:sz w:val="20"/>
        <w:szCs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8E5178"/>
    <w:rsid w:val="003D4CD1"/>
    <w:rsid w:val="006768A1"/>
    <w:rsid w:val="00751B6B"/>
    <w:rsid w:val="00784677"/>
    <w:rsid w:val="008E5178"/>
    <w:rsid w:val="00E2429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E42A78"/>
  <w15:docId w15:val="{F309BAEC-6528-41C6-B9FF-2A84B84ACD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6"/>
        <w:szCs w:val="26"/>
        <w:lang w:val="en-IN" w:eastAsia="en-IN" w:bidi="ar-SA"/>
      </w:rPr>
    </w:rPrDefault>
    <w:pPrDefault>
      <w:pPr>
        <w:spacing w:before="240" w:after="24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360" w:after="80"/>
      <w:outlineLvl w:val="0"/>
    </w:pPr>
    <w:rPr>
      <w:b/>
      <w:bCs/>
      <w:sz w:val="28"/>
      <w:szCs w:val="28"/>
    </w:rPr>
  </w:style>
  <w:style w:type="paragraph" w:styleId="Heading2">
    <w:name w:val="heading 2"/>
    <w:basedOn w:val="Normal"/>
    <w:next w:val="Normal"/>
    <w:pPr>
      <w:keepNext/>
      <w:keepLines/>
      <w:spacing w:before="280" w:after="80"/>
      <w:outlineLvl w:val="1"/>
    </w:pPr>
    <w:rPr>
      <w:b/>
      <w:bCs/>
    </w:rPr>
  </w:style>
  <w:style w:type="paragraph" w:styleId="Heading3">
    <w:name w:val="heading 3"/>
    <w:basedOn w:val="Normal"/>
    <w:next w:val="Normal"/>
    <w:pPr>
      <w:keepNext/>
      <w:keepLines/>
      <w:spacing w:after="40"/>
      <w:outlineLvl w:val="2"/>
    </w:pPr>
    <w:rPr>
      <w:b/>
      <w:bCs/>
      <w:sz w:val="24"/>
      <w:szCs w:val="24"/>
    </w:rPr>
  </w:style>
  <w:style w:type="paragraph" w:styleId="Heading4">
    <w:name w:val="heading 4"/>
    <w:basedOn w:val="Normal"/>
    <w:next w:val="Normal"/>
    <w:pPr>
      <w:keepNext/>
      <w:keepLines/>
      <w:spacing w:before="80" w:after="40"/>
      <w:outlineLvl w:val="3"/>
    </w:pPr>
    <w:rPr>
      <w:i/>
      <w:iCs/>
      <w:color w:val="0F4761"/>
    </w:rPr>
  </w:style>
  <w:style w:type="paragraph" w:styleId="Heading5">
    <w:name w:val="heading 5"/>
    <w:basedOn w:val="Normal"/>
    <w:next w:val="Normal"/>
    <w:pPr>
      <w:keepNext/>
      <w:keepLines/>
      <w:spacing w:before="80" w:after="40"/>
      <w:outlineLvl w:val="4"/>
    </w:pPr>
    <w:rPr>
      <w:color w:val="0F4761"/>
    </w:rPr>
  </w:style>
  <w:style w:type="paragraph" w:styleId="Heading6">
    <w:name w:val="heading 6"/>
    <w:basedOn w:val="Normal"/>
    <w:next w:val="Normal"/>
    <w:pPr>
      <w:keepNext/>
      <w:keepLines/>
      <w:spacing w:before="40" w:after="0"/>
      <w:outlineLvl w:val="5"/>
    </w:pPr>
    <w:rPr>
      <w:i/>
      <w:iCs/>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spacing w:after="80" w:line="240" w:lineRule="auto"/>
    </w:pPr>
    <w:rPr>
      <w:rFonts w:ascii="Play" w:eastAsia="Play" w:hAnsi="Play" w:cs="Play"/>
      <w:sz w:val="56"/>
      <w:szCs w:val="56"/>
    </w:rPr>
  </w:style>
  <w:style w:type="paragraph" w:styleId="Subtitle">
    <w:name w:val="Subtitle"/>
    <w:basedOn w:val="Normal"/>
    <w:next w:val="Normal"/>
    <w:rPr>
      <w:color w:val="595959"/>
      <w:sz w:val="28"/>
      <w:szCs w:val="28"/>
    </w:rPr>
  </w:style>
  <w:style w:type="paragraph" w:styleId="BalloonText">
    <w:name w:val="Balloon Text"/>
    <w:basedOn w:val="Normal"/>
    <w:link w:val="BalloonTextChar"/>
    <w:uiPriority w:val="99"/>
    <w:semiHidden/>
    <w:unhideWhenUsed/>
    <w:rsid w:val="003D4CD1"/>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D4CD1"/>
    <w:rPr>
      <w:rFonts w:ascii="Tahoma" w:hAnsi="Tahoma" w:cs="Tahoma"/>
      <w:sz w:val="16"/>
      <w:szCs w:val="16"/>
    </w:rPr>
  </w:style>
  <w:style w:type="paragraph" w:styleId="TOCHeading">
    <w:name w:val="TOC Heading"/>
    <w:basedOn w:val="Heading1"/>
    <w:next w:val="Normal"/>
    <w:uiPriority w:val="39"/>
    <w:semiHidden/>
    <w:unhideWhenUsed/>
    <w:qFormat/>
    <w:rsid w:val="003D4CD1"/>
    <w:pPr>
      <w:spacing w:before="480" w:after="0" w:line="276" w:lineRule="auto"/>
      <w:jc w:val="left"/>
      <w:outlineLvl w:val="9"/>
    </w:pPr>
    <w:rPr>
      <w:rFonts w:asciiTheme="majorHAnsi" w:eastAsiaTheme="majorEastAsia" w:hAnsiTheme="majorHAnsi" w:cstheme="majorBidi"/>
      <w:color w:val="365F91" w:themeColor="accent1" w:themeShade="BF"/>
      <w:lang w:val="en-US" w:eastAsia="ja-JP"/>
    </w:rPr>
  </w:style>
  <w:style w:type="paragraph" w:styleId="TOC1">
    <w:name w:val="toc 1"/>
    <w:basedOn w:val="Normal"/>
    <w:next w:val="Normal"/>
    <w:autoRedefine/>
    <w:uiPriority w:val="39"/>
    <w:unhideWhenUsed/>
    <w:rsid w:val="003D4CD1"/>
    <w:pPr>
      <w:spacing w:after="100"/>
    </w:pPr>
  </w:style>
  <w:style w:type="paragraph" w:styleId="TOC2">
    <w:name w:val="toc 2"/>
    <w:basedOn w:val="Normal"/>
    <w:next w:val="Normal"/>
    <w:autoRedefine/>
    <w:uiPriority w:val="39"/>
    <w:unhideWhenUsed/>
    <w:rsid w:val="003D4CD1"/>
    <w:pPr>
      <w:spacing w:after="100"/>
      <w:ind w:left="260"/>
    </w:pPr>
  </w:style>
  <w:style w:type="character" w:styleId="Hyperlink">
    <w:name w:val="Hyperlink"/>
    <w:basedOn w:val="DefaultParagraphFont"/>
    <w:uiPriority w:val="99"/>
    <w:unhideWhenUsed/>
    <w:rsid w:val="003D4CD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academia.edu/2997-9196/2/1/10.20935/MHealthWellB7496"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repository.gyaanarth.com/ijriss/9/10/the-phenomenon-of-workplace-withdrawal-a-developmental-psychological-perspective-on-employee-well-being-and-responsibility-2215" TargetMode="External"/><Relationship Id="rId17" Type="http://schemas.openxmlformats.org/officeDocument/2006/relationships/hyperlink" Target="https://link.springer.com/article/10.1007/s10804-026-09549-x" TargetMode="External"/><Relationship Id="rId2" Type="http://schemas.openxmlformats.org/officeDocument/2006/relationships/customXml" Target="../customXml/item2.xml"/><Relationship Id="rId16" Type="http://schemas.openxmlformats.org/officeDocument/2006/relationships/hyperlink" Target="https://pdfs.semanticscholar.org/1822/0a9a7aff53dcbd1c3320b5b93bf21ea1ecce.pdf"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journals.sagepub.com/doi/abs/10.1177/21676968251322822" TargetMode="External"/><Relationship Id="rId5" Type="http://schemas.openxmlformats.org/officeDocument/2006/relationships/webSettings" Target="webSettings.xml"/><Relationship Id="rId15" Type="http://schemas.openxmlformats.org/officeDocument/2006/relationships/hyperlink" Target="https://www.ncbi.nlm.nih.gov/books/NBK556096/" TargetMode="External"/><Relationship Id="rId10" Type="http://schemas.openxmlformats.org/officeDocument/2006/relationships/hyperlink" Target="https://www.researchgate.net/profile/Shilpa-Shinde-2/publication/391282972_The_Interplay_Of_Energy_And_Ego_Understanding_Human_Development_Through_Chakras_And_Erikson's_Theory_I_Background_And_Rationale/links/68119fb6bd3f1930dd67f80a/The-Interplay-Of-Energy-And-Ego-Understanding-Human-Development-Through-Chakras-And-Eriksons-Theory-I-Background-And-Rationale.pdf"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researchgate.net/profile/Rupan-Dhillon/publication/394103369_Emerging_Horizons_in_Human_Development_and_Well-being_Vol_I_2/links/6889d0eef8031739e6099d4c/Emerging-Horizons-in-Human-Development-and-Well-being-Vol-I-2.pdf" TargetMode="External"/><Relationship Id="rId14" Type="http://schemas.openxmlformats.org/officeDocument/2006/relationships/hyperlink" Target="https://www.researchgate.net/profile/Rupan-Dhillon/publication/394103369_Emerging_Horizons_in_Human_Development_and_Well-being_Vol_I_2/links/6889d0eef8031739e6099d4c/Emerging-Horizons-in-Human-Development-and-Well-being-Vol-I-2.pdf" TargetMode="External"/><Relationship Id="rId22"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tXqvPjcApBRUsEDYku3sw1SIEMw==">CgMxLjAyDmguNDE4YXc5azhsb3VxMg5oLjVuMW5xYnZ4eDl2NjIOaC5uZGw2a256MG04M3AyDmgubm5tbnp4a2docHhpMg5oLmdoMXgyMXFtM25zeTIOaC44NzU0cHVsZnYweWMyDmgubHpvcWVmdzFtOWtjMg5oLmpubnB3aHdsdG5sZzgAciExbG91WldGNV9mczk3ZklPd2FrUHBfNlQ2MVJBampFWEY=</go:docsCustomData>
</go:gDocsCustomXmlDataStorage>
</file>

<file path=customXml/itemProps1.xml><?xml version="1.0" encoding="utf-8"?>
<ds:datastoreItem xmlns:ds="http://schemas.openxmlformats.org/officeDocument/2006/customXml" ds:itemID="{CA4B8BA8-57A1-464E-9B81-7330A5BFEE93}">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2694</Words>
  <Characters>15361</Characters>
  <Application>Microsoft Office Word</Application>
  <DocSecurity>0</DocSecurity>
  <Lines>128</Lines>
  <Paragraphs>36</Paragraphs>
  <ScaleCrop>false</ScaleCrop>
  <Company/>
  <LinksUpToDate>false</LinksUpToDate>
  <CharactersWithSpaces>18019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Alok Kumar</cp:lastModifiedBy>
  <cp:revision>3</cp:revision>
  <dcterms:created xsi:type="dcterms:W3CDTF">2026-04-20T07:52:00Z</dcterms:created>
  <dcterms:modified xsi:type="dcterms:W3CDTF">2026-04-20T09:11:00Z</dcterms:modified>
</cp:coreProperties>
</file>