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rPr/>
      </w:pPr>
      <w:bookmarkStart w:colFirst="0" w:colLast="0" w:name="_hkuox4dzhj5z" w:id="0"/>
      <w:bookmarkEnd w:id="0"/>
      <w:r w:rsidDel="00000000" w:rsidR="00000000" w:rsidRPr="00000000">
        <w:rPr>
          <w:rtl w:val="0"/>
        </w:rPr>
        <w:t xml:space="preserve">Edward Ellis Reflective Essay</w:t>
      </w:r>
    </w:p>
    <w:p w:rsidR="00000000" w:rsidDel="00000000" w:rsidP="00000000" w:rsidRDefault="00000000" w:rsidRPr="00000000" w14:paraId="00000002">
      <w:pPr>
        <w:rPr/>
      </w:pPr>
      <w:r w:rsidDel="00000000" w:rsidR="00000000" w:rsidRPr="00000000">
        <w:rPr>
          <w:rtl w:val="0"/>
        </w:rPr>
        <w:tab/>
        <w:t xml:space="preserve">In this past module I have had the pleasure and the privilege of being able to access many of the treasures of the Roderic Bowen Library and Archive in lampeter. This invaluable opportunity has taught me many lessons that will be instrumental in my future academic career and my upcoming dissertation. </w:t>
      </w:r>
    </w:p>
    <w:p w:rsidR="00000000" w:rsidDel="00000000" w:rsidP="00000000" w:rsidRDefault="00000000" w:rsidRPr="00000000" w14:paraId="00000003">
      <w:pPr>
        <w:rPr/>
      </w:pPr>
      <w:r w:rsidDel="00000000" w:rsidR="00000000" w:rsidRPr="00000000">
        <w:rPr>
          <w:rtl w:val="0"/>
        </w:rPr>
        <w:tab/>
        <w:t xml:space="preserve">One of the lessons that I've learnt while working in the Roderic Bowen Library and Archives over this past block is how to properly research old books and manuscripts. This lesson was most impactful during the archive project in which I was given a book, in my case INC 34, and had to use both the physical book, the other other books in the Roderic Bowen Library and Archives, as well as wider resources such as the internet. While this was purely an academic exercise, I couldn’t help but feel immense joy and satisfaction in the work that I  was doing. The main bulk of the information about the book biography project was given to us in the lectures and presented to us as a form of guide to what we had to do. The information presented in class was incredibly useful to the work on the project that I had to do. The most important piece of information that we were given was a document entitled  “Summary of Common Terminology Used In Describing Decorative Features”. From this handout, I was able to determine that the book I had been given, INC 34, was bound and decorated in the diaper style. This exploration into the different styles of book bindings, while not useful for my upcoming dissertation, was completely fascinating and eye opening. In the past the binding of books was not something I thought about often but the work I did on them via INC 34 has shown me how interesting they can be.  On reflection, I believe that I could have spent more time researching the provenance and ownership history of INC 34 to turn out a far superior end product. In the future I will strive to be more diligent in the work that I do as to not neglect any aspect of the given assignments.</w:t>
      </w:r>
    </w:p>
    <w:p w:rsidR="00000000" w:rsidDel="00000000" w:rsidP="00000000" w:rsidRDefault="00000000" w:rsidRPr="00000000" w14:paraId="00000004">
      <w:pPr>
        <w:rPr/>
      </w:pPr>
      <w:r w:rsidDel="00000000" w:rsidR="00000000" w:rsidRPr="00000000">
        <w:rPr>
          <w:rtl w:val="0"/>
        </w:rPr>
        <w:tab/>
        <w:t xml:space="preserve">As another part of the book biography project I had to undertake, I was privileged enough to look into the gathering and formatting of the pages inside INC 34. This was a fascinating look into the way the printers and book makers of the late 15th century worked and went about their craft. This portion of the book biography project represented a significant amount of time and the effort, it also highlighted the sheer magnificence of INC 34. This is because while I was unable to understand the actual contents of the text itself, I was able to learn a vast amount about INC 34. For example, I was able to learn that INC 34 contained multiple books within a single binding. Furthermore, through the use of the colophons located in INC 34, I was able to deduce that certain parts of INC 34 were printed in separate years. This is most interesting because no matter the date in the colophon, the printed text as well as the decorative lettering at the start of each section of INC 34 were all in the same font and for all intents and purposes, identical. On reflection, I should have included more secondary research into the font and printing practices used to create INC 34 to create a better standard of research and better achieve the aims of the assignment.  </w:t>
      </w:r>
    </w:p>
    <w:p w:rsidR="00000000" w:rsidDel="00000000" w:rsidP="00000000" w:rsidRDefault="00000000" w:rsidRPr="00000000" w14:paraId="00000005">
      <w:pPr>
        <w:rPr/>
      </w:pPr>
      <w:r w:rsidDel="00000000" w:rsidR="00000000" w:rsidRPr="00000000">
        <w:rPr>
          <w:rtl w:val="0"/>
        </w:rPr>
        <w:tab/>
        <w:t xml:space="preserve">A third aspect of this past module was the presentation and look at illustrations in the books of the Roderic Bowen Library and Archives. For this part of the module, I had to choose an illustration that interested me and give a short, six minute presentation. For my illustration presentation i chose a lithograph that was printed based on a sketch by David Roberts, a scottish born artist working in the mid 19th century</w:t>
      </w:r>
      <w:r w:rsidDel="00000000" w:rsidR="00000000" w:rsidRPr="00000000">
        <w:rPr>
          <w:vertAlign w:val="superscript"/>
        </w:rPr>
        <w:footnoteReference w:customMarkFollows="0" w:id="0"/>
      </w:r>
      <w:r w:rsidDel="00000000" w:rsidR="00000000" w:rsidRPr="00000000">
        <w:rPr>
          <w:rtl w:val="0"/>
        </w:rPr>
        <w:t xml:space="preserve">. The illustration in question was a sketching of Petra in modern day Jordan that captured my imagination and the wider sense of adventure that encapsulates the feeling of adventure and colonialism during the time period in which the drawing was made.</w:t>
      </w:r>
      <w:r w:rsidDel="00000000" w:rsidR="00000000" w:rsidRPr="00000000">
        <w:rPr>
          <w:vertAlign w:val="superscript"/>
        </w:rPr>
        <w:footnoteReference w:customMarkFollows="0" w:id="1"/>
      </w:r>
      <w:r w:rsidDel="00000000" w:rsidR="00000000" w:rsidRPr="00000000">
        <w:rPr>
          <w:rtl w:val="0"/>
        </w:rPr>
        <w:t xml:space="preserve"> During my presentation, I made the realisation that the 1989 film, Indiana Jones and the Last Crusade, that happened to be filmed at Petra, captures the same feelings that David Roberts was trying to convey with his artwork of Petra. This realisation helped influence me and drive my enthusiasm for the project. A further interesting point about the David Roberts illustration that I did my presentation on is the fact that all of the original illustrations printed from David Roberts’ sketches from the Middle East were printed as lithographs by F.G Mood in black and white. After they were printed the images were coloured by hand with no two copies being identical to make them resemble watercolours.</w:t>
      </w:r>
      <w:r w:rsidDel="00000000" w:rsidR="00000000" w:rsidRPr="00000000">
        <w:rPr>
          <w:vertAlign w:val="superscript"/>
        </w:rPr>
        <w:footnoteReference w:customMarkFollows="0" w:id="2"/>
      </w:r>
      <w:r w:rsidDel="00000000" w:rsidR="00000000" w:rsidRPr="00000000">
        <w:rPr>
          <w:rtl w:val="0"/>
        </w:rPr>
        <w:t xml:space="preserve"> I theorised that this would have been because of the prestige and status that was associated with hand drawn and painted images during the middle of the 19th century. This assignment taught me how to research the history of an image presented in a book. While the images and books are not an exact match for the work I will be doing for my dissertation, the skill is a transferable one to the work needed for my dissertation. </w:t>
      </w:r>
    </w:p>
    <w:p w:rsidR="00000000" w:rsidDel="00000000" w:rsidP="00000000" w:rsidRDefault="00000000" w:rsidRPr="00000000" w14:paraId="00000006">
      <w:pPr>
        <w:ind w:firstLine="720"/>
        <w:rPr/>
      </w:pPr>
      <w:r w:rsidDel="00000000" w:rsidR="00000000" w:rsidRPr="00000000">
        <w:rPr>
          <w:rtl w:val="0"/>
        </w:rPr>
        <w:t xml:space="preserve">Furthermore, the book illustration assignment also helped develop my skills as a presenter and my ability to think on my feet and adapt to changing circumstances. This is due to the fact that during my presentation, I was unable to see the notes that I made on my slides. Even with this set back I believe that I was able to deliver a good presentation. On reflection, this mistake was simply one of my own making as I simply didn’t prepare well enough and didn’t realise that the manner in which I was presenting my slide show to the audience would not give me access to the notes that I had made. Going forward I have learnt to always have a separate copy of my notes on a separate printed off piece of paper to avoid this mistake happening again. The </w:t>
      </w:r>
    </w:p>
    <w:p w:rsidR="00000000" w:rsidDel="00000000" w:rsidP="00000000" w:rsidRDefault="00000000" w:rsidRPr="00000000" w14:paraId="00000007">
      <w:pPr>
        <w:rPr/>
      </w:pPr>
      <w:r w:rsidDel="00000000" w:rsidR="00000000" w:rsidRPr="00000000">
        <w:rPr>
          <w:rtl w:val="0"/>
        </w:rPr>
        <w:tab/>
        <w:t xml:space="preserve">Another thing I have learnt during this last module in the Roderic Bowen Library and Archives is the research I had to do into a specific year in Lampeter’s past. This research was part of the archive report assessment. This research was highly interesting and taught me a lot of transferable skills for my upcoming dissertation. During the research process for this assignment, I had to go through the various catalogues for the Roderic Bowen Library and Archives. The development of this skill of going through the catalogues of the RBLA is an incredibly useful transferable skill that will be useful for my dissertation. Besides this transferable skill for research, the actual research involved in the creation of the archive project was incredibly satisfying and a real insight into the workings of Saint David’s College Lampeter in the past as well as the working of the modern day university archive. This look into the modern day workings of an Archive is incredibly useful for my upcoming dissertation as a lot of the research that I need to do for it involves primary sources from the mediaeval era. On reflection, I believe that I could have researched deeper into the working life of Saint David’s College Lampeter and more thoroughly used the sources at my disposal in the RBLA and university archives to produce a better quality of work. In the future, I will strive to make better use of the resources available to me. </w:t>
      </w:r>
    </w:p>
    <w:p w:rsidR="00000000" w:rsidDel="00000000" w:rsidP="00000000" w:rsidRDefault="00000000" w:rsidRPr="00000000" w14:paraId="00000008">
      <w:pPr>
        <w:rPr/>
      </w:pPr>
      <w:r w:rsidDel="00000000" w:rsidR="00000000" w:rsidRPr="00000000">
        <w:rPr>
          <w:rtl w:val="0"/>
        </w:rPr>
        <w:tab/>
        <w:t xml:space="preserve">In conclusion, this has been a highly interesting module that has taught me many transferable skills as well as opened my eyes to the fascinating world of bookbinding and the world of the Roderic Bowen Library and Archives as well as the treasures of the special collection. These lessons and experiences will be invaluable when it comes to writing my dissertation in the next few months. </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pStyle w:val="Heading1"/>
        <w:rPr/>
      </w:pPr>
      <w:bookmarkStart w:colFirst="0" w:colLast="0" w:name="_at2gefm4lr02" w:id="1"/>
      <w:bookmarkEnd w:id="1"/>
      <w:r w:rsidDel="00000000" w:rsidR="00000000" w:rsidRPr="00000000">
        <w:rPr>
          <w:rtl w:val="0"/>
        </w:rPr>
        <w:t xml:space="preserve">Bibliography </w:t>
      </w:r>
    </w:p>
    <w:p w:rsidR="00000000" w:rsidDel="00000000" w:rsidP="00000000" w:rsidRDefault="00000000" w:rsidRPr="00000000" w14:paraId="00000038">
      <w:pPr>
        <w:spacing w:line="240" w:lineRule="auto"/>
        <w:rPr/>
      </w:pPr>
      <w:r w:rsidDel="00000000" w:rsidR="00000000" w:rsidRPr="00000000">
        <w:rPr>
          <w:rtl w:val="0"/>
        </w:rPr>
        <w:t xml:space="preserve">Arnould, Jacques &amp; Venayre, Sylvain ‘The History and Philosophy of adventure’</w:t>
      </w:r>
      <w:hyperlink r:id="rId7">
        <w:r w:rsidDel="00000000" w:rsidR="00000000" w:rsidRPr="00000000">
          <w:rPr>
            <w:u w:val="single"/>
            <w:rtl w:val="0"/>
          </w:rPr>
          <w:t xml:space="preserve">https://www.publicbooks.org/the-history-and-philosophy-of-adventure/#:~:text=Its%20direct%20consequence%20was%20the,series%20of%20twists%20and%20turns</w:t>
        </w:r>
      </w:hyperlink>
      <w:r w:rsidDel="00000000" w:rsidR="00000000" w:rsidRPr="00000000">
        <w:rPr>
          <w:rtl w:val="0"/>
        </w:rPr>
        <w:t xml:space="preserve">.  [last accessed 27/10/2023]</w:t>
      </w:r>
    </w:p>
    <w:p w:rsidR="00000000" w:rsidDel="00000000" w:rsidP="00000000" w:rsidRDefault="00000000" w:rsidRPr="00000000" w14:paraId="00000039">
      <w:pPr>
        <w:spacing w:line="240" w:lineRule="auto"/>
        <w:rPr/>
      </w:pPr>
      <w:r w:rsidDel="00000000" w:rsidR="00000000" w:rsidRPr="00000000">
        <w:rPr>
          <w:rtl w:val="0"/>
        </w:rPr>
      </w:r>
    </w:p>
    <w:p w:rsidR="00000000" w:rsidDel="00000000" w:rsidP="00000000" w:rsidRDefault="00000000" w:rsidRPr="00000000" w14:paraId="0000003A">
      <w:pPr>
        <w:spacing w:line="240" w:lineRule="auto"/>
        <w:rPr>
          <w:rFonts w:ascii="Open Sans" w:cs="Open Sans" w:eastAsia="Open Sans" w:hAnsi="Open Sans"/>
        </w:rPr>
      </w:pPr>
      <w:r w:rsidDel="00000000" w:rsidR="00000000" w:rsidRPr="00000000">
        <w:rPr>
          <w:rFonts w:ascii="Open Sans" w:cs="Open Sans" w:eastAsia="Open Sans" w:hAnsi="Open Sans"/>
          <w:rtl w:val="0"/>
        </w:rPr>
        <w:t xml:space="preserve">Bibby, Miriam ‘David Roberts, Artist’ </w:t>
      </w:r>
      <w:hyperlink r:id="rId8">
        <w:r w:rsidDel="00000000" w:rsidR="00000000" w:rsidRPr="00000000">
          <w:rPr>
            <w:rFonts w:ascii="Open Sans" w:cs="Open Sans" w:eastAsia="Open Sans" w:hAnsi="Open Sans"/>
            <w:u w:val="single"/>
            <w:rtl w:val="0"/>
          </w:rPr>
          <w:t xml:space="preserve">https://www.historic-uk.com/CultureUK/David-Roberts-Artist/</w:t>
        </w:r>
      </w:hyperlink>
      <w:r w:rsidDel="00000000" w:rsidR="00000000" w:rsidRPr="00000000">
        <w:rPr>
          <w:rFonts w:ascii="Open Sans" w:cs="Open Sans" w:eastAsia="Open Sans" w:hAnsi="Open Sans"/>
          <w:rtl w:val="0"/>
        </w:rPr>
        <w:t xml:space="preserve"> [accessed 19/10/23]</w:t>
      </w:r>
    </w:p>
    <w:p w:rsidR="00000000" w:rsidDel="00000000" w:rsidP="00000000" w:rsidRDefault="00000000" w:rsidRPr="00000000" w14:paraId="0000003B">
      <w:pPr>
        <w:spacing w:line="240" w:lineRule="auto"/>
        <w:rPr>
          <w:rFonts w:ascii="Open Sans" w:cs="Open Sans" w:eastAsia="Open Sans" w:hAnsi="Open Sans"/>
        </w:rPr>
      </w:pPr>
      <w:r w:rsidDel="00000000" w:rsidR="00000000" w:rsidRPr="00000000">
        <w:rPr>
          <w:rtl w:val="0"/>
        </w:rPr>
      </w:r>
    </w:p>
    <w:p w:rsidR="00000000" w:rsidDel="00000000" w:rsidP="00000000" w:rsidRDefault="00000000" w:rsidRPr="00000000" w14:paraId="0000003C">
      <w:pPr>
        <w:spacing w:line="240" w:lineRule="auto"/>
        <w:rPr>
          <w:rFonts w:ascii="Open Sans" w:cs="Open Sans" w:eastAsia="Open Sans" w:hAnsi="Open Sans"/>
        </w:rPr>
      </w:pPr>
      <w:r w:rsidDel="00000000" w:rsidR="00000000" w:rsidRPr="00000000">
        <w:rPr>
          <w:rFonts w:ascii="Open Sans" w:cs="Open Sans" w:eastAsia="Open Sans" w:hAnsi="Open Sans"/>
          <w:rtl w:val="0"/>
        </w:rPr>
        <w:t xml:space="preserve">‘El Dier, Petra’ </w:t>
      </w:r>
      <w:hyperlink r:id="rId9">
        <w:r w:rsidDel="00000000" w:rsidR="00000000" w:rsidRPr="00000000">
          <w:rPr>
            <w:rFonts w:ascii="Open Sans" w:cs="Open Sans" w:eastAsia="Open Sans" w:hAnsi="Open Sans"/>
            <w:u w:val="single"/>
            <w:rtl w:val="0"/>
          </w:rPr>
          <w:t xml:space="preserve">https://darnleyfineart.com/artwork/el-deir-petra/</w:t>
        </w:r>
      </w:hyperlink>
      <w:r w:rsidDel="00000000" w:rsidR="00000000" w:rsidRPr="00000000">
        <w:rPr>
          <w:rFonts w:ascii="Open Sans" w:cs="Open Sans" w:eastAsia="Open Sans" w:hAnsi="Open Sans"/>
          <w:rtl w:val="0"/>
        </w:rPr>
        <w:t xml:space="preserve"> [last accessed 10/10/2023]</w:t>
      </w:r>
    </w:p>
    <w:p w:rsidR="00000000" w:rsidDel="00000000" w:rsidP="00000000" w:rsidRDefault="00000000" w:rsidRPr="00000000" w14:paraId="0000003D">
      <w:pPr>
        <w:spacing w:line="240" w:lineRule="auto"/>
        <w:rPr/>
      </w:pPr>
      <w:r w:rsidDel="00000000" w:rsidR="00000000" w:rsidRPr="00000000">
        <w:rPr>
          <w:rtl w:val="0"/>
        </w:rPr>
      </w:r>
    </w:p>
    <w:p w:rsidR="00000000" w:rsidDel="00000000" w:rsidP="00000000" w:rsidRDefault="00000000" w:rsidRPr="00000000" w14:paraId="0000003E">
      <w:pPr>
        <w:spacing w:line="240" w:lineRule="auto"/>
        <w:rPr/>
      </w:pPr>
      <w:r w:rsidDel="00000000" w:rsidR="00000000" w:rsidRPr="00000000">
        <w:rPr>
          <w:rtl w:val="0"/>
        </w:rPr>
        <w:t xml:space="preserve">Geoffry Ashall Glaister, </w:t>
      </w:r>
      <w:r w:rsidDel="00000000" w:rsidR="00000000" w:rsidRPr="00000000">
        <w:rPr>
          <w:i w:val="1"/>
          <w:rtl w:val="0"/>
        </w:rPr>
        <w:t xml:space="preserve">Glaisters Glossary of the Book 2nd edition </w:t>
      </w:r>
      <w:r w:rsidDel="00000000" w:rsidR="00000000" w:rsidRPr="00000000">
        <w:rPr>
          <w:rtl w:val="0"/>
        </w:rPr>
        <w:t xml:space="preserve">(London 1979), p. 138</w:t>
      </w:r>
      <w:r w:rsidDel="00000000" w:rsidR="00000000" w:rsidRPr="00000000">
        <w:rPr>
          <w:rtl w:val="0"/>
        </w:rPr>
      </w:r>
    </w:p>
    <w:p w:rsidR="00000000" w:rsidDel="00000000" w:rsidP="00000000" w:rsidRDefault="00000000" w:rsidRPr="00000000" w14:paraId="0000003F">
      <w:pPr>
        <w:spacing w:line="240" w:lineRule="auto"/>
        <w:rPr>
          <w:rFonts w:ascii="Open Sans" w:cs="Open Sans" w:eastAsia="Open Sans" w:hAnsi="Open Sans"/>
        </w:rPr>
      </w:pPr>
      <w:r w:rsidDel="00000000" w:rsidR="00000000" w:rsidRPr="00000000">
        <w:rPr>
          <w:rtl w:val="0"/>
        </w:rPr>
        <w:t xml:space="preserve"> ‘Summary of Individuals: Thomas Phillips’, Unknown author. </w:t>
      </w:r>
      <w:r w:rsidDel="00000000" w:rsidR="00000000" w:rsidRPr="00000000">
        <w:rPr>
          <w:rtl w:val="0"/>
        </w:rPr>
      </w:r>
    </w:p>
    <w:p w:rsidR="00000000" w:rsidDel="00000000" w:rsidP="00000000" w:rsidRDefault="00000000" w:rsidRPr="00000000" w14:paraId="00000040">
      <w:pPr>
        <w:spacing w:line="240" w:lineRule="auto"/>
        <w:rPr/>
      </w:pPr>
      <w:r w:rsidDel="00000000" w:rsidR="00000000" w:rsidRPr="00000000">
        <w:rPr>
          <w:rtl w:val="0"/>
        </w:rPr>
      </w:r>
    </w:p>
    <w:p w:rsidR="00000000" w:rsidDel="00000000" w:rsidP="00000000" w:rsidRDefault="00000000" w:rsidRPr="00000000" w14:paraId="00000041">
      <w:pPr>
        <w:spacing w:line="240" w:lineRule="auto"/>
        <w:rPr/>
      </w:pPr>
      <w:r w:rsidDel="00000000" w:rsidR="00000000" w:rsidRPr="00000000">
        <w:rPr>
          <w:rtl w:val="0"/>
        </w:rPr>
        <w:t xml:space="preserve">‘David Roberts’ </w:t>
      </w:r>
      <w:hyperlink r:id="rId10">
        <w:r w:rsidDel="00000000" w:rsidR="00000000" w:rsidRPr="00000000">
          <w:rPr>
            <w:u w:val="single"/>
            <w:rtl w:val="0"/>
          </w:rPr>
          <w:t xml:space="preserve">https://darnleyfineart.com/artist/david-roberts/</w:t>
        </w:r>
      </w:hyperlink>
      <w:r w:rsidDel="00000000" w:rsidR="00000000" w:rsidRPr="00000000">
        <w:rPr>
          <w:rtl w:val="0"/>
        </w:rPr>
        <w:t xml:space="preserve"> [last accessed 27/10/23]</w:t>
      </w:r>
    </w:p>
    <w:p w:rsidR="00000000" w:rsidDel="00000000" w:rsidP="00000000" w:rsidRDefault="00000000" w:rsidRPr="00000000" w14:paraId="00000042">
      <w:pPr>
        <w:widowControl w:val="0"/>
        <w:spacing w:after="240" w:lineRule="auto"/>
        <w:ind w:left="0" w:firstLine="0"/>
        <w:rPr/>
      </w:pPr>
      <w:r w:rsidDel="00000000" w:rsidR="00000000" w:rsidRPr="00000000">
        <w:rPr>
          <w:rtl w:val="0"/>
        </w:rPr>
        <w:t xml:space="preserve">                                                                                                                                          </w:t>
      </w:r>
      <w:r w:rsidDel="00000000" w:rsidR="00000000" w:rsidRPr="00000000">
        <w:rPr>
          <w:highlight w:val="white"/>
          <w:rtl w:val="0"/>
        </w:rPr>
        <w:t xml:space="preserve">Gouck, Michael ‘Victorian Egyptomania: </w:t>
      </w:r>
      <w:r w:rsidDel="00000000" w:rsidR="00000000" w:rsidRPr="00000000">
        <w:rPr>
          <w:highlight w:val="white"/>
          <w:rtl w:val="0"/>
        </w:rPr>
        <w:t xml:space="preserve">Why Was England So Obsessed With Egypt?’ </w:t>
      </w:r>
      <w:hyperlink r:id="rId11">
        <w:r w:rsidDel="00000000" w:rsidR="00000000" w:rsidRPr="00000000">
          <w:rPr>
            <w:highlight w:val="white"/>
            <w:u w:val="single"/>
            <w:rtl w:val="0"/>
          </w:rPr>
          <w:t xml:space="preserve">https://www.thecollector.com/victorian-egyptomania/</w:t>
        </w:r>
      </w:hyperlink>
      <w:r w:rsidDel="00000000" w:rsidR="00000000" w:rsidRPr="00000000">
        <w:rPr>
          <w:highlight w:val="white"/>
          <w:rtl w:val="0"/>
        </w:rPr>
        <w:t xml:space="preserve"> [last accessed 27/10/23]</w:t>
      </w:r>
      <w:r w:rsidDel="00000000" w:rsidR="00000000" w:rsidRPr="00000000">
        <w:rPr>
          <w:rtl w:val="0"/>
        </w:rPr>
      </w:r>
    </w:p>
    <w:p w:rsidR="00000000" w:rsidDel="00000000" w:rsidP="00000000" w:rsidRDefault="00000000" w:rsidRPr="00000000" w14:paraId="00000043">
      <w:pPr>
        <w:spacing w:line="240" w:lineRule="auto"/>
        <w:rPr>
          <w:sz w:val="20"/>
          <w:szCs w:val="20"/>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Open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44">
      <w:pPr>
        <w:spacing w:line="240" w:lineRule="auto"/>
        <w:rPr>
          <w:sz w:val="2"/>
          <w:szCs w:val="2"/>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Open Sans" w:cs="Open Sans" w:eastAsia="Open Sans" w:hAnsi="Open Sans"/>
          <w:sz w:val="20"/>
          <w:szCs w:val="20"/>
          <w:rtl w:val="0"/>
        </w:rPr>
        <w:t xml:space="preserve">Miriam bibby, ‘David Roberts, Artist’ </w:t>
      </w:r>
      <w:hyperlink r:id="rId1">
        <w:r w:rsidDel="00000000" w:rsidR="00000000" w:rsidRPr="00000000">
          <w:rPr>
            <w:rFonts w:ascii="Open Sans" w:cs="Open Sans" w:eastAsia="Open Sans" w:hAnsi="Open Sans"/>
            <w:color w:val="607d8b"/>
            <w:sz w:val="20"/>
            <w:szCs w:val="20"/>
            <w:u w:val="single"/>
            <w:rtl w:val="0"/>
          </w:rPr>
          <w:t xml:space="preserve">https://www.historic-uk.com/CultureUK/David-Roberts-Artist/</w:t>
        </w:r>
      </w:hyperlink>
      <w:r w:rsidDel="00000000" w:rsidR="00000000" w:rsidRPr="00000000">
        <w:rPr>
          <w:rFonts w:ascii="Open Sans" w:cs="Open Sans" w:eastAsia="Open Sans" w:hAnsi="Open Sans"/>
          <w:sz w:val="20"/>
          <w:szCs w:val="20"/>
          <w:rtl w:val="0"/>
        </w:rPr>
        <w:t xml:space="preserve"> [accessed 19/10/23]</w:t>
      </w:r>
      <w:r w:rsidDel="00000000" w:rsidR="00000000" w:rsidRPr="00000000">
        <w:rPr>
          <w:rtl w:val="0"/>
        </w:rPr>
      </w:r>
    </w:p>
  </w:footnote>
  <w:footnote w:id="1">
    <w:p w:rsidR="00000000" w:rsidDel="00000000" w:rsidP="00000000" w:rsidRDefault="00000000" w:rsidRPr="00000000" w14:paraId="000000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Jacques Arnould &amp; Sylvain Venayre ‘The History and Philosophy of adventure’ </w:t>
      </w:r>
      <w:hyperlink r:id="rId2">
        <w:r w:rsidDel="00000000" w:rsidR="00000000" w:rsidRPr="00000000">
          <w:rPr>
            <w:color w:val="1155cc"/>
            <w:sz w:val="20"/>
            <w:szCs w:val="20"/>
            <w:u w:val="single"/>
            <w:rtl w:val="0"/>
          </w:rPr>
          <w:t xml:space="preserve">https://www.publicbooks.org/the-history-and-philosophy-of-adventure/#:~:text=Its%20direct%20consequence%20was%20the,series%20of%20twists%20and%20turns</w:t>
        </w:r>
      </w:hyperlink>
      <w:r w:rsidDel="00000000" w:rsidR="00000000" w:rsidRPr="00000000">
        <w:rPr>
          <w:sz w:val="20"/>
          <w:szCs w:val="20"/>
          <w:rtl w:val="0"/>
        </w:rPr>
        <w:t xml:space="preserve">.  [accessed 27/10/2023]</w:t>
      </w:r>
    </w:p>
  </w:footnote>
  <w:footnote w:id="2">
    <w:p w:rsidR="00000000" w:rsidDel="00000000" w:rsidP="00000000" w:rsidRDefault="00000000" w:rsidRPr="00000000" w14:paraId="0000004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‘David Roberts’ </w:t>
      </w:r>
      <w:hyperlink r:id="rId3">
        <w:r w:rsidDel="00000000" w:rsidR="00000000" w:rsidRPr="00000000">
          <w:rPr>
            <w:color w:val="1155cc"/>
            <w:sz w:val="20"/>
            <w:szCs w:val="20"/>
            <w:u w:val="single"/>
            <w:rtl w:val="0"/>
          </w:rPr>
          <w:t xml:space="preserve">https://darnleyfineart.com/artist/david-roberts/</w:t>
        </w:r>
      </w:hyperlink>
      <w:r w:rsidDel="00000000" w:rsidR="00000000" w:rsidRPr="00000000">
        <w:rPr>
          <w:sz w:val="20"/>
          <w:szCs w:val="20"/>
          <w:rtl w:val="0"/>
        </w:rPr>
        <w:t xml:space="preserve"> [accessed 27/10/23]</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1" Type="http://schemas.openxmlformats.org/officeDocument/2006/relationships/hyperlink" Target="https://www.thecollector.com/victorian-egyptomania/" TargetMode="External"/><Relationship Id="rId10" Type="http://schemas.openxmlformats.org/officeDocument/2006/relationships/hyperlink" Target="https://darnleyfineart.com/artist/david-roberts/" TargetMode="External"/><Relationship Id="rId9" Type="http://schemas.openxmlformats.org/officeDocument/2006/relationships/hyperlink" Target="https://darnleyfineart.com/artwork/el-deir-petra/"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publicbooks.org/the-history-and-philosophy-of-adventure/#:~:text=Its%20direct%20consequence%20was%20the,series%20of%20twists%20and%20turns" TargetMode="External"/><Relationship Id="rId8" Type="http://schemas.openxmlformats.org/officeDocument/2006/relationships/hyperlink" Target="https://www.historic-uk.com/CultureUK/David-Roberts-Artist/"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OpenSans-regular.ttf"/><Relationship Id="rId2" Type="http://schemas.openxmlformats.org/officeDocument/2006/relationships/font" Target="fonts/OpenSans-bold.ttf"/><Relationship Id="rId3" Type="http://schemas.openxmlformats.org/officeDocument/2006/relationships/font" Target="fonts/OpenSans-italic.ttf"/><Relationship Id="rId4" Type="http://schemas.openxmlformats.org/officeDocument/2006/relationships/font" Target="fonts/OpenSans-boldItalic.ttf"/></Relationships>
</file>

<file path=word/_rels/footnotes.xml.rels><?xml version="1.0" encoding="UTF-8" standalone="yes"?><Relationships xmlns="http://schemas.openxmlformats.org/package/2006/relationships"><Relationship Id="rId1" Type="http://schemas.openxmlformats.org/officeDocument/2006/relationships/hyperlink" Target="https://www.historic-uk.com/CultureUK/David-Roberts-Artist/" TargetMode="External"/><Relationship Id="rId2" Type="http://schemas.openxmlformats.org/officeDocument/2006/relationships/hyperlink" Target="https://www.publicbooks.org/the-history-and-philosophy-of-adventure/#:~:text=Its%20direct%20consequence%20was%20the,series%20of%20twists%20and%20turns" TargetMode="External"/><Relationship Id="rId3" Type="http://schemas.openxmlformats.org/officeDocument/2006/relationships/hyperlink" Target="https://darnleyfineart.com/artist/david-rober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