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CC660" w14:textId="03642E8D" w:rsidR="00147FB7" w:rsidRDefault="00802307" w:rsidP="003E6E42">
      <w:pPr>
        <w:jc w:val="center"/>
        <w:rPr>
          <w:rFonts w:ascii="Baskerville Old Face" w:hAnsi="Baskerville Old Face"/>
          <w:b/>
          <w:bCs/>
          <w:sz w:val="28"/>
          <w:szCs w:val="28"/>
          <w:u w:val="single"/>
        </w:rPr>
      </w:pPr>
      <w:r>
        <w:rPr>
          <w:rFonts w:ascii="Baskerville Old Face" w:hAnsi="Baskerville Old Face"/>
          <w:b/>
          <w:bCs/>
          <w:sz w:val="28"/>
          <w:szCs w:val="28"/>
          <w:u w:val="single"/>
        </w:rPr>
        <w:t>Pond in a garden</w:t>
      </w:r>
      <w:r w:rsidR="00C2487E">
        <w:rPr>
          <w:rFonts w:ascii="Baskerville Old Face" w:hAnsi="Baskerville Old Face"/>
          <w:b/>
          <w:bCs/>
          <w:sz w:val="28"/>
          <w:szCs w:val="28"/>
          <w:u w:val="single"/>
        </w:rPr>
        <w:t xml:space="preserve"> fresco from the tomb of Nebamun – applying theoretical approaches to analyse this as an object art piece.</w:t>
      </w:r>
    </w:p>
    <w:p w14:paraId="0FA1C3EC" w14:textId="037160E5" w:rsidR="00147FB7" w:rsidRDefault="00147FB7">
      <w:pPr>
        <w:rPr>
          <w:rFonts w:ascii="Baskerville Old Face" w:hAnsi="Baskerville Old Face"/>
          <w:b/>
          <w:bCs/>
          <w:sz w:val="24"/>
          <w:szCs w:val="24"/>
          <w:u w:val="single"/>
        </w:rPr>
      </w:pPr>
    </w:p>
    <w:p w14:paraId="56EFB5C4" w14:textId="585518A3" w:rsidR="00147FB7" w:rsidRDefault="00147FB7">
      <w:pPr>
        <w:rPr>
          <w:rFonts w:ascii="Baskerville Old Face" w:hAnsi="Baskerville Old Face"/>
          <w:b/>
          <w:bCs/>
          <w:sz w:val="24"/>
          <w:szCs w:val="24"/>
          <w:u w:val="single"/>
        </w:rPr>
      </w:pPr>
    </w:p>
    <w:p w14:paraId="5179966B" w14:textId="408C752A" w:rsidR="003E6E42" w:rsidRDefault="00EB1099">
      <w:pPr>
        <w:rPr>
          <w:rFonts w:ascii="Baskerville Old Face" w:hAnsi="Baskerville Old Face"/>
          <w:sz w:val="24"/>
          <w:szCs w:val="24"/>
        </w:rPr>
      </w:pPr>
      <w:r w:rsidRPr="00C2487E">
        <w:rPr>
          <w:rFonts w:ascii="Baskerville Old Face" w:hAnsi="Baskerville Old Face"/>
          <w:b/>
          <w:bCs/>
          <w:noProof/>
          <w:sz w:val="28"/>
          <w:szCs w:val="28"/>
          <w:u w:val="single"/>
        </w:rPr>
        <mc:AlternateContent>
          <mc:Choice Requires="wps">
            <w:drawing>
              <wp:anchor distT="45720" distB="45720" distL="114300" distR="114300" simplePos="0" relativeHeight="251662848" behindDoc="0" locked="0" layoutInCell="1" allowOverlap="1" wp14:anchorId="19AF30A9" wp14:editId="45F74820">
                <wp:simplePos x="0" y="0"/>
                <wp:positionH relativeFrom="column">
                  <wp:posOffset>-82550</wp:posOffset>
                </wp:positionH>
                <wp:positionV relativeFrom="paragraph">
                  <wp:posOffset>2594610</wp:posOffset>
                </wp:positionV>
                <wp:extent cx="781050" cy="2603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260350"/>
                        </a:xfrm>
                        <a:prstGeom prst="rect">
                          <a:avLst/>
                        </a:prstGeom>
                        <a:solidFill>
                          <a:srgbClr val="FFFFFF"/>
                        </a:solidFill>
                        <a:ln w="9525">
                          <a:solidFill>
                            <a:srgbClr val="000000"/>
                          </a:solidFill>
                          <a:miter lim="800000"/>
                          <a:headEnd/>
                          <a:tailEnd/>
                        </a:ln>
                      </wps:spPr>
                      <wps:txbx>
                        <w:txbxContent>
                          <w:p w14:paraId="7E9E9ECD" w14:textId="18523B45" w:rsidR="00C2487E" w:rsidRDefault="00C2487E">
                            <w:r>
                              <w:t>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AF30A9" id="_x0000_t202" coordsize="21600,21600" o:spt="202" path="m,l,21600r21600,l21600,xe">
                <v:stroke joinstyle="miter"/>
                <v:path gradientshapeok="t" o:connecttype="rect"/>
              </v:shapetype>
              <v:shape id="Text Box 2" o:spid="_x0000_s1026" type="#_x0000_t202" style="position:absolute;margin-left:-6.5pt;margin-top:204.3pt;width:61.5pt;height:20.5pt;z-index:251662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">
                <v:textbox>
                  <w:txbxContent>
                    <w:p w14:paraId="7E9E9ECD" w14:textId="18523B45" w:rsidR="00C2487E" w:rsidRDefault="00C2487E">
                      <w:r>
                        <w:t>Image 1.</w:t>
                      </w:r>
                    </w:p>
                  </w:txbxContent>
                </v:textbox>
                <w10:wrap type="square"/>
              </v:shape>
            </w:pict>
          </mc:Fallback>
        </mc:AlternateContent>
      </w:r>
      <w:r>
        <w:rPr>
          <w:rFonts w:ascii="Baskerville Old Face" w:hAnsi="Baskerville Old Face"/>
          <w:b/>
          <w:bCs/>
          <w:noProof/>
          <w:sz w:val="24"/>
          <w:szCs w:val="24"/>
          <w:u w:val="single"/>
        </w:rPr>
        <w:drawing>
          <wp:anchor distT="0" distB="0" distL="114300" distR="114300" simplePos="0" relativeHeight="251656704" behindDoc="0" locked="0" layoutInCell="1" allowOverlap="1" wp14:anchorId="7E4BFCD0" wp14:editId="3754992A">
            <wp:simplePos x="0" y="0"/>
            <wp:positionH relativeFrom="column">
              <wp:posOffset>-95250</wp:posOffset>
            </wp:positionH>
            <wp:positionV relativeFrom="paragraph">
              <wp:posOffset>285115</wp:posOffset>
            </wp:positionV>
            <wp:extent cx="3136900" cy="2590800"/>
            <wp:effectExtent l="0" t="0" r="6350" b="0"/>
            <wp:wrapSquare wrapText="bothSides"/>
            <wp:docPr id="1424132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136900" cy="2590800"/>
                    </a:xfrm>
                    <a:prstGeom prst="rect">
                      <a:avLst/>
                    </a:prstGeom>
                    <a:noFill/>
                  </pic:spPr>
                </pic:pic>
              </a:graphicData>
            </a:graphic>
            <wp14:sizeRelH relativeFrom="page">
              <wp14:pctWidth>0</wp14:pctWidth>
            </wp14:sizeRelH>
            <wp14:sizeRelV relativeFrom="page">
              <wp14:pctHeight>0</wp14:pctHeight>
            </wp14:sizeRelV>
          </wp:anchor>
        </w:drawing>
      </w:r>
      <w:r w:rsidR="00C2487E">
        <w:rPr>
          <w:rFonts w:ascii="Baskerville Old Face" w:hAnsi="Baskerville Old Face"/>
          <w:sz w:val="24"/>
          <w:szCs w:val="24"/>
        </w:rPr>
        <w:t xml:space="preserve">      When it comes to looking at different art objects and the theoretical approaches that can be applied to them to understand what the pieces could have represented and influenced to the viewers, there is not necessarily any single theory that will tell the whole story of the piece. As I hope to show in my brief analysis of a chosen art piece, many theories work together to build up a picture of the history of the pieces that are being continually analysed and observed as we try to build a picture of the ancient world through the archaeological remains. The art piece that I will be using as my example for analysis with the theories is an Egyptian wall fresco of a </w:t>
      </w:r>
      <w:r w:rsidR="00E96622">
        <w:rPr>
          <w:rFonts w:ascii="Baskerville Old Face" w:hAnsi="Baskerville Old Face"/>
          <w:sz w:val="24"/>
          <w:szCs w:val="24"/>
        </w:rPr>
        <w:t>fishpond</w:t>
      </w:r>
      <w:r w:rsidR="00802307">
        <w:rPr>
          <w:rFonts w:ascii="Baskerville Old Face" w:hAnsi="Baskerville Old Face"/>
          <w:sz w:val="24"/>
          <w:szCs w:val="24"/>
        </w:rPr>
        <w:t xml:space="preserve"> in a garden</w:t>
      </w:r>
      <w:r w:rsidR="00C2487E">
        <w:rPr>
          <w:rFonts w:ascii="Baskerville Old Face" w:hAnsi="Baskerville Old Face"/>
          <w:sz w:val="24"/>
          <w:szCs w:val="24"/>
        </w:rPr>
        <w:t xml:space="preserve"> from the tomb of Nebamun.</w:t>
      </w:r>
      <w:r w:rsidR="00802307">
        <w:rPr>
          <w:rFonts w:ascii="Baskerville Old Face" w:hAnsi="Baskerville Old Face"/>
          <w:sz w:val="24"/>
          <w:szCs w:val="24"/>
        </w:rPr>
        <w:t xml:space="preserve"> </w:t>
      </w:r>
      <w:r>
        <w:rPr>
          <w:rFonts w:ascii="Baskerville Old Face" w:hAnsi="Baskerville Old Face"/>
          <w:sz w:val="24"/>
          <w:szCs w:val="24"/>
        </w:rPr>
        <w:t>When it comes to looking at frescoes, it can be very easy to attribute an art object like this as something that would be seen as a revered piece meant to be viewed from afar, as it is not inherently an object that can be held in a tangible way.</w:t>
      </w:r>
      <w:r w:rsidR="00C2487E">
        <w:rPr>
          <w:rFonts w:ascii="Baskerville Old Face" w:hAnsi="Baskerville Old Face"/>
          <w:sz w:val="24"/>
          <w:szCs w:val="24"/>
        </w:rPr>
        <w:t xml:space="preserve"> </w:t>
      </w:r>
      <w:r>
        <w:rPr>
          <w:rFonts w:ascii="Baskerville Old Face" w:hAnsi="Baskerville Old Face"/>
          <w:sz w:val="24"/>
          <w:szCs w:val="24"/>
        </w:rPr>
        <w:t xml:space="preserve">This piece of art </w:t>
      </w:r>
      <w:r w:rsidR="0026465D">
        <w:rPr>
          <w:rFonts w:ascii="Baskerville Old Face" w:hAnsi="Baskerville Old Face"/>
          <w:sz w:val="24"/>
          <w:szCs w:val="24"/>
        </w:rPr>
        <w:t xml:space="preserve">and the potential theories that can be used to analyse it </w:t>
      </w:r>
      <w:proofErr w:type="gramStart"/>
      <w:r w:rsidR="0026465D">
        <w:rPr>
          <w:rFonts w:ascii="Baskerville Old Face" w:hAnsi="Baskerville Old Face"/>
          <w:sz w:val="24"/>
          <w:szCs w:val="24"/>
        </w:rPr>
        <w:t>actually open</w:t>
      </w:r>
      <w:proofErr w:type="gramEnd"/>
      <w:r w:rsidR="0026465D">
        <w:rPr>
          <w:rFonts w:ascii="Baskerville Old Face" w:hAnsi="Baskerville Old Face"/>
          <w:sz w:val="24"/>
          <w:szCs w:val="24"/>
        </w:rPr>
        <w:t xml:space="preserve"> it up </w:t>
      </w:r>
      <w:r w:rsidR="00E84973">
        <w:rPr>
          <w:rFonts w:ascii="Baskerville Old Face" w:hAnsi="Baskerville Old Face"/>
          <w:sz w:val="24"/>
          <w:szCs w:val="24"/>
        </w:rPr>
        <w:t>too</w:t>
      </w:r>
      <w:r w:rsidR="0026465D">
        <w:rPr>
          <w:rFonts w:ascii="Baskerville Old Face" w:hAnsi="Baskerville Old Face"/>
          <w:sz w:val="24"/>
          <w:szCs w:val="24"/>
        </w:rPr>
        <w:t xml:space="preserve"> many branches of analysis, from the technology of the methods and materials used, to focusing on the iconography used instead in order to build up a picture of the object. An object like this allows for a glimpse into social and cultural trade between groups as well, as there is transport of the artisans and their unique ideas as well </w:t>
      </w:r>
      <w:r w:rsidR="0033462C">
        <w:rPr>
          <w:rFonts w:ascii="Baskerville Old Face" w:hAnsi="Baskerville Old Face"/>
          <w:sz w:val="24"/>
          <w:szCs w:val="24"/>
        </w:rPr>
        <w:t>to</w:t>
      </w:r>
      <w:r w:rsidR="0026465D">
        <w:rPr>
          <w:rFonts w:ascii="Baskerville Old Face" w:hAnsi="Baskerville Old Face"/>
          <w:sz w:val="24"/>
          <w:szCs w:val="24"/>
        </w:rPr>
        <w:t xml:space="preserve"> create these pieces.</w:t>
      </w:r>
      <w:r w:rsidR="00C2487E">
        <w:rPr>
          <w:rFonts w:ascii="Baskerville Old Face" w:hAnsi="Baskerville Old Face"/>
          <w:sz w:val="24"/>
          <w:szCs w:val="24"/>
        </w:rPr>
        <w:t xml:space="preserve">   </w:t>
      </w:r>
    </w:p>
    <w:p w14:paraId="4F6D36A1" w14:textId="77777777" w:rsidR="003E6E42" w:rsidRPr="003E6E42" w:rsidRDefault="003E6E42">
      <w:pPr>
        <w:rPr>
          <w:rFonts w:ascii="Baskerville Old Face" w:hAnsi="Baskerville Old Face"/>
          <w:sz w:val="24"/>
          <w:szCs w:val="24"/>
        </w:rPr>
      </w:pPr>
    </w:p>
    <w:p w14:paraId="153C2349" w14:textId="77777777" w:rsidR="003E6E42" w:rsidRDefault="00585BD3">
      <w:pPr>
        <w:rPr>
          <w:rFonts w:ascii="Baskerville Old Face" w:hAnsi="Baskerville Old Face"/>
          <w:sz w:val="24"/>
          <w:szCs w:val="24"/>
        </w:rPr>
      </w:pPr>
      <w:r>
        <w:rPr>
          <w:rFonts w:ascii="Baskerville Old Face" w:hAnsi="Baskerville Old Face"/>
          <w:b/>
          <w:bCs/>
          <w:sz w:val="24"/>
          <w:szCs w:val="24"/>
        </w:rPr>
        <w:t xml:space="preserve">       </w:t>
      </w:r>
      <w:r w:rsidRPr="00585BD3">
        <w:rPr>
          <w:rFonts w:ascii="Baskerville Old Face" w:hAnsi="Baskerville Old Face"/>
          <w:sz w:val="24"/>
          <w:szCs w:val="24"/>
        </w:rPr>
        <w:t>When it comes to looking at the theories that can be applied to art objects in order to analyse and comment on them in their modern and ancient contexts,</w:t>
      </w:r>
      <w:r>
        <w:rPr>
          <w:rFonts w:ascii="Baskerville Old Face" w:hAnsi="Baskerville Old Face"/>
          <w:sz w:val="24"/>
          <w:szCs w:val="24"/>
        </w:rPr>
        <w:t xml:space="preserve"> although any theory could be applied to the objects as long as it is well thought out and applaud successfully, it could be argued that there are some theories that seem to blend with certain objects from one category, but when applied to another object it might struggle to </w:t>
      </w:r>
      <w:r w:rsidR="003B5C89">
        <w:rPr>
          <w:rFonts w:ascii="Baskerville Old Face" w:hAnsi="Baskerville Old Face"/>
          <w:sz w:val="24"/>
          <w:szCs w:val="24"/>
        </w:rPr>
        <w:t>b</w:t>
      </w:r>
      <w:r>
        <w:rPr>
          <w:rFonts w:ascii="Baskerville Old Face" w:hAnsi="Baskerville Old Face"/>
          <w:sz w:val="24"/>
          <w:szCs w:val="24"/>
        </w:rPr>
        <w:t xml:space="preserve">e applied as the objects themselves are each individual and unique, not just in their appearance, materials or techniques, but also in their context of </w:t>
      </w:r>
      <w:r w:rsidR="00CD5604">
        <w:rPr>
          <w:rFonts w:ascii="Baskerville Old Face" w:hAnsi="Baskerville Old Face"/>
          <w:sz w:val="24"/>
          <w:szCs w:val="24"/>
        </w:rPr>
        <w:t>origin and how they can relate to the landscape around them.</w:t>
      </w:r>
      <w:r w:rsidR="00C951C4">
        <w:rPr>
          <w:rFonts w:ascii="Baskerville Old Face" w:hAnsi="Baskerville Old Face"/>
          <w:sz w:val="24"/>
          <w:szCs w:val="24"/>
        </w:rPr>
        <w:t xml:space="preserve"> One theory that looks at the context of objects in the surroundings that they started, </w:t>
      </w:r>
      <w:proofErr w:type="gramStart"/>
      <w:r w:rsidR="00C951C4">
        <w:rPr>
          <w:rFonts w:ascii="Baskerville Old Face" w:hAnsi="Baskerville Old Face"/>
          <w:sz w:val="24"/>
          <w:szCs w:val="24"/>
        </w:rPr>
        <w:t>ended</w:t>
      </w:r>
      <w:proofErr w:type="gramEnd"/>
      <w:r w:rsidR="00C951C4">
        <w:rPr>
          <w:rFonts w:ascii="Baskerville Old Face" w:hAnsi="Baskerville Old Face"/>
          <w:sz w:val="24"/>
          <w:szCs w:val="24"/>
        </w:rPr>
        <w:t xml:space="preserve"> and then re-emerged in new contexts and understanding is object biography. </w:t>
      </w:r>
      <w:r w:rsidR="003B5C89">
        <w:rPr>
          <w:rFonts w:ascii="Baskerville Old Face" w:hAnsi="Baskerville Old Face"/>
          <w:sz w:val="24"/>
          <w:szCs w:val="24"/>
        </w:rPr>
        <w:t>Object biography can be understood as a theory that ‘</w:t>
      </w:r>
      <w:r w:rsidR="003B5C89" w:rsidRPr="003B5C89">
        <w:rPr>
          <w:rFonts w:ascii="Baskerville Old Face" w:hAnsi="Baskerville Old Face"/>
          <w:sz w:val="24"/>
          <w:szCs w:val="24"/>
        </w:rPr>
        <w:t>prioritizes the inextricable links between things and the people by focusing on the meanings constructed around objects</w:t>
      </w:r>
      <w:r w:rsidR="003B5C89">
        <w:rPr>
          <w:rFonts w:ascii="Baskerville Old Face" w:hAnsi="Baskerville Old Face"/>
          <w:sz w:val="24"/>
          <w:szCs w:val="24"/>
        </w:rPr>
        <w:t xml:space="preserve">’ (Langdon, 2001, p580), with a heavy focus on creating a story or a narrative of the journey of the object through an almost humanisation of its life history. But this theory, with its tendency to fall to much into storytelling and </w:t>
      </w:r>
      <w:r w:rsidR="005B0BEF">
        <w:rPr>
          <w:rFonts w:ascii="Baskerville Old Face" w:hAnsi="Baskerville Old Face"/>
          <w:sz w:val="24"/>
          <w:szCs w:val="24"/>
        </w:rPr>
        <w:t xml:space="preserve">leading a descriptive look at objects has lent it a problematic element as it struggles to look further into objects. </w:t>
      </w:r>
    </w:p>
    <w:p w14:paraId="1F37BBF5" w14:textId="6E15BFD4" w:rsidR="00846550" w:rsidRDefault="003E6E42">
      <w:pPr>
        <w:rPr>
          <w:rFonts w:ascii="Baskerville Old Face" w:hAnsi="Baskerville Old Face"/>
          <w:sz w:val="24"/>
          <w:szCs w:val="24"/>
        </w:rPr>
      </w:pPr>
      <w:r>
        <w:rPr>
          <w:rFonts w:ascii="Baskerville Old Face" w:hAnsi="Baskerville Old Face"/>
          <w:sz w:val="24"/>
          <w:szCs w:val="24"/>
        </w:rPr>
        <w:lastRenderedPageBreak/>
        <w:t xml:space="preserve">      </w:t>
      </w:r>
      <w:r w:rsidR="005B0BEF">
        <w:rPr>
          <w:rFonts w:ascii="Baskerville Old Face" w:hAnsi="Baskerville Old Face"/>
          <w:sz w:val="24"/>
          <w:szCs w:val="24"/>
        </w:rPr>
        <w:t>Authors such as Joyce (2015) have noted that object biography can limit how an object is seen and how it may have worked, and instead focuses on an object itinerary approach to complement object biography. Joyce (2015, p25) notes on authors such as Gosden and Marshall that objects could be split into two distinct groups with this theory, firstly: objects which can accumulate biographies by themselves and secondly: objects which contribute to the biography if a ceremony or body of knowledge, rather than accumulating their own inherent meanings.</w:t>
      </w:r>
      <w:r w:rsidR="00BD48D7">
        <w:rPr>
          <w:rFonts w:ascii="Baskerville Old Face" w:hAnsi="Baskerville Old Face"/>
          <w:sz w:val="24"/>
          <w:szCs w:val="24"/>
        </w:rPr>
        <w:t xml:space="preserve"> This separation of objects into groups has the possibility of downplaying the potential affect of the items that are divided into these categories, which itself would limit interpretations of the </w:t>
      </w:r>
      <w:proofErr w:type="gramStart"/>
      <w:r w:rsidR="00BD48D7">
        <w:rPr>
          <w:rFonts w:ascii="Baskerville Old Face" w:hAnsi="Baskerville Old Face"/>
          <w:sz w:val="24"/>
          <w:szCs w:val="24"/>
        </w:rPr>
        <w:t>objects as a whole</w:t>
      </w:r>
      <w:proofErr w:type="gramEnd"/>
      <w:r w:rsidR="00BD48D7">
        <w:rPr>
          <w:rFonts w:ascii="Baskerville Old Face" w:hAnsi="Baskerville Old Face"/>
          <w:sz w:val="24"/>
          <w:szCs w:val="24"/>
        </w:rPr>
        <w:t xml:space="preserve">. Joyce notes of the works by Michael De </w:t>
      </w:r>
      <w:proofErr w:type="spellStart"/>
      <w:r w:rsidR="00BD48D7">
        <w:rPr>
          <w:rFonts w:ascii="Baskerville Old Face" w:hAnsi="Baskerville Old Face"/>
          <w:sz w:val="24"/>
          <w:szCs w:val="24"/>
        </w:rPr>
        <w:t>Certreau</w:t>
      </w:r>
      <w:proofErr w:type="spellEnd"/>
      <w:r w:rsidR="00BD48D7">
        <w:rPr>
          <w:rFonts w:ascii="Baskerville Old Face" w:hAnsi="Baskerville Old Face"/>
          <w:sz w:val="24"/>
          <w:szCs w:val="24"/>
        </w:rPr>
        <w:t xml:space="preserve"> that instead of looking into object biographies, object itinerary can offer a wider spatial story to objects, by retracing the steps that ked to the creation of the object and its transformation of usage throughout its life, with the ending of one path being a metaphorical death but then a new use being a rebirth of the object (Joyce, 2015, p22). The divide between object biography and object </w:t>
      </w:r>
      <w:r w:rsidR="00E84973">
        <w:rPr>
          <w:rFonts w:ascii="Baskerville Old Face" w:hAnsi="Baskerville Old Face"/>
          <w:sz w:val="24"/>
          <w:szCs w:val="24"/>
        </w:rPr>
        <w:t>itinerary</w:t>
      </w:r>
      <w:r w:rsidR="00BD48D7">
        <w:rPr>
          <w:rFonts w:ascii="Baskerville Old Face" w:hAnsi="Baskerville Old Face"/>
          <w:sz w:val="24"/>
          <w:szCs w:val="24"/>
        </w:rPr>
        <w:t xml:space="preserve"> is noted by Joyce (2015, p22) as being argued </w:t>
      </w:r>
      <w:r w:rsidR="00E84973">
        <w:rPr>
          <w:rFonts w:ascii="Baskerville Old Face" w:hAnsi="Baskerville Old Face"/>
          <w:sz w:val="24"/>
          <w:szCs w:val="24"/>
        </w:rPr>
        <w:t>extensively</w:t>
      </w:r>
      <w:r w:rsidR="00BD48D7">
        <w:rPr>
          <w:rFonts w:ascii="Baskerville Old Face" w:hAnsi="Baskerville Old Face"/>
          <w:sz w:val="24"/>
          <w:szCs w:val="24"/>
        </w:rPr>
        <w:t xml:space="preserve">, with </w:t>
      </w:r>
      <w:r w:rsidR="00E84973">
        <w:rPr>
          <w:rFonts w:ascii="Baskerville Old Face" w:hAnsi="Baskerville Old Face"/>
          <w:sz w:val="24"/>
          <w:szCs w:val="24"/>
        </w:rPr>
        <w:t>authors</w:t>
      </w:r>
      <w:r w:rsidR="00BD48D7">
        <w:rPr>
          <w:rFonts w:ascii="Baskerville Old Face" w:hAnsi="Baskerville Old Face"/>
          <w:sz w:val="24"/>
          <w:szCs w:val="24"/>
        </w:rPr>
        <w:t xml:space="preserve"> such as Thrift attributing to much humanness to biographies, whilst Latour </w:t>
      </w:r>
      <w:r w:rsidR="00E84973">
        <w:rPr>
          <w:rFonts w:ascii="Baskerville Old Face" w:hAnsi="Baskerville Old Face"/>
          <w:sz w:val="24"/>
          <w:szCs w:val="24"/>
        </w:rPr>
        <w:t>argues the maintain of a biography with itinerary as meaning derived from narratives could be lost in itinerary.</w:t>
      </w:r>
    </w:p>
    <w:p w14:paraId="6158F00D" w14:textId="77777777" w:rsidR="003E6E42" w:rsidRPr="003E6E42" w:rsidRDefault="003E6E42">
      <w:pPr>
        <w:rPr>
          <w:rFonts w:ascii="Baskerville Old Face" w:hAnsi="Baskerville Old Face"/>
          <w:sz w:val="24"/>
          <w:szCs w:val="24"/>
        </w:rPr>
      </w:pPr>
    </w:p>
    <w:p w14:paraId="54950B29" w14:textId="060AC5DF" w:rsidR="003E0D73" w:rsidRDefault="0033462C">
      <w:pPr>
        <w:rPr>
          <w:rFonts w:ascii="Baskerville Old Face" w:hAnsi="Baskerville Old Face"/>
          <w:sz w:val="24"/>
          <w:szCs w:val="24"/>
        </w:rPr>
      </w:pPr>
      <w:r>
        <w:rPr>
          <w:rFonts w:ascii="Baskerville Old Face" w:hAnsi="Baskerville Old Face"/>
          <w:b/>
          <w:bCs/>
          <w:sz w:val="24"/>
          <w:szCs w:val="24"/>
        </w:rPr>
        <w:t xml:space="preserve">     </w:t>
      </w:r>
      <w:r w:rsidRPr="00F4168B">
        <w:rPr>
          <w:rFonts w:ascii="Baskerville Old Face" w:hAnsi="Baskerville Old Face"/>
          <w:sz w:val="24"/>
          <w:szCs w:val="24"/>
        </w:rPr>
        <w:t xml:space="preserve">One of the theories that I would like to apply to pieces such as the wall </w:t>
      </w:r>
      <w:proofErr w:type="gramStart"/>
      <w:r w:rsidRPr="00F4168B">
        <w:rPr>
          <w:rFonts w:ascii="Baskerville Old Face" w:hAnsi="Baskerville Old Face"/>
          <w:sz w:val="24"/>
          <w:szCs w:val="24"/>
        </w:rPr>
        <w:t>painting</w:t>
      </w:r>
      <w:proofErr w:type="gramEnd"/>
      <w:r w:rsidRPr="00F4168B">
        <w:rPr>
          <w:rFonts w:ascii="Baskerville Old Face" w:hAnsi="Baskerville Old Face"/>
          <w:sz w:val="24"/>
          <w:szCs w:val="24"/>
        </w:rPr>
        <w:t xml:space="preserve"> I have chosen is Alfred Gell’s idea of agency of objects, with a link to his ither work on the enchantment of technology. But first, </w:t>
      </w:r>
      <w:proofErr w:type="gramStart"/>
      <w:r w:rsidRPr="00F4168B">
        <w:rPr>
          <w:rFonts w:ascii="Baskerville Old Face" w:hAnsi="Baskerville Old Face"/>
          <w:sz w:val="24"/>
          <w:szCs w:val="24"/>
        </w:rPr>
        <w:t>in order to</w:t>
      </w:r>
      <w:proofErr w:type="gramEnd"/>
      <w:r w:rsidRPr="00F4168B">
        <w:rPr>
          <w:rFonts w:ascii="Baskerville Old Face" w:hAnsi="Baskerville Old Face"/>
          <w:sz w:val="24"/>
          <w:szCs w:val="24"/>
        </w:rPr>
        <w:t xml:space="preserve"> look at the agency of these objects I would like to look a bit at an archaeological theory that can be woven into the understanding </w:t>
      </w:r>
      <w:r w:rsidR="00481F42" w:rsidRPr="00F4168B">
        <w:rPr>
          <w:rFonts w:ascii="Baskerville Old Face" w:hAnsi="Baskerville Old Face"/>
          <w:sz w:val="24"/>
          <w:szCs w:val="24"/>
        </w:rPr>
        <w:t>and</w:t>
      </w:r>
      <w:r w:rsidRPr="00F4168B">
        <w:rPr>
          <w:rFonts w:ascii="Baskerville Old Face" w:hAnsi="Baskerville Old Face"/>
          <w:sz w:val="24"/>
          <w:szCs w:val="24"/>
        </w:rPr>
        <w:t xml:space="preserve"> analysis of frescoes, and that is </w:t>
      </w:r>
      <w:r w:rsidR="006333AB">
        <w:rPr>
          <w:rFonts w:ascii="Baskerville Old Face" w:hAnsi="Baskerville Old Face"/>
          <w:sz w:val="24"/>
          <w:szCs w:val="24"/>
        </w:rPr>
        <w:t xml:space="preserve">new </w:t>
      </w:r>
      <w:r w:rsidRPr="00F4168B">
        <w:rPr>
          <w:rFonts w:ascii="Baskerville Old Face" w:hAnsi="Baskerville Old Face"/>
          <w:sz w:val="24"/>
          <w:szCs w:val="24"/>
        </w:rPr>
        <w:t>materiali</w:t>
      </w:r>
      <w:r w:rsidR="006333AB">
        <w:rPr>
          <w:rFonts w:ascii="Baskerville Old Face" w:hAnsi="Baskerville Old Face"/>
          <w:sz w:val="24"/>
          <w:szCs w:val="24"/>
        </w:rPr>
        <w:t>ties</w:t>
      </w:r>
      <w:r w:rsidRPr="00F4168B">
        <w:rPr>
          <w:rFonts w:ascii="Baskerville Old Face" w:hAnsi="Baskerville Old Face"/>
          <w:sz w:val="24"/>
          <w:szCs w:val="24"/>
        </w:rPr>
        <w:t xml:space="preserve">. </w:t>
      </w:r>
      <w:r w:rsidR="006333AB">
        <w:rPr>
          <w:rFonts w:ascii="Baskerville Old Face" w:hAnsi="Baskerville Old Face"/>
          <w:sz w:val="24"/>
          <w:szCs w:val="24"/>
        </w:rPr>
        <w:t xml:space="preserve">One aspect of this theory involves at its core the material essence of objects, in the case of frescoes the components that enable the paintings to remain on the wall and keep hold of the colours. As noted by </w:t>
      </w:r>
      <w:proofErr w:type="spellStart"/>
      <w:r w:rsidR="006333AB">
        <w:rPr>
          <w:rFonts w:ascii="Baskerville Old Face" w:hAnsi="Baskerville Old Face"/>
          <w:sz w:val="24"/>
          <w:szCs w:val="24"/>
        </w:rPr>
        <w:t>Brysbaert</w:t>
      </w:r>
      <w:proofErr w:type="spellEnd"/>
      <w:r w:rsidR="006333AB">
        <w:rPr>
          <w:rFonts w:ascii="Baskerville Old Face" w:hAnsi="Baskerville Old Face"/>
          <w:sz w:val="24"/>
          <w:szCs w:val="24"/>
        </w:rPr>
        <w:t xml:space="preserve"> (</w:t>
      </w:r>
      <w:r w:rsidR="00192EE5">
        <w:rPr>
          <w:rFonts w:ascii="Baskerville Old Face" w:hAnsi="Baskerville Old Face"/>
          <w:sz w:val="24"/>
          <w:szCs w:val="24"/>
        </w:rPr>
        <w:t>2015, p10), the process of fresco painting in Egypt has been analysed as being al secco in its style, wherein the pigments were mixed with a binding agent and applied onto a dry plaster surface, most likely made of gypsum as its plaster base</w:t>
      </w:r>
      <w:r w:rsidR="00C433AE">
        <w:rPr>
          <w:rFonts w:ascii="Baskerville Old Face" w:hAnsi="Baskerville Old Face"/>
          <w:sz w:val="24"/>
          <w:szCs w:val="24"/>
        </w:rPr>
        <w:t xml:space="preserve">, with drawing lines traced onto the dry plaster in order to draw on figures to scale, which contrasts with </w:t>
      </w:r>
      <w:r w:rsidR="00192EE5">
        <w:rPr>
          <w:rFonts w:ascii="Baskerville Old Face" w:hAnsi="Baskerville Old Face"/>
          <w:sz w:val="24"/>
          <w:szCs w:val="24"/>
        </w:rPr>
        <w:t xml:space="preserve">the Minoan style of referred to by Fitton (2003, pp365-366) as a fresco secco, wherein the </w:t>
      </w:r>
      <w:r w:rsidR="00C433AE">
        <w:rPr>
          <w:rFonts w:ascii="Baskerville Old Face" w:hAnsi="Baskerville Old Face"/>
          <w:sz w:val="24"/>
          <w:szCs w:val="24"/>
        </w:rPr>
        <w:t xml:space="preserve">outlines and </w:t>
      </w:r>
      <w:r w:rsidR="00192EE5">
        <w:rPr>
          <w:rFonts w:ascii="Baskerville Old Face" w:hAnsi="Baskerville Old Face"/>
          <w:sz w:val="24"/>
          <w:szCs w:val="24"/>
        </w:rPr>
        <w:t>pigments where applied directly to wet plaster</w:t>
      </w:r>
      <w:r w:rsidR="00C433AE">
        <w:rPr>
          <w:rFonts w:ascii="Baskerville Old Face" w:hAnsi="Baskerville Old Face"/>
          <w:sz w:val="24"/>
          <w:szCs w:val="24"/>
        </w:rPr>
        <w:t xml:space="preserve"> in small sections, with the wet plaster acting as the biding agent for the pigments. This initial understanding of the technical process of fresco painting is important in understanding the connectivity that these pieces could bring </w:t>
      </w:r>
      <w:r w:rsidR="00C433AE" w:rsidRPr="00C433AE">
        <w:rPr>
          <w:rFonts w:ascii="Baskerville Old Face" w:hAnsi="Baskerville Old Face"/>
          <w:sz w:val="24"/>
          <w:szCs w:val="24"/>
        </w:rPr>
        <w:t xml:space="preserve">links between the material world of objects, culture contact and habitus, as noted by Steel (2017, p7), building on the work of Cusick (1998) and Gosden (2004). As noted by Gosden (2004, p36) ‘people and objects are mutually entangled’, in so far as people are influenced by the world around them and the </w:t>
      </w:r>
      <w:proofErr w:type="gramStart"/>
      <w:r w:rsidR="00C433AE" w:rsidRPr="00C433AE">
        <w:rPr>
          <w:rFonts w:ascii="Baskerville Old Face" w:hAnsi="Baskerville Old Face"/>
          <w:sz w:val="24"/>
          <w:szCs w:val="24"/>
        </w:rPr>
        <w:t>materials</w:t>
      </w:r>
      <w:proofErr w:type="gramEnd"/>
      <w:r w:rsidR="00C433AE" w:rsidRPr="00C433AE">
        <w:rPr>
          <w:rFonts w:ascii="Baskerville Old Face" w:hAnsi="Baskerville Old Face"/>
          <w:sz w:val="24"/>
          <w:szCs w:val="24"/>
        </w:rPr>
        <w:t xml:space="preserve"> they have access to and are able to use, which links them as individuals to a higher frame of belonging, where their identities bind them socially to their groups, as noted by Steel (2017, p7). </w:t>
      </w:r>
      <w:r w:rsidR="00192EE5">
        <w:rPr>
          <w:rFonts w:ascii="Baskerville Old Face" w:hAnsi="Baskerville Old Face"/>
          <w:sz w:val="24"/>
          <w:szCs w:val="24"/>
        </w:rPr>
        <w:t xml:space="preserve">  </w:t>
      </w:r>
    </w:p>
    <w:p w14:paraId="36197042" w14:textId="77777777" w:rsidR="00AE734C" w:rsidRDefault="008E249A">
      <w:pPr>
        <w:rPr>
          <w:rFonts w:ascii="Baskerville Old Face" w:hAnsi="Baskerville Old Face"/>
          <w:sz w:val="24"/>
          <w:szCs w:val="24"/>
        </w:rPr>
      </w:pPr>
      <w:r>
        <w:rPr>
          <w:rFonts w:ascii="Baskerville Old Face" w:hAnsi="Baskerville Old Face"/>
          <w:sz w:val="24"/>
          <w:szCs w:val="24"/>
        </w:rPr>
        <w:t xml:space="preserve">      The agency of objects</w:t>
      </w:r>
      <w:r w:rsidR="00FD44BD">
        <w:rPr>
          <w:rFonts w:ascii="Baskerville Old Face" w:hAnsi="Baskerville Old Face"/>
          <w:sz w:val="24"/>
          <w:szCs w:val="24"/>
        </w:rPr>
        <w:t xml:space="preserve"> that Gell developed, builds on his own understanding and development of enchantment. Gell’s own case studies into the enchantment of technology and the technology of enchantment notes that many mediums of arts such as music, painting, </w:t>
      </w:r>
      <w:proofErr w:type="gramStart"/>
      <w:r w:rsidR="00FD44BD">
        <w:rPr>
          <w:rFonts w:ascii="Baskerville Old Face" w:hAnsi="Baskerville Old Face"/>
          <w:sz w:val="24"/>
          <w:szCs w:val="24"/>
        </w:rPr>
        <w:t>sculpture</w:t>
      </w:r>
      <w:proofErr w:type="gramEnd"/>
      <w:r w:rsidR="00FD44BD">
        <w:rPr>
          <w:rFonts w:ascii="Baskerville Old Face" w:hAnsi="Baskerville Old Face"/>
          <w:sz w:val="24"/>
          <w:szCs w:val="24"/>
        </w:rPr>
        <w:t xml:space="preserve"> and poetry are ‘components of a vast and often unrecognised technical system, essential in the reproduction of human societies’ (Gell, 1992, p43).  This notion that things that are produced by people </w:t>
      </w:r>
      <w:r w:rsidR="000152E0">
        <w:rPr>
          <w:rFonts w:ascii="Baskerville Old Face" w:hAnsi="Baskerville Old Face"/>
          <w:sz w:val="24"/>
          <w:szCs w:val="24"/>
        </w:rPr>
        <w:t>are</w:t>
      </w:r>
      <w:r w:rsidR="00FD44BD">
        <w:rPr>
          <w:rFonts w:ascii="Baskerville Old Face" w:hAnsi="Baskerville Old Face"/>
          <w:sz w:val="24"/>
          <w:szCs w:val="24"/>
        </w:rPr>
        <w:t xml:space="preserve"> integral to the building and </w:t>
      </w:r>
      <w:r w:rsidR="000152E0">
        <w:rPr>
          <w:rFonts w:ascii="Baskerville Old Face" w:hAnsi="Baskerville Old Face"/>
          <w:sz w:val="24"/>
          <w:szCs w:val="24"/>
        </w:rPr>
        <w:t>development</w:t>
      </w:r>
      <w:r w:rsidR="00FD44BD">
        <w:rPr>
          <w:rFonts w:ascii="Baskerville Old Face" w:hAnsi="Baskerville Old Face"/>
          <w:sz w:val="24"/>
          <w:szCs w:val="24"/>
        </w:rPr>
        <w:t xml:space="preserve"> of </w:t>
      </w:r>
      <w:r w:rsidR="000152E0">
        <w:rPr>
          <w:rFonts w:ascii="Baskerville Old Face" w:hAnsi="Baskerville Old Face"/>
          <w:sz w:val="24"/>
          <w:szCs w:val="24"/>
        </w:rPr>
        <w:t>society</w:t>
      </w:r>
      <w:r w:rsidR="00FD44BD">
        <w:rPr>
          <w:rFonts w:ascii="Baskerville Old Face" w:hAnsi="Baskerville Old Face"/>
          <w:sz w:val="24"/>
          <w:szCs w:val="24"/>
        </w:rPr>
        <w:t xml:space="preserve">, and that </w:t>
      </w:r>
      <w:r w:rsidR="000152E0">
        <w:rPr>
          <w:rFonts w:ascii="Baskerville Old Face" w:hAnsi="Baskerville Old Face"/>
          <w:sz w:val="24"/>
          <w:szCs w:val="24"/>
        </w:rPr>
        <w:t>the</w:t>
      </w:r>
      <w:r w:rsidR="00FD44BD">
        <w:rPr>
          <w:rFonts w:ascii="Baskerville Old Face" w:hAnsi="Baskerville Old Face"/>
          <w:sz w:val="24"/>
          <w:szCs w:val="24"/>
        </w:rPr>
        <w:t xml:space="preserve"> inextricably exert their own force upon us through the materials they are made from and the </w:t>
      </w:r>
      <w:r w:rsidR="00FD44BD">
        <w:rPr>
          <w:rFonts w:ascii="Baskerville Old Face" w:hAnsi="Baskerville Old Face"/>
          <w:sz w:val="24"/>
          <w:szCs w:val="24"/>
        </w:rPr>
        <w:lastRenderedPageBreak/>
        <w:t>technical process that they are crafted gives to Gell his ideas of the enchantment of technology</w:t>
      </w:r>
      <w:r w:rsidR="000152E0">
        <w:rPr>
          <w:rFonts w:ascii="Baskerville Old Face" w:hAnsi="Baskerville Old Face"/>
          <w:sz w:val="24"/>
          <w:szCs w:val="24"/>
        </w:rPr>
        <w:t xml:space="preserve">. This process of embodying the technical process, as noted by </w:t>
      </w:r>
      <w:proofErr w:type="gramStart"/>
      <w:r w:rsidR="000152E0">
        <w:rPr>
          <w:rFonts w:ascii="Baskerville Old Face" w:hAnsi="Baskerville Old Face"/>
          <w:sz w:val="24"/>
          <w:szCs w:val="24"/>
        </w:rPr>
        <w:t>Gell(</w:t>
      </w:r>
      <w:proofErr w:type="gramEnd"/>
      <w:r w:rsidR="000152E0">
        <w:rPr>
          <w:rFonts w:ascii="Baskerville Old Face" w:hAnsi="Baskerville Old Face"/>
          <w:sz w:val="24"/>
          <w:szCs w:val="24"/>
        </w:rPr>
        <w:t>1992, p44) gives power to art beyond the basic aesthetic appeal, which is something Gell strived to draw away from as simply looking at aesthetics of art tended to draw away from the overall complexity and meaning behind the creating of a piece for Gell.</w:t>
      </w:r>
      <w:r w:rsidR="00FD44BD">
        <w:rPr>
          <w:rFonts w:ascii="Baskerville Old Face" w:hAnsi="Baskerville Old Face"/>
          <w:sz w:val="24"/>
          <w:szCs w:val="24"/>
        </w:rPr>
        <w:t xml:space="preserve"> </w:t>
      </w:r>
    </w:p>
    <w:p w14:paraId="7EFB0E6F" w14:textId="3D81703D" w:rsidR="008E249A" w:rsidRDefault="00AE734C">
      <w:pPr>
        <w:rPr>
          <w:rFonts w:ascii="Baskerville Old Face" w:hAnsi="Baskerville Old Face"/>
          <w:sz w:val="24"/>
          <w:szCs w:val="24"/>
        </w:rPr>
      </w:pPr>
      <w:r>
        <w:rPr>
          <w:rFonts w:ascii="Baskerville Old Face" w:hAnsi="Baskerville Old Face"/>
          <w:sz w:val="24"/>
          <w:szCs w:val="24"/>
        </w:rPr>
        <w:t xml:space="preserve">     The process of creating the art for Gell lent them the magical power that made them enchanted vessels (Gell, 1992, p46), which blends in with Gell’s understanding and definition of agency as </w:t>
      </w:r>
      <w:r w:rsidRPr="00AE734C">
        <w:rPr>
          <w:rFonts w:ascii="Baskerville Old Face" w:hAnsi="Baskerville Old Face"/>
          <w:sz w:val="24"/>
          <w:szCs w:val="24"/>
        </w:rPr>
        <w:t>be</w:t>
      </w:r>
      <w:r>
        <w:rPr>
          <w:rFonts w:ascii="Baskerville Old Face" w:hAnsi="Baskerville Old Face"/>
          <w:sz w:val="24"/>
          <w:szCs w:val="24"/>
        </w:rPr>
        <w:t>ing something that is</w:t>
      </w:r>
      <w:r w:rsidRPr="00AE734C">
        <w:rPr>
          <w:rFonts w:ascii="Baskerville Old Face" w:hAnsi="Baskerville Old Face"/>
          <w:sz w:val="24"/>
          <w:szCs w:val="24"/>
        </w:rPr>
        <w:t xml:space="preserve"> </w:t>
      </w:r>
      <w:r>
        <w:rPr>
          <w:rFonts w:ascii="Baskerville Old Face" w:hAnsi="Baskerville Old Face"/>
          <w:sz w:val="24"/>
          <w:szCs w:val="24"/>
        </w:rPr>
        <w:t>‘</w:t>
      </w:r>
      <w:r w:rsidRPr="00AE734C">
        <w:rPr>
          <w:rFonts w:ascii="Baskerville Old Face" w:hAnsi="Baskerville Old Face"/>
          <w:sz w:val="24"/>
          <w:szCs w:val="24"/>
        </w:rPr>
        <w:t>attributed to person and things which can be seen as initiating sequences of a particular type that is caused by acts of mind, will or intention, whereby the person as well as the materials in use each act in their own ways and exert influence over each other in order to create the framework for the piece that will eventually become a single object</w:t>
      </w:r>
      <w:r>
        <w:rPr>
          <w:rFonts w:ascii="Baskerville Old Face" w:hAnsi="Baskerville Old Face"/>
          <w:sz w:val="24"/>
          <w:szCs w:val="24"/>
        </w:rPr>
        <w:t xml:space="preserve">’(Gell, 1998, p16). </w:t>
      </w:r>
      <w:r w:rsidRPr="00AE734C">
        <w:rPr>
          <w:rFonts w:ascii="Baskerville Old Face" w:hAnsi="Baskerville Old Face"/>
          <w:sz w:val="24"/>
          <w:szCs w:val="24"/>
        </w:rPr>
        <w:t>Barret (2001) similarly notes of agency as ‘the ability to make differences in the world, either by maintaining the status quo or by challenging accepted ‘norms’ as how to act as part of a wider collective’.</w:t>
      </w:r>
      <w:r>
        <w:rPr>
          <w:rFonts w:ascii="Baskerville Old Face" w:hAnsi="Baskerville Old Face"/>
          <w:sz w:val="24"/>
          <w:szCs w:val="24"/>
        </w:rPr>
        <w:t xml:space="preserve"> </w:t>
      </w:r>
      <w:r w:rsidR="00F61567">
        <w:rPr>
          <w:rFonts w:ascii="Baskerville Old Face" w:hAnsi="Baskerville Old Face"/>
          <w:sz w:val="24"/>
          <w:szCs w:val="24"/>
        </w:rPr>
        <w:t xml:space="preserve">The ability of people and materials to exert influence on each other </w:t>
      </w:r>
      <w:proofErr w:type="gramStart"/>
      <w:r w:rsidR="00F61567">
        <w:rPr>
          <w:rFonts w:ascii="Baskerville Old Face" w:hAnsi="Baskerville Old Face"/>
          <w:sz w:val="24"/>
          <w:szCs w:val="24"/>
        </w:rPr>
        <w:t>in order to</w:t>
      </w:r>
      <w:proofErr w:type="gramEnd"/>
      <w:r w:rsidR="00F61567">
        <w:rPr>
          <w:rFonts w:ascii="Baskerville Old Face" w:hAnsi="Baskerville Old Face"/>
          <w:sz w:val="24"/>
          <w:szCs w:val="24"/>
        </w:rPr>
        <w:t xml:space="preserve"> determine what form the piece will take, which in turn will affect the social aspect of the community as whole lends an almost insistent need to use theories together in order to build the narrative of an object. Whilst one theory can be used to observe and write about one chapter of an </w:t>
      </w:r>
      <w:proofErr w:type="gramStart"/>
      <w:r w:rsidR="00F61567">
        <w:rPr>
          <w:rFonts w:ascii="Baskerville Old Face" w:hAnsi="Baskerville Old Face"/>
          <w:sz w:val="24"/>
          <w:szCs w:val="24"/>
        </w:rPr>
        <w:t>objects</w:t>
      </w:r>
      <w:proofErr w:type="gramEnd"/>
      <w:r w:rsidR="00F61567">
        <w:rPr>
          <w:rFonts w:ascii="Baskerville Old Face" w:hAnsi="Baskerville Old Face"/>
          <w:sz w:val="24"/>
          <w:szCs w:val="24"/>
        </w:rPr>
        <w:t xml:space="preserve"> life, compiling theories together and using them to build off the different characterises can almost make what could be a whole novel of the object, wherein it almost becomes human with a birth, events of its life, a death and even a rebirth as it continues to move on its path.</w:t>
      </w:r>
    </w:p>
    <w:p w14:paraId="0F957C81" w14:textId="24C3F106" w:rsidR="003E0D73" w:rsidRDefault="003E0D73">
      <w:pPr>
        <w:rPr>
          <w:rFonts w:ascii="Baskerville Old Face" w:hAnsi="Baskerville Old Face"/>
          <w:sz w:val="24"/>
          <w:szCs w:val="24"/>
        </w:rPr>
      </w:pPr>
      <w:r>
        <w:rPr>
          <w:rFonts w:ascii="Baskerville Old Face" w:hAnsi="Baskerville Old Face"/>
          <w:sz w:val="24"/>
          <w:szCs w:val="24"/>
        </w:rPr>
        <w:t xml:space="preserve">       </w:t>
      </w:r>
      <w:r w:rsidR="00A62F7B">
        <w:rPr>
          <w:rFonts w:ascii="Baskerville Old Face" w:hAnsi="Baskerville Old Face"/>
          <w:sz w:val="24"/>
          <w:szCs w:val="24"/>
        </w:rPr>
        <w:t xml:space="preserve">When considering the theories that can be applied to art objects, one important question can be posed – what do we </w:t>
      </w:r>
      <w:proofErr w:type="gramStart"/>
      <w:r w:rsidR="00A62F7B">
        <w:rPr>
          <w:rFonts w:ascii="Baskerville Old Face" w:hAnsi="Baskerville Old Face"/>
          <w:sz w:val="24"/>
          <w:szCs w:val="24"/>
        </w:rPr>
        <w:t>actually define</w:t>
      </w:r>
      <w:proofErr w:type="gramEnd"/>
      <w:r w:rsidR="00A62F7B">
        <w:rPr>
          <w:rFonts w:ascii="Baskerville Old Face" w:hAnsi="Baskerville Old Face"/>
          <w:sz w:val="24"/>
          <w:szCs w:val="24"/>
        </w:rPr>
        <w:t xml:space="preserve"> as art? Winter (2009, pp253-270), on her work regarding portraiture in the near east, posses the question to her readers of not </w:t>
      </w:r>
      <w:r w:rsidR="00E211E2">
        <w:rPr>
          <w:rFonts w:ascii="Baskerville Old Face" w:hAnsi="Baskerville Old Face"/>
          <w:sz w:val="24"/>
          <w:szCs w:val="24"/>
        </w:rPr>
        <w:t>necessarily</w:t>
      </w:r>
      <w:r w:rsidR="00A62F7B">
        <w:rPr>
          <w:rFonts w:ascii="Baskerville Old Face" w:hAnsi="Baskerville Old Face"/>
          <w:sz w:val="24"/>
          <w:szCs w:val="24"/>
        </w:rPr>
        <w:t xml:space="preserve"> ‘what is art?’ but more ‘when is art?’. At what point in time</w:t>
      </w:r>
      <w:r w:rsidR="00966C74">
        <w:rPr>
          <w:rFonts w:ascii="Baskerville Old Face" w:hAnsi="Baskerville Old Face"/>
          <w:sz w:val="24"/>
          <w:szCs w:val="24"/>
        </w:rPr>
        <w:t xml:space="preserve"> does our understanding and appreciation of objects and what they have on them are defined as an object of practical use, and an object meant purely for viewing. In the case of frescoes as they are visually appealing and have an obvious sense of permanence in being constrained to the location it is in, but its use is still seen as practical in a sense of the iconography it can have, as they are used to display a visual idea of social constructs and ideas that van be easily understood by many regardless of literacy. It is a piece of art that is reliant on the movement of artisans to the area </w:t>
      </w:r>
      <w:proofErr w:type="gramStart"/>
      <w:r w:rsidR="00966C74">
        <w:rPr>
          <w:rFonts w:ascii="Baskerville Old Face" w:hAnsi="Baskerville Old Face"/>
          <w:sz w:val="24"/>
          <w:szCs w:val="24"/>
        </w:rPr>
        <w:t>in order to</w:t>
      </w:r>
      <w:proofErr w:type="gramEnd"/>
      <w:r w:rsidR="00966C74">
        <w:rPr>
          <w:rFonts w:ascii="Baskerville Old Face" w:hAnsi="Baskerville Old Face"/>
          <w:sz w:val="24"/>
          <w:szCs w:val="24"/>
        </w:rPr>
        <w:t xml:space="preserve"> bring their skills and expertise in order to bring the piece to reality. It is a highly social object that can transcend language barriers and a lack of literacy </w:t>
      </w:r>
      <w:proofErr w:type="gramStart"/>
      <w:r w:rsidR="00966C74">
        <w:rPr>
          <w:rFonts w:ascii="Baskerville Old Face" w:hAnsi="Baskerville Old Face"/>
          <w:sz w:val="24"/>
          <w:szCs w:val="24"/>
        </w:rPr>
        <w:t>in order to</w:t>
      </w:r>
      <w:proofErr w:type="gramEnd"/>
      <w:r w:rsidR="00966C74">
        <w:rPr>
          <w:rFonts w:ascii="Baskerville Old Face" w:hAnsi="Baskerville Old Face"/>
          <w:sz w:val="24"/>
          <w:szCs w:val="24"/>
        </w:rPr>
        <w:t xml:space="preserve"> bring its meaning to all of its viewers.</w:t>
      </w:r>
      <w:r w:rsidR="000E1008">
        <w:rPr>
          <w:rFonts w:ascii="Baskerville Old Face" w:hAnsi="Baskerville Old Face"/>
          <w:sz w:val="24"/>
          <w:szCs w:val="24"/>
        </w:rPr>
        <w:t xml:space="preserve"> </w:t>
      </w:r>
    </w:p>
    <w:p w14:paraId="3C22F001" w14:textId="64209226" w:rsidR="00147FB7" w:rsidRPr="003E6E42" w:rsidRDefault="003E0D73">
      <w:pPr>
        <w:rPr>
          <w:rFonts w:ascii="Baskerville Old Face" w:hAnsi="Baskerville Old Face"/>
          <w:sz w:val="24"/>
          <w:szCs w:val="24"/>
        </w:rPr>
      </w:pPr>
      <w:r>
        <w:rPr>
          <w:rFonts w:ascii="Baskerville Old Face" w:hAnsi="Baskerville Old Face"/>
          <w:sz w:val="24"/>
          <w:szCs w:val="24"/>
        </w:rPr>
        <w:t xml:space="preserve">       </w:t>
      </w:r>
      <w:r w:rsidR="000E1008">
        <w:rPr>
          <w:rFonts w:ascii="Baskerville Old Face" w:hAnsi="Baskerville Old Face"/>
          <w:sz w:val="24"/>
          <w:szCs w:val="24"/>
        </w:rPr>
        <w:t xml:space="preserve">Similarly noted by Gell (1998, p5) is the fact that when we </w:t>
      </w:r>
      <w:r>
        <w:rPr>
          <w:rFonts w:ascii="Baskerville Old Face" w:hAnsi="Baskerville Old Face"/>
          <w:sz w:val="24"/>
          <w:szCs w:val="24"/>
        </w:rPr>
        <w:t>consider</w:t>
      </w:r>
      <w:r w:rsidR="000E1008">
        <w:rPr>
          <w:rFonts w:ascii="Baskerville Old Face" w:hAnsi="Baskerville Old Face"/>
          <w:sz w:val="24"/>
          <w:szCs w:val="24"/>
        </w:rPr>
        <w:t xml:space="preserve"> how and when objects become art objects, we are </w:t>
      </w:r>
      <w:r>
        <w:rPr>
          <w:rFonts w:ascii="Baskerville Old Face" w:hAnsi="Baskerville Old Face"/>
          <w:sz w:val="24"/>
          <w:szCs w:val="24"/>
        </w:rPr>
        <w:t>constrained</w:t>
      </w:r>
      <w:r w:rsidR="000E1008">
        <w:rPr>
          <w:rFonts w:ascii="Baskerville Old Face" w:hAnsi="Baskerville Old Face"/>
          <w:sz w:val="24"/>
          <w:szCs w:val="24"/>
        </w:rPr>
        <w:t xml:space="preserve"> in our western notions of art, wherein it is seen as art due to its perceived </w:t>
      </w:r>
      <w:r>
        <w:rPr>
          <w:rFonts w:ascii="Baskerville Old Face" w:hAnsi="Baskerville Old Face"/>
          <w:sz w:val="24"/>
          <w:szCs w:val="24"/>
        </w:rPr>
        <w:t>monetary</w:t>
      </w:r>
      <w:r w:rsidR="000E1008">
        <w:rPr>
          <w:rFonts w:ascii="Baskerville Old Face" w:hAnsi="Baskerville Old Face"/>
          <w:sz w:val="24"/>
          <w:szCs w:val="24"/>
        </w:rPr>
        <w:t xml:space="preserve"> value by </w:t>
      </w:r>
      <w:r>
        <w:rPr>
          <w:rFonts w:ascii="Baskerville Old Face" w:hAnsi="Baskerville Old Face"/>
          <w:sz w:val="24"/>
          <w:szCs w:val="24"/>
        </w:rPr>
        <w:t>critics, dealers, collectors etc. Gell would argue instead that, in terms of a definition of art objects, that they be seen as a ‘dualistic definition: art objects are those having semantic and/or aesthetic properties that are used for presentational or represented purposes’ (Gell, 1998, p 5). The definition of art for Gell remained problematic as he felt there was too much focus on the appearance of the piece being seen as beautiful and a necessity for meaning, with Gell drawing upon his own works with indigenous art, which when compared to western ideas of art would not seem always beautiful to the eye of the beholder, but are enchanting in ways involving the materials used and the use given to the object as a part of the social cycle.</w:t>
      </w:r>
    </w:p>
    <w:p w14:paraId="4C43EF05" w14:textId="425A1260" w:rsidR="00846550" w:rsidRPr="00846550" w:rsidRDefault="00846550">
      <w:pPr>
        <w:rPr>
          <w:rFonts w:ascii="Baskerville Old Face" w:hAnsi="Baskerville Old Face"/>
          <w:sz w:val="24"/>
          <w:szCs w:val="24"/>
        </w:rPr>
      </w:pPr>
      <w:r>
        <w:rPr>
          <w:rFonts w:ascii="Baskerville Old Face" w:hAnsi="Baskerville Old Face"/>
          <w:sz w:val="24"/>
          <w:szCs w:val="24"/>
        </w:rPr>
        <w:lastRenderedPageBreak/>
        <w:t xml:space="preserve">        When it comes to</w:t>
      </w:r>
      <w:r w:rsidR="00473122">
        <w:rPr>
          <w:rFonts w:ascii="Baskerville Old Face" w:hAnsi="Baskerville Old Face"/>
          <w:sz w:val="24"/>
          <w:szCs w:val="24"/>
        </w:rPr>
        <w:t xml:space="preserve"> looking at the individual theories a</w:t>
      </w:r>
      <w:r w:rsidR="00633DC7">
        <w:rPr>
          <w:rFonts w:ascii="Baskerville Old Face" w:hAnsi="Baskerville Old Face"/>
          <w:sz w:val="24"/>
          <w:szCs w:val="24"/>
        </w:rPr>
        <w:t>nd</w:t>
      </w:r>
      <w:r w:rsidR="00473122">
        <w:rPr>
          <w:rFonts w:ascii="Baskerville Old Face" w:hAnsi="Baskerville Old Face"/>
          <w:sz w:val="24"/>
          <w:szCs w:val="24"/>
        </w:rPr>
        <w:t xml:space="preserve"> what our understanding and application of them to different art objects can bring, it is clear to see that theories themselves are interwoven with each other, as different combinations of them balance and provide a deeper analysis of their own significance to interpretation of the object.</w:t>
      </w:r>
      <w:r w:rsidR="00E96622">
        <w:rPr>
          <w:rFonts w:ascii="Baskerville Old Face" w:hAnsi="Baskerville Old Face"/>
          <w:sz w:val="24"/>
          <w:szCs w:val="24"/>
        </w:rPr>
        <w:t xml:space="preserve"> It can be all to simple to break an art piece down into its material components and focus of recreating the art piece in order to aid in understanding and interpreting the influence and significance the object could have had on the people at the time, but much like the use of theories like object biography and object itinerary, these theories can all blend together in order to keep the art object relevant and enchanting in its past context, but to also bring into the modern time to renew its influence on modern viewers who will also get a chance to be captivated by not just their perceived beauty, but also the agency and enchantment they hold over us.</w:t>
      </w:r>
      <w:r w:rsidR="00E50888">
        <w:rPr>
          <w:rFonts w:ascii="Baskerville Old Face" w:hAnsi="Baskerville Old Face"/>
          <w:sz w:val="24"/>
          <w:szCs w:val="24"/>
        </w:rPr>
        <w:t xml:space="preserve"> By </w:t>
      </w:r>
      <w:r w:rsidR="00EB1099">
        <w:rPr>
          <w:rFonts w:ascii="Baskerville Old Face" w:hAnsi="Baskerville Old Face"/>
          <w:sz w:val="24"/>
          <w:szCs w:val="24"/>
        </w:rPr>
        <w:t>blending,</w:t>
      </w:r>
      <w:r w:rsidR="00E50888">
        <w:rPr>
          <w:rFonts w:ascii="Baskerville Old Face" w:hAnsi="Baskerville Old Face"/>
          <w:sz w:val="24"/>
          <w:szCs w:val="24"/>
        </w:rPr>
        <w:t xml:space="preserve"> the practices of both archaeological and anthropological theory, we can gleam an insight into what the people of the past might have felt and associated with these art objects. Looking at the people of today and how objects can affect them, much like Gell (1998, pp18-19) on his reminiscing of the agency of human perceived </w:t>
      </w:r>
      <w:r w:rsidR="00EB1099">
        <w:rPr>
          <w:rFonts w:ascii="Baskerville Old Face" w:hAnsi="Baskerville Old Face"/>
          <w:sz w:val="24"/>
          <w:szCs w:val="24"/>
        </w:rPr>
        <w:t xml:space="preserve">objects </w:t>
      </w:r>
      <w:r w:rsidR="00E50888">
        <w:rPr>
          <w:rFonts w:ascii="Baskerville Old Face" w:hAnsi="Baskerville Old Face"/>
          <w:sz w:val="24"/>
          <w:szCs w:val="24"/>
        </w:rPr>
        <w:t>such as a car</w:t>
      </w:r>
      <w:r w:rsidR="00473122">
        <w:rPr>
          <w:rFonts w:ascii="Baskerville Old Face" w:hAnsi="Baskerville Old Face"/>
          <w:sz w:val="24"/>
          <w:szCs w:val="24"/>
        </w:rPr>
        <w:t xml:space="preserve"> </w:t>
      </w:r>
      <w:r w:rsidR="00E50888">
        <w:rPr>
          <w:rFonts w:ascii="Baskerville Old Face" w:hAnsi="Baskerville Old Face"/>
          <w:sz w:val="24"/>
          <w:szCs w:val="24"/>
        </w:rPr>
        <w:t>or a doll,</w:t>
      </w:r>
      <w:r w:rsidR="00EB1099">
        <w:rPr>
          <w:rFonts w:ascii="Baskerville Old Face" w:hAnsi="Baskerville Old Face"/>
          <w:sz w:val="24"/>
          <w:szCs w:val="24"/>
        </w:rPr>
        <w:t xml:space="preserve"> people no matter where and when have sought connections with things to work with the social world around them. </w:t>
      </w:r>
      <w:r>
        <w:rPr>
          <w:rFonts w:ascii="Baskerville Old Face" w:hAnsi="Baskerville Old Face"/>
          <w:sz w:val="24"/>
          <w:szCs w:val="24"/>
        </w:rPr>
        <w:t xml:space="preserve"> </w:t>
      </w:r>
    </w:p>
    <w:p w14:paraId="6DE51E26" w14:textId="77777777" w:rsidR="00147FB7" w:rsidRDefault="00147FB7">
      <w:pPr>
        <w:rPr>
          <w:rFonts w:ascii="Baskerville Old Face" w:hAnsi="Baskerville Old Face"/>
          <w:b/>
          <w:bCs/>
          <w:sz w:val="24"/>
          <w:szCs w:val="24"/>
          <w:u w:val="single"/>
        </w:rPr>
      </w:pPr>
    </w:p>
    <w:p w14:paraId="451D7B37" w14:textId="77777777" w:rsidR="00481F42" w:rsidRDefault="00481F42">
      <w:pPr>
        <w:rPr>
          <w:rFonts w:ascii="Baskerville Old Face" w:hAnsi="Baskerville Old Face"/>
          <w:b/>
          <w:bCs/>
          <w:sz w:val="24"/>
          <w:szCs w:val="24"/>
          <w:u w:val="single"/>
        </w:rPr>
      </w:pPr>
    </w:p>
    <w:p w14:paraId="4C64143D" w14:textId="77777777" w:rsidR="003E6E42" w:rsidRDefault="003E6E42">
      <w:pPr>
        <w:rPr>
          <w:rFonts w:ascii="Baskerville Old Face" w:hAnsi="Baskerville Old Face"/>
          <w:b/>
          <w:bCs/>
          <w:sz w:val="24"/>
          <w:szCs w:val="24"/>
          <w:u w:val="single"/>
        </w:rPr>
      </w:pPr>
    </w:p>
    <w:p w14:paraId="00B3B90E" w14:textId="77777777" w:rsidR="003E6E42" w:rsidRDefault="003E6E42">
      <w:pPr>
        <w:rPr>
          <w:rFonts w:ascii="Baskerville Old Face" w:hAnsi="Baskerville Old Face"/>
          <w:b/>
          <w:bCs/>
          <w:sz w:val="24"/>
          <w:szCs w:val="24"/>
          <w:u w:val="single"/>
        </w:rPr>
      </w:pPr>
    </w:p>
    <w:p w14:paraId="62B8A2CC" w14:textId="77777777" w:rsidR="003E6E42" w:rsidRDefault="003E6E42">
      <w:pPr>
        <w:rPr>
          <w:rFonts w:ascii="Baskerville Old Face" w:hAnsi="Baskerville Old Face"/>
          <w:b/>
          <w:bCs/>
          <w:sz w:val="24"/>
          <w:szCs w:val="24"/>
          <w:u w:val="single"/>
        </w:rPr>
      </w:pPr>
    </w:p>
    <w:p w14:paraId="2084EDB8" w14:textId="77777777" w:rsidR="003E6E42" w:rsidRDefault="003E6E42">
      <w:pPr>
        <w:rPr>
          <w:rFonts w:ascii="Baskerville Old Face" w:hAnsi="Baskerville Old Face"/>
          <w:b/>
          <w:bCs/>
          <w:sz w:val="24"/>
          <w:szCs w:val="24"/>
          <w:u w:val="single"/>
        </w:rPr>
      </w:pPr>
    </w:p>
    <w:p w14:paraId="76272866" w14:textId="77777777" w:rsidR="003E6E42" w:rsidRDefault="003E6E42">
      <w:pPr>
        <w:rPr>
          <w:rFonts w:ascii="Baskerville Old Face" w:hAnsi="Baskerville Old Face"/>
          <w:b/>
          <w:bCs/>
          <w:sz w:val="24"/>
          <w:szCs w:val="24"/>
          <w:u w:val="single"/>
        </w:rPr>
      </w:pPr>
    </w:p>
    <w:p w14:paraId="2CF81D09" w14:textId="77777777" w:rsidR="003E6E42" w:rsidRDefault="003E6E42">
      <w:pPr>
        <w:rPr>
          <w:rFonts w:ascii="Baskerville Old Face" w:hAnsi="Baskerville Old Face"/>
          <w:b/>
          <w:bCs/>
          <w:sz w:val="24"/>
          <w:szCs w:val="24"/>
          <w:u w:val="single"/>
        </w:rPr>
      </w:pPr>
    </w:p>
    <w:p w14:paraId="26D014B4" w14:textId="77777777" w:rsidR="003E6E42" w:rsidRDefault="003E6E42">
      <w:pPr>
        <w:rPr>
          <w:rFonts w:ascii="Baskerville Old Face" w:hAnsi="Baskerville Old Face"/>
          <w:b/>
          <w:bCs/>
          <w:sz w:val="24"/>
          <w:szCs w:val="24"/>
          <w:u w:val="single"/>
        </w:rPr>
      </w:pPr>
    </w:p>
    <w:p w14:paraId="63BB7E5B" w14:textId="77777777" w:rsidR="003E6E42" w:rsidRDefault="003E6E42">
      <w:pPr>
        <w:rPr>
          <w:rFonts w:ascii="Baskerville Old Face" w:hAnsi="Baskerville Old Face"/>
          <w:b/>
          <w:bCs/>
          <w:sz w:val="24"/>
          <w:szCs w:val="24"/>
          <w:u w:val="single"/>
        </w:rPr>
      </w:pPr>
    </w:p>
    <w:p w14:paraId="23042E98" w14:textId="77777777" w:rsidR="003E6E42" w:rsidRDefault="003E6E42">
      <w:pPr>
        <w:rPr>
          <w:rFonts w:ascii="Baskerville Old Face" w:hAnsi="Baskerville Old Face"/>
          <w:b/>
          <w:bCs/>
          <w:sz w:val="24"/>
          <w:szCs w:val="24"/>
          <w:u w:val="single"/>
        </w:rPr>
      </w:pPr>
    </w:p>
    <w:p w14:paraId="22EEBC9F" w14:textId="77777777" w:rsidR="003E6E42" w:rsidRDefault="003E6E42">
      <w:pPr>
        <w:rPr>
          <w:rFonts w:ascii="Baskerville Old Face" w:hAnsi="Baskerville Old Face"/>
          <w:b/>
          <w:bCs/>
          <w:sz w:val="24"/>
          <w:szCs w:val="24"/>
          <w:u w:val="single"/>
        </w:rPr>
      </w:pPr>
    </w:p>
    <w:p w14:paraId="57350ABA" w14:textId="77777777" w:rsidR="003E6E42" w:rsidRDefault="003E6E42">
      <w:pPr>
        <w:rPr>
          <w:rFonts w:ascii="Baskerville Old Face" w:hAnsi="Baskerville Old Face"/>
          <w:b/>
          <w:bCs/>
          <w:sz w:val="24"/>
          <w:szCs w:val="24"/>
          <w:u w:val="single"/>
        </w:rPr>
      </w:pPr>
    </w:p>
    <w:p w14:paraId="1B19E02E" w14:textId="77777777" w:rsidR="003E6E42" w:rsidRDefault="003E6E42">
      <w:pPr>
        <w:rPr>
          <w:rFonts w:ascii="Baskerville Old Face" w:hAnsi="Baskerville Old Face"/>
          <w:b/>
          <w:bCs/>
          <w:sz w:val="24"/>
          <w:szCs w:val="24"/>
          <w:u w:val="single"/>
        </w:rPr>
      </w:pPr>
    </w:p>
    <w:p w14:paraId="5FF0E761" w14:textId="77777777" w:rsidR="003E6E42" w:rsidRDefault="003E6E42">
      <w:pPr>
        <w:rPr>
          <w:rFonts w:ascii="Baskerville Old Face" w:hAnsi="Baskerville Old Face"/>
          <w:b/>
          <w:bCs/>
          <w:sz w:val="24"/>
          <w:szCs w:val="24"/>
          <w:u w:val="single"/>
        </w:rPr>
      </w:pPr>
    </w:p>
    <w:p w14:paraId="0C81E5A6" w14:textId="77777777" w:rsidR="003E6E42" w:rsidRDefault="003E6E42">
      <w:pPr>
        <w:rPr>
          <w:rFonts w:ascii="Baskerville Old Face" w:hAnsi="Baskerville Old Face"/>
          <w:b/>
          <w:bCs/>
          <w:sz w:val="24"/>
          <w:szCs w:val="24"/>
          <w:u w:val="single"/>
        </w:rPr>
      </w:pPr>
    </w:p>
    <w:p w14:paraId="1E328405" w14:textId="77777777" w:rsidR="003E6E42" w:rsidRDefault="003E6E42">
      <w:pPr>
        <w:rPr>
          <w:rFonts w:ascii="Baskerville Old Face" w:hAnsi="Baskerville Old Face"/>
          <w:b/>
          <w:bCs/>
          <w:sz w:val="24"/>
          <w:szCs w:val="24"/>
          <w:u w:val="single"/>
        </w:rPr>
      </w:pPr>
    </w:p>
    <w:p w14:paraId="6F4C4A53" w14:textId="77777777" w:rsidR="003E6E42" w:rsidRDefault="003E6E42">
      <w:pPr>
        <w:rPr>
          <w:rFonts w:ascii="Baskerville Old Face" w:hAnsi="Baskerville Old Face"/>
          <w:b/>
          <w:bCs/>
          <w:sz w:val="24"/>
          <w:szCs w:val="24"/>
          <w:u w:val="single"/>
        </w:rPr>
      </w:pPr>
    </w:p>
    <w:p w14:paraId="226122C3" w14:textId="77777777" w:rsidR="003E6E42" w:rsidRDefault="003E6E42">
      <w:pPr>
        <w:rPr>
          <w:rFonts w:ascii="Baskerville Old Face" w:hAnsi="Baskerville Old Face"/>
          <w:b/>
          <w:bCs/>
          <w:sz w:val="24"/>
          <w:szCs w:val="24"/>
          <w:u w:val="single"/>
        </w:rPr>
      </w:pPr>
    </w:p>
    <w:p w14:paraId="44EA40E6" w14:textId="77777777" w:rsidR="003E6E42" w:rsidRDefault="003E6E42">
      <w:pPr>
        <w:rPr>
          <w:rFonts w:ascii="Baskerville Old Face" w:hAnsi="Baskerville Old Face"/>
          <w:b/>
          <w:bCs/>
          <w:sz w:val="24"/>
          <w:szCs w:val="24"/>
          <w:u w:val="single"/>
        </w:rPr>
      </w:pPr>
    </w:p>
    <w:p w14:paraId="06287C4F" w14:textId="037F4798" w:rsidR="001F1F24" w:rsidRDefault="00147FB7">
      <w:pPr>
        <w:rPr>
          <w:rFonts w:ascii="Baskerville Old Face" w:hAnsi="Baskerville Old Face"/>
          <w:b/>
          <w:bCs/>
          <w:sz w:val="24"/>
          <w:szCs w:val="24"/>
          <w:u w:val="single"/>
        </w:rPr>
      </w:pPr>
      <w:r>
        <w:rPr>
          <w:rFonts w:ascii="Baskerville Old Face" w:hAnsi="Baskerville Old Face"/>
          <w:b/>
          <w:bCs/>
          <w:sz w:val="24"/>
          <w:szCs w:val="24"/>
          <w:u w:val="single"/>
        </w:rPr>
        <w:lastRenderedPageBreak/>
        <w:t>References.</w:t>
      </w:r>
    </w:p>
    <w:p w14:paraId="7C39E734" w14:textId="77777777" w:rsidR="00147FB7" w:rsidRDefault="00147FB7">
      <w:pPr>
        <w:rPr>
          <w:rFonts w:ascii="Baskerville Old Face" w:hAnsi="Baskerville Old Face"/>
          <w:b/>
          <w:bCs/>
          <w:sz w:val="24"/>
          <w:szCs w:val="24"/>
          <w:u w:val="single"/>
        </w:rPr>
      </w:pPr>
    </w:p>
    <w:p w14:paraId="2A84FFAC" w14:textId="7A41FCD6" w:rsidR="00147FB7" w:rsidRDefault="00147FB7">
      <w:pPr>
        <w:rPr>
          <w:rFonts w:ascii="Baskerville Old Face" w:hAnsi="Baskerville Old Face"/>
          <w:sz w:val="24"/>
          <w:szCs w:val="24"/>
        </w:rPr>
      </w:pPr>
      <w:r>
        <w:rPr>
          <w:rFonts w:ascii="Baskerville Old Face" w:hAnsi="Baskerville Old Face"/>
          <w:sz w:val="24"/>
          <w:szCs w:val="24"/>
        </w:rPr>
        <w:t xml:space="preserve">Image 1 – </w:t>
      </w:r>
      <w:proofErr w:type="gramStart"/>
      <w:r>
        <w:rPr>
          <w:rFonts w:ascii="Baskerville Old Face" w:hAnsi="Baskerville Old Face"/>
          <w:sz w:val="24"/>
          <w:szCs w:val="24"/>
        </w:rPr>
        <w:t>fish pond</w:t>
      </w:r>
      <w:proofErr w:type="gramEnd"/>
      <w:r>
        <w:rPr>
          <w:rFonts w:ascii="Baskerville Old Face" w:hAnsi="Baskerville Old Face"/>
          <w:sz w:val="24"/>
          <w:szCs w:val="24"/>
        </w:rPr>
        <w:t xml:space="preserve"> from the tomb of Nebamun, </w:t>
      </w:r>
      <w:r w:rsidR="00C2487E">
        <w:rPr>
          <w:rFonts w:ascii="Baskerville Old Face" w:hAnsi="Baskerville Old Face"/>
          <w:sz w:val="24"/>
          <w:szCs w:val="24"/>
        </w:rPr>
        <w:t xml:space="preserve">obtained from Wikipedia, </w:t>
      </w:r>
      <w:hyperlink r:id="rId5" w:history="1">
        <w:r w:rsidR="00C2487E" w:rsidRPr="00B5057C">
          <w:rPr>
            <w:rStyle w:val="Hyperlink"/>
            <w:rFonts w:ascii="Baskerville Old Face" w:hAnsi="Baskerville Old Face"/>
            <w:sz w:val="24"/>
            <w:szCs w:val="24"/>
          </w:rPr>
          <w:t>https://en.wikipedia.org/wiki/File:Pond_in_a_garden.jpg</w:t>
        </w:r>
      </w:hyperlink>
      <w:r w:rsidR="00C2487E">
        <w:rPr>
          <w:rFonts w:ascii="Baskerville Old Face" w:hAnsi="Baskerville Old Face"/>
          <w:sz w:val="24"/>
          <w:szCs w:val="24"/>
        </w:rPr>
        <w:t xml:space="preserve">, </w:t>
      </w:r>
      <w:r>
        <w:rPr>
          <w:rFonts w:ascii="Baskerville Old Face" w:hAnsi="Baskerville Old Face"/>
          <w:sz w:val="24"/>
          <w:szCs w:val="24"/>
        </w:rPr>
        <w:t>accessed on 20/03/24</w:t>
      </w:r>
      <w:r w:rsidR="004F377A">
        <w:rPr>
          <w:rFonts w:ascii="Baskerville Old Face" w:hAnsi="Baskerville Old Face"/>
          <w:sz w:val="24"/>
          <w:szCs w:val="24"/>
        </w:rPr>
        <w:t>.</w:t>
      </w:r>
    </w:p>
    <w:p w14:paraId="65558E9F" w14:textId="77777777" w:rsidR="004F377A" w:rsidRDefault="004F377A">
      <w:pPr>
        <w:rPr>
          <w:rFonts w:ascii="Baskerville Old Face" w:hAnsi="Baskerville Old Face"/>
          <w:sz w:val="24"/>
          <w:szCs w:val="24"/>
        </w:rPr>
      </w:pPr>
    </w:p>
    <w:p w14:paraId="67E59CD6" w14:textId="481F9857" w:rsidR="00AE734C" w:rsidRDefault="00AE734C">
      <w:pPr>
        <w:rPr>
          <w:rFonts w:ascii="Baskerville Old Face" w:hAnsi="Baskerville Old Face"/>
          <w:sz w:val="24"/>
          <w:szCs w:val="24"/>
        </w:rPr>
      </w:pPr>
      <w:r w:rsidRPr="00AE734C">
        <w:rPr>
          <w:rFonts w:ascii="Baskerville Old Face" w:hAnsi="Baskerville Old Face"/>
          <w:sz w:val="24"/>
          <w:szCs w:val="24"/>
        </w:rPr>
        <w:t>Barret, J</w:t>
      </w:r>
      <w:r w:rsidR="004E11D0">
        <w:rPr>
          <w:rFonts w:ascii="Baskerville Old Face" w:hAnsi="Baskerville Old Face"/>
          <w:sz w:val="24"/>
          <w:szCs w:val="24"/>
        </w:rPr>
        <w:t>,</w:t>
      </w:r>
      <w:r w:rsidRPr="00AE734C">
        <w:rPr>
          <w:rFonts w:ascii="Baskerville Old Face" w:hAnsi="Baskerville Old Face"/>
          <w:sz w:val="24"/>
          <w:szCs w:val="24"/>
        </w:rPr>
        <w:t xml:space="preserve"> (2001), </w:t>
      </w:r>
      <w:r w:rsidRPr="004E11D0">
        <w:rPr>
          <w:rFonts w:ascii="Baskerville Old Face" w:hAnsi="Baskerville Old Face"/>
          <w:i/>
          <w:iCs/>
          <w:sz w:val="24"/>
          <w:szCs w:val="24"/>
        </w:rPr>
        <w:t>‘Agency, the Duality of Structure, and the Problem of the Archaeological Record’</w:t>
      </w:r>
      <w:r w:rsidRPr="00AE734C">
        <w:rPr>
          <w:rFonts w:ascii="Baskerville Old Face" w:hAnsi="Baskerville Old Face"/>
          <w:sz w:val="24"/>
          <w:szCs w:val="24"/>
        </w:rPr>
        <w:t>, In Archaeological Theory Today, edited by I. Hodder, Cambridge: Polity, pp.141-64.</w:t>
      </w:r>
    </w:p>
    <w:p w14:paraId="144CAEC7" w14:textId="23C56DE4" w:rsidR="00846550" w:rsidRDefault="00846550">
      <w:pPr>
        <w:rPr>
          <w:rFonts w:ascii="Baskerville Old Face" w:hAnsi="Baskerville Old Face"/>
          <w:sz w:val="24"/>
          <w:szCs w:val="24"/>
        </w:rPr>
      </w:pPr>
      <w:r>
        <w:rPr>
          <w:rFonts w:ascii="Baskerville Old Face" w:hAnsi="Baskerville Old Face"/>
          <w:sz w:val="24"/>
          <w:szCs w:val="24"/>
        </w:rPr>
        <w:t>Bennet, J</w:t>
      </w:r>
      <w:r w:rsidR="004E11D0">
        <w:rPr>
          <w:rFonts w:ascii="Baskerville Old Face" w:hAnsi="Baskerville Old Face"/>
          <w:sz w:val="24"/>
          <w:szCs w:val="24"/>
        </w:rPr>
        <w:t>.</w:t>
      </w:r>
      <w:r>
        <w:rPr>
          <w:rFonts w:ascii="Baskerville Old Face" w:hAnsi="Baskerville Old Face"/>
          <w:sz w:val="24"/>
          <w:szCs w:val="24"/>
        </w:rPr>
        <w:t xml:space="preserve"> (2010)</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 xml:space="preserve">‘Vibrant </w:t>
      </w:r>
      <w:r w:rsidR="00473122">
        <w:rPr>
          <w:rFonts w:ascii="Baskerville Old Face" w:hAnsi="Baskerville Old Face"/>
          <w:i/>
          <w:iCs/>
          <w:sz w:val="24"/>
          <w:szCs w:val="24"/>
        </w:rPr>
        <w:t>Matter:</w:t>
      </w:r>
      <w:r>
        <w:rPr>
          <w:rFonts w:ascii="Baskerville Old Face" w:hAnsi="Baskerville Old Face"/>
          <w:i/>
          <w:iCs/>
          <w:sz w:val="24"/>
          <w:szCs w:val="24"/>
        </w:rPr>
        <w:t xml:space="preserve"> a Political Ecology of </w:t>
      </w:r>
      <w:r w:rsidRPr="00846550">
        <w:rPr>
          <w:rFonts w:ascii="Baskerville Old Face" w:hAnsi="Baskerville Old Face"/>
          <w:sz w:val="24"/>
          <w:szCs w:val="24"/>
        </w:rPr>
        <w:t>Things’</w:t>
      </w:r>
      <w:r>
        <w:rPr>
          <w:rFonts w:ascii="Baskerville Old Face" w:hAnsi="Baskerville Old Face"/>
          <w:sz w:val="24"/>
          <w:szCs w:val="24"/>
        </w:rPr>
        <w:t xml:space="preserve">, </w:t>
      </w:r>
      <w:r w:rsidRPr="00846550">
        <w:rPr>
          <w:rFonts w:ascii="Baskerville Old Face" w:hAnsi="Baskerville Old Face"/>
          <w:sz w:val="24"/>
          <w:szCs w:val="24"/>
        </w:rPr>
        <w:t>Duke</w:t>
      </w:r>
      <w:r>
        <w:rPr>
          <w:rFonts w:ascii="Baskerville Old Face" w:hAnsi="Baskerville Old Face"/>
          <w:sz w:val="24"/>
          <w:szCs w:val="24"/>
        </w:rPr>
        <w:t xml:space="preserve"> </w:t>
      </w:r>
      <w:r w:rsidR="00473122">
        <w:rPr>
          <w:rFonts w:ascii="Baskerville Old Face" w:hAnsi="Baskerville Old Face"/>
          <w:sz w:val="24"/>
          <w:szCs w:val="24"/>
        </w:rPr>
        <w:t>University</w:t>
      </w:r>
      <w:r>
        <w:rPr>
          <w:rFonts w:ascii="Baskerville Old Face" w:hAnsi="Baskerville Old Face"/>
          <w:sz w:val="24"/>
          <w:szCs w:val="24"/>
        </w:rPr>
        <w:t xml:space="preserve"> Press, Durham, London.</w:t>
      </w:r>
    </w:p>
    <w:p w14:paraId="4AFE6895" w14:textId="6FC0402F" w:rsidR="00375AC0" w:rsidRPr="00AB5974" w:rsidRDefault="00375AC0">
      <w:pPr>
        <w:rPr>
          <w:rFonts w:ascii="Baskerville Old Face" w:hAnsi="Baskerville Old Face"/>
          <w:sz w:val="24"/>
          <w:szCs w:val="24"/>
        </w:rPr>
      </w:pPr>
      <w:r>
        <w:rPr>
          <w:rFonts w:ascii="Baskerville Old Face" w:hAnsi="Baskerville Old Face"/>
          <w:sz w:val="24"/>
          <w:szCs w:val="24"/>
        </w:rPr>
        <w:t>Boivin, N</w:t>
      </w:r>
      <w:r w:rsidR="004E11D0">
        <w:rPr>
          <w:rFonts w:ascii="Baskerville Old Face" w:hAnsi="Baskerville Old Face"/>
          <w:sz w:val="24"/>
          <w:szCs w:val="24"/>
        </w:rPr>
        <w:t>.</w:t>
      </w:r>
      <w:r>
        <w:rPr>
          <w:rFonts w:ascii="Baskerville Old Face" w:hAnsi="Baskerville Old Face"/>
          <w:sz w:val="24"/>
          <w:szCs w:val="24"/>
        </w:rPr>
        <w:t xml:space="preserve"> (2011)</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 xml:space="preserve">‘Material Cultures, Material Minds: </w:t>
      </w:r>
      <w:r w:rsidR="00473122">
        <w:rPr>
          <w:rFonts w:ascii="Baskerville Old Face" w:hAnsi="Baskerville Old Face"/>
          <w:i/>
          <w:iCs/>
          <w:sz w:val="24"/>
          <w:szCs w:val="24"/>
        </w:rPr>
        <w:t>The</w:t>
      </w:r>
      <w:r>
        <w:rPr>
          <w:rFonts w:ascii="Baskerville Old Face" w:hAnsi="Baskerville Old Face"/>
          <w:i/>
          <w:iCs/>
          <w:sz w:val="24"/>
          <w:szCs w:val="24"/>
        </w:rPr>
        <w:t xml:space="preserve"> Impact </w:t>
      </w:r>
      <w:r w:rsidR="00AB5974">
        <w:rPr>
          <w:rFonts w:ascii="Baskerville Old Face" w:hAnsi="Baskerville Old Face"/>
          <w:i/>
          <w:iCs/>
          <w:sz w:val="24"/>
          <w:szCs w:val="24"/>
        </w:rPr>
        <w:t>o</w:t>
      </w:r>
      <w:r>
        <w:rPr>
          <w:rFonts w:ascii="Baskerville Old Face" w:hAnsi="Baskerville Old Face"/>
          <w:i/>
          <w:iCs/>
          <w:sz w:val="24"/>
          <w:szCs w:val="24"/>
        </w:rPr>
        <w:t>f Things</w:t>
      </w:r>
      <w:r w:rsidR="00AB5974">
        <w:rPr>
          <w:rFonts w:ascii="Baskerville Old Face" w:hAnsi="Baskerville Old Face"/>
          <w:i/>
          <w:iCs/>
          <w:sz w:val="24"/>
          <w:szCs w:val="24"/>
        </w:rPr>
        <w:t xml:space="preserve"> on Human Thought, Society and Evolution’</w:t>
      </w:r>
      <w:r w:rsidR="00AB5974">
        <w:rPr>
          <w:rFonts w:ascii="Baskerville Old Face" w:hAnsi="Baskerville Old Face"/>
          <w:sz w:val="24"/>
          <w:szCs w:val="24"/>
        </w:rPr>
        <w:t xml:space="preserve">, Cambridge University Press, </w:t>
      </w:r>
      <w:r w:rsidR="00846550">
        <w:rPr>
          <w:rFonts w:ascii="Baskerville Old Face" w:hAnsi="Baskerville Old Face"/>
          <w:sz w:val="24"/>
          <w:szCs w:val="24"/>
        </w:rPr>
        <w:t>Cambridge, New York.</w:t>
      </w:r>
    </w:p>
    <w:p w14:paraId="79F2A29D" w14:textId="08AFFC90" w:rsidR="00D62793" w:rsidRPr="00D62793" w:rsidRDefault="00D62793">
      <w:pPr>
        <w:rPr>
          <w:rFonts w:ascii="Baskerville Old Face" w:hAnsi="Baskerville Old Face"/>
          <w:sz w:val="24"/>
          <w:szCs w:val="24"/>
        </w:rPr>
      </w:pPr>
      <w:proofErr w:type="spellStart"/>
      <w:r>
        <w:rPr>
          <w:rFonts w:ascii="Baskerville Old Face" w:hAnsi="Baskerville Old Face"/>
          <w:sz w:val="24"/>
          <w:szCs w:val="24"/>
        </w:rPr>
        <w:t>Brysbaert</w:t>
      </w:r>
      <w:proofErr w:type="spellEnd"/>
      <w:r>
        <w:rPr>
          <w:rFonts w:ascii="Baskerville Old Face" w:hAnsi="Baskerville Old Face"/>
          <w:sz w:val="24"/>
          <w:szCs w:val="24"/>
        </w:rPr>
        <w:t>, A</w:t>
      </w:r>
      <w:r w:rsidR="004E11D0">
        <w:rPr>
          <w:rFonts w:ascii="Baskerville Old Face" w:hAnsi="Baskerville Old Face"/>
          <w:sz w:val="24"/>
          <w:szCs w:val="24"/>
        </w:rPr>
        <w:t>.</w:t>
      </w:r>
      <w:r w:rsidR="00375AC0">
        <w:rPr>
          <w:rFonts w:ascii="Baskerville Old Face" w:hAnsi="Baskerville Old Face"/>
          <w:sz w:val="24"/>
          <w:szCs w:val="24"/>
        </w:rPr>
        <w:t xml:space="preserve"> (</w:t>
      </w:r>
      <w:r>
        <w:rPr>
          <w:rFonts w:ascii="Baskerville Old Face" w:hAnsi="Baskerville Old Face"/>
          <w:sz w:val="24"/>
          <w:szCs w:val="24"/>
        </w:rPr>
        <w:t>2014)</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 xml:space="preserve">‘Tracing Prehistoric Social Networks Through </w:t>
      </w:r>
      <w:r w:rsidR="00473122">
        <w:rPr>
          <w:rFonts w:ascii="Baskerville Old Face" w:hAnsi="Baskerville Old Face"/>
          <w:i/>
          <w:iCs/>
          <w:sz w:val="24"/>
          <w:szCs w:val="24"/>
        </w:rPr>
        <w:t>Technology:</w:t>
      </w:r>
      <w:r w:rsidR="00375AC0">
        <w:rPr>
          <w:rFonts w:ascii="Baskerville Old Face" w:hAnsi="Baskerville Old Face"/>
          <w:i/>
          <w:iCs/>
          <w:sz w:val="24"/>
          <w:szCs w:val="24"/>
        </w:rPr>
        <w:t xml:space="preserve"> </w:t>
      </w:r>
      <w:proofErr w:type="gramStart"/>
      <w:r w:rsidR="00375AC0">
        <w:rPr>
          <w:rFonts w:ascii="Baskerville Old Face" w:hAnsi="Baskerville Old Face"/>
          <w:i/>
          <w:iCs/>
          <w:sz w:val="24"/>
          <w:szCs w:val="24"/>
        </w:rPr>
        <w:t>a</w:t>
      </w:r>
      <w:proofErr w:type="gramEnd"/>
      <w:r w:rsidR="00375AC0">
        <w:rPr>
          <w:rFonts w:ascii="Baskerville Old Face" w:hAnsi="Baskerville Old Face"/>
          <w:i/>
          <w:iCs/>
          <w:sz w:val="24"/>
          <w:szCs w:val="24"/>
        </w:rPr>
        <w:t xml:space="preserve"> </w:t>
      </w:r>
      <w:r w:rsidR="00473122">
        <w:rPr>
          <w:rFonts w:ascii="Baskerville Old Face" w:hAnsi="Baskerville Old Face"/>
          <w:i/>
          <w:iCs/>
          <w:sz w:val="24"/>
          <w:szCs w:val="24"/>
        </w:rPr>
        <w:t>Diachronic</w:t>
      </w:r>
      <w:r w:rsidR="00375AC0">
        <w:rPr>
          <w:rFonts w:ascii="Baskerville Old Face" w:hAnsi="Baskerville Old Face"/>
          <w:i/>
          <w:iCs/>
          <w:sz w:val="24"/>
          <w:szCs w:val="24"/>
        </w:rPr>
        <w:t xml:space="preserve"> </w:t>
      </w:r>
      <w:r w:rsidR="00473122">
        <w:rPr>
          <w:rFonts w:ascii="Baskerville Old Face" w:hAnsi="Baskerville Old Face"/>
          <w:i/>
          <w:iCs/>
          <w:sz w:val="24"/>
          <w:szCs w:val="24"/>
        </w:rPr>
        <w:t>Perspective</w:t>
      </w:r>
      <w:r w:rsidR="00375AC0">
        <w:rPr>
          <w:rFonts w:ascii="Baskerville Old Face" w:hAnsi="Baskerville Old Face"/>
          <w:i/>
          <w:iCs/>
          <w:sz w:val="24"/>
          <w:szCs w:val="24"/>
        </w:rPr>
        <w:t xml:space="preserve"> on the Aegean</w:t>
      </w:r>
      <w:r>
        <w:rPr>
          <w:rFonts w:ascii="Baskerville Old Face" w:hAnsi="Baskerville Old Face"/>
          <w:i/>
          <w:iCs/>
          <w:sz w:val="24"/>
          <w:szCs w:val="24"/>
        </w:rPr>
        <w:t>’</w:t>
      </w:r>
      <w:r>
        <w:rPr>
          <w:rFonts w:ascii="Baskerville Old Face" w:hAnsi="Baskerville Old Face"/>
          <w:sz w:val="24"/>
          <w:szCs w:val="24"/>
        </w:rPr>
        <w:t xml:space="preserve">, Routledge, Milton Park, </w:t>
      </w:r>
      <w:proofErr w:type="spellStart"/>
      <w:r>
        <w:rPr>
          <w:rFonts w:ascii="Baskerville Old Face" w:hAnsi="Baskerville Old Face"/>
          <w:sz w:val="24"/>
          <w:szCs w:val="24"/>
        </w:rPr>
        <w:t>Abbingdon</w:t>
      </w:r>
      <w:proofErr w:type="spellEnd"/>
      <w:r>
        <w:rPr>
          <w:rFonts w:ascii="Baskerville Old Face" w:hAnsi="Baskerville Old Face"/>
          <w:sz w:val="24"/>
          <w:szCs w:val="24"/>
        </w:rPr>
        <w:t xml:space="preserve">, Oxfordshire. </w:t>
      </w:r>
    </w:p>
    <w:p w14:paraId="1A09A45D" w14:textId="3A8A0E1F" w:rsidR="004F377A" w:rsidRDefault="004F377A">
      <w:pPr>
        <w:rPr>
          <w:rFonts w:ascii="Baskerville Old Face" w:hAnsi="Baskerville Old Face"/>
          <w:sz w:val="24"/>
          <w:szCs w:val="24"/>
        </w:rPr>
      </w:pPr>
      <w:proofErr w:type="spellStart"/>
      <w:r>
        <w:rPr>
          <w:rFonts w:ascii="Baskerville Old Face" w:hAnsi="Baskerville Old Face"/>
          <w:sz w:val="24"/>
          <w:szCs w:val="24"/>
        </w:rPr>
        <w:t>Brysbaert</w:t>
      </w:r>
      <w:proofErr w:type="spellEnd"/>
      <w:r>
        <w:rPr>
          <w:rFonts w:ascii="Baskerville Old Face" w:hAnsi="Baskerville Old Face"/>
          <w:sz w:val="24"/>
          <w:szCs w:val="24"/>
        </w:rPr>
        <w:t>, A</w:t>
      </w:r>
      <w:r w:rsidR="004E11D0">
        <w:rPr>
          <w:rFonts w:ascii="Baskerville Old Face" w:hAnsi="Baskerville Old Face"/>
          <w:sz w:val="24"/>
          <w:szCs w:val="24"/>
        </w:rPr>
        <w:t>.</w:t>
      </w:r>
      <w:r>
        <w:rPr>
          <w:rFonts w:ascii="Baskerville Old Face" w:hAnsi="Baskerville Old Face"/>
          <w:sz w:val="24"/>
          <w:szCs w:val="24"/>
        </w:rPr>
        <w:t xml:space="preserve"> (2015)</w:t>
      </w:r>
      <w:r w:rsidR="004E11D0">
        <w:rPr>
          <w:rFonts w:ascii="Baskerville Old Face" w:hAnsi="Baskerville Old Face"/>
          <w:sz w:val="24"/>
          <w:szCs w:val="24"/>
        </w:rPr>
        <w:t>,</w:t>
      </w:r>
      <w:r>
        <w:rPr>
          <w:rFonts w:ascii="Baskerville Old Face" w:hAnsi="Baskerville Old Face"/>
          <w:sz w:val="24"/>
          <w:szCs w:val="24"/>
        </w:rPr>
        <w:t xml:space="preserve"> </w:t>
      </w:r>
      <w:r w:rsidR="00D62793">
        <w:rPr>
          <w:rFonts w:ascii="Baskerville Old Face" w:hAnsi="Baskerville Old Face"/>
          <w:sz w:val="24"/>
          <w:szCs w:val="24"/>
        </w:rPr>
        <w:t>‘</w:t>
      </w:r>
      <w:r>
        <w:rPr>
          <w:rFonts w:ascii="Baskerville Old Face" w:hAnsi="Baskerville Old Face"/>
          <w:i/>
          <w:iCs/>
          <w:sz w:val="24"/>
          <w:szCs w:val="24"/>
        </w:rPr>
        <w:t xml:space="preserve">The Power of Technology in the Bronze Age </w:t>
      </w:r>
      <w:r w:rsidR="00D62793">
        <w:rPr>
          <w:rFonts w:ascii="Baskerville Old Face" w:hAnsi="Baskerville Old Face"/>
          <w:i/>
          <w:iCs/>
          <w:sz w:val="24"/>
          <w:szCs w:val="24"/>
        </w:rPr>
        <w:t>Eastern</w:t>
      </w:r>
      <w:r>
        <w:rPr>
          <w:rFonts w:ascii="Baskerville Old Face" w:hAnsi="Baskerville Old Face"/>
          <w:i/>
          <w:iCs/>
          <w:sz w:val="24"/>
          <w:szCs w:val="24"/>
        </w:rPr>
        <w:t xml:space="preserve"> </w:t>
      </w:r>
      <w:r w:rsidR="00473122">
        <w:rPr>
          <w:rFonts w:ascii="Baskerville Old Face" w:hAnsi="Baskerville Old Face"/>
          <w:i/>
          <w:iCs/>
          <w:sz w:val="24"/>
          <w:szCs w:val="24"/>
        </w:rPr>
        <w:t>Mediterranean:</w:t>
      </w:r>
      <w:r w:rsidR="00375AC0">
        <w:rPr>
          <w:rFonts w:ascii="Baskerville Old Face" w:hAnsi="Baskerville Old Face"/>
          <w:i/>
          <w:iCs/>
          <w:sz w:val="24"/>
          <w:szCs w:val="24"/>
        </w:rPr>
        <w:t xml:space="preserve"> the Case of the Painted Plaster</w:t>
      </w:r>
      <w:r w:rsidR="00D62793">
        <w:rPr>
          <w:rFonts w:ascii="Baskerville Old Face" w:hAnsi="Baskerville Old Face"/>
          <w:i/>
          <w:iCs/>
          <w:sz w:val="24"/>
          <w:szCs w:val="24"/>
        </w:rPr>
        <w:t>’</w:t>
      </w:r>
      <w:r>
        <w:rPr>
          <w:rFonts w:ascii="Baskerville Old Face" w:hAnsi="Baskerville Old Face"/>
          <w:sz w:val="24"/>
          <w:szCs w:val="24"/>
        </w:rPr>
        <w:t xml:space="preserve">, </w:t>
      </w:r>
      <w:r w:rsidR="00D62793">
        <w:rPr>
          <w:rFonts w:ascii="Baskerville Old Face" w:hAnsi="Baskerville Old Face"/>
          <w:sz w:val="24"/>
          <w:szCs w:val="24"/>
        </w:rPr>
        <w:t>Equinox Publishing Ltd, Sheffield, South Yorkshire.</w:t>
      </w:r>
    </w:p>
    <w:p w14:paraId="67BC1575" w14:textId="294F88AC" w:rsidR="00AF65A4" w:rsidRPr="00AF65A4" w:rsidRDefault="00AF65A4">
      <w:pPr>
        <w:rPr>
          <w:rFonts w:ascii="Baskerville Old Face" w:hAnsi="Baskerville Old Face"/>
          <w:sz w:val="24"/>
          <w:szCs w:val="24"/>
        </w:rPr>
      </w:pPr>
      <w:r>
        <w:rPr>
          <w:rFonts w:ascii="Baskerville Old Face" w:hAnsi="Baskerville Old Face"/>
          <w:sz w:val="24"/>
          <w:szCs w:val="24"/>
        </w:rPr>
        <w:t>Fitton, J</w:t>
      </w:r>
      <w:r w:rsidR="004E11D0">
        <w:rPr>
          <w:rFonts w:ascii="Baskerville Old Face" w:hAnsi="Baskerville Old Face"/>
          <w:sz w:val="24"/>
          <w:szCs w:val="24"/>
        </w:rPr>
        <w:t>.</w:t>
      </w:r>
      <w:r>
        <w:rPr>
          <w:rFonts w:ascii="Baskerville Old Face" w:hAnsi="Baskerville Old Face"/>
          <w:sz w:val="24"/>
          <w:szCs w:val="24"/>
        </w:rPr>
        <w:t>L</w:t>
      </w:r>
      <w:r w:rsidR="004E11D0">
        <w:rPr>
          <w:rFonts w:ascii="Baskerville Old Face" w:hAnsi="Baskerville Old Face"/>
          <w:sz w:val="24"/>
          <w:szCs w:val="24"/>
        </w:rPr>
        <w:t>.</w:t>
      </w:r>
      <w:r>
        <w:rPr>
          <w:rFonts w:ascii="Baskerville Old Face" w:hAnsi="Baskerville Old Face"/>
          <w:sz w:val="24"/>
          <w:szCs w:val="24"/>
        </w:rPr>
        <w:t xml:space="preserve"> (2004)</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‘The Minoans’</w:t>
      </w:r>
      <w:r>
        <w:rPr>
          <w:rFonts w:ascii="Baskerville Old Face" w:hAnsi="Baskerville Old Face"/>
          <w:sz w:val="24"/>
          <w:szCs w:val="24"/>
        </w:rPr>
        <w:t xml:space="preserve"> The Folio Society, Cambridge University Press.</w:t>
      </w:r>
    </w:p>
    <w:p w14:paraId="4B2F77F3" w14:textId="05F3C940" w:rsidR="004737C6" w:rsidRDefault="004737C6">
      <w:pPr>
        <w:rPr>
          <w:rFonts w:ascii="Baskerville Old Face" w:hAnsi="Baskerville Old Face"/>
          <w:sz w:val="24"/>
          <w:szCs w:val="24"/>
        </w:rPr>
      </w:pPr>
      <w:r w:rsidRPr="004737C6">
        <w:rPr>
          <w:rFonts w:ascii="Baskerville Old Face" w:hAnsi="Baskerville Old Face"/>
          <w:sz w:val="24"/>
          <w:szCs w:val="24"/>
        </w:rPr>
        <w:t xml:space="preserve">Gell, </w:t>
      </w:r>
      <w:r>
        <w:rPr>
          <w:rFonts w:ascii="Baskerville Old Face" w:hAnsi="Baskerville Old Face"/>
          <w:sz w:val="24"/>
          <w:szCs w:val="24"/>
        </w:rPr>
        <w:t>A</w:t>
      </w:r>
      <w:r w:rsidR="004E11D0">
        <w:rPr>
          <w:rFonts w:ascii="Baskerville Old Face" w:hAnsi="Baskerville Old Face"/>
          <w:sz w:val="24"/>
          <w:szCs w:val="24"/>
        </w:rPr>
        <w:t>.</w:t>
      </w:r>
      <w:r>
        <w:rPr>
          <w:rFonts w:ascii="Baskerville Old Face" w:hAnsi="Baskerville Old Face"/>
          <w:sz w:val="24"/>
          <w:szCs w:val="24"/>
        </w:rPr>
        <w:t xml:space="preserve"> (</w:t>
      </w:r>
      <w:r w:rsidR="00481F42">
        <w:rPr>
          <w:rFonts w:ascii="Baskerville Old Face" w:hAnsi="Baskerville Old Face"/>
          <w:sz w:val="24"/>
          <w:szCs w:val="24"/>
        </w:rPr>
        <w:t>1992),</w:t>
      </w:r>
      <w:r w:rsidR="00481F42" w:rsidRPr="004737C6">
        <w:rPr>
          <w:rFonts w:ascii="Baskerville Old Face" w:hAnsi="Baskerville Old Face"/>
          <w:i/>
          <w:iCs/>
          <w:sz w:val="24"/>
          <w:szCs w:val="24"/>
        </w:rPr>
        <w:t xml:space="preserve"> ‘</w:t>
      </w:r>
      <w:r w:rsidRPr="004737C6">
        <w:rPr>
          <w:rFonts w:ascii="Baskerville Old Face" w:hAnsi="Baskerville Old Face"/>
          <w:i/>
          <w:iCs/>
          <w:sz w:val="24"/>
          <w:szCs w:val="24"/>
        </w:rPr>
        <w:t xml:space="preserve">The Technology of Enchantment and the Enchantment of technology.” in Anthropology, </w:t>
      </w:r>
      <w:proofErr w:type="gramStart"/>
      <w:r w:rsidRPr="004737C6">
        <w:rPr>
          <w:rFonts w:ascii="Baskerville Old Face" w:hAnsi="Baskerville Old Face"/>
          <w:i/>
          <w:iCs/>
          <w:sz w:val="24"/>
          <w:szCs w:val="24"/>
        </w:rPr>
        <w:t>art</w:t>
      </w:r>
      <w:proofErr w:type="gramEnd"/>
      <w:r w:rsidRPr="004737C6">
        <w:rPr>
          <w:rFonts w:ascii="Baskerville Old Face" w:hAnsi="Baskerville Old Face"/>
          <w:i/>
          <w:iCs/>
          <w:sz w:val="24"/>
          <w:szCs w:val="24"/>
        </w:rPr>
        <w:t xml:space="preserve"> and aesthetics’</w:t>
      </w:r>
      <w:r w:rsidRPr="004737C6">
        <w:rPr>
          <w:rFonts w:ascii="Baskerville Old Face" w:hAnsi="Baskerville Old Face"/>
          <w:sz w:val="24"/>
          <w:szCs w:val="24"/>
        </w:rPr>
        <w:t>. Jeremy Coote and Anthony Shelton (eds.). Oxford: Clarendon Press</w:t>
      </w:r>
      <w:r>
        <w:rPr>
          <w:rFonts w:ascii="Baskerville Old Face" w:hAnsi="Baskerville Old Face"/>
          <w:sz w:val="24"/>
          <w:szCs w:val="24"/>
        </w:rPr>
        <w:t>. pp</w:t>
      </w:r>
      <w:r w:rsidRPr="004737C6">
        <w:rPr>
          <w:rFonts w:ascii="Baskerville Old Face" w:hAnsi="Baskerville Old Face"/>
          <w:sz w:val="24"/>
          <w:szCs w:val="24"/>
        </w:rPr>
        <w:t>40-63.</w:t>
      </w:r>
    </w:p>
    <w:p w14:paraId="050BF059" w14:textId="742A33D8" w:rsidR="00375AC0" w:rsidRDefault="00375AC0">
      <w:pPr>
        <w:rPr>
          <w:rFonts w:ascii="Baskerville Old Face" w:hAnsi="Baskerville Old Face"/>
          <w:sz w:val="24"/>
          <w:szCs w:val="24"/>
        </w:rPr>
      </w:pPr>
      <w:r>
        <w:rPr>
          <w:rFonts w:ascii="Baskerville Old Face" w:hAnsi="Baskerville Old Face"/>
          <w:sz w:val="24"/>
          <w:szCs w:val="24"/>
        </w:rPr>
        <w:t>Gell, A</w:t>
      </w:r>
      <w:r w:rsidR="004E11D0">
        <w:rPr>
          <w:rFonts w:ascii="Baskerville Old Face" w:hAnsi="Baskerville Old Face"/>
          <w:sz w:val="24"/>
          <w:szCs w:val="24"/>
        </w:rPr>
        <w:t>.</w:t>
      </w:r>
      <w:r>
        <w:rPr>
          <w:rFonts w:ascii="Baskerville Old Face" w:hAnsi="Baskerville Old Face"/>
          <w:sz w:val="24"/>
          <w:szCs w:val="24"/>
        </w:rPr>
        <w:t xml:space="preserve"> (1998)</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‘Art and Agency:</w:t>
      </w:r>
      <w:r w:rsidR="00473122">
        <w:rPr>
          <w:rFonts w:ascii="Baskerville Old Face" w:hAnsi="Baskerville Old Face"/>
          <w:i/>
          <w:iCs/>
          <w:sz w:val="24"/>
          <w:szCs w:val="24"/>
        </w:rPr>
        <w:t xml:space="preserve"> An</w:t>
      </w:r>
      <w:r>
        <w:rPr>
          <w:rFonts w:ascii="Baskerville Old Face" w:hAnsi="Baskerville Old Face"/>
          <w:i/>
          <w:iCs/>
          <w:sz w:val="24"/>
          <w:szCs w:val="24"/>
        </w:rPr>
        <w:t xml:space="preserve"> Anthropological </w:t>
      </w:r>
      <w:r w:rsidRPr="00907A20">
        <w:rPr>
          <w:rFonts w:ascii="Baskerville Old Face" w:hAnsi="Baskerville Old Face"/>
          <w:i/>
          <w:iCs/>
          <w:sz w:val="24"/>
          <w:szCs w:val="24"/>
        </w:rPr>
        <w:t>Theory</w:t>
      </w:r>
      <w:r w:rsidR="00907A20">
        <w:rPr>
          <w:rFonts w:ascii="Baskerville Old Face" w:hAnsi="Baskerville Old Face"/>
          <w:i/>
          <w:iCs/>
          <w:sz w:val="24"/>
          <w:szCs w:val="24"/>
        </w:rPr>
        <w:t>’</w:t>
      </w:r>
      <w:r>
        <w:rPr>
          <w:rFonts w:ascii="Baskerville Old Face" w:hAnsi="Baskerville Old Face"/>
          <w:sz w:val="24"/>
          <w:szCs w:val="24"/>
        </w:rPr>
        <w:t xml:space="preserve">, </w:t>
      </w:r>
      <w:r w:rsidRPr="00375AC0">
        <w:rPr>
          <w:rFonts w:ascii="Baskerville Old Face" w:hAnsi="Baskerville Old Face"/>
          <w:sz w:val="24"/>
          <w:szCs w:val="24"/>
        </w:rPr>
        <w:t>Oxford</w:t>
      </w:r>
      <w:r>
        <w:rPr>
          <w:rFonts w:ascii="Baskerville Old Face" w:hAnsi="Baskerville Old Face"/>
          <w:sz w:val="24"/>
          <w:szCs w:val="24"/>
        </w:rPr>
        <w:t xml:space="preserve"> University Press, Oxford, New York. </w:t>
      </w:r>
    </w:p>
    <w:p w14:paraId="299A9782" w14:textId="0FF380D4" w:rsidR="00F4168B" w:rsidRDefault="00F4168B">
      <w:pPr>
        <w:rPr>
          <w:rFonts w:ascii="Baskerville Old Face" w:hAnsi="Baskerville Old Face"/>
          <w:sz w:val="24"/>
          <w:szCs w:val="24"/>
        </w:rPr>
      </w:pPr>
      <w:r>
        <w:rPr>
          <w:rFonts w:ascii="Baskerville Old Face" w:hAnsi="Baskerville Old Face"/>
          <w:sz w:val="24"/>
          <w:szCs w:val="24"/>
        </w:rPr>
        <w:t>Gosden, C</w:t>
      </w:r>
      <w:r w:rsidR="004E11D0">
        <w:rPr>
          <w:rFonts w:ascii="Baskerville Old Face" w:hAnsi="Baskerville Old Face"/>
          <w:sz w:val="24"/>
          <w:szCs w:val="24"/>
        </w:rPr>
        <w:t>.</w:t>
      </w:r>
      <w:r>
        <w:rPr>
          <w:rFonts w:ascii="Baskerville Old Face" w:hAnsi="Baskerville Old Face"/>
          <w:sz w:val="24"/>
          <w:szCs w:val="24"/>
        </w:rPr>
        <w:t xml:space="preserve"> (2004</w:t>
      </w:r>
      <w:r w:rsidR="004E11D0">
        <w:rPr>
          <w:rFonts w:ascii="Baskerville Old Face" w:hAnsi="Baskerville Old Face"/>
          <w:sz w:val="24"/>
          <w:szCs w:val="24"/>
        </w:rPr>
        <w:t>,</w:t>
      </w:r>
      <w:r>
        <w:rPr>
          <w:rFonts w:ascii="Baskerville Old Face" w:hAnsi="Baskerville Old Face"/>
          <w:sz w:val="24"/>
          <w:szCs w:val="24"/>
        </w:rPr>
        <w:t xml:space="preserve"> </w:t>
      </w:r>
      <w:r w:rsidR="004E11D0">
        <w:rPr>
          <w:rFonts w:ascii="Baskerville Old Face" w:hAnsi="Baskerville Old Face"/>
          <w:i/>
          <w:iCs/>
          <w:sz w:val="24"/>
          <w:szCs w:val="24"/>
        </w:rPr>
        <w:t>‘</w:t>
      </w:r>
      <w:r w:rsidR="00000CC0">
        <w:rPr>
          <w:rFonts w:ascii="Baskerville Old Face" w:hAnsi="Baskerville Old Face"/>
          <w:i/>
          <w:iCs/>
          <w:sz w:val="24"/>
          <w:szCs w:val="24"/>
        </w:rPr>
        <w:t>Archaeology</w:t>
      </w:r>
      <w:r>
        <w:rPr>
          <w:rFonts w:ascii="Baskerville Old Face" w:hAnsi="Baskerville Old Face"/>
          <w:i/>
          <w:iCs/>
          <w:sz w:val="24"/>
          <w:szCs w:val="24"/>
        </w:rPr>
        <w:t xml:space="preserve"> and </w:t>
      </w:r>
      <w:r w:rsidR="00000CC0">
        <w:rPr>
          <w:rFonts w:ascii="Baskerville Old Face" w:hAnsi="Baskerville Old Face"/>
          <w:i/>
          <w:iCs/>
          <w:sz w:val="24"/>
          <w:szCs w:val="24"/>
        </w:rPr>
        <w:t>Colonialism</w:t>
      </w:r>
      <w:r>
        <w:rPr>
          <w:rFonts w:ascii="Baskerville Old Face" w:hAnsi="Baskerville Old Face"/>
          <w:i/>
          <w:iCs/>
          <w:sz w:val="24"/>
          <w:szCs w:val="24"/>
        </w:rPr>
        <w:t>. Cultural Contact from 5000 BC to the Present’</w:t>
      </w:r>
      <w:r>
        <w:rPr>
          <w:rFonts w:ascii="Baskerville Old Face" w:hAnsi="Baskerville Old Face"/>
          <w:sz w:val="24"/>
          <w:szCs w:val="24"/>
        </w:rPr>
        <w:t xml:space="preserve">, Cambridge, Cambridge </w:t>
      </w:r>
      <w:r w:rsidR="00000CC0">
        <w:rPr>
          <w:rFonts w:ascii="Baskerville Old Face" w:hAnsi="Baskerville Old Face"/>
          <w:sz w:val="24"/>
          <w:szCs w:val="24"/>
        </w:rPr>
        <w:t>University</w:t>
      </w:r>
      <w:r>
        <w:rPr>
          <w:rFonts w:ascii="Baskerville Old Face" w:hAnsi="Baskerville Old Face"/>
          <w:sz w:val="24"/>
          <w:szCs w:val="24"/>
        </w:rPr>
        <w:t xml:space="preserve"> Press.</w:t>
      </w:r>
    </w:p>
    <w:p w14:paraId="529F2C37" w14:textId="5A98025F" w:rsidR="005C1FC1" w:rsidRPr="005C1FC1" w:rsidRDefault="005C1FC1">
      <w:pPr>
        <w:rPr>
          <w:rFonts w:ascii="Baskerville Old Face" w:hAnsi="Baskerville Old Face"/>
          <w:sz w:val="24"/>
          <w:szCs w:val="24"/>
        </w:rPr>
      </w:pPr>
      <w:r>
        <w:rPr>
          <w:rFonts w:ascii="Baskerville Old Face" w:hAnsi="Baskerville Old Face"/>
          <w:sz w:val="24"/>
          <w:szCs w:val="24"/>
        </w:rPr>
        <w:t>Joyce, R.A</w:t>
      </w:r>
      <w:r w:rsidR="004E11D0">
        <w:rPr>
          <w:rFonts w:ascii="Baskerville Old Face" w:hAnsi="Baskerville Old Face"/>
          <w:sz w:val="24"/>
          <w:szCs w:val="24"/>
        </w:rPr>
        <w:t>.</w:t>
      </w:r>
      <w:r w:rsidR="003B5C89">
        <w:rPr>
          <w:rFonts w:ascii="Baskerville Old Face" w:hAnsi="Baskerville Old Face"/>
          <w:sz w:val="24"/>
          <w:szCs w:val="24"/>
        </w:rPr>
        <w:t xml:space="preserve"> </w:t>
      </w:r>
      <w:r>
        <w:rPr>
          <w:rFonts w:ascii="Baskerville Old Face" w:hAnsi="Baskerville Old Face"/>
          <w:sz w:val="24"/>
          <w:szCs w:val="24"/>
        </w:rPr>
        <w:t>(2015)</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w:t>
      </w:r>
      <w:r w:rsidR="003B5C89">
        <w:rPr>
          <w:rFonts w:ascii="Baskerville Old Face" w:hAnsi="Baskerville Old Face"/>
          <w:i/>
          <w:iCs/>
          <w:sz w:val="24"/>
          <w:szCs w:val="24"/>
        </w:rPr>
        <w:t xml:space="preserve">Things in Motion: Itineraries of Ula Marble </w:t>
      </w:r>
      <w:r w:rsidR="003B5C89" w:rsidRPr="003B5C89">
        <w:rPr>
          <w:rFonts w:ascii="Baskerville Old Face" w:hAnsi="Baskerville Old Face"/>
          <w:sz w:val="24"/>
          <w:szCs w:val="24"/>
        </w:rPr>
        <w:t>Vases’</w:t>
      </w:r>
      <w:r w:rsidR="003B5C89">
        <w:rPr>
          <w:rFonts w:ascii="Baskerville Old Face" w:hAnsi="Baskerville Old Face"/>
          <w:sz w:val="24"/>
          <w:szCs w:val="24"/>
        </w:rPr>
        <w:t xml:space="preserve">, </w:t>
      </w:r>
      <w:r w:rsidRPr="003B5C89">
        <w:rPr>
          <w:rFonts w:ascii="Baskerville Old Face" w:hAnsi="Baskerville Old Face"/>
          <w:sz w:val="24"/>
          <w:szCs w:val="24"/>
        </w:rPr>
        <w:t xml:space="preserve">Things in Motion- Object </w:t>
      </w:r>
      <w:r w:rsidR="003B5C89" w:rsidRPr="003B5C89">
        <w:rPr>
          <w:rFonts w:ascii="Baskerville Old Face" w:hAnsi="Baskerville Old Face"/>
          <w:sz w:val="24"/>
          <w:szCs w:val="24"/>
        </w:rPr>
        <w:t>Itineraries</w:t>
      </w:r>
      <w:r w:rsidRPr="003B5C89">
        <w:rPr>
          <w:rFonts w:ascii="Baskerville Old Face" w:hAnsi="Baskerville Old Face"/>
          <w:sz w:val="24"/>
          <w:szCs w:val="24"/>
        </w:rPr>
        <w:t xml:space="preserve"> in Anthropological Practice</w:t>
      </w:r>
      <w:r>
        <w:rPr>
          <w:rFonts w:ascii="Baskerville Old Face" w:hAnsi="Baskerville Old Face"/>
          <w:sz w:val="24"/>
          <w:szCs w:val="24"/>
        </w:rPr>
        <w:t>,</w:t>
      </w:r>
      <w:r w:rsidR="003B5C89">
        <w:rPr>
          <w:rFonts w:ascii="Baskerville Old Face" w:hAnsi="Baskerville Old Face"/>
          <w:sz w:val="24"/>
          <w:szCs w:val="24"/>
        </w:rPr>
        <w:t xml:space="preserve"> School for Advanced Research Press, Santa Fe, pp21-38.</w:t>
      </w:r>
    </w:p>
    <w:p w14:paraId="5D65984A" w14:textId="31C03344" w:rsidR="00481F42" w:rsidRPr="00481F42" w:rsidRDefault="00481F42">
      <w:pPr>
        <w:rPr>
          <w:rFonts w:ascii="Baskerville Old Face" w:hAnsi="Baskerville Old Face"/>
          <w:sz w:val="24"/>
          <w:szCs w:val="24"/>
        </w:rPr>
      </w:pPr>
      <w:r>
        <w:rPr>
          <w:rFonts w:ascii="Baskerville Old Face" w:hAnsi="Baskerville Old Face"/>
          <w:sz w:val="24"/>
          <w:szCs w:val="24"/>
        </w:rPr>
        <w:t>Langdon, S</w:t>
      </w:r>
      <w:r w:rsidR="004E11D0">
        <w:rPr>
          <w:rFonts w:ascii="Baskerville Old Face" w:hAnsi="Baskerville Old Face"/>
          <w:sz w:val="24"/>
          <w:szCs w:val="24"/>
        </w:rPr>
        <w:t>.</w:t>
      </w:r>
      <w:r>
        <w:rPr>
          <w:rFonts w:ascii="Baskerville Old Face" w:hAnsi="Baskerville Old Face"/>
          <w:sz w:val="24"/>
          <w:szCs w:val="24"/>
        </w:rPr>
        <w:t xml:space="preserve"> (2001)</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‘Beyond the Grave: Biographies from Early Greece’</w:t>
      </w:r>
      <w:r>
        <w:rPr>
          <w:rFonts w:ascii="Baskerville Old Face" w:hAnsi="Baskerville Old Face"/>
          <w:sz w:val="24"/>
          <w:szCs w:val="24"/>
        </w:rPr>
        <w:t xml:space="preserve">, American Journal of </w:t>
      </w:r>
      <w:proofErr w:type="spellStart"/>
      <w:r>
        <w:rPr>
          <w:rFonts w:ascii="Baskerville Old Face" w:hAnsi="Baskerville Old Face"/>
          <w:sz w:val="24"/>
          <w:szCs w:val="24"/>
        </w:rPr>
        <w:t>Archaeolgy</w:t>
      </w:r>
      <w:proofErr w:type="spellEnd"/>
      <w:r>
        <w:rPr>
          <w:rFonts w:ascii="Baskerville Old Face" w:hAnsi="Baskerville Old Face"/>
          <w:sz w:val="24"/>
          <w:szCs w:val="24"/>
        </w:rPr>
        <w:t>, 105 (4): pp579-606.</w:t>
      </w:r>
    </w:p>
    <w:p w14:paraId="136E776A" w14:textId="34029B9F" w:rsidR="00375AC0" w:rsidRDefault="00375AC0">
      <w:pPr>
        <w:rPr>
          <w:rFonts w:ascii="Baskerville Old Face" w:hAnsi="Baskerville Old Face"/>
          <w:sz w:val="24"/>
          <w:szCs w:val="24"/>
        </w:rPr>
      </w:pPr>
      <w:proofErr w:type="spellStart"/>
      <w:r>
        <w:rPr>
          <w:rFonts w:ascii="Baskerville Old Face" w:hAnsi="Baskerville Old Face"/>
          <w:sz w:val="24"/>
          <w:szCs w:val="24"/>
        </w:rPr>
        <w:t>Malafouris</w:t>
      </w:r>
      <w:proofErr w:type="spellEnd"/>
      <w:r>
        <w:rPr>
          <w:rFonts w:ascii="Baskerville Old Face" w:hAnsi="Baskerville Old Face"/>
          <w:sz w:val="24"/>
          <w:szCs w:val="24"/>
        </w:rPr>
        <w:t>, L</w:t>
      </w:r>
      <w:r w:rsidR="004E11D0">
        <w:rPr>
          <w:rFonts w:ascii="Baskerville Old Face" w:hAnsi="Baskerville Old Face"/>
          <w:sz w:val="24"/>
          <w:szCs w:val="24"/>
        </w:rPr>
        <w:t>.</w:t>
      </w:r>
      <w:r>
        <w:rPr>
          <w:rFonts w:ascii="Baskerville Old Face" w:hAnsi="Baskerville Old Face"/>
          <w:sz w:val="24"/>
          <w:szCs w:val="24"/>
        </w:rPr>
        <w:t xml:space="preserve"> (2016)</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‘How Things Shape the Mind:</w:t>
      </w:r>
      <w:r w:rsidR="00473122">
        <w:rPr>
          <w:rFonts w:ascii="Baskerville Old Face" w:hAnsi="Baskerville Old Face"/>
          <w:i/>
          <w:iCs/>
          <w:sz w:val="24"/>
          <w:szCs w:val="24"/>
        </w:rPr>
        <w:t xml:space="preserve"> A</w:t>
      </w:r>
      <w:r>
        <w:rPr>
          <w:rFonts w:ascii="Baskerville Old Face" w:hAnsi="Baskerville Old Face"/>
          <w:i/>
          <w:iCs/>
          <w:sz w:val="24"/>
          <w:szCs w:val="24"/>
        </w:rPr>
        <w:t xml:space="preserve"> Theory of Material Engagement’</w:t>
      </w:r>
      <w:r>
        <w:rPr>
          <w:rFonts w:ascii="Baskerville Old Face" w:hAnsi="Baskerville Old Face"/>
          <w:sz w:val="24"/>
          <w:szCs w:val="24"/>
        </w:rPr>
        <w:t>, The MIT Press, Cambridge, Massachusetts, London, England.</w:t>
      </w:r>
    </w:p>
    <w:p w14:paraId="038E5713" w14:textId="0BCAF036" w:rsidR="005C1FC1" w:rsidRDefault="00846550">
      <w:pPr>
        <w:rPr>
          <w:rFonts w:ascii="Baskerville Old Face" w:hAnsi="Baskerville Old Face"/>
          <w:sz w:val="24"/>
          <w:szCs w:val="24"/>
        </w:rPr>
      </w:pPr>
      <w:r>
        <w:rPr>
          <w:rFonts w:ascii="Baskerville Old Face" w:hAnsi="Baskerville Old Face"/>
          <w:sz w:val="24"/>
          <w:szCs w:val="24"/>
        </w:rPr>
        <w:t>Steel, L</w:t>
      </w:r>
      <w:r w:rsidR="004E11D0">
        <w:rPr>
          <w:rFonts w:ascii="Baskerville Old Face" w:hAnsi="Baskerville Old Face"/>
          <w:sz w:val="24"/>
          <w:szCs w:val="24"/>
        </w:rPr>
        <w:t>.</w:t>
      </w:r>
      <w:r>
        <w:rPr>
          <w:rFonts w:ascii="Baskerville Old Face" w:hAnsi="Baskerville Old Face"/>
          <w:sz w:val="24"/>
          <w:szCs w:val="24"/>
        </w:rPr>
        <w:t xml:space="preserve"> (2017)</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‘Materiality and Consumption in the Bronze Age Mediterranean’</w:t>
      </w:r>
      <w:r>
        <w:rPr>
          <w:rFonts w:ascii="Baskerville Old Face" w:hAnsi="Baskerville Old Face"/>
          <w:sz w:val="24"/>
          <w:szCs w:val="24"/>
        </w:rPr>
        <w:t xml:space="preserve">, Routledge, </w:t>
      </w:r>
      <w:proofErr w:type="spellStart"/>
      <w:r>
        <w:rPr>
          <w:rFonts w:ascii="Baskerville Old Face" w:hAnsi="Baskerville Old Face"/>
          <w:sz w:val="24"/>
          <w:szCs w:val="24"/>
        </w:rPr>
        <w:t>Taylor&amp;Francis</w:t>
      </w:r>
      <w:proofErr w:type="spellEnd"/>
      <w:r>
        <w:rPr>
          <w:rFonts w:ascii="Baskerville Old Face" w:hAnsi="Baskerville Old Face"/>
          <w:sz w:val="24"/>
          <w:szCs w:val="24"/>
        </w:rPr>
        <w:t xml:space="preserve"> Group, New York, London.</w:t>
      </w:r>
    </w:p>
    <w:p w14:paraId="64842425" w14:textId="2C084A07" w:rsidR="00846550" w:rsidRPr="00846550" w:rsidRDefault="005C1FC1">
      <w:pPr>
        <w:rPr>
          <w:rFonts w:ascii="Baskerville Old Face" w:hAnsi="Baskerville Old Face"/>
          <w:sz w:val="24"/>
          <w:szCs w:val="24"/>
        </w:rPr>
      </w:pPr>
      <w:r>
        <w:rPr>
          <w:rFonts w:ascii="Baskerville Old Face" w:hAnsi="Baskerville Old Face"/>
          <w:sz w:val="24"/>
          <w:szCs w:val="24"/>
        </w:rPr>
        <w:t>Winter, I.J</w:t>
      </w:r>
      <w:r w:rsidR="004E11D0">
        <w:rPr>
          <w:rFonts w:ascii="Baskerville Old Face" w:hAnsi="Baskerville Old Face"/>
          <w:sz w:val="24"/>
          <w:szCs w:val="24"/>
        </w:rPr>
        <w:t>.</w:t>
      </w:r>
      <w:r>
        <w:rPr>
          <w:rFonts w:ascii="Baskerville Old Face" w:hAnsi="Baskerville Old Face"/>
          <w:sz w:val="24"/>
          <w:szCs w:val="24"/>
        </w:rPr>
        <w:t xml:space="preserve"> (2009)</w:t>
      </w:r>
      <w:r w:rsidR="004E11D0">
        <w:rPr>
          <w:rFonts w:ascii="Baskerville Old Face" w:hAnsi="Baskerville Old Face"/>
          <w:sz w:val="24"/>
          <w:szCs w:val="24"/>
        </w:rPr>
        <w:t>,</w:t>
      </w:r>
      <w:r>
        <w:rPr>
          <w:rFonts w:ascii="Baskerville Old Face" w:hAnsi="Baskerville Old Face"/>
          <w:sz w:val="24"/>
          <w:szCs w:val="24"/>
        </w:rPr>
        <w:t xml:space="preserve"> </w:t>
      </w:r>
      <w:r>
        <w:rPr>
          <w:rFonts w:ascii="Baskerville Old Face" w:hAnsi="Baskerville Old Face"/>
          <w:i/>
          <w:iCs/>
          <w:sz w:val="24"/>
          <w:szCs w:val="24"/>
        </w:rPr>
        <w:t>‘What/When is a Portrait? Royal Images of the Ancient Near East’</w:t>
      </w:r>
      <w:r>
        <w:rPr>
          <w:rFonts w:ascii="Baskerville Old Face" w:hAnsi="Baskerville Old Face"/>
          <w:sz w:val="24"/>
          <w:szCs w:val="24"/>
        </w:rPr>
        <w:t>, Proceedings of the American Philosophical Society, Vol:153, No:3 (Sep), pp254-270.</w:t>
      </w:r>
      <w:r w:rsidR="00846550">
        <w:rPr>
          <w:rFonts w:ascii="Baskerville Old Face" w:hAnsi="Baskerville Old Face"/>
          <w:sz w:val="24"/>
          <w:szCs w:val="24"/>
        </w:rPr>
        <w:t xml:space="preserve"> </w:t>
      </w:r>
    </w:p>
    <w:p w14:paraId="7A25BCF0" w14:textId="345DF435" w:rsidR="00375AC0" w:rsidRPr="00375AC0" w:rsidRDefault="00375AC0">
      <w:pPr>
        <w:rPr>
          <w:rFonts w:ascii="Baskerville Old Face" w:hAnsi="Baskerville Old Face"/>
          <w:sz w:val="24"/>
          <w:szCs w:val="24"/>
        </w:rPr>
      </w:pPr>
      <w:r>
        <w:rPr>
          <w:rFonts w:ascii="Baskerville Old Face" w:hAnsi="Baskerville Old Face"/>
          <w:sz w:val="24"/>
          <w:szCs w:val="24"/>
        </w:rPr>
        <w:t xml:space="preserve"> </w:t>
      </w:r>
    </w:p>
    <w:p w14:paraId="6B2ABEC6" w14:textId="77777777" w:rsidR="004F377A" w:rsidRPr="004F377A" w:rsidRDefault="004F377A">
      <w:pPr>
        <w:rPr>
          <w:rFonts w:ascii="Baskerville Old Face" w:hAnsi="Baskerville Old Face"/>
          <w:i/>
          <w:iCs/>
          <w:sz w:val="24"/>
          <w:szCs w:val="24"/>
        </w:rPr>
      </w:pPr>
    </w:p>
    <w:sectPr w:rsidR="004F377A" w:rsidRPr="004F3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FB7"/>
    <w:rsid w:val="00000CC0"/>
    <w:rsid w:val="000152E0"/>
    <w:rsid w:val="000E1008"/>
    <w:rsid w:val="001207A7"/>
    <w:rsid w:val="00147FB7"/>
    <w:rsid w:val="00172220"/>
    <w:rsid w:val="00192EE5"/>
    <w:rsid w:val="001B7385"/>
    <w:rsid w:val="001F1F24"/>
    <w:rsid w:val="0026465D"/>
    <w:rsid w:val="002665F0"/>
    <w:rsid w:val="002D6E62"/>
    <w:rsid w:val="0033462C"/>
    <w:rsid w:val="00375AC0"/>
    <w:rsid w:val="003B5C89"/>
    <w:rsid w:val="003E0D73"/>
    <w:rsid w:val="003E6E42"/>
    <w:rsid w:val="00473122"/>
    <w:rsid w:val="004737C6"/>
    <w:rsid w:val="0047670A"/>
    <w:rsid w:val="00481F42"/>
    <w:rsid w:val="004E11D0"/>
    <w:rsid w:val="004F377A"/>
    <w:rsid w:val="00585BD3"/>
    <w:rsid w:val="005B0BEF"/>
    <w:rsid w:val="005C1FC1"/>
    <w:rsid w:val="005D589B"/>
    <w:rsid w:val="006333AB"/>
    <w:rsid w:val="00633DC7"/>
    <w:rsid w:val="0064013B"/>
    <w:rsid w:val="007040C9"/>
    <w:rsid w:val="0071239D"/>
    <w:rsid w:val="00802307"/>
    <w:rsid w:val="00846550"/>
    <w:rsid w:val="008E249A"/>
    <w:rsid w:val="00907A20"/>
    <w:rsid w:val="00966C74"/>
    <w:rsid w:val="009E6D99"/>
    <w:rsid w:val="009F2B90"/>
    <w:rsid w:val="00A62F7B"/>
    <w:rsid w:val="00AB5974"/>
    <w:rsid w:val="00AD48B5"/>
    <w:rsid w:val="00AE734C"/>
    <w:rsid w:val="00AE7F9C"/>
    <w:rsid w:val="00AF65A4"/>
    <w:rsid w:val="00BD48D7"/>
    <w:rsid w:val="00C055AD"/>
    <w:rsid w:val="00C2487E"/>
    <w:rsid w:val="00C433AE"/>
    <w:rsid w:val="00C951C4"/>
    <w:rsid w:val="00CB6E8D"/>
    <w:rsid w:val="00CD5604"/>
    <w:rsid w:val="00D62793"/>
    <w:rsid w:val="00DD3104"/>
    <w:rsid w:val="00E211E2"/>
    <w:rsid w:val="00E50888"/>
    <w:rsid w:val="00E84973"/>
    <w:rsid w:val="00E96622"/>
    <w:rsid w:val="00EB1099"/>
    <w:rsid w:val="00F4168B"/>
    <w:rsid w:val="00F61567"/>
    <w:rsid w:val="00F77AD8"/>
    <w:rsid w:val="00FD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88E97"/>
  <w15:chartTrackingRefBased/>
  <w15:docId w15:val="{78032543-6426-4E37-BB0D-907620587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F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7F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7F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F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F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F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F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F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F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F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7F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7F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F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F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F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F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F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FB7"/>
    <w:rPr>
      <w:rFonts w:eastAsiaTheme="majorEastAsia" w:cstheme="majorBidi"/>
      <w:color w:val="272727" w:themeColor="text1" w:themeTint="D8"/>
    </w:rPr>
  </w:style>
  <w:style w:type="paragraph" w:styleId="Title">
    <w:name w:val="Title"/>
    <w:basedOn w:val="Normal"/>
    <w:next w:val="Normal"/>
    <w:link w:val="TitleChar"/>
    <w:uiPriority w:val="10"/>
    <w:qFormat/>
    <w:rsid w:val="00147F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F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F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F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FB7"/>
    <w:pPr>
      <w:spacing w:before="160"/>
      <w:jc w:val="center"/>
    </w:pPr>
    <w:rPr>
      <w:i/>
      <w:iCs/>
      <w:color w:val="404040" w:themeColor="text1" w:themeTint="BF"/>
    </w:rPr>
  </w:style>
  <w:style w:type="character" w:customStyle="1" w:styleId="QuoteChar">
    <w:name w:val="Quote Char"/>
    <w:basedOn w:val="DefaultParagraphFont"/>
    <w:link w:val="Quote"/>
    <w:uiPriority w:val="29"/>
    <w:rsid w:val="00147FB7"/>
    <w:rPr>
      <w:i/>
      <w:iCs/>
      <w:color w:val="404040" w:themeColor="text1" w:themeTint="BF"/>
    </w:rPr>
  </w:style>
  <w:style w:type="paragraph" w:styleId="ListParagraph">
    <w:name w:val="List Paragraph"/>
    <w:basedOn w:val="Normal"/>
    <w:uiPriority w:val="34"/>
    <w:qFormat/>
    <w:rsid w:val="00147FB7"/>
    <w:pPr>
      <w:ind w:left="720"/>
      <w:contextualSpacing/>
    </w:pPr>
  </w:style>
  <w:style w:type="character" w:styleId="IntenseEmphasis">
    <w:name w:val="Intense Emphasis"/>
    <w:basedOn w:val="DefaultParagraphFont"/>
    <w:uiPriority w:val="21"/>
    <w:qFormat/>
    <w:rsid w:val="00147FB7"/>
    <w:rPr>
      <w:i/>
      <w:iCs/>
      <w:color w:val="0F4761" w:themeColor="accent1" w:themeShade="BF"/>
    </w:rPr>
  </w:style>
  <w:style w:type="paragraph" w:styleId="IntenseQuote">
    <w:name w:val="Intense Quote"/>
    <w:basedOn w:val="Normal"/>
    <w:next w:val="Normal"/>
    <w:link w:val="IntenseQuoteChar"/>
    <w:uiPriority w:val="30"/>
    <w:qFormat/>
    <w:rsid w:val="00147F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FB7"/>
    <w:rPr>
      <w:i/>
      <w:iCs/>
      <w:color w:val="0F4761" w:themeColor="accent1" w:themeShade="BF"/>
    </w:rPr>
  </w:style>
  <w:style w:type="character" w:styleId="IntenseReference">
    <w:name w:val="Intense Reference"/>
    <w:basedOn w:val="DefaultParagraphFont"/>
    <w:uiPriority w:val="32"/>
    <w:qFormat/>
    <w:rsid w:val="00147FB7"/>
    <w:rPr>
      <w:b/>
      <w:bCs/>
      <w:smallCaps/>
      <w:color w:val="0F4761" w:themeColor="accent1" w:themeShade="BF"/>
      <w:spacing w:val="5"/>
    </w:rPr>
  </w:style>
  <w:style w:type="character" w:styleId="Hyperlink">
    <w:name w:val="Hyperlink"/>
    <w:basedOn w:val="DefaultParagraphFont"/>
    <w:uiPriority w:val="99"/>
    <w:unhideWhenUsed/>
    <w:rsid w:val="00C2487E"/>
    <w:rPr>
      <w:color w:val="467886" w:themeColor="hyperlink"/>
      <w:u w:val="single"/>
    </w:rPr>
  </w:style>
  <w:style w:type="character" w:styleId="UnresolvedMention">
    <w:name w:val="Unresolved Mention"/>
    <w:basedOn w:val="DefaultParagraphFont"/>
    <w:uiPriority w:val="99"/>
    <w:semiHidden/>
    <w:unhideWhenUsed/>
    <w:rsid w:val="00C248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n.wikipedia.org/wiki/File:Pond_in_a_garden.jpg"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 (1700647)</dc:creator>
  <cp:keywords/>
  <dc:description/>
  <cp:lastModifiedBy>Nadia Seale (1700647)</cp:lastModifiedBy>
  <cp:revision>2</cp:revision>
  <cp:lastPrinted>2024-03-20T18:41:00Z</cp:lastPrinted>
  <dcterms:created xsi:type="dcterms:W3CDTF">2024-03-22T10:37:00Z</dcterms:created>
  <dcterms:modified xsi:type="dcterms:W3CDTF">2024-03-22T10:37:00Z</dcterms:modified>
</cp:coreProperties>
</file>