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5E916A" w14:textId="4C2331FA" w:rsidR="005A6500" w:rsidRPr="00532E37" w:rsidRDefault="005A6500" w:rsidP="005A6500">
      <w:pPr>
        <w:rPr>
          <w:rFonts w:ascii="Baskerville" w:hAnsi="Baskerville"/>
        </w:rPr>
      </w:pPr>
      <w:r w:rsidRPr="00532E37">
        <w:rPr>
          <w:rFonts w:ascii="Baskerville" w:hAnsi="Baskerville"/>
        </w:rPr>
        <w:t>Graeme Guthrie</w:t>
      </w:r>
    </w:p>
    <w:p w14:paraId="7D4128F8" w14:textId="073AB5D1" w:rsidR="005A6500" w:rsidRPr="00532E37" w:rsidRDefault="005A6500" w:rsidP="005A6500">
      <w:pPr>
        <w:rPr>
          <w:rFonts w:ascii="Baskerville" w:hAnsi="Baskerville"/>
        </w:rPr>
      </w:pPr>
      <w:r w:rsidRPr="00532E37">
        <w:rPr>
          <w:rFonts w:ascii="Baskerville" w:hAnsi="Baskerville"/>
        </w:rPr>
        <w:t>Student</w:t>
      </w:r>
      <w:r w:rsidR="00056192" w:rsidRPr="00532E37">
        <w:rPr>
          <w:rFonts w:ascii="Baskerville" w:hAnsi="Baskerville"/>
        </w:rPr>
        <w:t xml:space="preserve"> no.1805312</w:t>
      </w:r>
    </w:p>
    <w:p w14:paraId="23726B00" w14:textId="725DC31A" w:rsidR="00056192" w:rsidRPr="00532E37" w:rsidRDefault="00056192" w:rsidP="005A6500">
      <w:pPr>
        <w:rPr>
          <w:rFonts w:ascii="Baskerville" w:hAnsi="Baskerville"/>
        </w:rPr>
      </w:pPr>
      <w:r w:rsidRPr="00532E37">
        <w:rPr>
          <w:rFonts w:ascii="Baskerville" w:hAnsi="Baskerville"/>
        </w:rPr>
        <w:t>Module HPRS7021</w:t>
      </w:r>
    </w:p>
    <w:p w14:paraId="1212B4C9" w14:textId="40AE2325" w:rsidR="00056192" w:rsidRPr="00532E37" w:rsidRDefault="00056192" w:rsidP="005A6500">
      <w:pPr>
        <w:rPr>
          <w:rFonts w:ascii="Baskerville" w:hAnsi="Baskerville"/>
        </w:rPr>
      </w:pPr>
      <w:r w:rsidRPr="00532E37">
        <w:rPr>
          <w:rFonts w:ascii="Baskerville" w:hAnsi="Baskerville"/>
        </w:rPr>
        <w:t>29/3/21</w:t>
      </w:r>
    </w:p>
    <w:p w14:paraId="7980E965" w14:textId="77777777" w:rsidR="005A6500" w:rsidRPr="00532E37" w:rsidRDefault="005A6500" w:rsidP="007B15F4">
      <w:pPr>
        <w:jc w:val="center"/>
        <w:rPr>
          <w:rFonts w:ascii="Baskerville" w:hAnsi="Baskerville"/>
          <w:sz w:val="28"/>
          <w:szCs w:val="28"/>
        </w:rPr>
      </w:pPr>
    </w:p>
    <w:p w14:paraId="51A02A51" w14:textId="72FD465A" w:rsidR="00C65962" w:rsidRPr="00532E37" w:rsidRDefault="005A7265" w:rsidP="00056192">
      <w:pPr>
        <w:jc w:val="center"/>
        <w:rPr>
          <w:rFonts w:ascii="Baskerville" w:hAnsi="Baskerville"/>
          <w:sz w:val="28"/>
          <w:szCs w:val="28"/>
        </w:rPr>
      </w:pPr>
      <w:r w:rsidRPr="00532E37">
        <w:rPr>
          <w:rFonts w:ascii="Baskerville" w:hAnsi="Baskerville"/>
          <w:sz w:val="28"/>
          <w:szCs w:val="28"/>
        </w:rPr>
        <w:t xml:space="preserve">How is the </w:t>
      </w:r>
      <w:r w:rsidR="00124A08" w:rsidRPr="00532E37">
        <w:rPr>
          <w:rFonts w:ascii="Baskerville" w:hAnsi="Baskerville"/>
          <w:sz w:val="28"/>
          <w:szCs w:val="28"/>
        </w:rPr>
        <w:t>P</w:t>
      </w:r>
      <w:r w:rsidRPr="00532E37">
        <w:rPr>
          <w:rFonts w:ascii="Baskerville" w:hAnsi="Baskerville"/>
          <w:sz w:val="28"/>
          <w:szCs w:val="28"/>
        </w:rPr>
        <w:t xml:space="preserve">erson and </w:t>
      </w:r>
      <w:r w:rsidR="00124A08" w:rsidRPr="00532E37">
        <w:rPr>
          <w:rFonts w:ascii="Baskerville" w:hAnsi="Baskerville"/>
          <w:sz w:val="28"/>
          <w:szCs w:val="28"/>
        </w:rPr>
        <w:t>W</w:t>
      </w:r>
      <w:r w:rsidRPr="00532E37">
        <w:rPr>
          <w:rFonts w:ascii="Baskerville" w:hAnsi="Baskerville"/>
          <w:sz w:val="28"/>
          <w:szCs w:val="28"/>
        </w:rPr>
        <w:t xml:space="preserve">ork of Christ in Anselm a </w:t>
      </w:r>
      <w:r w:rsidR="00124A08" w:rsidRPr="00532E37">
        <w:rPr>
          <w:rFonts w:ascii="Baskerville" w:hAnsi="Baskerville"/>
          <w:sz w:val="28"/>
          <w:szCs w:val="28"/>
        </w:rPr>
        <w:t>C</w:t>
      </w:r>
      <w:r w:rsidRPr="00532E37">
        <w:rPr>
          <w:rFonts w:ascii="Baskerville" w:hAnsi="Baskerville"/>
          <w:sz w:val="28"/>
          <w:szCs w:val="28"/>
        </w:rPr>
        <w:t xml:space="preserve">ontribution to our </w:t>
      </w:r>
      <w:r w:rsidR="00124A08" w:rsidRPr="00532E37">
        <w:rPr>
          <w:rFonts w:ascii="Baskerville" w:hAnsi="Baskerville"/>
          <w:sz w:val="28"/>
          <w:szCs w:val="28"/>
        </w:rPr>
        <w:t>U</w:t>
      </w:r>
      <w:r w:rsidRPr="00532E37">
        <w:rPr>
          <w:rFonts w:ascii="Baskerville" w:hAnsi="Baskerville"/>
          <w:sz w:val="28"/>
          <w:szCs w:val="28"/>
        </w:rPr>
        <w:t>nderstanding of the Doctrine of the Trinity?</w:t>
      </w:r>
    </w:p>
    <w:p w14:paraId="23EFE4E2" w14:textId="452C6594" w:rsidR="005A7265" w:rsidRPr="00532E37" w:rsidRDefault="005A7265">
      <w:pPr>
        <w:rPr>
          <w:rFonts w:ascii="Baskerville" w:hAnsi="Baskerville"/>
        </w:rPr>
      </w:pPr>
    </w:p>
    <w:p w14:paraId="5341B070" w14:textId="2D252361" w:rsidR="005A7265" w:rsidRPr="00532E37" w:rsidRDefault="005A7265">
      <w:pPr>
        <w:rPr>
          <w:rFonts w:ascii="Baskerville" w:hAnsi="Baskerville"/>
        </w:rPr>
      </w:pPr>
      <w:r w:rsidRPr="00532E37">
        <w:rPr>
          <w:rFonts w:ascii="Baskerville" w:hAnsi="Baskerville"/>
        </w:rPr>
        <w:t xml:space="preserve">In considering the above question, I shall briefly outline what I see as the main Christological themes throughout </w:t>
      </w:r>
      <w:r w:rsidRPr="00532E37">
        <w:rPr>
          <w:rFonts w:ascii="Baskerville" w:hAnsi="Baskerville"/>
          <w:i/>
          <w:iCs/>
        </w:rPr>
        <w:t xml:space="preserve">Cur </w:t>
      </w:r>
      <w:r w:rsidR="00124A08" w:rsidRPr="00532E37">
        <w:rPr>
          <w:rFonts w:ascii="Baskerville" w:hAnsi="Baskerville"/>
          <w:i/>
          <w:iCs/>
        </w:rPr>
        <w:t>D</w:t>
      </w:r>
      <w:r w:rsidRPr="00532E37">
        <w:rPr>
          <w:rFonts w:ascii="Baskerville" w:hAnsi="Baskerville"/>
          <w:i/>
          <w:iCs/>
        </w:rPr>
        <w:t xml:space="preserve">eus </w:t>
      </w:r>
      <w:r w:rsidR="00124A08" w:rsidRPr="00532E37">
        <w:rPr>
          <w:rFonts w:ascii="Baskerville" w:hAnsi="Baskerville"/>
          <w:i/>
          <w:iCs/>
        </w:rPr>
        <w:t>H</w:t>
      </w:r>
      <w:r w:rsidRPr="00532E37">
        <w:rPr>
          <w:rFonts w:ascii="Baskerville" w:hAnsi="Baskerville"/>
          <w:i/>
          <w:iCs/>
        </w:rPr>
        <w:t>omo</w:t>
      </w:r>
      <w:r w:rsidRPr="00532E37">
        <w:rPr>
          <w:rFonts w:ascii="Baskerville" w:hAnsi="Baskerville"/>
        </w:rPr>
        <w:t xml:space="preserve">, then </w:t>
      </w:r>
      <w:r w:rsidR="00267604" w:rsidRPr="00532E37">
        <w:rPr>
          <w:rFonts w:ascii="Baskerville" w:hAnsi="Baskerville"/>
        </w:rPr>
        <w:t xml:space="preserve">consider how the text informs our understanding of </w:t>
      </w:r>
      <w:r w:rsidRPr="00532E37">
        <w:rPr>
          <w:rFonts w:ascii="Baskerville" w:hAnsi="Baskerville"/>
        </w:rPr>
        <w:t>the doctrine o</w:t>
      </w:r>
      <w:r w:rsidR="004470A0" w:rsidRPr="00532E37">
        <w:rPr>
          <w:rFonts w:ascii="Baskerville" w:hAnsi="Baskerville"/>
        </w:rPr>
        <w:t>f</w:t>
      </w:r>
      <w:r w:rsidRPr="00532E37">
        <w:rPr>
          <w:rFonts w:ascii="Baskerville" w:hAnsi="Baskerville"/>
        </w:rPr>
        <w:t xml:space="preserve"> the Trinity.</w:t>
      </w:r>
    </w:p>
    <w:p w14:paraId="44AA8BAB" w14:textId="5DBCEAA6" w:rsidR="005A7265" w:rsidRPr="00532E37" w:rsidRDefault="005A7265">
      <w:pPr>
        <w:rPr>
          <w:rFonts w:ascii="Baskerville" w:hAnsi="Baskerville"/>
        </w:rPr>
      </w:pPr>
    </w:p>
    <w:p w14:paraId="3382BFBE" w14:textId="39619515" w:rsidR="005A7265" w:rsidRPr="00532E37" w:rsidRDefault="005A7265">
      <w:pPr>
        <w:rPr>
          <w:rFonts w:ascii="Baskerville" w:hAnsi="Baskerville"/>
        </w:rPr>
      </w:pPr>
      <w:r w:rsidRPr="00532E37">
        <w:rPr>
          <w:rFonts w:ascii="Baskerville" w:hAnsi="Baskerville"/>
        </w:rPr>
        <w:t>I beg</w:t>
      </w:r>
      <w:r w:rsidR="00124A08" w:rsidRPr="00532E37">
        <w:rPr>
          <w:rFonts w:ascii="Baskerville" w:hAnsi="Baskerville"/>
        </w:rPr>
        <w:t>i</w:t>
      </w:r>
      <w:r w:rsidRPr="00532E37">
        <w:rPr>
          <w:rFonts w:ascii="Baskerville" w:hAnsi="Baskerville"/>
        </w:rPr>
        <w:t xml:space="preserve">n by noting (as with Athanasius’s </w:t>
      </w:r>
      <w:r w:rsidRPr="00532E37">
        <w:rPr>
          <w:rFonts w:ascii="Baskerville" w:hAnsi="Baskerville"/>
          <w:i/>
          <w:iCs/>
        </w:rPr>
        <w:t>On the Incarnation of the Word</w:t>
      </w:r>
      <w:r w:rsidRPr="00532E37">
        <w:rPr>
          <w:rFonts w:ascii="Baskerville" w:hAnsi="Baskerville"/>
        </w:rPr>
        <w:t xml:space="preserve">), </w:t>
      </w:r>
      <w:r w:rsidRPr="00532E37">
        <w:rPr>
          <w:rFonts w:ascii="Baskerville" w:hAnsi="Baskerville"/>
          <w:i/>
          <w:iCs/>
        </w:rPr>
        <w:t xml:space="preserve">Cur </w:t>
      </w:r>
      <w:r w:rsidR="007B15F4" w:rsidRPr="00532E37">
        <w:rPr>
          <w:rFonts w:ascii="Baskerville" w:hAnsi="Baskerville"/>
          <w:i/>
          <w:iCs/>
        </w:rPr>
        <w:t>D</w:t>
      </w:r>
      <w:r w:rsidRPr="00532E37">
        <w:rPr>
          <w:rFonts w:ascii="Baskerville" w:hAnsi="Baskerville"/>
          <w:i/>
          <w:iCs/>
        </w:rPr>
        <w:t xml:space="preserve">eus </w:t>
      </w:r>
      <w:r w:rsidR="007B15F4" w:rsidRPr="00532E37">
        <w:rPr>
          <w:rFonts w:ascii="Baskerville" w:hAnsi="Baskerville"/>
          <w:i/>
          <w:iCs/>
        </w:rPr>
        <w:t>H</w:t>
      </w:r>
      <w:r w:rsidRPr="00532E37">
        <w:rPr>
          <w:rFonts w:ascii="Baskerville" w:hAnsi="Baskerville"/>
          <w:i/>
          <w:iCs/>
        </w:rPr>
        <w:t>omo</w:t>
      </w:r>
      <w:r w:rsidRPr="00532E37">
        <w:rPr>
          <w:rFonts w:ascii="Baskerville" w:hAnsi="Baskerville"/>
        </w:rPr>
        <w:t xml:space="preserve"> is an apologetic work addressing the necessity of the incarnation of Christ</w:t>
      </w:r>
      <w:r w:rsidR="004470A0" w:rsidRPr="00532E37">
        <w:rPr>
          <w:rFonts w:ascii="Baskerville" w:hAnsi="Baskerville"/>
        </w:rPr>
        <w:t xml:space="preserve"> to </w:t>
      </w:r>
      <w:r w:rsidR="00811236" w:rsidRPr="00532E37">
        <w:rPr>
          <w:rFonts w:ascii="Baskerville" w:hAnsi="Baskerville"/>
        </w:rPr>
        <w:t>a</w:t>
      </w:r>
      <w:r w:rsidR="004470A0" w:rsidRPr="00532E37">
        <w:rPr>
          <w:rFonts w:ascii="Baskerville" w:hAnsi="Baskerville"/>
        </w:rPr>
        <w:t xml:space="preserve">ffect salvation. </w:t>
      </w:r>
      <w:r w:rsidRPr="00532E37">
        <w:rPr>
          <w:rFonts w:ascii="Baskerville" w:hAnsi="Baskerville"/>
        </w:rPr>
        <w:t xml:space="preserve">As such, Anslem is primarily concerned with a defence of the full divinity and humanity of Christ as </w:t>
      </w:r>
      <w:r w:rsidR="00267604" w:rsidRPr="00532E37">
        <w:rPr>
          <w:rFonts w:ascii="Baskerville" w:hAnsi="Baskerville"/>
        </w:rPr>
        <w:t xml:space="preserve">a </w:t>
      </w:r>
      <w:r w:rsidR="004470A0" w:rsidRPr="00532E37">
        <w:rPr>
          <w:rFonts w:ascii="Baskerville" w:hAnsi="Baskerville"/>
        </w:rPr>
        <w:t>logical requirement</w:t>
      </w:r>
      <w:r w:rsidRPr="00532E37">
        <w:rPr>
          <w:rFonts w:ascii="Baskerville" w:hAnsi="Baskerville"/>
        </w:rPr>
        <w:t xml:space="preserve"> within his particular theology of the atonement. Whilst he writes within the boundaries of </w:t>
      </w:r>
      <w:r w:rsidR="00267604" w:rsidRPr="00532E37">
        <w:rPr>
          <w:rFonts w:ascii="Baskerville" w:hAnsi="Baskerville"/>
        </w:rPr>
        <w:t xml:space="preserve">Nicene </w:t>
      </w:r>
      <w:r w:rsidRPr="00532E37">
        <w:rPr>
          <w:rFonts w:ascii="Baskerville" w:hAnsi="Baskerville"/>
        </w:rPr>
        <w:t>orthodox</w:t>
      </w:r>
      <w:r w:rsidR="00267604" w:rsidRPr="00532E37">
        <w:rPr>
          <w:rFonts w:ascii="Baskerville" w:hAnsi="Baskerville"/>
        </w:rPr>
        <w:t>y</w:t>
      </w:r>
      <w:r w:rsidR="00124A08" w:rsidRPr="00532E37">
        <w:rPr>
          <w:rFonts w:ascii="Baskerville" w:hAnsi="Baskerville"/>
        </w:rPr>
        <w:t>,</w:t>
      </w:r>
      <w:r w:rsidR="00267604" w:rsidRPr="00532E37">
        <w:rPr>
          <w:rFonts w:ascii="Baskerville" w:hAnsi="Baskerville"/>
        </w:rPr>
        <w:t xml:space="preserve"> </w:t>
      </w:r>
      <w:r w:rsidRPr="00532E37">
        <w:rPr>
          <w:rFonts w:ascii="Baskerville" w:hAnsi="Baskerville"/>
        </w:rPr>
        <w:t xml:space="preserve">and elsewhere specifically defends the doctrine of the Trinity, there is sparse mention throughout the text of the Holy Spirit or the </w:t>
      </w:r>
      <w:r w:rsidR="00AC5287" w:rsidRPr="00532E37">
        <w:rPr>
          <w:rFonts w:ascii="Baskerville" w:hAnsi="Baskerville"/>
        </w:rPr>
        <w:t>mutual working</w:t>
      </w:r>
      <w:r w:rsidRPr="00532E37">
        <w:rPr>
          <w:rFonts w:ascii="Baskerville" w:hAnsi="Baskerville"/>
        </w:rPr>
        <w:t xml:space="preserve"> of the </w:t>
      </w:r>
      <w:r w:rsidR="004D5F86" w:rsidRPr="00532E37">
        <w:rPr>
          <w:rFonts w:ascii="Baskerville" w:hAnsi="Baskerville"/>
        </w:rPr>
        <w:t>t</w:t>
      </w:r>
      <w:r w:rsidRPr="00532E37">
        <w:rPr>
          <w:rFonts w:ascii="Baskerville" w:hAnsi="Baskerville"/>
        </w:rPr>
        <w:t>riune God</w:t>
      </w:r>
      <w:r w:rsidR="00AC5287" w:rsidRPr="00532E37">
        <w:rPr>
          <w:rFonts w:ascii="Baskerville" w:hAnsi="Baskerville"/>
        </w:rPr>
        <w:t xml:space="preserve"> in salvation.</w:t>
      </w:r>
      <w:r w:rsidR="00AC5287" w:rsidRPr="00532E37">
        <w:rPr>
          <w:rStyle w:val="FootnoteReference"/>
          <w:rFonts w:ascii="Baskerville" w:hAnsi="Baskerville"/>
        </w:rPr>
        <w:footnoteReference w:id="1"/>
      </w:r>
    </w:p>
    <w:p w14:paraId="650379F7" w14:textId="77777777" w:rsidR="00267604" w:rsidRPr="00532E37" w:rsidRDefault="00267604">
      <w:pPr>
        <w:rPr>
          <w:rFonts w:ascii="Baskerville" w:hAnsi="Baskerville"/>
        </w:rPr>
      </w:pPr>
    </w:p>
    <w:p w14:paraId="4257C0C8" w14:textId="6FA10E55" w:rsidR="00212945" w:rsidRPr="00532E37" w:rsidRDefault="00212945">
      <w:pPr>
        <w:rPr>
          <w:rFonts w:ascii="Baskerville" w:hAnsi="Baskerville"/>
        </w:rPr>
      </w:pPr>
      <w:r w:rsidRPr="00532E37">
        <w:rPr>
          <w:rFonts w:ascii="Baskerville" w:hAnsi="Baskerville"/>
        </w:rPr>
        <w:t xml:space="preserve">Whilst a thorough exegesis of the Christological themes throughout </w:t>
      </w:r>
      <w:r w:rsidRPr="00532E37">
        <w:rPr>
          <w:rFonts w:ascii="Baskerville" w:hAnsi="Baskerville"/>
          <w:i/>
          <w:iCs/>
        </w:rPr>
        <w:t xml:space="preserve">Cur </w:t>
      </w:r>
      <w:r w:rsidR="00124A08" w:rsidRPr="00532E37">
        <w:rPr>
          <w:rFonts w:ascii="Baskerville" w:hAnsi="Baskerville"/>
          <w:i/>
          <w:iCs/>
        </w:rPr>
        <w:t>D</w:t>
      </w:r>
      <w:r w:rsidRPr="00532E37">
        <w:rPr>
          <w:rFonts w:ascii="Baskerville" w:hAnsi="Baskerville"/>
          <w:i/>
          <w:iCs/>
        </w:rPr>
        <w:t xml:space="preserve">eus </w:t>
      </w:r>
      <w:r w:rsidR="00124A08" w:rsidRPr="00532E37">
        <w:rPr>
          <w:rFonts w:ascii="Baskerville" w:hAnsi="Baskerville"/>
          <w:i/>
          <w:iCs/>
        </w:rPr>
        <w:t>H</w:t>
      </w:r>
      <w:r w:rsidRPr="00532E37">
        <w:rPr>
          <w:rFonts w:ascii="Baskerville" w:hAnsi="Baskerville"/>
          <w:i/>
          <w:iCs/>
        </w:rPr>
        <w:t>omo</w:t>
      </w:r>
      <w:r w:rsidRPr="00532E37">
        <w:rPr>
          <w:rFonts w:ascii="Baskerville" w:hAnsi="Baskerville"/>
        </w:rPr>
        <w:t xml:space="preserve"> is beyond the scope of this work, I here outline three areas. </w:t>
      </w:r>
    </w:p>
    <w:p w14:paraId="3A7BA2FD" w14:textId="34289FB3" w:rsidR="00212945" w:rsidRPr="00532E37" w:rsidRDefault="00212945">
      <w:pPr>
        <w:rPr>
          <w:rFonts w:ascii="Baskerville" w:hAnsi="Baskerville"/>
        </w:rPr>
      </w:pPr>
    </w:p>
    <w:p w14:paraId="6B2767E4" w14:textId="66130446" w:rsidR="00E44D2E" w:rsidRPr="00532E37" w:rsidRDefault="00212945">
      <w:pPr>
        <w:rPr>
          <w:rFonts w:ascii="Baskerville" w:hAnsi="Baskerville"/>
        </w:rPr>
      </w:pPr>
      <w:r w:rsidRPr="00532E37">
        <w:rPr>
          <w:rFonts w:ascii="Baskerville" w:hAnsi="Baskerville"/>
          <w:i/>
          <w:iCs/>
        </w:rPr>
        <w:t>Firstly, the manner in which Christ affects salvation</w:t>
      </w:r>
      <w:r w:rsidRPr="00532E37">
        <w:rPr>
          <w:rFonts w:ascii="Baskerville" w:hAnsi="Baskerville"/>
        </w:rPr>
        <w:t xml:space="preserve">. </w:t>
      </w:r>
      <w:r w:rsidR="00267604" w:rsidRPr="00532E37">
        <w:rPr>
          <w:rFonts w:ascii="Baskerville" w:hAnsi="Baskerville"/>
        </w:rPr>
        <w:t>Compared to earlier patristic atonement theologies, a</w:t>
      </w:r>
      <w:r w:rsidRPr="00532E37">
        <w:rPr>
          <w:rFonts w:ascii="Baskerville" w:hAnsi="Baskerville"/>
        </w:rPr>
        <w:t xml:space="preserve"> </w:t>
      </w:r>
      <w:r w:rsidR="00E44D2E" w:rsidRPr="00532E37">
        <w:rPr>
          <w:rFonts w:ascii="Baskerville" w:hAnsi="Baskerville"/>
        </w:rPr>
        <w:t>shift</w:t>
      </w:r>
      <w:r w:rsidRPr="00532E37">
        <w:rPr>
          <w:rFonts w:ascii="Baskerville" w:hAnsi="Baskerville"/>
        </w:rPr>
        <w:t xml:space="preserve"> occurs in Anslem</w:t>
      </w:r>
      <w:r w:rsidR="00267604" w:rsidRPr="00532E37">
        <w:rPr>
          <w:rFonts w:ascii="Baskerville" w:hAnsi="Baskerville"/>
        </w:rPr>
        <w:t xml:space="preserve"> with </w:t>
      </w:r>
      <w:r w:rsidRPr="00532E37">
        <w:rPr>
          <w:rFonts w:ascii="Baskerville" w:hAnsi="Baskerville"/>
        </w:rPr>
        <w:t xml:space="preserve">the </w:t>
      </w:r>
      <w:r w:rsidR="00267604" w:rsidRPr="00532E37">
        <w:rPr>
          <w:rFonts w:ascii="Baskerville" w:hAnsi="Baskerville"/>
        </w:rPr>
        <w:t xml:space="preserve">focus on </w:t>
      </w:r>
      <w:r w:rsidRPr="00532E37">
        <w:rPr>
          <w:rFonts w:ascii="Baskerville" w:hAnsi="Baskerville"/>
        </w:rPr>
        <w:t xml:space="preserve">God </w:t>
      </w:r>
      <w:r w:rsidR="00267604" w:rsidRPr="00532E37">
        <w:rPr>
          <w:rFonts w:ascii="Baskerville" w:hAnsi="Baskerville"/>
        </w:rPr>
        <w:t xml:space="preserve">the Father </w:t>
      </w:r>
      <w:r w:rsidRPr="00532E37">
        <w:rPr>
          <w:rFonts w:ascii="Baskerville" w:hAnsi="Baskerville"/>
        </w:rPr>
        <w:t>demanding “satisfaction” for humanity’s sin.</w:t>
      </w:r>
      <w:r w:rsidRPr="00532E37">
        <w:rPr>
          <w:rStyle w:val="FootnoteReference"/>
          <w:rFonts w:ascii="Baskerville" w:hAnsi="Baskerville"/>
        </w:rPr>
        <w:footnoteReference w:id="2"/>
      </w:r>
      <w:r w:rsidRPr="00532E37">
        <w:rPr>
          <w:rFonts w:ascii="Baskerville" w:hAnsi="Baskerville"/>
        </w:rPr>
        <w:t xml:space="preserve"> </w:t>
      </w:r>
      <w:r w:rsidR="00AC5287" w:rsidRPr="00532E37">
        <w:rPr>
          <w:rFonts w:ascii="Baskerville" w:hAnsi="Baskerville"/>
        </w:rPr>
        <w:t>For Anselm, sin is an offence and dishonour to God</w:t>
      </w:r>
      <w:r w:rsidR="00E44D2E" w:rsidRPr="00532E37">
        <w:rPr>
          <w:rFonts w:ascii="Baskerville" w:hAnsi="Baskerville"/>
        </w:rPr>
        <w:t xml:space="preserve"> </w:t>
      </w:r>
      <w:r w:rsidR="00AC5287" w:rsidRPr="00532E37">
        <w:rPr>
          <w:rFonts w:ascii="Baskerville" w:hAnsi="Baskerville"/>
        </w:rPr>
        <w:t>that demands either punishment or satisfaction.</w:t>
      </w:r>
      <w:r w:rsidR="00267604" w:rsidRPr="00532E37">
        <w:rPr>
          <w:rStyle w:val="FootnoteReference"/>
          <w:rFonts w:ascii="Baskerville" w:hAnsi="Baskerville"/>
        </w:rPr>
        <w:footnoteReference w:id="3"/>
      </w:r>
      <w:r w:rsidR="00AC5287" w:rsidRPr="00532E37">
        <w:rPr>
          <w:rFonts w:ascii="Baskerville" w:hAnsi="Baskerville"/>
        </w:rPr>
        <w:t xml:space="preserve"> </w:t>
      </w:r>
      <w:r w:rsidR="00744EF1" w:rsidRPr="00532E37">
        <w:rPr>
          <w:rFonts w:ascii="Baskerville" w:hAnsi="Baskerville"/>
        </w:rPr>
        <w:t xml:space="preserve">God does not will to punish humanity with death as that would be counter to </w:t>
      </w:r>
      <w:r w:rsidR="00E44D2E" w:rsidRPr="00532E37">
        <w:rPr>
          <w:rFonts w:ascii="Baskerville" w:hAnsi="Baskerville"/>
        </w:rPr>
        <w:t>H</w:t>
      </w:r>
      <w:r w:rsidR="00744EF1" w:rsidRPr="00532E37">
        <w:rPr>
          <w:rFonts w:ascii="Baskerville" w:hAnsi="Baskerville"/>
        </w:rPr>
        <w:t>is original intended purpose for their happiness,</w:t>
      </w:r>
      <w:r w:rsidR="00267604" w:rsidRPr="00532E37">
        <w:rPr>
          <w:rStyle w:val="FootnoteReference"/>
          <w:rFonts w:ascii="Baskerville" w:hAnsi="Baskerville"/>
        </w:rPr>
        <w:footnoteReference w:id="4"/>
      </w:r>
      <w:r w:rsidR="00744EF1" w:rsidRPr="00532E37">
        <w:rPr>
          <w:rFonts w:ascii="Baskerville" w:hAnsi="Baskerville"/>
        </w:rPr>
        <w:t xml:space="preserve"> so the latter is the only </w:t>
      </w:r>
      <w:r w:rsidR="00811236" w:rsidRPr="00532E37">
        <w:rPr>
          <w:rFonts w:ascii="Baskerville" w:hAnsi="Baskerville"/>
        </w:rPr>
        <w:t>option</w:t>
      </w:r>
      <w:r w:rsidR="00744EF1" w:rsidRPr="00532E37">
        <w:rPr>
          <w:rFonts w:ascii="Baskerville" w:hAnsi="Baskerville"/>
        </w:rPr>
        <w:t xml:space="preserve">. However, even a singular act of disobedience against a God of infinite honour necessitates a payment of infinite worth, something humankind is incapable of doing. </w:t>
      </w:r>
      <w:r w:rsidR="005A6500" w:rsidRPr="00532E37">
        <w:rPr>
          <w:rFonts w:ascii="Baskerville" w:hAnsi="Baskerville"/>
        </w:rPr>
        <w:t>Further</w:t>
      </w:r>
      <w:r w:rsidR="00744EF1" w:rsidRPr="00532E37">
        <w:rPr>
          <w:rFonts w:ascii="Baskerville" w:hAnsi="Baskerville"/>
        </w:rPr>
        <w:t xml:space="preserve">, in Anslem’s logic, satisfaction must pay back that which was taken (God’s honour) in addition </w:t>
      </w:r>
      <w:r w:rsidR="00267604" w:rsidRPr="00532E37">
        <w:rPr>
          <w:rFonts w:ascii="Baskerville" w:hAnsi="Baskerville"/>
        </w:rPr>
        <w:t xml:space="preserve">to </w:t>
      </w:r>
      <w:r w:rsidR="00744EF1" w:rsidRPr="00532E37">
        <w:rPr>
          <w:rFonts w:ascii="Baskerville" w:hAnsi="Baskerville"/>
        </w:rPr>
        <w:t>mak</w:t>
      </w:r>
      <w:r w:rsidR="00267604" w:rsidRPr="00532E37">
        <w:rPr>
          <w:rFonts w:ascii="Baskerville" w:hAnsi="Baskerville"/>
        </w:rPr>
        <w:t>ing</w:t>
      </w:r>
      <w:r w:rsidR="00744EF1" w:rsidRPr="00532E37">
        <w:rPr>
          <w:rFonts w:ascii="Baskerville" w:hAnsi="Baskerville"/>
        </w:rPr>
        <w:t xml:space="preserve"> payment for the wrong of taking it in the first place.</w:t>
      </w:r>
      <w:r w:rsidR="00267604" w:rsidRPr="00532E37">
        <w:rPr>
          <w:rStyle w:val="FootnoteReference"/>
          <w:rFonts w:ascii="Baskerville" w:hAnsi="Baskerville"/>
        </w:rPr>
        <w:footnoteReference w:id="5"/>
      </w:r>
      <w:r w:rsidR="00744EF1" w:rsidRPr="00532E37">
        <w:rPr>
          <w:rFonts w:ascii="Baskerville" w:hAnsi="Baskerville"/>
        </w:rPr>
        <w:t xml:space="preserve"> If humanity were to perfectly obey, they would merely be offering the fi</w:t>
      </w:r>
      <w:r w:rsidR="0029624C" w:rsidRPr="00532E37">
        <w:rPr>
          <w:rFonts w:ascii="Baskerville" w:hAnsi="Baskerville"/>
        </w:rPr>
        <w:t>r</w:t>
      </w:r>
      <w:r w:rsidR="00744EF1" w:rsidRPr="00532E37">
        <w:rPr>
          <w:rFonts w:ascii="Baskerville" w:hAnsi="Baskerville"/>
        </w:rPr>
        <w:t xml:space="preserve">st of these requirements, thus full satisfaction </w:t>
      </w:r>
      <w:r w:rsidR="00E44D2E" w:rsidRPr="00532E37">
        <w:rPr>
          <w:rFonts w:ascii="Baskerville" w:hAnsi="Baskerville"/>
        </w:rPr>
        <w:t>remains outstanding</w:t>
      </w:r>
      <w:r w:rsidR="00744EF1" w:rsidRPr="00532E37">
        <w:rPr>
          <w:rFonts w:ascii="Baskerville" w:hAnsi="Baskerville"/>
        </w:rPr>
        <w:t>. The only man who can offer God an act that is above and beyond full obedience in life (namely, an underserved but freely chosen death) is the “God-man” Jesus Christ</w:t>
      </w:r>
      <w:r w:rsidR="0029624C" w:rsidRPr="00532E37">
        <w:rPr>
          <w:rFonts w:ascii="Baskerville" w:hAnsi="Baskerville"/>
        </w:rPr>
        <w:t xml:space="preserve">. To quote Gerard O’Collins: </w:t>
      </w:r>
    </w:p>
    <w:p w14:paraId="0C8DAE3E" w14:textId="77777777" w:rsidR="00E44D2E" w:rsidRPr="00532E37" w:rsidRDefault="00E44D2E">
      <w:pPr>
        <w:rPr>
          <w:rFonts w:ascii="Baskerville" w:hAnsi="Baskerville"/>
        </w:rPr>
      </w:pPr>
    </w:p>
    <w:p w14:paraId="15835D10" w14:textId="326230A1" w:rsidR="00212945" w:rsidRPr="00532E37" w:rsidRDefault="00744EF1">
      <w:pPr>
        <w:rPr>
          <w:rFonts w:ascii="Baskerville" w:hAnsi="Baskerville"/>
        </w:rPr>
      </w:pPr>
      <w:r w:rsidRPr="00532E37">
        <w:rPr>
          <w:rFonts w:ascii="Baskerville" w:hAnsi="Baskerville"/>
        </w:rPr>
        <w:t xml:space="preserve">“Only the </w:t>
      </w:r>
      <w:r w:rsidRPr="00532E37">
        <w:rPr>
          <w:rFonts w:ascii="Baskerville" w:hAnsi="Baskerville"/>
          <w:i/>
          <w:iCs/>
        </w:rPr>
        <w:t>God</w:t>
      </w:r>
      <w:r w:rsidRPr="00532E37">
        <w:rPr>
          <w:rFonts w:ascii="Baskerville" w:hAnsi="Baskerville"/>
        </w:rPr>
        <w:t>-man can offer something of infin</w:t>
      </w:r>
      <w:r w:rsidR="0029624C" w:rsidRPr="00532E37">
        <w:rPr>
          <w:rFonts w:ascii="Baskerville" w:hAnsi="Baskerville"/>
        </w:rPr>
        <w:t>i</w:t>
      </w:r>
      <w:r w:rsidRPr="00532E37">
        <w:rPr>
          <w:rFonts w:ascii="Baskerville" w:hAnsi="Baskerville"/>
        </w:rPr>
        <w:t>te value</w:t>
      </w:r>
      <w:r w:rsidR="0029624C" w:rsidRPr="00532E37">
        <w:rPr>
          <w:rFonts w:ascii="Baskerville" w:hAnsi="Baskerville"/>
        </w:rPr>
        <w:t>…only the God-</w:t>
      </w:r>
      <w:r w:rsidR="0029624C" w:rsidRPr="00532E37">
        <w:rPr>
          <w:rFonts w:ascii="Baskerville" w:hAnsi="Baskerville"/>
          <w:i/>
          <w:iCs/>
        </w:rPr>
        <w:t>man</w:t>
      </w:r>
      <w:r w:rsidR="0029624C" w:rsidRPr="00532E37">
        <w:rPr>
          <w:rFonts w:ascii="Baskerville" w:hAnsi="Baskerville"/>
        </w:rPr>
        <w:t xml:space="preserve"> has something to offer”.</w:t>
      </w:r>
      <w:r w:rsidR="0029624C" w:rsidRPr="00532E37">
        <w:rPr>
          <w:rStyle w:val="FootnoteReference"/>
          <w:rFonts w:ascii="Baskerville" w:hAnsi="Baskerville"/>
        </w:rPr>
        <w:footnoteReference w:id="6"/>
      </w:r>
    </w:p>
    <w:p w14:paraId="7BF05B7D" w14:textId="03BA1EA4" w:rsidR="00E44D2E" w:rsidRPr="00532E37" w:rsidRDefault="00E44D2E">
      <w:pPr>
        <w:rPr>
          <w:rFonts w:ascii="Baskerville" w:hAnsi="Baskerville"/>
        </w:rPr>
      </w:pPr>
    </w:p>
    <w:p w14:paraId="16363706" w14:textId="5A807032" w:rsidR="00E44D2E" w:rsidRPr="00532E37" w:rsidRDefault="00E44D2E">
      <w:pPr>
        <w:rPr>
          <w:rFonts w:ascii="Baskerville" w:hAnsi="Baskerville"/>
        </w:rPr>
      </w:pPr>
      <w:r w:rsidRPr="00532E37">
        <w:rPr>
          <w:rFonts w:ascii="Baskerville" w:hAnsi="Baskerville"/>
        </w:rPr>
        <w:lastRenderedPageBreak/>
        <w:t>It is thus necessary for the incarnation to take place</w:t>
      </w:r>
      <w:r w:rsidR="004470A0" w:rsidRPr="00532E37">
        <w:rPr>
          <w:rFonts w:ascii="Baskerville" w:hAnsi="Baskerville"/>
        </w:rPr>
        <w:t xml:space="preserve"> </w:t>
      </w:r>
      <w:r w:rsidRPr="00532E37">
        <w:rPr>
          <w:rFonts w:ascii="Baskerville" w:hAnsi="Baskerville"/>
        </w:rPr>
        <w:t xml:space="preserve">as, for Anslem, </w:t>
      </w:r>
      <w:r w:rsidR="00267604" w:rsidRPr="00532E37">
        <w:rPr>
          <w:rFonts w:ascii="Baskerville" w:hAnsi="Baskerville"/>
        </w:rPr>
        <w:t xml:space="preserve">it is </w:t>
      </w:r>
      <w:r w:rsidRPr="00532E37">
        <w:rPr>
          <w:rFonts w:ascii="Baskerville" w:hAnsi="Baskerville"/>
        </w:rPr>
        <w:t xml:space="preserve">the only way satisfaction for sin can be made by a human. </w:t>
      </w:r>
    </w:p>
    <w:p w14:paraId="7504C663" w14:textId="77777777" w:rsidR="007B15F4" w:rsidRPr="00532E37" w:rsidRDefault="007B15F4">
      <w:pPr>
        <w:rPr>
          <w:rFonts w:ascii="Baskerville" w:hAnsi="Baskerville"/>
        </w:rPr>
      </w:pPr>
    </w:p>
    <w:p w14:paraId="2964BEBD" w14:textId="33AE0BE0" w:rsidR="00E44D2E" w:rsidRPr="00532E37" w:rsidRDefault="00E44D2E">
      <w:pPr>
        <w:rPr>
          <w:rFonts w:ascii="Baskerville" w:hAnsi="Baskerville"/>
        </w:rPr>
      </w:pPr>
      <w:r w:rsidRPr="00532E37">
        <w:rPr>
          <w:rFonts w:ascii="Baskerville" w:hAnsi="Baskerville"/>
          <w:i/>
          <w:iCs/>
        </w:rPr>
        <w:t>Secondly, it is necessary that the man Jesus Christ consists of a fully human and fully divine nature, “with no co-mingling”.</w:t>
      </w:r>
      <w:r w:rsidRPr="00532E37">
        <w:rPr>
          <w:rStyle w:val="FootnoteReference"/>
          <w:rFonts w:ascii="Baskerville" w:hAnsi="Baskerville"/>
          <w:i/>
          <w:iCs/>
        </w:rPr>
        <w:footnoteReference w:id="7"/>
      </w:r>
      <w:r w:rsidRPr="00532E37">
        <w:rPr>
          <w:rFonts w:ascii="Baskerville" w:hAnsi="Baskerville"/>
        </w:rPr>
        <w:t xml:space="preserve"> In accord with the </w:t>
      </w:r>
      <w:r w:rsidR="004470A0" w:rsidRPr="00532E37">
        <w:rPr>
          <w:rFonts w:ascii="Baskerville" w:hAnsi="Baskerville"/>
        </w:rPr>
        <w:t xml:space="preserve">Nicene </w:t>
      </w:r>
      <w:r w:rsidRPr="00532E37">
        <w:rPr>
          <w:rFonts w:ascii="Baskerville" w:hAnsi="Baskerville"/>
        </w:rPr>
        <w:t>creedal confession, Anselm</w:t>
      </w:r>
      <w:r w:rsidR="00D22D33" w:rsidRPr="00532E37">
        <w:rPr>
          <w:rFonts w:ascii="Baskerville" w:hAnsi="Baskerville"/>
        </w:rPr>
        <w:t xml:space="preserve">’s atonement theory requires Christ to be made from the sinful substance </w:t>
      </w:r>
      <w:r w:rsidR="004470A0" w:rsidRPr="00532E37">
        <w:rPr>
          <w:rFonts w:ascii="Baskerville" w:hAnsi="Baskerville"/>
        </w:rPr>
        <w:t xml:space="preserve">of </w:t>
      </w:r>
      <w:r w:rsidR="00D22D33" w:rsidRPr="00532E37">
        <w:rPr>
          <w:rFonts w:ascii="Baskerville" w:hAnsi="Baskerville"/>
        </w:rPr>
        <w:t>“Adam’s race”</w:t>
      </w:r>
      <w:r w:rsidR="00EB0CCE" w:rsidRPr="00532E37">
        <w:rPr>
          <w:rStyle w:val="FootnoteReference"/>
          <w:rFonts w:ascii="Baskerville" w:hAnsi="Baskerville"/>
        </w:rPr>
        <w:footnoteReference w:id="8"/>
      </w:r>
      <w:r w:rsidR="00EB0CCE" w:rsidRPr="00532E37">
        <w:rPr>
          <w:rFonts w:ascii="Baskerville" w:hAnsi="Baskerville"/>
        </w:rPr>
        <w:t xml:space="preserve"> </w:t>
      </w:r>
      <w:r w:rsidR="00D22D33" w:rsidRPr="00532E37">
        <w:rPr>
          <w:rFonts w:ascii="Baskerville" w:hAnsi="Baskerville"/>
        </w:rPr>
        <w:t xml:space="preserve">as the one who owed </w:t>
      </w:r>
      <w:r w:rsidR="004470A0" w:rsidRPr="00532E37">
        <w:rPr>
          <w:rFonts w:ascii="Baskerville" w:hAnsi="Baskerville"/>
        </w:rPr>
        <w:t>God</w:t>
      </w:r>
      <w:r w:rsidR="00D22D33" w:rsidRPr="00532E37">
        <w:rPr>
          <w:rFonts w:ascii="Baskerville" w:hAnsi="Baskerville"/>
        </w:rPr>
        <w:t xml:space="preserve">, yet to </w:t>
      </w:r>
      <w:r w:rsidR="004470A0" w:rsidRPr="00532E37">
        <w:rPr>
          <w:rFonts w:ascii="Baskerville" w:hAnsi="Baskerville"/>
        </w:rPr>
        <w:t xml:space="preserve">simultaneously </w:t>
      </w:r>
      <w:r w:rsidR="00D22D33" w:rsidRPr="00532E37">
        <w:rPr>
          <w:rFonts w:ascii="Baskerville" w:hAnsi="Baskerville"/>
        </w:rPr>
        <w:t xml:space="preserve">be divine as only God </w:t>
      </w:r>
      <w:r w:rsidR="004470A0" w:rsidRPr="00532E37">
        <w:rPr>
          <w:rFonts w:ascii="Baskerville" w:hAnsi="Baskerville"/>
        </w:rPr>
        <w:t xml:space="preserve">Himself </w:t>
      </w:r>
      <w:r w:rsidR="00D22D33" w:rsidRPr="00532E37">
        <w:rPr>
          <w:rFonts w:ascii="Baskerville" w:hAnsi="Baskerville"/>
        </w:rPr>
        <w:t xml:space="preserve">could satisfy </w:t>
      </w:r>
      <w:r w:rsidR="00811236" w:rsidRPr="00532E37">
        <w:rPr>
          <w:rFonts w:ascii="Baskerville" w:hAnsi="Baskerville"/>
        </w:rPr>
        <w:t xml:space="preserve">the </w:t>
      </w:r>
      <w:r w:rsidR="00D22D33" w:rsidRPr="00532E37">
        <w:rPr>
          <w:rFonts w:ascii="Baskerville" w:hAnsi="Baskerville"/>
        </w:rPr>
        <w:t>infinite debt.</w:t>
      </w:r>
      <w:r w:rsidR="0078277B" w:rsidRPr="00532E37">
        <w:rPr>
          <w:rFonts w:ascii="Baskerville" w:hAnsi="Baskerville"/>
        </w:rPr>
        <w:t xml:space="preserve"> </w:t>
      </w:r>
      <w:r w:rsidR="00D22D33" w:rsidRPr="00532E37">
        <w:rPr>
          <w:rFonts w:ascii="Baskerville" w:hAnsi="Baskerville"/>
        </w:rPr>
        <w:t>Of note, whi</w:t>
      </w:r>
      <w:r w:rsidR="0074381E" w:rsidRPr="00532E37">
        <w:rPr>
          <w:rFonts w:ascii="Baskerville" w:hAnsi="Baskerville"/>
        </w:rPr>
        <w:t>lst</w:t>
      </w:r>
      <w:r w:rsidR="00D22D33" w:rsidRPr="00532E37">
        <w:rPr>
          <w:rFonts w:ascii="Baskerville" w:hAnsi="Baskerville"/>
        </w:rPr>
        <w:t xml:space="preserve"> not developed further </w:t>
      </w:r>
      <w:r w:rsidR="004470A0" w:rsidRPr="00532E37">
        <w:rPr>
          <w:rFonts w:ascii="Baskerville" w:hAnsi="Baskerville"/>
        </w:rPr>
        <w:t>i</w:t>
      </w:r>
      <w:r w:rsidR="00D22D33" w:rsidRPr="00532E37">
        <w:rPr>
          <w:rFonts w:ascii="Baskerville" w:hAnsi="Baskerville"/>
        </w:rPr>
        <w:t xml:space="preserve">n </w:t>
      </w:r>
      <w:r w:rsidR="00D22D33" w:rsidRPr="00532E37">
        <w:rPr>
          <w:rFonts w:ascii="Baskerville" w:hAnsi="Baskerville"/>
          <w:i/>
          <w:iCs/>
        </w:rPr>
        <w:t xml:space="preserve">Cur Deus </w:t>
      </w:r>
      <w:r w:rsidR="004A4732" w:rsidRPr="00532E37">
        <w:rPr>
          <w:rFonts w:ascii="Baskerville" w:hAnsi="Baskerville"/>
          <w:i/>
          <w:iCs/>
        </w:rPr>
        <w:t>H</w:t>
      </w:r>
      <w:r w:rsidR="00D22D33" w:rsidRPr="00532E37">
        <w:rPr>
          <w:rFonts w:ascii="Baskerville" w:hAnsi="Baskerville"/>
          <w:i/>
          <w:iCs/>
        </w:rPr>
        <w:t>omo</w:t>
      </w:r>
      <w:r w:rsidR="00D22D33" w:rsidRPr="00532E37">
        <w:rPr>
          <w:rFonts w:ascii="Baskerville" w:hAnsi="Baskerville"/>
        </w:rPr>
        <w:t xml:space="preserve">, Anslem explicitly states it is the human nature </w:t>
      </w:r>
      <w:r w:rsidR="005A6500" w:rsidRPr="00532E37">
        <w:rPr>
          <w:rFonts w:ascii="Baskerville" w:hAnsi="Baskerville"/>
        </w:rPr>
        <w:t xml:space="preserve">in </w:t>
      </w:r>
      <w:r w:rsidR="00D22D33" w:rsidRPr="00532E37">
        <w:rPr>
          <w:rFonts w:ascii="Baskerville" w:hAnsi="Baskerville"/>
        </w:rPr>
        <w:t>Christ that suffers on the cross</w:t>
      </w:r>
      <w:r w:rsidR="00811236" w:rsidRPr="00532E37">
        <w:rPr>
          <w:rFonts w:ascii="Baskerville" w:hAnsi="Baskerville"/>
        </w:rPr>
        <w:t xml:space="preserve">, whilst </w:t>
      </w:r>
      <w:r w:rsidR="00D22D33" w:rsidRPr="00532E37">
        <w:rPr>
          <w:rFonts w:ascii="Baskerville" w:hAnsi="Baskerville"/>
        </w:rPr>
        <w:t xml:space="preserve">the divine nature </w:t>
      </w:r>
      <w:r w:rsidR="004470A0" w:rsidRPr="00532E37">
        <w:rPr>
          <w:rFonts w:ascii="Baskerville" w:hAnsi="Baskerville"/>
        </w:rPr>
        <w:t xml:space="preserve">remains </w:t>
      </w:r>
      <w:r w:rsidR="00D22D33" w:rsidRPr="00532E37">
        <w:rPr>
          <w:rFonts w:ascii="Baskerville" w:hAnsi="Baskerville"/>
        </w:rPr>
        <w:t>impassible</w:t>
      </w:r>
      <w:r w:rsidR="0078277B" w:rsidRPr="00532E37">
        <w:rPr>
          <w:rFonts w:ascii="Baskerville" w:hAnsi="Baskerville"/>
        </w:rPr>
        <w:t>:</w:t>
      </w:r>
      <w:r w:rsidR="00EB0CCE" w:rsidRPr="00532E37">
        <w:rPr>
          <w:rFonts w:ascii="Baskerville" w:hAnsi="Baskerville"/>
        </w:rPr>
        <w:t xml:space="preserve"> </w:t>
      </w:r>
      <w:r w:rsidR="00D22D33" w:rsidRPr="00532E37">
        <w:rPr>
          <w:rFonts w:ascii="Baskerville" w:hAnsi="Baskerville"/>
        </w:rPr>
        <w:t>“There is no lowering of the Deity in the incarnation, but an exal</w:t>
      </w:r>
      <w:r w:rsidR="004470A0" w:rsidRPr="00532E37">
        <w:rPr>
          <w:rFonts w:ascii="Baskerville" w:hAnsi="Baskerville"/>
        </w:rPr>
        <w:t>tation</w:t>
      </w:r>
      <w:r w:rsidR="00D22D33" w:rsidRPr="00532E37">
        <w:rPr>
          <w:rFonts w:ascii="Baskerville" w:hAnsi="Baskerville"/>
        </w:rPr>
        <w:t xml:space="preserve"> of humanity”.</w:t>
      </w:r>
      <w:r w:rsidR="00EB0CCE" w:rsidRPr="00532E37">
        <w:rPr>
          <w:rStyle w:val="FootnoteReference"/>
          <w:rFonts w:ascii="Baskerville" w:hAnsi="Baskerville"/>
        </w:rPr>
        <w:footnoteReference w:id="9"/>
      </w:r>
      <w:r w:rsidR="00EB0CCE" w:rsidRPr="00532E37">
        <w:rPr>
          <w:rFonts w:ascii="Baskerville" w:hAnsi="Baskerville"/>
        </w:rPr>
        <w:t xml:space="preserve"> There is no mention of Father, Spirit or Son (outside the human nature of the incarnate Christ) participating in the suffering of Jesus.</w:t>
      </w:r>
    </w:p>
    <w:p w14:paraId="0DA5C92B" w14:textId="2C232813" w:rsidR="00D22D33" w:rsidRPr="00532E37" w:rsidRDefault="00D22D33">
      <w:pPr>
        <w:rPr>
          <w:rFonts w:ascii="Baskerville" w:hAnsi="Baskerville"/>
        </w:rPr>
      </w:pPr>
    </w:p>
    <w:p w14:paraId="0EB7CBF9" w14:textId="3B73A6DB" w:rsidR="0074381E" w:rsidRPr="00532E37" w:rsidRDefault="00D22D33" w:rsidP="0074381E">
      <w:pPr>
        <w:rPr>
          <w:rFonts w:ascii="Baskerville" w:hAnsi="Baskerville"/>
        </w:rPr>
      </w:pPr>
      <w:r w:rsidRPr="00532E37">
        <w:rPr>
          <w:rFonts w:ascii="Baskerville" w:hAnsi="Baskerville"/>
          <w:i/>
          <w:iCs/>
        </w:rPr>
        <w:t>Thirdly, Anslem devotes considerable space</w:t>
      </w:r>
      <w:r w:rsidR="004470A0" w:rsidRPr="00532E37">
        <w:rPr>
          <w:rFonts w:ascii="Baskerville" w:hAnsi="Baskerville"/>
          <w:i/>
          <w:iCs/>
        </w:rPr>
        <w:t xml:space="preserve"> </w:t>
      </w:r>
      <w:r w:rsidRPr="00532E37">
        <w:rPr>
          <w:rFonts w:ascii="Baskerville" w:hAnsi="Baskerville"/>
          <w:i/>
          <w:iCs/>
        </w:rPr>
        <w:t>debating the notion of divine will in the economy of salvation.</w:t>
      </w:r>
      <w:r w:rsidRPr="00532E37">
        <w:rPr>
          <w:rFonts w:ascii="Baskerville" w:hAnsi="Baskerville"/>
        </w:rPr>
        <w:t xml:space="preserve"> </w:t>
      </w:r>
      <w:r w:rsidR="0074381E" w:rsidRPr="00532E37">
        <w:rPr>
          <w:rFonts w:ascii="Baskerville" w:hAnsi="Baskerville"/>
        </w:rPr>
        <w:t>Specifically, the question raised pertains to whether Jesus was constrained within the will of the Father to</w:t>
      </w:r>
      <w:r w:rsidR="00AA0990" w:rsidRPr="00532E37">
        <w:rPr>
          <w:rFonts w:ascii="Baskerville" w:hAnsi="Baskerville"/>
        </w:rPr>
        <w:t xml:space="preserve"> die for humanity</w:t>
      </w:r>
      <w:r w:rsidR="004470A0" w:rsidRPr="00532E37">
        <w:rPr>
          <w:rFonts w:ascii="Baskerville" w:hAnsi="Baskerville"/>
        </w:rPr>
        <w:t>, or if He was able to freely choose to do so</w:t>
      </w:r>
      <w:r w:rsidR="0074381E" w:rsidRPr="00532E37">
        <w:rPr>
          <w:rFonts w:ascii="Baskerville" w:hAnsi="Baskerville"/>
        </w:rPr>
        <w:t xml:space="preserve">. For Anselm, Christ’s obedience to the Father and His own free will are not mutually exclusive categories: </w:t>
      </w:r>
    </w:p>
    <w:p w14:paraId="1C09A75D" w14:textId="77777777" w:rsidR="0074381E" w:rsidRPr="00532E37" w:rsidRDefault="0074381E" w:rsidP="0074381E">
      <w:pPr>
        <w:rPr>
          <w:rFonts w:ascii="Baskerville" w:hAnsi="Baskerville"/>
        </w:rPr>
      </w:pPr>
    </w:p>
    <w:p w14:paraId="261FF92C" w14:textId="24E2B4AF" w:rsidR="0074381E" w:rsidRPr="00532E37" w:rsidRDefault="0074381E" w:rsidP="0074381E">
      <w:pPr>
        <w:rPr>
          <w:rFonts w:ascii="Baskerville" w:hAnsi="Baskerville"/>
          <w:color w:val="222222"/>
          <w:shd w:val="clear" w:color="auto" w:fill="FFFFFF"/>
        </w:rPr>
      </w:pPr>
      <w:r w:rsidRPr="00532E37">
        <w:rPr>
          <w:rFonts w:ascii="Baskerville" w:hAnsi="Baskerville"/>
        </w:rPr>
        <w:t>“</w:t>
      </w:r>
      <w:r w:rsidRPr="00532E37">
        <w:rPr>
          <w:rFonts w:ascii="Baskerville" w:hAnsi="Baskerville"/>
          <w:color w:val="222222"/>
          <w:shd w:val="clear" w:color="auto" w:fill="FFFFFF"/>
        </w:rPr>
        <w:t>For the Father did not compel him to suffer death, or even allow him to be slain, against his will, but of his own accord he endured death for the salvation of men”.</w:t>
      </w:r>
      <w:r w:rsidRPr="00532E37">
        <w:rPr>
          <w:rStyle w:val="FootnoteReference"/>
          <w:rFonts w:ascii="Baskerville" w:hAnsi="Baskerville"/>
          <w:color w:val="222222"/>
          <w:shd w:val="clear" w:color="auto" w:fill="FFFFFF"/>
        </w:rPr>
        <w:footnoteReference w:id="10"/>
      </w:r>
    </w:p>
    <w:p w14:paraId="283A71B8" w14:textId="6BBD8D9D" w:rsidR="0074381E" w:rsidRPr="00532E37" w:rsidRDefault="0074381E" w:rsidP="0074381E">
      <w:pPr>
        <w:rPr>
          <w:rFonts w:ascii="Baskerville" w:hAnsi="Baskerville"/>
          <w:color w:val="222222"/>
          <w:shd w:val="clear" w:color="auto" w:fill="FFFFFF"/>
        </w:rPr>
      </w:pPr>
    </w:p>
    <w:p w14:paraId="61EEA21D" w14:textId="1B44A7A3" w:rsidR="00AA0990" w:rsidRPr="00532E37" w:rsidRDefault="00AA0990" w:rsidP="0074381E">
      <w:pPr>
        <w:rPr>
          <w:rFonts w:ascii="Baskerville" w:hAnsi="Baskerville"/>
          <w:color w:val="222222"/>
          <w:shd w:val="clear" w:color="auto" w:fill="FFFFFF"/>
        </w:rPr>
      </w:pPr>
      <w:r w:rsidRPr="00532E37">
        <w:rPr>
          <w:rFonts w:ascii="Baskerville" w:hAnsi="Baskerville"/>
          <w:color w:val="222222"/>
          <w:shd w:val="clear" w:color="auto" w:fill="FFFFFF"/>
        </w:rPr>
        <w:t>On the contrary</w:t>
      </w:r>
      <w:r w:rsidR="00EB0CCE" w:rsidRPr="00532E37">
        <w:rPr>
          <w:rFonts w:ascii="Baskerville" w:hAnsi="Baskerville"/>
          <w:color w:val="222222"/>
          <w:shd w:val="clear" w:color="auto" w:fill="FFFFFF"/>
        </w:rPr>
        <w:t xml:space="preserve"> (</w:t>
      </w:r>
      <w:r w:rsidR="004470A0" w:rsidRPr="00532E37">
        <w:rPr>
          <w:rFonts w:ascii="Baskerville" w:hAnsi="Baskerville"/>
          <w:color w:val="222222"/>
          <w:shd w:val="clear" w:color="auto" w:fill="FFFFFF"/>
        </w:rPr>
        <w:t xml:space="preserve">and </w:t>
      </w:r>
      <w:r w:rsidRPr="00532E37">
        <w:rPr>
          <w:rFonts w:ascii="Baskerville" w:hAnsi="Baskerville"/>
          <w:color w:val="222222"/>
          <w:shd w:val="clear" w:color="auto" w:fill="FFFFFF"/>
        </w:rPr>
        <w:t xml:space="preserve">in a rare specifically </w:t>
      </w:r>
      <w:r w:rsidR="00EB0CCE" w:rsidRPr="00532E37">
        <w:rPr>
          <w:rFonts w:ascii="Baskerville" w:hAnsi="Baskerville"/>
          <w:color w:val="222222"/>
          <w:shd w:val="clear" w:color="auto" w:fill="FFFFFF"/>
        </w:rPr>
        <w:t>t</w:t>
      </w:r>
      <w:r w:rsidRPr="00532E37">
        <w:rPr>
          <w:rFonts w:ascii="Baskerville" w:hAnsi="Baskerville"/>
          <w:color w:val="222222"/>
          <w:shd w:val="clear" w:color="auto" w:fill="FFFFFF"/>
        </w:rPr>
        <w:t xml:space="preserve">rinitarian </w:t>
      </w:r>
      <w:r w:rsidR="00EB0CCE" w:rsidRPr="00532E37">
        <w:rPr>
          <w:rFonts w:ascii="Baskerville" w:hAnsi="Baskerville"/>
          <w:color w:val="222222"/>
          <w:shd w:val="clear" w:color="auto" w:fill="FFFFFF"/>
        </w:rPr>
        <w:t>ph</w:t>
      </w:r>
      <w:r w:rsidR="0078277B" w:rsidRPr="00532E37">
        <w:rPr>
          <w:rFonts w:ascii="Baskerville" w:hAnsi="Baskerville"/>
          <w:color w:val="222222"/>
          <w:shd w:val="clear" w:color="auto" w:fill="FFFFFF"/>
        </w:rPr>
        <w:t>rase</w:t>
      </w:r>
      <w:r w:rsidR="00EB0CCE" w:rsidRPr="00532E37">
        <w:rPr>
          <w:rFonts w:ascii="Baskerville" w:hAnsi="Baskerville"/>
          <w:color w:val="222222"/>
          <w:shd w:val="clear" w:color="auto" w:fill="FFFFFF"/>
        </w:rPr>
        <w:t xml:space="preserve">), </w:t>
      </w:r>
      <w:r w:rsidRPr="00532E37">
        <w:rPr>
          <w:rFonts w:ascii="Baskerville" w:hAnsi="Baskerville"/>
          <w:color w:val="222222"/>
          <w:shd w:val="clear" w:color="auto" w:fill="FFFFFF"/>
        </w:rPr>
        <w:t xml:space="preserve">the Son had already “agreed with the Father and the Holy Spirit” that the only way to </w:t>
      </w:r>
      <w:r w:rsidR="00E43049" w:rsidRPr="00532E37">
        <w:rPr>
          <w:rFonts w:ascii="Baskerville" w:hAnsi="Baskerville"/>
          <w:color w:val="222222"/>
          <w:shd w:val="clear" w:color="auto" w:fill="FFFFFF"/>
        </w:rPr>
        <w:t>a</w:t>
      </w:r>
      <w:r w:rsidRPr="00532E37">
        <w:rPr>
          <w:rFonts w:ascii="Baskerville" w:hAnsi="Baskerville"/>
          <w:color w:val="222222"/>
          <w:shd w:val="clear" w:color="auto" w:fill="FFFFFF"/>
        </w:rPr>
        <w:t>ffect salvation was by</w:t>
      </w:r>
      <w:r w:rsidR="00EB0CCE" w:rsidRPr="00532E37">
        <w:rPr>
          <w:rFonts w:ascii="Baskerville" w:hAnsi="Baskerville"/>
          <w:color w:val="222222"/>
          <w:shd w:val="clear" w:color="auto" w:fill="FFFFFF"/>
        </w:rPr>
        <w:t xml:space="preserve"> his death</w:t>
      </w:r>
      <w:r w:rsidRPr="00532E37">
        <w:rPr>
          <w:rFonts w:ascii="Baskerville" w:hAnsi="Baskerville"/>
          <w:color w:val="222222"/>
          <w:shd w:val="clear" w:color="auto" w:fill="FFFFFF"/>
        </w:rPr>
        <w:t>.</w:t>
      </w:r>
      <w:r w:rsidRPr="00532E37">
        <w:rPr>
          <w:rStyle w:val="FootnoteReference"/>
          <w:rFonts w:ascii="Baskerville" w:hAnsi="Baskerville"/>
          <w:color w:val="222222"/>
          <w:shd w:val="clear" w:color="auto" w:fill="FFFFFF"/>
        </w:rPr>
        <w:footnoteReference w:id="11"/>
      </w:r>
    </w:p>
    <w:p w14:paraId="6FEAE5CF" w14:textId="217F1E5A" w:rsidR="00AA0990" w:rsidRPr="00532E37" w:rsidRDefault="00AA0990" w:rsidP="0074381E">
      <w:pPr>
        <w:rPr>
          <w:rFonts w:ascii="Baskerville" w:hAnsi="Baskerville"/>
          <w:color w:val="222222"/>
          <w:shd w:val="clear" w:color="auto" w:fill="FFFFFF"/>
        </w:rPr>
      </w:pPr>
    </w:p>
    <w:p w14:paraId="183AD098" w14:textId="0EDC96D7" w:rsidR="003A2C87" w:rsidRPr="00532E37" w:rsidRDefault="00AA0990" w:rsidP="0074381E">
      <w:pPr>
        <w:rPr>
          <w:rFonts w:ascii="Baskerville" w:hAnsi="Baskerville"/>
          <w:color w:val="222222"/>
          <w:shd w:val="clear" w:color="auto" w:fill="FFFFFF"/>
        </w:rPr>
      </w:pPr>
      <w:r w:rsidRPr="00532E37">
        <w:rPr>
          <w:rFonts w:ascii="Baskerville" w:hAnsi="Baskerville"/>
          <w:color w:val="222222"/>
          <w:shd w:val="clear" w:color="auto" w:fill="FFFFFF"/>
        </w:rPr>
        <w:t xml:space="preserve">At stake here is the issue of whether or not the Father </w:t>
      </w:r>
      <w:r w:rsidR="004470A0" w:rsidRPr="00532E37">
        <w:rPr>
          <w:rFonts w:ascii="Baskerville" w:hAnsi="Baskerville"/>
          <w:color w:val="222222"/>
          <w:shd w:val="clear" w:color="auto" w:fill="FFFFFF"/>
        </w:rPr>
        <w:t xml:space="preserve">directly </w:t>
      </w:r>
      <w:r w:rsidRPr="00532E37">
        <w:rPr>
          <w:rFonts w:ascii="Baskerville" w:hAnsi="Baskerville"/>
          <w:color w:val="222222"/>
          <w:shd w:val="clear" w:color="auto" w:fill="FFFFFF"/>
        </w:rPr>
        <w:t>willed the death of the Son, a theme that would be developed, in later Protestant evangelical theologies, into various models of Penal Substitutionary Atonement</w:t>
      </w:r>
      <w:r w:rsidR="00811236" w:rsidRPr="00532E37">
        <w:rPr>
          <w:rFonts w:ascii="Baskerville" w:hAnsi="Baskerville"/>
          <w:color w:val="222222"/>
          <w:shd w:val="clear" w:color="auto" w:fill="FFFFFF"/>
        </w:rPr>
        <w:t xml:space="preserve">. </w:t>
      </w:r>
      <w:r w:rsidR="004470A0" w:rsidRPr="00532E37">
        <w:rPr>
          <w:rFonts w:ascii="Baskerville" w:hAnsi="Baskerville"/>
          <w:color w:val="222222"/>
          <w:shd w:val="clear" w:color="auto" w:fill="FFFFFF"/>
        </w:rPr>
        <w:t xml:space="preserve">However, whilst the dominant </w:t>
      </w:r>
      <w:r w:rsidR="00EE0471" w:rsidRPr="00532E37">
        <w:rPr>
          <w:rFonts w:ascii="Baskerville" w:hAnsi="Baskerville"/>
          <w:color w:val="222222"/>
          <w:shd w:val="clear" w:color="auto" w:fill="FFFFFF"/>
        </w:rPr>
        <w:t xml:space="preserve">image explicating the atonement is undoubtedly Christ’s death making payment (or “satisfaction”) for humanity’s dishonouring of God, Anselm is clear that the Father does not will </w:t>
      </w:r>
      <w:r w:rsidR="00E43049" w:rsidRPr="00532E37">
        <w:rPr>
          <w:rFonts w:ascii="Baskerville" w:hAnsi="Baskerville"/>
          <w:color w:val="222222"/>
          <w:shd w:val="clear" w:color="auto" w:fill="FFFFFF"/>
        </w:rPr>
        <w:t xml:space="preserve">the </w:t>
      </w:r>
      <w:r w:rsidR="00EE0471" w:rsidRPr="00532E37">
        <w:rPr>
          <w:rFonts w:ascii="Baskerville" w:hAnsi="Baskerville"/>
          <w:color w:val="222222"/>
          <w:shd w:val="clear" w:color="auto" w:fill="FFFFFF"/>
        </w:rPr>
        <w:t xml:space="preserve">death of the Son </w:t>
      </w:r>
      <w:r w:rsidR="00EE0471" w:rsidRPr="00532E37">
        <w:rPr>
          <w:rFonts w:ascii="Baskerville" w:hAnsi="Baskerville"/>
          <w:i/>
          <w:iCs/>
          <w:color w:val="222222"/>
          <w:shd w:val="clear" w:color="auto" w:fill="FFFFFF"/>
        </w:rPr>
        <w:t>per se</w:t>
      </w:r>
      <w:r w:rsidR="00EE0471" w:rsidRPr="00532E37">
        <w:rPr>
          <w:rFonts w:ascii="Baskerville" w:hAnsi="Baskerville"/>
          <w:color w:val="222222"/>
          <w:shd w:val="clear" w:color="auto" w:fill="FFFFFF"/>
        </w:rPr>
        <w:t>. Rather, the Son freely chooses to obey the Father, living a life of perfect holiness, which results in Him being killed by sinful humanity.</w:t>
      </w:r>
      <w:r w:rsidR="00EE0471" w:rsidRPr="00532E37">
        <w:rPr>
          <w:rStyle w:val="FootnoteReference"/>
          <w:rFonts w:ascii="Baskerville" w:hAnsi="Baskerville"/>
          <w:color w:val="222222"/>
          <w:shd w:val="clear" w:color="auto" w:fill="FFFFFF"/>
        </w:rPr>
        <w:footnoteReference w:id="12"/>
      </w:r>
      <w:r w:rsidR="00EE0471" w:rsidRPr="00532E37">
        <w:rPr>
          <w:rFonts w:ascii="Baskerville" w:hAnsi="Baskerville"/>
          <w:color w:val="222222"/>
          <w:shd w:val="clear" w:color="auto" w:fill="FFFFFF"/>
        </w:rPr>
        <w:t xml:space="preserve"> That this is the only way to save humanity requires that the Father (and thus the Son</w:t>
      </w:r>
      <w:r w:rsidR="00EB0CCE" w:rsidRPr="00532E37">
        <w:rPr>
          <w:rFonts w:ascii="Baskerville" w:hAnsi="Baskerville"/>
          <w:color w:val="222222"/>
          <w:shd w:val="clear" w:color="auto" w:fill="FFFFFF"/>
        </w:rPr>
        <w:t xml:space="preserve"> also</w:t>
      </w:r>
      <w:r w:rsidR="00EE0471" w:rsidRPr="00532E37">
        <w:rPr>
          <w:rFonts w:ascii="Baskerville" w:hAnsi="Baskerville"/>
          <w:color w:val="222222"/>
          <w:shd w:val="clear" w:color="auto" w:fill="FFFFFF"/>
        </w:rPr>
        <w:t xml:space="preserve">) wills it to be so. </w:t>
      </w:r>
      <w:r w:rsidR="003A2C87" w:rsidRPr="00532E37">
        <w:rPr>
          <w:rFonts w:ascii="Baskerville" w:hAnsi="Baskerville"/>
          <w:color w:val="222222"/>
          <w:shd w:val="clear" w:color="auto" w:fill="FFFFFF"/>
        </w:rPr>
        <w:t>This is</w:t>
      </w:r>
      <w:r w:rsidR="005C311A" w:rsidRPr="00532E37">
        <w:rPr>
          <w:rFonts w:ascii="Baskerville" w:hAnsi="Baskerville"/>
          <w:color w:val="222222"/>
          <w:shd w:val="clear" w:color="auto" w:fill="FFFFFF"/>
        </w:rPr>
        <w:t xml:space="preserve"> in contrast to </w:t>
      </w:r>
      <w:r w:rsidR="003A2C87" w:rsidRPr="00532E37">
        <w:rPr>
          <w:rFonts w:ascii="Baskerville" w:hAnsi="Baskerville"/>
          <w:color w:val="222222"/>
          <w:shd w:val="clear" w:color="auto" w:fill="FFFFFF"/>
        </w:rPr>
        <w:t>the “vindicative God”</w:t>
      </w:r>
      <w:r w:rsidR="003A2C87" w:rsidRPr="00532E37">
        <w:rPr>
          <w:rStyle w:val="FootnoteReference"/>
          <w:rFonts w:ascii="Baskerville" w:hAnsi="Baskerville"/>
          <w:color w:val="222222"/>
          <w:shd w:val="clear" w:color="auto" w:fill="FFFFFF"/>
        </w:rPr>
        <w:footnoteReference w:id="13"/>
      </w:r>
      <w:r w:rsidR="003A2C87" w:rsidRPr="00532E37">
        <w:rPr>
          <w:rFonts w:ascii="Baskerville" w:hAnsi="Baskerville"/>
          <w:color w:val="222222"/>
          <w:shd w:val="clear" w:color="auto" w:fill="FFFFFF"/>
        </w:rPr>
        <w:t xml:space="preserve"> caricature </w:t>
      </w:r>
      <w:r w:rsidR="005C311A" w:rsidRPr="00532E37">
        <w:rPr>
          <w:rFonts w:ascii="Baskerville" w:hAnsi="Baskerville"/>
          <w:color w:val="222222"/>
          <w:shd w:val="clear" w:color="auto" w:fill="FFFFFF"/>
        </w:rPr>
        <w:t xml:space="preserve">of </w:t>
      </w:r>
      <w:r w:rsidR="003A2C87" w:rsidRPr="00532E37">
        <w:rPr>
          <w:rFonts w:ascii="Baskerville" w:hAnsi="Baskerville"/>
          <w:color w:val="222222"/>
          <w:shd w:val="clear" w:color="auto" w:fill="FFFFFF"/>
        </w:rPr>
        <w:t xml:space="preserve">certain </w:t>
      </w:r>
      <w:r w:rsidR="005C311A" w:rsidRPr="00532E37">
        <w:rPr>
          <w:rFonts w:ascii="Baskerville" w:hAnsi="Baskerville"/>
          <w:color w:val="222222"/>
          <w:shd w:val="clear" w:color="auto" w:fill="FFFFFF"/>
        </w:rPr>
        <w:t xml:space="preserve">popular level </w:t>
      </w:r>
      <w:r w:rsidR="003A2C87" w:rsidRPr="00532E37">
        <w:rPr>
          <w:rFonts w:ascii="Baskerville" w:hAnsi="Baskerville"/>
          <w:color w:val="222222"/>
          <w:shd w:val="clear" w:color="auto" w:fill="FFFFFF"/>
        </w:rPr>
        <w:t>Penal Substitutionary Atonement theologies</w:t>
      </w:r>
      <w:r w:rsidR="005C311A" w:rsidRPr="00532E37">
        <w:rPr>
          <w:rFonts w:ascii="Baskerville" w:hAnsi="Baskerville"/>
          <w:color w:val="222222"/>
          <w:shd w:val="clear" w:color="auto" w:fill="FFFFFF"/>
        </w:rPr>
        <w:t xml:space="preserve"> (which have often been attributed to Anselm).</w:t>
      </w:r>
    </w:p>
    <w:p w14:paraId="64044899" w14:textId="77777777" w:rsidR="00880BF7" w:rsidRPr="00532E37" w:rsidRDefault="00880BF7" w:rsidP="0074381E">
      <w:pPr>
        <w:rPr>
          <w:rFonts w:ascii="Baskerville" w:hAnsi="Baskerville"/>
          <w:color w:val="222222"/>
          <w:shd w:val="clear" w:color="auto" w:fill="FFFFFF"/>
        </w:rPr>
      </w:pPr>
    </w:p>
    <w:p w14:paraId="2B5550B6" w14:textId="0C5D342B" w:rsidR="00B75FC4" w:rsidRPr="00532E37" w:rsidRDefault="005C311A" w:rsidP="0074381E">
      <w:pPr>
        <w:rPr>
          <w:rFonts w:ascii="Baskerville" w:hAnsi="Baskerville"/>
        </w:rPr>
      </w:pPr>
      <w:r w:rsidRPr="00532E37">
        <w:rPr>
          <w:rFonts w:ascii="Baskerville" w:hAnsi="Baskerville"/>
          <w:color w:val="222222"/>
          <w:shd w:val="clear" w:color="auto" w:fill="FFFFFF"/>
        </w:rPr>
        <w:t xml:space="preserve">Regarding how </w:t>
      </w:r>
      <w:r w:rsidRPr="00532E37">
        <w:rPr>
          <w:rFonts w:ascii="Baskerville" w:hAnsi="Baskerville"/>
          <w:i/>
          <w:iCs/>
          <w:color w:val="222222"/>
          <w:shd w:val="clear" w:color="auto" w:fill="FFFFFF"/>
        </w:rPr>
        <w:t>Cur Deus Homo</w:t>
      </w:r>
      <w:r w:rsidRPr="00532E37">
        <w:rPr>
          <w:rFonts w:ascii="Baskerville" w:hAnsi="Baskerville"/>
          <w:color w:val="222222"/>
          <w:shd w:val="clear" w:color="auto" w:fill="FFFFFF"/>
        </w:rPr>
        <w:t xml:space="preserve"> informs our understanding of the </w:t>
      </w:r>
      <w:r w:rsidR="005A6500" w:rsidRPr="00532E37">
        <w:rPr>
          <w:rFonts w:ascii="Baskerville" w:hAnsi="Baskerville"/>
          <w:color w:val="222222"/>
          <w:shd w:val="clear" w:color="auto" w:fill="FFFFFF"/>
        </w:rPr>
        <w:t>T</w:t>
      </w:r>
      <w:r w:rsidRPr="00532E37">
        <w:rPr>
          <w:rFonts w:ascii="Baskerville" w:hAnsi="Baskerville"/>
          <w:color w:val="222222"/>
          <w:shd w:val="clear" w:color="auto" w:fill="FFFFFF"/>
        </w:rPr>
        <w:t xml:space="preserve">rinity, it cannot be </w:t>
      </w:r>
      <w:r w:rsidR="00B75FC4" w:rsidRPr="00532E37">
        <w:rPr>
          <w:rFonts w:ascii="Baskerville" w:hAnsi="Baskerville"/>
          <w:color w:val="222222"/>
          <w:shd w:val="clear" w:color="auto" w:fill="FFFFFF"/>
        </w:rPr>
        <w:t>den</w:t>
      </w:r>
      <w:r w:rsidRPr="00532E37">
        <w:rPr>
          <w:rFonts w:ascii="Baskerville" w:hAnsi="Baskerville"/>
          <w:color w:val="222222"/>
          <w:shd w:val="clear" w:color="auto" w:fill="FFFFFF"/>
        </w:rPr>
        <w:t>ied</w:t>
      </w:r>
      <w:r w:rsidR="00B75FC4" w:rsidRPr="00532E37">
        <w:rPr>
          <w:rFonts w:ascii="Baskerville" w:hAnsi="Baskerville"/>
          <w:color w:val="222222"/>
          <w:shd w:val="clear" w:color="auto" w:fill="FFFFFF"/>
        </w:rPr>
        <w:t xml:space="preserve"> that there is little in Anselm’s atonement theology that is positively trinitarian, </w:t>
      </w:r>
      <w:r w:rsidR="00241960" w:rsidRPr="00532E37">
        <w:rPr>
          <w:rFonts w:ascii="Baskerville" w:hAnsi="Baskerville"/>
          <w:color w:val="222222"/>
          <w:shd w:val="clear" w:color="auto" w:fill="FFFFFF"/>
        </w:rPr>
        <w:t xml:space="preserve">for which he has been severely </w:t>
      </w:r>
      <w:r w:rsidR="00B75FC4" w:rsidRPr="00532E37">
        <w:rPr>
          <w:rFonts w:ascii="Baskerville" w:hAnsi="Baskerville"/>
          <w:color w:val="222222"/>
          <w:shd w:val="clear" w:color="auto" w:fill="FFFFFF"/>
        </w:rPr>
        <w:t>criticised.</w:t>
      </w:r>
      <w:r w:rsidR="00241960" w:rsidRPr="00532E37">
        <w:rPr>
          <w:rStyle w:val="FootnoteReference"/>
          <w:rFonts w:ascii="Baskerville" w:hAnsi="Baskerville"/>
          <w:color w:val="222222"/>
          <w:shd w:val="clear" w:color="auto" w:fill="FFFFFF"/>
        </w:rPr>
        <w:footnoteReference w:id="14"/>
      </w:r>
      <w:r w:rsidR="00B75FC4" w:rsidRPr="00532E37">
        <w:rPr>
          <w:rFonts w:ascii="Baskerville" w:hAnsi="Baskerville"/>
          <w:color w:val="222222"/>
          <w:shd w:val="clear" w:color="auto" w:fill="FFFFFF"/>
        </w:rPr>
        <w:t xml:space="preserve"> As</w:t>
      </w:r>
      <w:r w:rsidR="00811236" w:rsidRPr="00532E37">
        <w:rPr>
          <w:rFonts w:ascii="Baskerville" w:hAnsi="Baskerville"/>
          <w:color w:val="222222"/>
          <w:shd w:val="clear" w:color="auto" w:fill="FFFFFF"/>
        </w:rPr>
        <w:t xml:space="preserve"> Alistair </w:t>
      </w:r>
      <w:r w:rsidR="00B75FC4" w:rsidRPr="00532E37">
        <w:rPr>
          <w:rFonts w:ascii="Baskerville" w:hAnsi="Baskerville"/>
          <w:color w:val="222222"/>
          <w:shd w:val="clear" w:color="auto" w:fill="FFFFFF"/>
        </w:rPr>
        <w:t>McGrath tersely s</w:t>
      </w:r>
      <w:r w:rsidR="00241960" w:rsidRPr="00532E37">
        <w:rPr>
          <w:rFonts w:ascii="Baskerville" w:hAnsi="Baskerville"/>
          <w:color w:val="222222"/>
          <w:shd w:val="clear" w:color="auto" w:fill="FFFFFF"/>
        </w:rPr>
        <w:t>tates</w:t>
      </w:r>
      <w:r w:rsidR="00B75FC4" w:rsidRPr="00532E37">
        <w:rPr>
          <w:rFonts w:ascii="Baskerville" w:hAnsi="Baskerville"/>
          <w:color w:val="222222"/>
          <w:shd w:val="clear" w:color="auto" w:fill="FFFFFF"/>
        </w:rPr>
        <w:t>: “Anselm does not offer a trinitarian account of atonement.”</w:t>
      </w:r>
      <w:r w:rsidR="00B75FC4" w:rsidRPr="00532E37">
        <w:rPr>
          <w:rStyle w:val="FootnoteReference"/>
          <w:rFonts w:ascii="Baskerville" w:hAnsi="Baskerville"/>
          <w:color w:val="222222"/>
          <w:shd w:val="clear" w:color="auto" w:fill="FFFFFF"/>
        </w:rPr>
        <w:footnoteReference w:id="15"/>
      </w:r>
      <w:r w:rsidR="00E43049" w:rsidRPr="00532E37">
        <w:rPr>
          <w:rFonts w:ascii="Baskerville" w:hAnsi="Baskerville"/>
          <w:color w:val="222222"/>
          <w:shd w:val="clear" w:color="auto" w:fill="FFFFFF"/>
        </w:rPr>
        <w:t xml:space="preserve"> Likewise Colin Gunton, whilst largely sympathetic </w:t>
      </w:r>
      <w:r w:rsidRPr="00532E37">
        <w:rPr>
          <w:rFonts w:ascii="Baskerville" w:hAnsi="Baskerville"/>
          <w:color w:val="222222"/>
          <w:shd w:val="clear" w:color="auto" w:fill="FFFFFF"/>
        </w:rPr>
        <w:t xml:space="preserve">of </w:t>
      </w:r>
      <w:r w:rsidR="00E43049" w:rsidRPr="00532E37">
        <w:rPr>
          <w:rFonts w:ascii="Baskerville" w:hAnsi="Baskerville"/>
          <w:color w:val="222222"/>
          <w:shd w:val="clear" w:color="auto" w:fill="FFFFFF"/>
        </w:rPr>
        <w:t>Ansel</w:t>
      </w:r>
      <w:r w:rsidRPr="00532E37">
        <w:rPr>
          <w:rFonts w:ascii="Baskerville" w:hAnsi="Baskerville"/>
          <w:color w:val="222222"/>
          <w:shd w:val="clear" w:color="auto" w:fill="FFFFFF"/>
        </w:rPr>
        <w:t>m</w:t>
      </w:r>
      <w:r w:rsidR="00E43049" w:rsidRPr="00532E37">
        <w:rPr>
          <w:rFonts w:ascii="Baskerville" w:hAnsi="Baskerville"/>
          <w:color w:val="222222"/>
          <w:shd w:val="clear" w:color="auto" w:fill="FFFFFF"/>
        </w:rPr>
        <w:t>, concurs that he makes “too little</w:t>
      </w:r>
      <w:r w:rsidR="00C34E53" w:rsidRPr="00532E37">
        <w:rPr>
          <w:rFonts w:ascii="Baskerville" w:hAnsi="Baskerville"/>
          <w:color w:val="222222"/>
          <w:shd w:val="clear" w:color="auto" w:fill="FFFFFF"/>
        </w:rPr>
        <w:t xml:space="preserve">…of salvation being realised through the </w:t>
      </w:r>
      <w:r w:rsidR="00C34E53" w:rsidRPr="00532E37">
        <w:rPr>
          <w:rFonts w:ascii="Baskerville" w:hAnsi="Baskerville"/>
          <w:color w:val="222222"/>
          <w:shd w:val="clear" w:color="auto" w:fill="FFFFFF"/>
        </w:rPr>
        <w:lastRenderedPageBreak/>
        <w:t xml:space="preserve">involvement of the triune god </w:t>
      </w:r>
      <w:r w:rsidR="00555D22" w:rsidRPr="00532E37">
        <w:rPr>
          <w:rFonts w:ascii="Baskerville" w:hAnsi="Baskerville"/>
          <w:color w:val="222222"/>
          <w:shd w:val="clear" w:color="auto" w:fill="FFFFFF"/>
        </w:rPr>
        <w:t>i</w:t>
      </w:r>
      <w:r w:rsidR="00C34E53" w:rsidRPr="00532E37">
        <w:rPr>
          <w:rFonts w:ascii="Baskerville" w:hAnsi="Baskerville"/>
          <w:color w:val="222222"/>
          <w:shd w:val="clear" w:color="auto" w:fill="FFFFFF"/>
        </w:rPr>
        <w:t>n human history</w:t>
      </w:r>
      <w:r w:rsidR="00E43049" w:rsidRPr="00532E37">
        <w:rPr>
          <w:rFonts w:ascii="Baskerville" w:hAnsi="Baskerville"/>
          <w:color w:val="222222"/>
          <w:shd w:val="clear" w:color="auto" w:fill="FFFFFF"/>
        </w:rPr>
        <w:t>”.</w:t>
      </w:r>
      <w:r w:rsidR="00E43049" w:rsidRPr="00532E37">
        <w:rPr>
          <w:rStyle w:val="FootnoteReference"/>
          <w:rFonts w:ascii="Baskerville" w:hAnsi="Baskerville"/>
          <w:color w:val="222222"/>
          <w:shd w:val="clear" w:color="auto" w:fill="FFFFFF"/>
        </w:rPr>
        <w:footnoteReference w:id="16"/>
      </w:r>
      <w:r w:rsidR="00241960" w:rsidRPr="00532E37">
        <w:rPr>
          <w:rFonts w:ascii="Baskerville" w:hAnsi="Baskerville"/>
          <w:color w:val="222222"/>
          <w:shd w:val="clear" w:color="auto" w:fill="FFFFFF"/>
        </w:rPr>
        <w:t xml:space="preserve"> </w:t>
      </w:r>
      <w:r w:rsidR="00C34E53" w:rsidRPr="00532E37">
        <w:rPr>
          <w:rFonts w:ascii="Baskerville" w:hAnsi="Baskerville"/>
          <w:color w:val="222222"/>
          <w:shd w:val="clear" w:color="auto" w:fill="FFFFFF"/>
        </w:rPr>
        <w:t xml:space="preserve">It </w:t>
      </w:r>
      <w:r w:rsidRPr="00532E37">
        <w:rPr>
          <w:rFonts w:ascii="Baskerville" w:hAnsi="Baskerville"/>
          <w:color w:val="222222"/>
          <w:shd w:val="clear" w:color="auto" w:fill="FFFFFF"/>
        </w:rPr>
        <w:t xml:space="preserve">is clear </w:t>
      </w:r>
      <w:r w:rsidR="00C34E53" w:rsidRPr="00532E37">
        <w:rPr>
          <w:rFonts w:ascii="Baskerville" w:hAnsi="Baskerville"/>
          <w:color w:val="222222"/>
          <w:shd w:val="clear" w:color="auto" w:fill="FFFFFF"/>
        </w:rPr>
        <w:t>Anselm’s soteriology</w:t>
      </w:r>
      <w:r w:rsidRPr="00532E37">
        <w:rPr>
          <w:rFonts w:ascii="Baskerville" w:hAnsi="Baskerville"/>
          <w:color w:val="222222"/>
          <w:shd w:val="clear" w:color="auto" w:fill="FFFFFF"/>
        </w:rPr>
        <w:t xml:space="preserve"> </w:t>
      </w:r>
      <w:r w:rsidR="00C34E53" w:rsidRPr="00532E37">
        <w:rPr>
          <w:rFonts w:ascii="Baskerville" w:hAnsi="Baskerville"/>
          <w:color w:val="222222"/>
          <w:shd w:val="clear" w:color="auto" w:fill="FFFFFF"/>
        </w:rPr>
        <w:t xml:space="preserve">prioritises the role of the Son in providing “satisfaction” to the Father, in a </w:t>
      </w:r>
      <w:r w:rsidRPr="00532E37">
        <w:rPr>
          <w:rFonts w:ascii="Baskerville" w:hAnsi="Baskerville"/>
          <w:color w:val="222222"/>
          <w:shd w:val="clear" w:color="auto" w:fill="FFFFFF"/>
        </w:rPr>
        <w:t>transaction</w:t>
      </w:r>
      <w:r w:rsidR="00C34E53" w:rsidRPr="00532E37">
        <w:rPr>
          <w:rFonts w:ascii="Baskerville" w:hAnsi="Baskerville"/>
          <w:color w:val="222222"/>
          <w:shd w:val="clear" w:color="auto" w:fill="FFFFFF"/>
        </w:rPr>
        <w:t xml:space="preserve"> that seems external, lacking any notion of a renewed ongoing relationship with God being made real.</w:t>
      </w:r>
      <w:r w:rsidR="00C34E53" w:rsidRPr="00532E37">
        <w:rPr>
          <w:rStyle w:val="FootnoteReference"/>
          <w:rFonts w:ascii="Baskerville" w:hAnsi="Baskerville"/>
          <w:color w:val="222222"/>
          <w:shd w:val="clear" w:color="auto" w:fill="FFFFFF"/>
        </w:rPr>
        <w:footnoteReference w:id="17"/>
      </w:r>
      <w:r w:rsidR="00555D22" w:rsidRPr="00532E37">
        <w:rPr>
          <w:rFonts w:ascii="Baskerville" w:hAnsi="Baskerville"/>
          <w:color w:val="222222"/>
          <w:shd w:val="clear" w:color="auto" w:fill="FFFFFF"/>
        </w:rPr>
        <w:t xml:space="preserve"> Th</w:t>
      </w:r>
      <w:r w:rsidRPr="00532E37">
        <w:rPr>
          <w:rFonts w:ascii="Baskerville" w:hAnsi="Baskerville"/>
          <w:color w:val="222222"/>
          <w:shd w:val="clear" w:color="auto" w:fill="FFFFFF"/>
        </w:rPr>
        <w:t xml:space="preserve">e atonement </w:t>
      </w:r>
      <w:r w:rsidR="00555D22" w:rsidRPr="00532E37">
        <w:rPr>
          <w:rFonts w:ascii="Baskerville" w:hAnsi="Baskerville"/>
          <w:color w:val="222222"/>
          <w:shd w:val="clear" w:color="auto" w:fill="FFFFFF"/>
        </w:rPr>
        <w:t xml:space="preserve">for Anselm requires </w:t>
      </w:r>
      <w:r w:rsidR="00226439" w:rsidRPr="00532E37">
        <w:rPr>
          <w:rFonts w:ascii="Baskerville" w:hAnsi="Baskerville"/>
          <w:color w:val="222222"/>
          <w:shd w:val="clear" w:color="auto" w:fill="FFFFFF"/>
        </w:rPr>
        <w:t xml:space="preserve">no ministry of the </w:t>
      </w:r>
      <w:r w:rsidRPr="00532E37">
        <w:rPr>
          <w:rFonts w:ascii="Baskerville" w:hAnsi="Baskerville"/>
          <w:color w:val="222222"/>
          <w:shd w:val="clear" w:color="auto" w:fill="FFFFFF"/>
        </w:rPr>
        <w:t xml:space="preserve">human </w:t>
      </w:r>
      <w:r w:rsidR="00226439" w:rsidRPr="00532E37">
        <w:rPr>
          <w:rFonts w:ascii="Baskerville" w:hAnsi="Baskerville"/>
          <w:color w:val="222222"/>
          <w:shd w:val="clear" w:color="auto" w:fill="FFFFFF"/>
        </w:rPr>
        <w:t xml:space="preserve">Jesus of Nazareth, </w:t>
      </w:r>
      <w:r w:rsidRPr="00532E37">
        <w:rPr>
          <w:rFonts w:ascii="Baskerville" w:hAnsi="Baskerville"/>
          <w:color w:val="222222"/>
          <w:shd w:val="clear" w:color="auto" w:fill="FFFFFF"/>
        </w:rPr>
        <w:t xml:space="preserve">no resurrection, </w:t>
      </w:r>
      <w:r w:rsidR="00555D22" w:rsidRPr="00532E37">
        <w:rPr>
          <w:rFonts w:ascii="Baskerville" w:hAnsi="Baskerville"/>
          <w:color w:val="222222"/>
          <w:shd w:val="clear" w:color="auto" w:fill="FFFFFF"/>
        </w:rPr>
        <w:t>no involvement of the Holy Spirit, and communicates little</w:t>
      </w:r>
      <w:r w:rsidRPr="00532E37">
        <w:rPr>
          <w:rFonts w:ascii="Baskerville" w:hAnsi="Baskerville"/>
          <w:color w:val="222222"/>
          <w:shd w:val="clear" w:color="auto" w:fill="FFFFFF"/>
        </w:rPr>
        <w:t xml:space="preserve"> </w:t>
      </w:r>
      <w:r w:rsidR="00555D22" w:rsidRPr="00532E37">
        <w:rPr>
          <w:rFonts w:ascii="Baskerville" w:hAnsi="Baskerville"/>
          <w:color w:val="222222"/>
          <w:shd w:val="clear" w:color="auto" w:fill="FFFFFF"/>
        </w:rPr>
        <w:t xml:space="preserve">of the “immanent Trinity”. It is thus easier to articulate how later </w:t>
      </w:r>
      <w:r w:rsidR="00BC557A" w:rsidRPr="00532E37">
        <w:rPr>
          <w:rFonts w:ascii="Baskerville" w:hAnsi="Baskerville"/>
          <w:color w:val="222222"/>
          <w:shd w:val="clear" w:color="auto" w:fill="FFFFFF"/>
        </w:rPr>
        <w:t>works</w:t>
      </w:r>
      <w:r w:rsidR="00555D22" w:rsidRPr="00532E37">
        <w:rPr>
          <w:rFonts w:ascii="Baskerville" w:hAnsi="Baskerville"/>
          <w:color w:val="222222"/>
          <w:shd w:val="clear" w:color="auto" w:fill="FFFFFF"/>
        </w:rPr>
        <w:t xml:space="preserve"> have explicated the atonement in </w:t>
      </w:r>
      <w:r w:rsidR="00226439" w:rsidRPr="00532E37">
        <w:rPr>
          <w:rFonts w:ascii="Baskerville" w:hAnsi="Baskerville"/>
          <w:color w:val="222222"/>
          <w:shd w:val="clear" w:color="auto" w:fill="FFFFFF"/>
        </w:rPr>
        <w:t xml:space="preserve">stark </w:t>
      </w:r>
      <w:r w:rsidR="00555D22" w:rsidRPr="00532E37">
        <w:rPr>
          <w:rFonts w:ascii="Baskerville" w:hAnsi="Baskerville"/>
          <w:color w:val="222222"/>
          <w:shd w:val="clear" w:color="auto" w:fill="FFFFFF"/>
        </w:rPr>
        <w:t xml:space="preserve">contrast to Anslem, with a particular Trinitarian </w:t>
      </w:r>
      <w:r w:rsidR="005A6500" w:rsidRPr="00532E37">
        <w:rPr>
          <w:rFonts w:ascii="Baskerville" w:hAnsi="Baskerville"/>
          <w:color w:val="222222"/>
          <w:shd w:val="clear" w:color="auto" w:fill="FFFFFF"/>
        </w:rPr>
        <w:t>focus</w:t>
      </w:r>
      <w:r w:rsidR="00555D22" w:rsidRPr="00532E37">
        <w:rPr>
          <w:rFonts w:ascii="Baskerville" w:hAnsi="Baskerville"/>
          <w:color w:val="222222"/>
          <w:shd w:val="clear" w:color="auto" w:fill="FFFFFF"/>
        </w:rPr>
        <w:t>.</w:t>
      </w:r>
      <w:r w:rsidR="0054498F" w:rsidRPr="00532E37">
        <w:rPr>
          <w:rFonts w:ascii="Baskerville" w:hAnsi="Baskerville"/>
          <w:color w:val="222222"/>
          <w:shd w:val="clear" w:color="auto" w:fill="FFFFFF"/>
        </w:rPr>
        <w:t xml:space="preserve"> </w:t>
      </w:r>
      <w:r w:rsidR="00555D22" w:rsidRPr="00532E37">
        <w:rPr>
          <w:rFonts w:ascii="Baskerville" w:hAnsi="Baskerville"/>
          <w:color w:val="222222"/>
          <w:shd w:val="clear" w:color="auto" w:fill="FFFFFF"/>
        </w:rPr>
        <w:t xml:space="preserve">Balthasar, for example, </w:t>
      </w:r>
      <w:r w:rsidR="00BC557A" w:rsidRPr="00532E37">
        <w:rPr>
          <w:rFonts w:ascii="Baskerville" w:hAnsi="Baskerville"/>
          <w:color w:val="222222"/>
          <w:shd w:val="clear" w:color="auto" w:fill="FFFFFF"/>
        </w:rPr>
        <w:t>interpreted the death of Christ as an “inner-trinitarian drama” whereby the eternal generation of the Son expresses the “kenosis” of the Father, even before the incarnation.</w:t>
      </w:r>
      <w:r w:rsidR="00BC557A" w:rsidRPr="00532E37">
        <w:rPr>
          <w:rStyle w:val="FootnoteReference"/>
          <w:rFonts w:ascii="Baskerville" w:hAnsi="Baskerville"/>
          <w:color w:val="222222"/>
          <w:shd w:val="clear" w:color="auto" w:fill="FFFFFF"/>
        </w:rPr>
        <w:footnoteReference w:id="18"/>
      </w:r>
      <w:r w:rsidR="0054498F" w:rsidRPr="00532E37">
        <w:rPr>
          <w:rFonts w:ascii="Baskerville" w:hAnsi="Baskerville"/>
          <w:b/>
          <w:bCs/>
          <w:i/>
          <w:iCs/>
          <w:color w:val="5F6368"/>
          <w:sz w:val="21"/>
          <w:szCs w:val="21"/>
        </w:rPr>
        <w:t xml:space="preserve"> </w:t>
      </w:r>
      <w:r w:rsidR="0054498F" w:rsidRPr="00532E37">
        <w:rPr>
          <w:rStyle w:val="Emphasis"/>
          <w:rFonts w:ascii="Baskerville" w:hAnsi="Baskerville"/>
          <w:i w:val="0"/>
          <w:iCs w:val="0"/>
          <w:color w:val="000000" w:themeColor="text1"/>
        </w:rPr>
        <w:t>Jürgen</w:t>
      </w:r>
      <w:r w:rsidR="0054498F" w:rsidRPr="00532E37">
        <w:rPr>
          <w:rFonts w:ascii="Baskerville" w:hAnsi="Baskerville"/>
        </w:rPr>
        <w:t xml:space="preserve"> </w:t>
      </w:r>
      <w:r w:rsidR="00226439" w:rsidRPr="00532E37">
        <w:rPr>
          <w:rFonts w:ascii="Baskerville" w:hAnsi="Baskerville"/>
          <w:color w:val="222222"/>
          <w:shd w:val="clear" w:color="auto" w:fill="FFFFFF"/>
        </w:rPr>
        <w:t xml:space="preserve">Moltmann, writing in </w:t>
      </w:r>
      <w:r w:rsidR="00226439" w:rsidRPr="00532E37">
        <w:rPr>
          <w:rFonts w:ascii="Baskerville" w:hAnsi="Baskerville"/>
          <w:i/>
          <w:iCs/>
          <w:color w:val="222222"/>
          <w:shd w:val="clear" w:color="auto" w:fill="FFFFFF"/>
        </w:rPr>
        <w:t>The Crucified God</w:t>
      </w:r>
      <w:r w:rsidR="00226439" w:rsidRPr="00532E37">
        <w:rPr>
          <w:rFonts w:ascii="Baskerville" w:hAnsi="Baskerville"/>
          <w:color w:val="222222"/>
          <w:shd w:val="clear" w:color="auto" w:fill="FFFFFF"/>
        </w:rPr>
        <w:t xml:space="preserve"> and elsewhere, argues that the death of Jesus must be understood in trinitarian terms, </w:t>
      </w:r>
      <w:r w:rsidR="000003EB" w:rsidRPr="00532E37">
        <w:rPr>
          <w:rFonts w:ascii="Baskerville" w:hAnsi="Baskerville"/>
          <w:color w:val="222222"/>
          <w:shd w:val="clear" w:color="auto" w:fill="FFFFFF"/>
        </w:rPr>
        <w:t>with the suffering of the Son not being confined to the human nature of Jesus (</w:t>
      </w:r>
      <w:r w:rsidR="009F4CEF" w:rsidRPr="00532E37">
        <w:rPr>
          <w:rFonts w:ascii="Baskerville" w:hAnsi="Baskerville"/>
          <w:color w:val="222222"/>
          <w:shd w:val="clear" w:color="auto" w:fill="FFFFFF"/>
        </w:rPr>
        <w:t xml:space="preserve">as in </w:t>
      </w:r>
      <w:r w:rsidR="000003EB" w:rsidRPr="00532E37">
        <w:rPr>
          <w:rFonts w:ascii="Baskerville" w:hAnsi="Baskerville"/>
          <w:color w:val="222222"/>
          <w:shd w:val="clear" w:color="auto" w:fill="FFFFFF"/>
        </w:rPr>
        <w:t xml:space="preserve">Anselm), but </w:t>
      </w:r>
      <w:r w:rsidR="007F7A1B" w:rsidRPr="00532E37">
        <w:rPr>
          <w:rFonts w:ascii="Baskerville" w:hAnsi="Baskerville"/>
          <w:color w:val="222222"/>
          <w:shd w:val="clear" w:color="auto" w:fill="FFFFFF"/>
        </w:rPr>
        <w:t>to</w:t>
      </w:r>
      <w:r w:rsidR="000003EB" w:rsidRPr="00532E37">
        <w:rPr>
          <w:rFonts w:ascii="Baskerville" w:hAnsi="Baskerville"/>
          <w:color w:val="222222"/>
          <w:shd w:val="clear" w:color="auto" w:fill="FFFFFF"/>
        </w:rPr>
        <w:t xml:space="preserve"> the Father also who “suffers the death of the Son in the infinite grief of love”.</w:t>
      </w:r>
      <w:r w:rsidR="000003EB" w:rsidRPr="00532E37">
        <w:rPr>
          <w:rStyle w:val="FootnoteReference"/>
          <w:rFonts w:ascii="Baskerville" w:hAnsi="Baskerville"/>
          <w:color w:val="222222"/>
          <w:shd w:val="clear" w:color="auto" w:fill="FFFFFF"/>
        </w:rPr>
        <w:footnoteReference w:id="19"/>
      </w:r>
      <w:r w:rsidR="007F7A1B" w:rsidRPr="00532E37">
        <w:rPr>
          <w:rFonts w:ascii="Baskerville" w:hAnsi="Baskerville"/>
          <w:color w:val="222222"/>
          <w:shd w:val="clear" w:color="auto" w:fill="FFFFFF"/>
        </w:rPr>
        <w:t xml:space="preserve"> </w:t>
      </w:r>
      <w:r w:rsidR="009F4CEF" w:rsidRPr="00532E37">
        <w:rPr>
          <w:rFonts w:ascii="Baskerville" w:hAnsi="Baskerville"/>
          <w:color w:val="222222"/>
          <w:shd w:val="clear" w:color="auto" w:fill="FFFFFF"/>
        </w:rPr>
        <w:t xml:space="preserve">Whilst Anslem could not be accused of heresy, it is difficult to see how </w:t>
      </w:r>
      <w:r w:rsidR="009F4CEF" w:rsidRPr="00532E37">
        <w:rPr>
          <w:rFonts w:ascii="Baskerville" w:hAnsi="Baskerville"/>
          <w:i/>
          <w:iCs/>
          <w:color w:val="222222"/>
          <w:shd w:val="clear" w:color="auto" w:fill="FFFFFF"/>
        </w:rPr>
        <w:t>Cur Deus homo</w:t>
      </w:r>
      <w:r w:rsidR="009F4CEF" w:rsidRPr="00532E37">
        <w:rPr>
          <w:rFonts w:ascii="Baskerville" w:hAnsi="Baskerville"/>
          <w:color w:val="222222"/>
          <w:shd w:val="clear" w:color="auto" w:fill="FFFFFF"/>
        </w:rPr>
        <w:t xml:space="preserve"> articulates one God in three </w:t>
      </w:r>
      <w:r w:rsidR="00124A08" w:rsidRPr="00532E37">
        <w:rPr>
          <w:rFonts w:ascii="Baskerville" w:hAnsi="Baskerville"/>
          <w:color w:val="222222"/>
          <w:shd w:val="clear" w:color="auto" w:fill="FFFFFF"/>
        </w:rPr>
        <w:t>P</w:t>
      </w:r>
      <w:r w:rsidR="009F4CEF" w:rsidRPr="00532E37">
        <w:rPr>
          <w:rFonts w:ascii="Baskerville" w:hAnsi="Baskerville"/>
          <w:color w:val="222222"/>
          <w:shd w:val="clear" w:color="auto" w:fill="FFFFFF"/>
        </w:rPr>
        <w:t xml:space="preserve">ersons participating in salvation. </w:t>
      </w:r>
    </w:p>
    <w:p w14:paraId="79A00B73" w14:textId="0BE42E18" w:rsidR="007F7A1B" w:rsidRPr="00532E37" w:rsidRDefault="007F7A1B" w:rsidP="0074381E">
      <w:pPr>
        <w:rPr>
          <w:rFonts w:ascii="Baskerville" w:hAnsi="Baskerville"/>
          <w:color w:val="222222"/>
          <w:shd w:val="clear" w:color="auto" w:fill="FFFFFF"/>
        </w:rPr>
      </w:pPr>
    </w:p>
    <w:p w14:paraId="4BC9172D" w14:textId="18799CBD" w:rsidR="007F7A1B" w:rsidRPr="00532E37" w:rsidRDefault="007F7A1B" w:rsidP="0074381E">
      <w:pPr>
        <w:rPr>
          <w:rFonts w:ascii="Baskerville" w:hAnsi="Baskerville"/>
          <w:color w:val="222222"/>
          <w:shd w:val="clear" w:color="auto" w:fill="FFFFFF"/>
        </w:rPr>
      </w:pPr>
      <w:r w:rsidRPr="00532E37">
        <w:rPr>
          <w:rFonts w:ascii="Baskerville" w:hAnsi="Baskerville"/>
          <w:color w:val="222222"/>
          <w:shd w:val="clear" w:color="auto" w:fill="FFFFFF"/>
        </w:rPr>
        <w:t xml:space="preserve">Nevertheless, I propose there is a theme that has received little commentary in the secondary literature, but which would be consistent with later more developed trinitarian understanding, and that is the </w:t>
      </w:r>
      <w:r w:rsidRPr="00532E37">
        <w:rPr>
          <w:rFonts w:ascii="Baskerville" w:hAnsi="Baskerville"/>
          <w:i/>
          <w:iCs/>
          <w:color w:val="222222"/>
          <w:shd w:val="clear" w:color="auto" w:fill="FFFFFF"/>
        </w:rPr>
        <w:t xml:space="preserve">shared </w:t>
      </w:r>
      <w:r w:rsidR="00124A08" w:rsidRPr="00532E37">
        <w:rPr>
          <w:rFonts w:ascii="Baskerville" w:hAnsi="Baskerville"/>
          <w:i/>
          <w:iCs/>
          <w:color w:val="222222"/>
          <w:shd w:val="clear" w:color="auto" w:fill="FFFFFF"/>
        </w:rPr>
        <w:t xml:space="preserve">will </w:t>
      </w:r>
      <w:r w:rsidR="00DA66A5" w:rsidRPr="00532E37">
        <w:rPr>
          <w:rFonts w:ascii="Baskerville" w:hAnsi="Baskerville"/>
          <w:i/>
          <w:iCs/>
          <w:color w:val="222222"/>
          <w:shd w:val="clear" w:color="auto" w:fill="FFFFFF"/>
        </w:rPr>
        <w:t>within the Godhead</w:t>
      </w:r>
      <w:r w:rsidRPr="00532E37">
        <w:rPr>
          <w:rFonts w:ascii="Baskerville" w:hAnsi="Baskerville"/>
          <w:i/>
          <w:iCs/>
          <w:color w:val="222222"/>
          <w:shd w:val="clear" w:color="auto" w:fill="FFFFFF"/>
        </w:rPr>
        <w:t xml:space="preserve">. </w:t>
      </w:r>
      <w:r w:rsidRPr="00532E37">
        <w:rPr>
          <w:rFonts w:ascii="Baskerville" w:hAnsi="Baskerville"/>
          <w:color w:val="222222"/>
          <w:shd w:val="clear" w:color="auto" w:fill="FFFFFF"/>
        </w:rPr>
        <w:t xml:space="preserve">For Anslem, the divine will for the incarnation and death of the Son </w:t>
      </w:r>
      <w:r w:rsidR="00665050" w:rsidRPr="00532E37">
        <w:rPr>
          <w:rFonts w:ascii="Baskerville" w:hAnsi="Baskerville"/>
          <w:color w:val="222222"/>
          <w:shd w:val="clear" w:color="auto" w:fill="FFFFFF"/>
        </w:rPr>
        <w:t>was shared by the Father</w:t>
      </w:r>
      <w:r w:rsidR="00DA66A5" w:rsidRPr="00532E37">
        <w:rPr>
          <w:rFonts w:ascii="Baskerville" w:hAnsi="Baskerville"/>
          <w:color w:val="222222"/>
          <w:shd w:val="clear" w:color="auto" w:fill="FFFFFF"/>
        </w:rPr>
        <w:t>, Son and Spirit.</w:t>
      </w:r>
      <w:r w:rsidR="00DA66A5" w:rsidRPr="00532E37">
        <w:rPr>
          <w:rStyle w:val="FootnoteReference"/>
          <w:rFonts w:ascii="Baskerville" w:hAnsi="Baskerville"/>
          <w:color w:val="222222"/>
          <w:shd w:val="clear" w:color="auto" w:fill="FFFFFF"/>
        </w:rPr>
        <w:footnoteReference w:id="20"/>
      </w:r>
      <w:r w:rsidR="00DA66A5" w:rsidRPr="00532E37">
        <w:rPr>
          <w:rFonts w:ascii="Baskerville" w:hAnsi="Baskerville"/>
          <w:color w:val="222222"/>
          <w:shd w:val="clear" w:color="auto" w:fill="FFFFFF"/>
        </w:rPr>
        <w:t xml:space="preserve"> Whilst his argument on the necessity of the incarnation proposes to show that God was not constrained from without when the Son </w:t>
      </w:r>
      <w:r w:rsidR="009F4CEF" w:rsidRPr="00532E37">
        <w:rPr>
          <w:rFonts w:ascii="Baskerville" w:hAnsi="Baskerville"/>
          <w:color w:val="222222"/>
          <w:shd w:val="clear" w:color="auto" w:fill="FFFFFF"/>
        </w:rPr>
        <w:t>assumed human flesh</w:t>
      </w:r>
      <w:r w:rsidR="00DA66A5" w:rsidRPr="00532E37">
        <w:rPr>
          <w:rFonts w:ascii="Baskerville" w:hAnsi="Baskerville"/>
          <w:color w:val="222222"/>
          <w:shd w:val="clear" w:color="auto" w:fill="FFFFFF"/>
        </w:rPr>
        <w:t>, Anselm’s logic requires (albeit tangentially) that within God there was an agreed will (between Father and Son) for the death of Jesus to take place</w:t>
      </w:r>
      <w:r w:rsidR="005A6500" w:rsidRPr="00532E37">
        <w:rPr>
          <w:rFonts w:ascii="Baskerville" w:hAnsi="Baskerville"/>
          <w:color w:val="222222"/>
          <w:shd w:val="clear" w:color="auto" w:fill="FFFFFF"/>
        </w:rPr>
        <w:t>,</w:t>
      </w:r>
      <w:r w:rsidR="00DA66A5" w:rsidRPr="00532E37">
        <w:rPr>
          <w:rFonts w:ascii="Baskerville" w:hAnsi="Baskerville"/>
          <w:color w:val="222222"/>
          <w:shd w:val="clear" w:color="auto" w:fill="FFFFFF"/>
        </w:rPr>
        <w:t xml:space="preserve"> and that this took place within the eternal and unchangeable will of God:</w:t>
      </w:r>
    </w:p>
    <w:p w14:paraId="26462E54" w14:textId="6D6C0708" w:rsidR="00DA66A5" w:rsidRPr="00532E37" w:rsidRDefault="00DA66A5" w:rsidP="0074381E">
      <w:pPr>
        <w:rPr>
          <w:rFonts w:ascii="Baskerville" w:hAnsi="Baskerville"/>
          <w:color w:val="222222"/>
          <w:shd w:val="clear" w:color="auto" w:fill="FFFFFF"/>
        </w:rPr>
      </w:pPr>
    </w:p>
    <w:p w14:paraId="0B379C42" w14:textId="10194DB8" w:rsidR="00DA66A5" w:rsidRPr="00532E37" w:rsidRDefault="00DA66A5" w:rsidP="00DA66A5">
      <w:pPr>
        <w:pStyle w:val="pcontinue"/>
        <w:spacing w:before="0" w:beforeAutospacing="0" w:after="0" w:afterAutospacing="0"/>
        <w:ind w:firstLine="360"/>
        <w:rPr>
          <w:rFonts w:ascii="Baskerville" w:hAnsi="Baskerville"/>
          <w:color w:val="222222"/>
        </w:rPr>
      </w:pPr>
      <w:r w:rsidRPr="00532E37">
        <w:rPr>
          <w:rFonts w:ascii="Baskerville" w:hAnsi="Baskerville"/>
          <w:color w:val="222222"/>
          <w:shd w:val="clear" w:color="auto" w:fill="FFFFFF"/>
        </w:rPr>
        <w:t>“</w:t>
      </w:r>
      <w:r w:rsidRPr="00532E37">
        <w:rPr>
          <w:rFonts w:ascii="Baskerville" w:hAnsi="Baskerville"/>
          <w:i/>
          <w:iCs/>
          <w:color w:val="222222"/>
        </w:rPr>
        <w:t>Anselm:</w:t>
      </w:r>
      <w:r w:rsidRPr="00532E37">
        <w:rPr>
          <w:rStyle w:val="apple-converted-space"/>
          <w:rFonts w:ascii="Baskerville" w:hAnsi="Baskerville"/>
          <w:color w:val="222222"/>
        </w:rPr>
        <w:t> </w:t>
      </w:r>
      <w:r w:rsidRPr="00532E37">
        <w:rPr>
          <w:rFonts w:ascii="Baskerville" w:hAnsi="Baskerville"/>
          <w:color w:val="222222"/>
        </w:rPr>
        <w:t>Why was it true, before he died, that he was certainly to die?</w:t>
      </w:r>
      <w:r w:rsidRPr="00532E37">
        <w:rPr>
          <w:rStyle w:val="apple-converted-space"/>
          <w:rFonts w:ascii="Baskerville" w:hAnsi="Baskerville"/>
          <w:color w:val="222222"/>
        </w:rPr>
        <w:t> </w:t>
      </w:r>
    </w:p>
    <w:p w14:paraId="040CCE85" w14:textId="36CC8A5C" w:rsidR="00DA66A5" w:rsidRPr="00532E37" w:rsidRDefault="00DA66A5" w:rsidP="00DA66A5">
      <w:pPr>
        <w:pStyle w:val="pcontinue"/>
        <w:spacing w:before="0" w:beforeAutospacing="0" w:after="0" w:afterAutospacing="0"/>
        <w:ind w:firstLine="360"/>
        <w:rPr>
          <w:rFonts w:ascii="Baskerville" w:hAnsi="Baskerville"/>
          <w:color w:val="222222"/>
        </w:rPr>
      </w:pPr>
      <w:r w:rsidRPr="00532E37">
        <w:rPr>
          <w:rFonts w:ascii="Baskerville" w:hAnsi="Baskerville"/>
          <w:i/>
          <w:iCs/>
          <w:color w:val="222222"/>
        </w:rPr>
        <w:t>Boso:</w:t>
      </w:r>
      <w:r w:rsidRPr="00532E37">
        <w:rPr>
          <w:rStyle w:val="apple-converted-space"/>
          <w:rFonts w:ascii="Baskerville" w:hAnsi="Baskerville"/>
          <w:color w:val="222222"/>
        </w:rPr>
        <w:t> </w:t>
      </w:r>
      <w:r w:rsidRPr="00532E37">
        <w:rPr>
          <w:rFonts w:ascii="Baskerville" w:hAnsi="Baskerville"/>
          <w:color w:val="222222"/>
        </w:rPr>
        <w:t>Because this was his free and unchangeable desire.</w:t>
      </w:r>
      <w:r w:rsidRPr="00532E37">
        <w:rPr>
          <w:rStyle w:val="apple-converted-space"/>
          <w:rFonts w:ascii="Baskerville" w:hAnsi="Baskerville"/>
          <w:color w:val="222222"/>
        </w:rPr>
        <w:t> </w:t>
      </w:r>
    </w:p>
    <w:p w14:paraId="7A5B7D42" w14:textId="2DBC1487" w:rsidR="00DA66A5" w:rsidRPr="00532E37" w:rsidRDefault="00DA66A5" w:rsidP="00DA66A5">
      <w:pPr>
        <w:pStyle w:val="pcontinue"/>
        <w:spacing w:before="0" w:beforeAutospacing="0" w:after="0" w:afterAutospacing="0"/>
        <w:ind w:firstLine="360"/>
        <w:rPr>
          <w:rFonts w:ascii="Baskerville" w:hAnsi="Baskerville"/>
          <w:color w:val="222222"/>
        </w:rPr>
      </w:pPr>
      <w:r w:rsidRPr="00532E37">
        <w:rPr>
          <w:rFonts w:ascii="Baskerville" w:hAnsi="Baskerville"/>
          <w:i/>
          <w:iCs/>
          <w:color w:val="222222"/>
        </w:rPr>
        <w:t>Anselm:</w:t>
      </w:r>
      <w:r w:rsidRPr="00532E37">
        <w:rPr>
          <w:rStyle w:val="apple-converted-space"/>
          <w:rFonts w:ascii="Baskerville" w:hAnsi="Baskerville"/>
          <w:color w:val="222222"/>
        </w:rPr>
        <w:t> </w:t>
      </w:r>
      <w:r w:rsidRPr="00532E37">
        <w:rPr>
          <w:rFonts w:ascii="Baskerville" w:hAnsi="Baskerville"/>
          <w:color w:val="222222"/>
        </w:rPr>
        <w:t>If, then, as you say, he could not avoid death because he was certainly to die, and was on this account certainly to die because it was his free and unchangeable desire, it is clear that his inability to avoid death is nothing else but his fixed choice to die”.</w:t>
      </w:r>
      <w:r w:rsidR="009F36C4" w:rsidRPr="00532E37">
        <w:rPr>
          <w:rStyle w:val="FootnoteReference"/>
          <w:rFonts w:ascii="Baskerville" w:hAnsi="Baskerville"/>
          <w:color w:val="222222"/>
        </w:rPr>
        <w:footnoteReference w:id="21"/>
      </w:r>
    </w:p>
    <w:p w14:paraId="6A281A3C" w14:textId="1F8361EA" w:rsidR="009F36C4" w:rsidRPr="00532E37" w:rsidRDefault="009F36C4" w:rsidP="009F36C4">
      <w:pPr>
        <w:pStyle w:val="pcontinue"/>
        <w:spacing w:before="0" w:beforeAutospacing="0" w:after="0" w:afterAutospacing="0"/>
        <w:rPr>
          <w:rFonts w:ascii="Baskerville" w:hAnsi="Baskerville"/>
          <w:color w:val="222222"/>
        </w:rPr>
      </w:pPr>
    </w:p>
    <w:p w14:paraId="3A597567" w14:textId="690912FD" w:rsidR="0054498F" w:rsidRPr="00532E37" w:rsidRDefault="009F36C4" w:rsidP="0054498F">
      <w:pPr>
        <w:pStyle w:val="pcontinue"/>
        <w:spacing w:before="0" w:beforeAutospacing="0" w:after="0" w:afterAutospacing="0"/>
        <w:rPr>
          <w:rFonts w:ascii="Baskerville" w:hAnsi="Baskerville"/>
          <w:color w:val="222222"/>
        </w:rPr>
      </w:pPr>
      <w:r w:rsidRPr="00532E37">
        <w:rPr>
          <w:rFonts w:ascii="Baskerville" w:hAnsi="Baskerville"/>
          <w:color w:val="222222"/>
        </w:rPr>
        <w:t xml:space="preserve">To uphold the free will of God against the need to act and save humanity, Anselm makes clear God acts freely and of his own will. Salvation requires the incarnation, but the necessity takes place within the pre-determined will of God, not the will of God acting within </w:t>
      </w:r>
      <w:r w:rsidR="009F4CEF" w:rsidRPr="00532E37">
        <w:rPr>
          <w:rFonts w:ascii="Baskerville" w:hAnsi="Baskerville"/>
          <w:color w:val="222222"/>
        </w:rPr>
        <w:t xml:space="preserve">an externally enforced </w:t>
      </w:r>
      <w:r w:rsidRPr="00532E37">
        <w:rPr>
          <w:rFonts w:ascii="Baskerville" w:hAnsi="Baskerville"/>
          <w:color w:val="222222"/>
        </w:rPr>
        <w:t>necessity:</w:t>
      </w:r>
    </w:p>
    <w:p w14:paraId="1C2A6192" w14:textId="77777777" w:rsidR="00124A08" w:rsidRPr="00532E37" w:rsidRDefault="00124A08" w:rsidP="0054498F">
      <w:pPr>
        <w:pStyle w:val="pcontinue"/>
        <w:spacing w:before="0" w:beforeAutospacing="0" w:after="0" w:afterAutospacing="0"/>
        <w:rPr>
          <w:rFonts w:ascii="Baskerville" w:hAnsi="Baskerville"/>
          <w:color w:val="222222"/>
        </w:rPr>
      </w:pPr>
    </w:p>
    <w:p w14:paraId="7D93E3CC" w14:textId="39923DCB" w:rsidR="009F36C4" w:rsidRPr="00532E37" w:rsidRDefault="009F36C4" w:rsidP="0054498F">
      <w:pPr>
        <w:pStyle w:val="pcontinue"/>
        <w:spacing w:before="0" w:beforeAutospacing="0" w:after="0" w:afterAutospacing="0"/>
        <w:rPr>
          <w:rFonts w:ascii="Baskerville" w:hAnsi="Baskerville"/>
          <w:color w:val="222222"/>
        </w:rPr>
      </w:pPr>
      <w:r w:rsidRPr="00532E37">
        <w:rPr>
          <w:rFonts w:ascii="Baskerville" w:hAnsi="Baskerville"/>
          <w:color w:val="222222"/>
          <w:shd w:val="clear" w:color="auto" w:fill="FFFFFF"/>
        </w:rPr>
        <w:t xml:space="preserve">“If you wish to know the real necessity of all things which he did and suffered, know that they were of necessity, because he wished them to be. </w:t>
      </w:r>
      <w:r w:rsidRPr="00532E37">
        <w:rPr>
          <w:rFonts w:ascii="Baskerville" w:hAnsi="Baskerville"/>
          <w:i/>
          <w:iCs/>
          <w:color w:val="222222"/>
          <w:shd w:val="clear" w:color="auto" w:fill="FFFFFF"/>
        </w:rPr>
        <w:t>But no necessity preceded his will</w:t>
      </w:r>
      <w:r w:rsidRPr="00532E37">
        <w:rPr>
          <w:rFonts w:ascii="Baskerville" w:hAnsi="Baskerville"/>
          <w:color w:val="222222"/>
          <w:shd w:val="clear" w:color="auto" w:fill="FFFFFF"/>
        </w:rPr>
        <w:t>. …had he not willed they would not have existed.”</w:t>
      </w:r>
      <w:r w:rsidRPr="00532E37">
        <w:rPr>
          <w:rStyle w:val="FootnoteReference"/>
          <w:rFonts w:ascii="Baskerville" w:hAnsi="Baskerville"/>
          <w:color w:val="222222"/>
          <w:shd w:val="clear" w:color="auto" w:fill="FFFFFF"/>
        </w:rPr>
        <w:footnoteReference w:id="22"/>
      </w:r>
    </w:p>
    <w:p w14:paraId="48626795" w14:textId="77777777" w:rsidR="00124A08" w:rsidRPr="00532E37" w:rsidRDefault="00124A08" w:rsidP="009F36C4">
      <w:pPr>
        <w:rPr>
          <w:rFonts w:ascii="Baskerville" w:hAnsi="Baskerville"/>
          <w:color w:val="222222"/>
          <w:shd w:val="clear" w:color="auto" w:fill="FFFFFF"/>
        </w:rPr>
      </w:pPr>
    </w:p>
    <w:p w14:paraId="45D86956" w14:textId="61269337" w:rsidR="009F36C4" w:rsidRPr="00532E37" w:rsidRDefault="00124A08" w:rsidP="009F36C4">
      <w:pPr>
        <w:rPr>
          <w:rFonts w:ascii="Baskerville" w:hAnsi="Baskerville"/>
          <w:color w:val="222222"/>
          <w:shd w:val="clear" w:color="auto" w:fill="FFFFFF"/>
        </w:rPr>
      </w:pPr>
      <w:r w:rsidRPr="00532E37">
        <w:rPr>
          <w:rFonts w:ascii="Baskerville" w:hAnsi="Baskerville"/>
          <w:color w:val="222222"/>
          <w:shd w:val="clear" w:color="auto" w:fill="FFFFFF"/>
        </w:rPr>
        <w:t>Thus,</w:t>
      </w:r>
      <w:r w:rsidR="009F36C4" w:rsidRPr="00532E37">
        <w:rPr>
          <w:rFonts w:ascii="Baskerville" w:hAnsi="Baskerville"/>
          <w:color w:val="222222"/>
          <w:shd w:val="clear" w:color="auto" w:fill="FFFFFF"/>
        </w:rPr>
        <w:t xml:space="preserve"> there is a </w:t>
      </w:r>
      <w:r w:rsidR="009F4CEF" w:rsidRPr="00532E37">
        <w:rPr>
          <w:rFonts w:ascii="Baskerville" w:hAnsi="Baskerville"/>
          <w:color w:val="222222"/>
          <w:shd w:val="clear" w:color="auto" w:fill="FFFFFF"/>
        </w:rPr>
        <w:t xml:space="preserve">mutual and agreed </w:t>
      </w:r>
      <w:r w:rsidR="009F36C4" w:rsidRPr="00532E37">
        <w:rPr>
          <w:rFonts w:ascii="Baskerville" w:hAnsi="Baskerville"/>
          <w:color w:val="222222"/>
          <w:shd w:val="clear" w:color="auto" w:fill="FFFFFF"/>
        </w:rPr>
        <w:t>will</w:t>
      </w:r>
      <w:r w:rsidR="009F4CEF" w:rsidRPr="00532E37">
        <w:rPr>
          <w:rFonts w:ascii="Baskerville" w:hAnsi="Baskerville"/>
          <w:color w:val="222222"/>
          <w:shd w:val="clear" w:color="auto" w:fill="FFFFFF"/>
        </w:rPr>
        <w:t xml:space="preserve"> among the Persons of the Trinity</w:t>
      </w:r>
      <w:r w:rsidR="009F36C4" w:rsidRPr="00532E37">
        <w:rPr>
          <w:rFonts w:ascii="Baskerville" w:hAnsi="Baskerville"/>
          <w:color w:val="222222"/>
          <w:shd w:val="clear" w:color="auto" w:fill="FFFFFF"/>
        </w:rPr>
        <w:t>, from before creation, for the Son to</w:t>
      </w:r>
      <w:r w:rsidR="009F4CEF" w:rsidRPr="00532E37">
        <w:rPr>
          <w:rFonts w:ascii="Baskerville" w:hAnsi="Baskerville"/>
          <w:color w:val="222222"/>
          <w:shd w:val="clear" w:color="auto" w:fill="FFFFFF"/>
        </w:rPr>
        <w:t xml:space="preserve"> be incarnated, </w:t>
      </w:r>
      <w:r w:rsidR="009F36C4" w:rsidRPr="00532E37">
        <w:rPr>
          <w:rFonts w:ascii="Baskerville" w:hAnsi="Baskerville"/>
          <w:color w:val="222222"/>
          <w:shd w:val="clear" w:color="auto" w:fill="FFFFFF"/>
        </w:rPr>
        <w:t xml:space="preserve">suffer and die. </w:t>
      </w:r>
      <w:r w:rsidR="009F4CEF" w:rsidRPr="00532E37">
        <w:rPr>
          <w:rFonts w:ascii="Baskerville" w:hAnsi="Baskerville"/>
          <w:color w:val="222222"/>
          <w:shd w:val="clear" w:color="auto" w:fill="FFFFFF"/>
        </w:rPr>
        <w:t xml:space="preserve">Whilst not explicated further </w:t>
      </w:r>
      <w:r w:rsidR="005A6500" w:rsidRPr="00532E37">
        <w:rPr>
          <w:rFonts w:ascii="Baskerville" w:hAnsi="Baskerville"/>
          <w:color w:val="222222"/>
          <w:shd w:val="clear" w:color="auto" w:fill="FFFFFF"/>
        </w:rPr>
        <w:t xml:space="preserve">by </w:t>
      </w:r>
      <w:r w:rsidR="009F4CEF" w:rsidRPr="00532E37">
        <w:rPr>
          <w:rFonts w:ascii="Baskerville" w:hAnsi="Baskerville"/>
          <w:color w:val="222222"/>
          <w:shd w:val="clear" w:color="auto" w:fill="FFFFFF"/>
        </w:rPr>
        <w:t xml:space="preserve">Anslem, this is harmonious with </w:t>
      </w:r>
      <w:r w:rsidR="00657C33" w:rsidRPr="00532E37">
        <w:rPr>
          <w:rFonts w:ascii="Baskerville" w:hAnsi="Baskerville"/>
          <w:color w:val="222222"/>
          <w:shd w:val="clear" w:color="auto" w:fill="FFFFFF"/>
        </w:rPr>
        <w:t>the later trinitarian writings (</w:t>
      </w:r>
      <w:proofErr w:type="gramStart"/>
      <w:r w:rsidR="00657C33" w:rsidRPr="00532E37">
        <w:rPr>
          <w:rFonts w:ascii="Baskerville" w:hAnsi="Baskerville"/>
          <w:color w:val="222222"/>
          <w:shd w:val="clear" w:color="auto" w:fill="FFFFFF"/>
        </w:rPr>
        <w:t>e.g.</w:t>
      </w:r>
      <w:proofErr w:type="gramEnd"/>
      <w:r w:rsidR="00657C33" w:rsidRPr="00532E37">
        <w:rPr>
          <w:rFonts w:ascii="Baskerville" w:hAnsi="Baskerville"/>
          <w:color w:val="222222"/>
          <w:shd w:val="clear" w:color="auto" w:fill="FFFFFF"/>
        </w:rPr>
        <w:t xml:space="preserve"> of Moltmann)</w:t>
      </w:r>
      <w:r w:rsidR="009F4CEF" w:rsidRPr="00532E37">
        <w:rPr>
          <w:rFonts w:ascii="Baskerville" w:hAnsi="Baskerville"/>
          <w:color w:val="222222"/>
          <w:shd w:val="clear" w:color="auto" w:fill="FFFFFF"/>
        </w:rPr>
        <w:t xml:space="preserve"> </w:t>
      </w:r>
      <w:r w:rsidR="00657C33" w:rsidRPr="00532E37">
        <w:rPr>
          <w:rFonts w:ascii="Baskerville" w:hAnsi="Baskerville"/>
          <w:color w:val="222222"/>
          <w:shd w:val="clear" w:color="auto" w:fill="FFFFFF"/>
        </w:rPr>
        <w:t>where</w:t>
      </w:r>
      <w:r w:rsidR="005A6500" w:rsidRPr="00532E37">
        <w:rPr>
          <w:rFonts w:ascii="Baskerville" w:hAnsi="Baskerville"/>
          <w:color w:val="222222"/>
          <w:shd w:val="clear" w:color="auto" w:fill="FFFFFF"/>
        </w:rPr>
        <w:t>by</w:t>
      </w:r>
      <w:r w:rsidR="00657C33" w:rsidRPr="00532E37">
        <w:rPr>
          <w:rFonts w:ascii="Baskerville" w:hAnsi="Baskerville"/>
          <w:color w:val="222222"/>
          <w:shd w:val="clear" w:color="auto" w:fill="FFFFFF"/>
        </w:rPr>
        <w:t xml:space="preserve"> the </w:t>
      </w:r>
      <w:r w:rsidR="00657C33" w:rsidRPr="00532E37">
        <w:rPr>
          <w:rFonts w:ascii="Baskerville" w:hAnsi="Baskerville"/>
          <w:color w:val="222222"/>
          <w:shd w:val="clear" w:color="auto" w:fill="FFFFFF"/>
        </w:rPr>
        <w:lastRenderedPageBreak/>
        <w:t xml:space="preserve">self-giving of the Son and the giving up of the Father is an eternal participation of the </w:t>
      </w:r>
      <w:r w:rsidRPr="00532E37">
        <w:rPr>
          <w:rFonts w:ascii="Baskerville" w:hAnsi="Baskerville"/>
          <w:color w:val="222222"/>
          <w:shd w:val="clear" w:color="auto" w:fill="FFFFFF"/>
        </w:rPr>
        <w:t>T</w:t>
      </w:r>
      <w:r w:rsidR="00657C33" w:rsidRPr="00532E37">
        <w:rPr>
          <w:rFonts w:ascii="Baskerville" w:hAnsi="Baskerville"/>
          <w:color w:val="222222"/>
          <w:shd w:val="clear" w:color="auto" w:fill="FFFFFF"/>
        </w:rPr>
        <w:t>rinity, not just an event experienced by the human Jesus on the cross.</w:t>
      </w:r>
    </w:p>
    <w:p w14:paraId="264AB078" w14:textId="1A60A0B8" w:rsidR="00657C33" w:rsidRPr="00532E37" w:rsidRDefault="00657C33" w:rsidP="009F36C4">
      <w:pPr>
        <w:rPr>
          <w:rFonts w:ascii="Baskerville" w:hAnsi="Baskerville"/>
          <w:color w:val="222222"/>
          <w:shd w:val="clear" w:color="auto" w:fill="FFFFFF"/>
        </w:rPr>
      </w:pPr>
    </w:p>
    <w:p w14:paraId="0802845F" w14:textId="7C04E895" w:rsidR="00657C33" w:rsidRPr="00532E37" w:rsidRDefault="00657C33" w:rsidP="009F36C4">
      <w:pPr>
        <w:rPr>
          <w:rFonts w:ascii="Baskerville" w:hAnsi="Baskerville"/>
        </w:rPr>
      </w:pPr>
      <w:r w:rsidRPr="00532E37">
        <w:rPr>
          <w:rFonts w:ascii="Baskerville" w:hAnsi="Baskerville"/>
          <w:color w:val="222222"/>
          <w:shd w:val="clear" w:color="auto" w:fill="FFFFFF"/>
        </w:rPr>
        <w:t xml:space="preserve">In summary, </w:t>
      </w:r>
      <w:r w:rsidRPr="00532E37">
        <w:rPr>
          <w:rFonts w:ascii="Baskerville" w:hAnsi="Baskerville"/>
          <w:i/>
          <w:iCs/>
          <w:color w:val="222222"/>
          <w:shd w:val="clear" w:color="auto" w:fill="FFFFFF"/>
        </w:rPr>
        <w:t xml:space="preserve">Cur </w:t>
      </w:r>
      <w:r w:rsidR="00124A08" w:rsidRPr="00532E37">
        <w:rPr>
          <w:rFonts w:ascii="Baskerville" w:hAnsi="Baskerville"/>
          <w:i/>
          <w:iCs/>
          <w:color w:val="222222"/>
          <w:shd w:val="clear" w:color="auto" w:fill="FFFFFF"/>
        </w:rPr>
        <w:t>D</w:t>
      </w:r>
      <w:r w:rsidRPr="00532E37">
        <w:rPr>
          <w:rFonts w:ascii="Baskerville" w:hAnsi="Baskerville"/>
          <w:i/>
          <w:iCs/>
          <w:color w:val="222222"/>
          <w:shd w:val="clear" w:color="auto" w:fill="FFFFFF"/>
        </w:rPr>
        <w:t xml:space="preserve">eus </w:t>
      </w:r>
      <w:r w:rsidR="00124A08" w:rsidRPr="00532E37">
        <w:rPr>
          <w:rFonts w:ascii="Baskerville" w:hAnsi="Baskerville"/>
          <w:i/>
          <w:iCs/>
          <w:color w:val="222222"/>
          <w:shd w:val="clear" w:color="auto" w:fill="FFFFFF"/>
        </w:rPr>
        <w:t>H</w:t>
      </w:r>
      <w:r w:rsidRPr="00532E37">
        <w:rPr>
          <w:rFonts w:ascii="Baskerville" w:hAnsi="Baskerville"/>
          <w:i/>
          <w:iCs/>
          <w:color w:val="222222"/>
          <w:shd w:val="clear" w:color="auto" w:fill="FFFFFF"/>
        </w:rPr>
        <w:t>omo</w:t>
      </w:r>
      <w:r w:rsidRPr="00532E37">
        <w:rPr>
          <w:rFonts w:ascii="Baskerville" w:hAnsi="Baskerville"/>
          <w:color w:val="222222"/>
          <w:shd w:val="clear" w:color="auto" w:fill="FFFFFF"/>
        </w:rPr>
        <w:t>, in contrast to earlier atonement theologies, argues for the necessity of the incarnation as the only logical solution to humanity’s sin against an infinitely worthy God. The incarnate Son must be fully human, partaking of sinful human flesh of the race of Adam, and fully God so as to be able to offer back to God an infinitely worthy payment. By freely choosing an underserved death, the Son makes “satisfaction” to the Father and humanity’s debt is paid. Whilst writing within the boundaries of orthodoxy, there is a paucity of specifically trinitarian theology in Anselm’s account of the atonement. H</w:t>
      </w:r>
      <w:r w:rsidR="00BB58FA" w:rsidRPr="00532E37">
        <w:rPr>
          <w:rFonts w:ascii="Baskerville" w:hAnsi="Baskerville"/>
          <w:color w:val="222222"/>
          <w:shd w:val="clear" w:color="auto" w:fill="FFFFFF"/>
        </w:rPr>
        <w:t>owever, his</w:t>
      </w:r>
      <w:r w:rsidRPr="00532E37">
        <w:rPr>
          <w:rFonts w:ascii="Baskerville" w:hAnsi="Baskerville"/>
          <w:color w:val="222222"/>
          <w:shd w:val="clear" w:color="auto" w:fill="FFFFFF"/>
        </w:rPr>
        <w:t xml:space="preserve"> explication of </w:t>
      </w:r>
      <w:r w:rsidR="00BB58FA" w:rsidRPr="00532E37">
        <w:rPr>
          <w:rFonts w:ascii="Baskerville" w:hAnsi="Baskerville"/>
          <w:color w:val="222222"/>
          <w:shd w:val="clear" w:color="auto" w:fill="FFFFFF"/>
        </w:rPr>
        <w:t xml:space="preserve">the </w:t>
      </w:r>
      <w:r w:rsidRPr="00532E37">
        <w:rPr>
          <w:rFonts w:ascii="Baskerville" w:hAnsi="Baskerville"/>
          <w:color w:val="222222"/>
          <w:shd w:val="clear" w:color="auto" w:fill="FFFFFF"/>
        </w:rPr>
        <w:t>will of God, whilst aiming to defend God against notions of Him being constrained to act from without, c</w:t>
      </w:r>
      <w:r w:rsidR="00BB58FA" w:rsidRPr="00532E37">
        <w:rPr>
          <w:rFonts w:ascii="Baskerville" w:hAnsi="Baskerville"/>
          <w:color w:val="222222"/>
          <w:shd w:val="clear" w:color="auto" w:fill="FFFFFF"/>
        </w:rPr>
        <w:t xml:space="preserve">ould be developed further into a mutual and eternal will (between the three Persons) to affect salvation by means of the incarnation, brining </w:t>
      </w:r>
      <w:r w:rsidR="00BB58FA" w:rsidRPr="00532E37">
        <w:rPr>
          <w:rFonts w:ascii="Baskerville" w:hAnsi="Baskerville"/>
          <w:i/>
          <w:iCs/>
          <w:color w:val="222222"/>
          <w:shd w:val="clear" w:color="auto" w:fill="FFFFFF"/>
        </w:rPr>
        <w:t xml:space="preserve">Cur </w:t>
      </w:r>
      <w:r w:rsidR="00124A08" w:rsidRPr="00532E37">
        <w:rPr>
          <w:rFonts w:ascii="Baskerville" w:hAnsi="Baskerville"/>
          <w:i/>
          <w:iCs/>
          <w:color w:val="222222"/>
          <w:shd w:val="clear" w:color="auto" w:fill="FFFFFF"/>
        </w:rPr>
        <w:t>D</w:t>
      </w:r>
      <w:r w:rsidR="00BB58FA" w:rsidRPr="00532E37">
        <w:rPr>
          <w:rFonts w:ascii="Baskerville" w:hAnsi="Baskerville"/>
          <w:i/>
          <w:iCs/>
          <w:color w:val="222222"/>
          <w:shd w:val="clear" w:color="auto" w:fill="FFFFFF"/>
        </w:rPr>
        <w:t xml:space="preserve">eus </w:t>
      </w:r>
      <w:r w:rsidR="00124A08" w:rsidRPr="00532E37">
        <w:rPr>
          <w:rFonts w:ascii="Baskerville" w:hAnsi="Baskerville"/>
          <w:i/>
          <w:iCs/>
          <w:color w:val="222222"/>
          <w:shd w:val="clear" w:color="auto" w:fill="FFFFFF"/>
        </w:rPr>
        <w:t>H</w:t>
      </w:r>
      <w:r w:rsidR="00BB58FA" w:rsidRPr="00532E37">
        <w:rPr>
          <w:rFonts w:ascii="Baskerville" w:hAnsi="Baskerville"/>
          <w:i/>
          <w:iCs/>
          <w:color w:val="222222"/>
          <w:shd w:val="clear" w:color="auto" w:fill="FFFFFF"/>
        </w:rPr>
        <w:t>omo</w:t>
      </w:r>
      <w:r w:rsidR="00BB58FA" w:rsidRPr="00532E37">
        <w:rPr>
          <w:rFonts w:ascii="Baskerville" w:hAnsi="Baskerville"/>
          <w:color w:val="222222"/>
          <w:shd w:val="clear" w:color="auto" w:fill="FFFFFF"/>
        </w:rPr>
        <w:t xml:space="preserve"> more in line with trinitarian theology.</w:t>
      </w:r>
    </w:p>
    <w:p w14:paraId="76A4B32A" w14:textId="77777777" w:rsidR="009F36C4" w:rsidRPr="00532E37" w:rsidRDefault="009F36C4" w:rsidP="00DA66A5">
      <w:pPr>
        <w:pStyle w:val="pcontinue"/>
        <w:spacing w:before="0" w:beforeAutospacing="0" w:after="0" w:afterAutospacing="0"/>
        <w:ind w:firstLine="360"/>
        <w:rPr>
          <w:rFonts w:ascii="Baskerville" w:hAnsi="Baskerville"/>
          <w:color w:val="222222"/>
        </w:rPr>
      </w:pPr>
    </w:p>
    <w:p w14:paraId="6456B8C9" w14:textId="22E14EFB" w:rsidR="00DA66A5" w:rsidRPr="00532E37" w:rsidRDefault="00DA66A5" w:rsidP="0074381E">
      <w:pPr>
        <w:rPr>
          <w:rFonts w:ascii="Baskerville" w:hAnsi="Baskerville"/>
          <w:color w:val="222222"/>
          <w:shd w:val="clear" w:color="auto" w:fill="FFFFFF"/>
        </w:rPr>
      </w:pPr>
    </w:p>
    <w:p w14:paraId="1F50BCD8" w14:textId="77777777" w:rsidR="00B75FC4" w:rsidRPr="00532E37" w:rsidRDefault="00B75FC4" w:rsidP="0074381E">
      <w:pPr>
        <w:rPr>
          <w:rFonts w:ascii="Baskerville" w:hAnsi="Baskerville"/>
          <w:color w:val="222222"/>
          <w:shd w:val="clear" w:color="auto" w:fill="FFFFFF"/>
        </w:rPr>
      </w:pPr>
    </w:p>
    <w:p w14:paraId="2003D891" w14:textId="77777777" w:rsidR="00B75FC4" w:rsidRPr="00532E37" w:rsidRDefault="00B75FC4" w:rsidP="0074381E">
      <w:pPr>
        <w:rPr>
          <w:rFonts w:ascii="Baskerville" w:hAnsi="Baskerville"/>
          <w:color w:val="222222"/>
          <w:shd w:val="clear" w:color="auto" w:fill="FFFFFF"/>
        </w:rPr>
      </w:pPr>
    </w:p>
    <w:p w14:paraId="32D46EFE" w14:textId="1AB2E12A" w:rsidR="003A2C87" w:rsidRPr="00532E37" w:rsidRDefault="003A2C87" w:rsidP="0074381E">
      <w:pPr>
        <w:rPr>
          <w:rFonts w:ascii="Baskerville" w:hAnsi="Baskerville"/>
          <w:color w:val="222222"/>
          <w:shd w:val="clear" w:color="auto" w:fill="FFFFFF"/>
        </w:rPr>
      </w:pPr>
    </w:p>
    <w:p w14:paraId="6C549504" w14:textId="03E59C77" w:rsidR="003A2C87" w:rsidRPr="00532E37" w:rsidRDefault="003A2C87" w:rsidP="0074381E">
      <w:pPr>
        <w:rPr>
          <w:rFonts w:ascii="Baskerville" w:hAnsi="Baskerville"/>
          <w:color w:val="222222"/>
          <w:shd w:val="clear" w:color="auto" w:fill="FFFFFF"/>
        </w:rPr>
      </w:pPr>
    </w:p>
    <w:p w14:paraId="02A82093" w14:textId="06F66BD1" w:rsidR="00284835" w:rsidRPr="00532E37" w:rsidRDefault="00284835" w:rsidP="0074381E">
      <w:pPr>
        <w:rPr>
          <w:rFonts w:ascii="Baskerville" w:hAnsi="Baskerville"/>
          <w:color w:val="222222"/>
          <w:shd w:val="clear" w:color="auto" w:fill="FFFFFF"/>
        </w:rPr>
      </w:pPr>
    </w:p>
    <w:p w14:paraId="2E8BB433" w14:textId="488340AC" w:rsidR="00AA0990" w:rsidRPr="00532E37" w:rsidRDefault="00AA0990" w:rsidP="0074381E">
      <w:pPr>
        <w:rPr>
          <w:rFonts w:ascii="Baskerville" w:hAnsi="Baskerville"/>
          <w:color w:val="222222"/>
          <w:shd w:val="clear" w:color="auto" w:fill="FFFFFF"/>
        </w:rPr>
      </w:pPr>
    </w:p>
    <w:p w14:paraId="6E54D981" w14:textId="48290D98" w:rsidR="0051638F" w:rsidRPr="00532E37" w:rsidRDefault="0051638F" w:rsidP="0074381E">
      <w:pPr>
        <w:rPr>
          <w:rFonts w:ascii="Baskerville" w:hAnsi="Baskerville"/>
          <w:color w:val="222222"/>
          <w:shd w:val="clear" w:color="auto" w:fill="FFFFFF"/>
        </w:rPr>
      </w:pPr>
    </w:p>
    <w:p w14:paraId="773F888B" w14:textId="77777777" w:rsidR="00AA0990" w:rsidRPr="00532E37" w:rsidRDefault="00AA0990" w:rsidP="0074381E">
      <w:pPr>
        <w:rPr>
          <w:rFonts w:ascii="Baskerville" w:hAnsi="Baskerville"/>
          <w:color w:val="222222"/>
          <w:shd w:val="clear" w:color="auto" w:fill="FFFFFF"/>
        </w:rPr>
      </w:pPr>
    </w:p>
    <w:p w14:paraId="0314216A" w14:textId="77777777" w:rsidR="0074381E" w:rsidRPr="00532E37" w:rsidRDefault="0074381E" w:rsidP="0074381E">
      <w:pPr>
        <w:rPr>
          <w:rFonts w:ascii="Baskerville" w:hAnsi="Baskerville"/>
          <w:color w:val="222222"/>
          <w:shd w:val="clear" w:color="auto" w:fill="FFFFFF"/>
        </w:rPr>
      </w:pPr>
    </w:p>
    <w:p w14:paraId="46355A98" w14:textId="40BB1A52" w:rsidR="0074381E" w:rsidRPr="00532E37" w:rsidRDefault="0074381E" w:rsidP="0074381E">
      <w:pPr>
        <w:rPr>
          <w:rFonts w:ascii="Baskerville" w:hAnsi="Baskerville"/>
          <w:color w:val="222222"/>
          <w:shd w:val="clear" w:color="auto" w:fill="FFFFFF"/>
        </w:rPr>
      </w:pPr>
    </w:p>
    <w:p w14:paraId="422A968B" w14:textId="76DE1781" w:rsidR="00520C81" w:rsidRPr="00532E37" w:rsidRDefault="00520C81" w:rsidP="0074381E">
      <w:pPr>
        <w:rPr>
          <w:rFonts w:ascii="Baskerville" w:hAnsi="Baskerville"/>
          <w:color w:val="222222"/>
          <w:shd w:val="clear" w:color="auto" w:fill="FFFFFF"/>
        </w:rPr>
      </w:pPr>
    </w:p>
    <w:p w14:paraId="6C8F3D59" w14:textId="77777777" w:rsidR="0074381E" w:rsidRPr="00532E37" w:rsidRDefault="0074381E" w:rsidP="0074381E">
      <w:pPr>
        <w:rPr>
          <w:rFonts w:ascii="Baskerville" w:hAnsi="Baskerville"/>
          <w:color w:val="222222"/>
          <w:shd w:val="clear" w:color="auto" w:fill="FFFFFF"/>
        </w:rPr>
      </w:pPr>
    </w:p>
    <w:p w14:paraId="78ABCC15" w14:textId="71C1438D" w:rsidR="0074381E" w:rsidRPr="00532E37" w:rsidRDefault="0074381E" w:rsidP="0074381E">
      <w:pPr>
        <w:rPr>
          <w:rFonts w:ascii="Baskerville" w:hAnsi="Baskerville"/>
          <w:color w:val="222222"/>
          <w:shd w:val="clear" w:color="auto" w:fill="FFFFFF"/>
        </w:rPr>
      </w:pPr>
    </w:p>
    <w:p w14:paraId="1E49773A" w14:textId="77777777" w:rsidR="0074381E" w:rsidRPr="00532E37" w:rsidRDefault="0074381E" w:rsidP="0074381E">
      <w:pPr>
        <w:rPr>
          <w:rFonts w:ascii="Baskerville" w:hAnsi="Baskerville"/>
          <w:color w:val="222222"/>
          <w:shd w:val="clear" w:color="auto" w:fill="FFFFFF"/>
        </w:rPr>
      </w:pPr>
    </w:p>
    <w:p w14:paraId="2A47C8E2" w14:textId="1EF2589A" w:rsidR="0074381E" w:rsidRPr="00532E37" w:rsidRDefault="0074381E" w:rsidP="0074381E">
      <w:pPr>
        <w:rPr>
          <w:rFonts w:ascii="Baskerville" w:hAnsi="Baskerville"/>
          <w:color w:val="222222"/>
          <w:shd w:val="clear" w:color="auto" w:fill="FFFFFF"/>
        </w:rPr>
      </w:pPr>
    </w:p>
    <w:p w14:paraId="523DBEE5" w14:textId="77777777" w:rsidR="0074381E" w:rsidRPr="00532E37" w:rsidRDefault="0074381E" w:rsidP="0074381E">
      <w:pPr>
        <w:rPr>
          <w:rFonts w:ascii="Baskerville" w:hAnsi="Baskerville"/>
        </w:rPr>
      </w:pPr>
    </w:p>
    <w:p w14:paraId="0E17995B" w14:textId="33A6DF55" w:rsidR="00D22D33" w:rsidRPr="00532E37" w:rsidRDefault="00D22D33">
      <w:pPr>
        <w:rPr>
          <w:rFonts w:ascii="Baskerville" w:hAnsi="Baskerville"/>
        </w:rPr>
      </w:pPr>
    </w:p>
    <w:p w14:paraId="120D1DD6" w14:textId="1C3E4AB3" w:rsidR="00D22D33" w:rsidRPr="00532E37" w:rsidRDefault="00D22D33">
      <w:pPr>
        <w:rPr>
          <w:rFonts w:ascii="Baskerville" w:hAnsi="Baskerville"/>
        </w:rPr>
      </w:pPr>
    </w:p>
    <w:p w14:paraId="1CC47219" w14:textId="77777777" w:rsidR="00D22D33" w:rsidRPr="00532E37" w:rsidRDefault="00D22D33">
      <w:pPr>
        <w:rPr>
          <w:rFonts w:ascii="Baskerville" w:hAnsi="Baskerville"/>
        </w:rPr>
      </w:pPr>
    </w:p>
    <w:p w14:paraId="2AF3CBEF" w14:textId="65E36743" w:rsidR="00212945" w:rsidRPr="00532E37" w:rsidRDefault="00212945">
      <w:pPr>
        <w:rPr>
          <w:rFonts w:ascii="Baskerville" w:hAnsi="Baskerville"/>
        </w:rPr>
      </w:pPr>
    </w:p>
    <w:p w14:paraId="34E32165" w14:textId="69061F64" w:rsidR="00212945" w:rsidRPr="00532E37" w:rsidRDefault="00212945">
      <w:pPr>
        <w:rPr>
          <w:rFonts w:ascii="Baskerville" w:hAnsi="Baskerville"/>
        </w:rPr>
      </w:pPr>
    </w:p>
    <w:p w14:paraId="23BF156F" w14:textId="77777777" w:rsidR="00212945" w:rsidRPr="00532E37" w:rsidRDefault="00212945" w:rsidP="005A7265">
      <w:pPr>
        <w:rPr>
          <w:rFonts w:ascii="Baskerville" w:hAnsi="Baskerville"/>
        </w:rPr>
      </w:pPr>
    </w:p>
    <w:p w14:paraId="60E8E48D" w14:textId="6194D8F3" w:rsidR="00105688" w:rsidRPr="00532E37" w:rsidRDefault="00105688" w:rsidP="006F5B51">
      <w:pPr>
        <w:rPr>
          <w:rFonts w:ascii="Baskerville" w:hAnsi="Baskerville"/>
        </w:rPr>
      </w:pPr>
    </w:p>
    <w:p w14:paraId="040CF084" w14:textId="7F73B0AC" w:rsidR="00105688" w:rsidRPr="00532E37" w:rsidRDefault="00105688" w:rsidP="006F5B51">
      <w:pPr>
        <w:rPr>
          <w:rFonts w:ascii="Baskerville" w:hAnsi="Baskerville"/>
        </w:rPr>
      </w:pPr>
    </w:p>
    <w:p w14:paraId="4FA2C2B2" w14:textId="77777777" w:rsidR="0054498F" w:rsidRPr="00532E37" w:rsidRDefault="0054498F" w:rsidP="006F5B51">
      <w:pPr>
        <w:rPr>
          <w:rFonts w:ascii="Baskerville" w:hAnsi="Baskerville"/>
        </w:rPr>
      </w:pPr>
    </w:p>
    <w:p w14:paraId="465263B3" w14:textId="77777777" w:rsidR="007B15F4" w:rsidRPr="00532E37" w:rsidRDefault="007B15F4" w:rsidP="006F5B51">
      <w:pPr>
        <w:rPr>
          <w:rFonts w:ascii="Baskerville" w:hAnsi="Baskerville"/>
        </w:rPr>
      </w:pPr>
    </w:p>
    <w:p w14:paraId="40FDA34E" w14:textId="77777777" w:rsidR="007B15F4" w:rsidRPr="00532E37" w:rsidRDefault="007B15F4" w:rsidP="006F5B51">
      <w:pPr>
        <w:rPr>
          <w:rFonts w:ascii="Baskerville" w:hAnsi="Baskerville"/>
        </w:rPr>
      </w:pPr>
    </w:p>
    <w:p w14:paraId="7E659C76" w14:textId="77777777" w:rsidR="007B15F4" w:rsidRPr="00532E37" w:rsidRDefault="007B15F4" w:rsidP="006F5B51">
      <w:pPr>
        <w:rPr>
          <w:rFonts w:ascii="Baskerville" w:hAnsi="Baskerville"/>
        </w:rPr>
      </w:pPr>
    </w:p>
    <w:p w14:paraId="2A814382" w14:textId="77777777" w:rsidR="007B15F4" w:rsidRPr="00532E37" w:rsidRDefault="007B15F4" w:rsidP="006F5B51">
      <w:pPr>
        <w:rPr>
          <w:rFonts w:ascii="Baskerville" w:hAnsi="Baskerville"/>
        </w:rPr>
      </w:pPr>
    </w:p>
    <w:p w14:paraId="0DBFB595" w14:textId="77777777" w:rsidR="007B15F4" w:rsidRPr="00532E37" w:rsidRDefault="007B15F4" w:rsidP="006F5B51">
      <w:pPr>
        <w:rPr>
          <w:rFonts w:ascii="Baskerville" w:hAnsi="Baskerville"/>
        </w:rPr>
      </w:pPr>
    </w:p>
    <w:p w14:paraId="20A56FB8" w14:textId="77777777" w:rsidR="00056192" w:rsidRPr="00532E37" w:rsidRDefault="00056192" w:rsidP="006F5B51">
      <w:pPr>
        <w:rPr>
          <w:rFonts w:ascii="Baskerville" w:hAnsi="Baskerville"/>
        </w:rPr>
      </w:pPr>
    </w:p>
    <w:p w14:paraId="15A2BCB2" w14:textId="77777777" w:rsidR="00532E37" w:rsidRDefault="00532E37" w:rsidP="006F5B51">
      <w:pPr>
        <w:rPr>
          <w:rFonts w:ascii="Baskerville" w:hAnsi="Baskerville"/>
          <w:i/>
          <w:iCs/>
        </w:rPr>
      </w:pPr>
    </w:p>
    <w:p w14:paraId="39F1C78E" w14:textId="77777777" w:rsidR="00532E37" w:rsidRDefault="00532E37" w:rsidP="006F5B51">
      <w:pPr>
        <w:rPr>
          <w:rFonts w:ascii="Baskerville" w:hAnsi="Baskerville"/>
          <w:i/>
          <w:iCs/>
        </w:rPr>
      </w:pPr>
    </w:p>
    <w:p w14:paraId="7FCA5C06" w14:textId="77777777" w:rsidR="00532E37" w:rsidRDefault="00532E37" w:rsidP="006F5B51">
      <w:pPr>
        <w:rPr>
          <w:rFonts w:ascii="Baskerville" w:hAnsi="Baskerville"/>
          <w:i/>
          <w:iCs/>
        </w:rPr>
      </w:pPr>
    </w:p>
    <w:p w14:paraId="144DA395" w14:textId="0B8170A0" w:rsidR="00105688" w:rsidRPr="00532E37" w:rsidRDefault="00761B1E" w:rsidP="006F5B51">
      <w:pPr>
        <w:rPr>
          <w:rFonts w:ascii="Baskerville" w:hAnsi="Baskerville"/>
          <w:i/>
          <w:iCs/>
        </w:rPr>
      </w:pPr>
      <w:r w:rsidRPr="00532E37">
        <w:rPr>
          <w:rFonts w:ascii="Baskerville" w:hAnsi="Baskerville"/>
          <w:i/>
          <w:iCs/>
        </w:rPr>
        <w:lastRenderedPageBreak/>
        <w:t>Bibliography:</w:t>
      </w:r>
    </w:p>
    <w:p w14:paraId="61A621D9" w14:textId="3D6D7FA3" w:rsidR="007B15F4" w:rsidRPr="00532E37" w:rsidRDefault="007B15F4" w:rsidP="006F5B51">
      <w:pPr>
        <w:rPr>
          <w:rFonts w:ascii="Baskerville" w:hAnsi="Baskerville"/>
          <w:i/>
          <w:iCs/>
        </w:rPr>
      </w:pPr>
    </w:p>
    <w:p w14:paraId="52BA0E70" w14:textId="2305E75E" w:rsidR="007B15F4" w:rsidRPr="00532E37" w:rsidRDefault="007B15F4" w:rsidP="007B15F4">
      <w:pPr>
        <w:rPr>
          <w:rFonts w:ascii="Baskerville" w:hAnsi="Baskerville"/>
        </w:rPr>
      </w:pPr>
      <w:r w:rsidRPr="00532E37">
        <w:rPr>
          <w:rFonts w:ascii="Baskerville" w:hAnsi="Baskerville"/>
        </w:rPr>
        <w:t xml:space="preserve">St. Anslem, </w:t>
      </w:r>
      <w:r w:rsidRPr="00532E37">
        <w:rPr>
          <w:rFonts w:ascii="Baskerville" w:hAnsi="Baskerville"/>
          <w:i/>
          <w:iCs/>
        </w:rPr>
        <w:t>Cur Deus Homo</w:t>
      </w:r>
      <w:r w:rsidRPr="00532E37">
        <w:rPr>
          <w:rFonts w:ascii="Baskerville" w:hAnsi="Baskerville"/>
        </w:rPr>
        <w:t xml:space="preserve">, translated by S.N. Deane (Chicago: The Open Court Publishing Company, 1924), Accessed at Christian Classics Ethereal Library on 15/3/21: </w:t>
      </w:r>
      <w:hyperlink r:id="rId8" w:history="1">
        <w:r w:rsidRPr="00532E37">
          <w:rPr>
            <w:rStyle w:val="Hyperlink"/>
            <w:rFonts w:ascii="Baskerville" w:hAnsi="Baskerville"/>
          </w:rPr>
          <w:t>https://ccel.org/ccel/anselm/basic_works/basic_works.i.html</w:t>
        </w:r>
      </w:hyperlink>
    </w:p>
    <w:p w14:paraId="2CC66915" w14:textId="77777777" w:rsidR="007B15F4" w:rsidRPr="00532E37" w:rsidRDefault="007B15F4" w:rsidP="006F5B51">
      <w:pPr>
        <w:rPr>
          <w:rFonts w:ascii="Baskerville" w:hAnsi="Baskerville"/>
          <w:i/>
          <w:iCs/>
        </w:rPr>
      </w:pPr>
    </w:p>
    <w:p w14:paraId="25087DC6" w14:textId="77777777" w:rsidR="007B15F4" w:rsidRPr="00532E37" w:rsidRDefault="007B15F4" w:rsidP="007B15F4">
      <w:pPr>
        <w:rPr>
          <w:rFonts w:ascii="Baskerville" w:hAnsi="Baskerville"/>
        </w:rPr>
      </w:pPr>
      <w:r w:rsidRPr="00532E37">
        <w:rPr>
          <w:rFonts w:ascii="Baskerville" w:hAnsi="Baskerville"/>
        </w:rPr>
        <w:t xml:space="preserve">Brown, D., “Anselm on the Atonement”. In Davies, B. and Leftow, B. (eds.), </w:t>
      </w:r>
      <w:r w:rsidRPr="00532E37">
        <w:rPr>
          <w:rFonts w:ascii="Baskerville" w:hAnsi="Baskerville"/>
          <w:i/>
          <w:iCs/>
        </w:rPr>
        <w:t>The Cambridge Companion to Anselm</w:t>
      </w:r>
      <w:r w:rsidRPr="00532E37">
        <w:rPr>
          <w:rFonts w:ascii="Baskerville" w:hAnsi="Baskerville"/>
        </w:rPr>
        <w:t xml:space="preserve"> (Cambridge: Cambridge University Press, 2004), pp.279-302.</w:t>
      </w:r>
    </w:p>
    <w:p w14:paraId="679D9FCE" w14:textId="77777777" w:rsidR="007B15F4" w:rsidRPr="00532E37" w:rsidRDefault="007B15F4" w:rsidP="006F5B51">
      <w:pPr>
        <w:rPr>
          <w:rFonts w:ascii="Baskerville" w:hAnsi="Baskerville"/>
        </w:rPr>
      </w:pPr>
    </w:p>
    <w:p w14:paraId="6392F5A5" w14:textId="77777777" w:rsidR="007B15F4" w:rsidRPr="00532E37" w:rsidRDefault="007B15F4" w:rsidP="007B15F4">
      <w:pPr>
        <w:rPr>
          <w:rFonts w:ascii="Baskerville" w:hAnsi="Baskerville"/>
        </w:rPr>
      </w:pPr>
      <w:r w:rsidRPr="00532E37">
        <w:rPr>
          <w:rFonts w:ascii="Baskerville" w:hAnsi="Baskerville"/>
        </w:rPr>
        <w:t xml:space="preserve">Gunton, C., </w:t>
      </w:r>
      <w:r w:rsidRPr="00532E37">
        <w:rPr>
          <w:rFonts w:ascii="Baskerville" w:hAnsi="Baskerville"/>
          <w:i/>
          <w:iCs/>
        </w:rPr>
        <w:t>The Actuality of Atonement; A Study of Metaphor, Rationality and the Christian Tradition</w:t>
      </w:r>
      <w:r w:rsidRPr="00532E37">
        <w:rPr>
          <w:rFonts w:ascii="Baskerville" w:hAnsi="Baskerville"/>
        </w:rPr>
        <w:t xml:space="preserve"> (London: T&amp;T Clark, 1988).</w:t>
      </w:r>
    </w:p>
    <w:p w14:paraId="7DBF4780" w14:textId="2E26F49C" w:rsidR="00761B1E" w:rsidRPr="00532E37" w:rsidRDefault="00761B1E" w:rsidP="006F5B51">
      <w:pPr>
        <w:rPr>
          <w:rFonts w:ascii="Baskerville" w:hAnsi="Baskerville"/>
        </w:rPr>
      </w:pPr>
    </w:p>
    <w:p w14:paraId="170DD3C9" w14:textId="60D2149D" w:rsidR="00761B1E" w:rsidRPr="00532E37" w:rsidRDefault="001627A3" w:rsidP="006F5B51">
      <w:pPr>
        <w:rPr>
          <w:rFonts w:ascii="Baskerville" w:hAnsi="Baskerville"/>
        </w:rPr>
      </w:pPr>
      <w:r w:rsidRPr="00532E37">
        <w:rPr>
          <w:rFonts w:ascii="Baskerville" w:hAnsi="Baskerville"/>
        </w:rPr>
        <w:t>McGrath, A.</w:t>
      </w:r>
      <w:r w:rsidR="00FE54CD" w:rsidRPr="00532E37">
        <w:rPr>
          <w:rFonts w:ascii="Baskerville" w:hAnsi="Baskerville"/>
        </w:rPr>
        <w:t xml:space="preserve">E., </w:t>
      </w:r>
      <w:r w:rsidR="00FE54CD" w:rsidRPr="00532E37">
        <w:rPr>
          <w:rFonts w:ascii="Baskerville" w:hAnsi="Baskerville"/>
          <w:i/>
          <w:iCs/>
        </w:rPr>
        <w:t>Christian Theology: An introduction. 6</w:t>
      </w:r>
      <w:r w:rsidR="00FE54CD" w:rsidRPr="00532E37">
        <w:rPr>
          <w:rFonts w:ascii="Baskerville" w:hAnsi="Baskerville"/>
          <w:i/>
          <w:iCs/>
          <w:vertAlign w:val="superscript"/>
        </w:rPr>
        <w:t>th</w:t>
      </w:r>
      <w:r w:rsidR="00FE54CD" w:rsidRPr="00532E37">
        <w:rPr>
          <w:rFonts w:ascii="Baskerville" w:hAnsi="Baskerville"/>
          <w:i/>
          <w:iCs/>
        </w:rPr>
        <w:t xml:space="preserve"> edition</w:t>
      </w:r>
      <w:r w:rsidR="00FE54CD" w:rsidRPr="00532E37">
        <w:rPr>
          <w:rFonts w:ascii="Baskerville" w:hAnsi="Baskerville"/>
        </w:rPr>
        <w:t xml:space="preserve">. </w:t>
      </w:r>
      <w:r w:rsidR="00880BF7" w:rsidRPr="00532E37">
        <w:rPr>
          <w:rFonts w:ascii="Baskerville" w:hAnsi="Baskerville"/>
        </w:rPr>
        <w:t>(</w:t>
      </w:r>
      <w:r w:rsidR="00FE54CD" w:rsidRPr="00532E37">
        <w:rPr>
          <w:rFonts w:ascii="Baskerville" w:hAnsi="Baskerville"/>
        </w:rPr>
        <w:t>Chichester: Wiley Blackwell</w:t>
      </w:r>
      <w:r w:rsidR="00880BF7" w:rsidRPr="00532E37">
        <w:rPr>
          <w:rFonts w:ascii="Baskerville" w:hAnsi="Baskerville"/>
        </w:rPr>
        <w:t>, 2017).</w:t>
      </w:r>
    </w:p>
    <w:p w14:paraId="6036A9C1" w14:textId="2C1B373E" w:rsidR="00FE54CD" w:rsidRPr="00532E37" w:rsidRDefault="00FE54CD" w:rsidP="006F5B51">
      <w:pPr>
        <w:rPr>
          <w:rFonts w:ascii="Baskerville" w:hAnsi="Baskerville"/>
        </w:rPr>
      </w:pPr>
    </w:p>
    <w:p w14:paraId="2B230F1B" w14:textId="03BB7046" w:rsidR="00FE54CD" w:rsidRPr="00532E37" w:rsidRDefault="00FE54CD" w:rsidP="006F5B51">
      <w:pPr>
        <w:rPr>
          <w:rFonts w:ascii="Baskerville" w:hAnsi="Baskerville"/>
        </w:rPr>
      </w:pPr>
      <w:r w:rsidRPr="00532E37">
        <w:rPr>
          <w:rFonts w:ascii="Baskerville" w:hAnsi="Baskerville"/>
        </w:rPr>
        <w:t xml:space="preserve">Moltmann, J., </w:t>
      </w:r>
      <w:r w:rsidRPr="00532E37">
        <w:rPr>
          <w:rFonts w:ascii="Baskerville" w:hAnsi="Baskerville"/>
          <w:i/>
          <w:iCs/>
        </w:rPr>
        <w:t>The Crucified God</w:t>
      </w:r>
      <w:r w:rsidR="00880BF7" w:rsidRPr="00532E37">
        <w:rPr>
          <w:rFonts w:ascii="Baskerville" w:hAnsi="Baskerville"/>
        </w:rPr>
        <w:t xml:space="preserve"> (London: </w:t>
      </w:r>
      <w:r w:rsidRPr="00532E37">
        <w:rPr>
          <w:rFonts w:ascii="Baskerville" w:hAnsi="Baskerville"/>
        </w:rPr>
        <w:t>SCM Press</w:t>
      </w:r>
      <w:r w:rsidR="00880BF7" w:rsidRPr="00532E37">
        <w:rPr>
          <w:rFonts w:ascii="Baskerville" w:hAnsi="Baskerville"/>
        </w:rPr>
        <w:t xml:space="preserve">, </w:t>
      </w:r>
      <w:r w:rsidRPr="00532E37">
        <w:rPr>
          <w:rFonts w:ascii="Baskerville" w:hAnsi="Baskerville"/>
        </w:rPr>
        <w:t>1974</w:t>
      </w:r>
      <w:r w:rsidR="00880BF7" w:rsidRPr="00532E37">
        <w:rPr>
          <w:rFonts w:ascii="Baskerville" w:hAnsi="Baskerville"/>
        </w:rPr>
        <w:t>).</w:t>
      </w:r>
    </w:p>
    <w:p w14:paraId="48CED18B" w14:textId="4149B077" w:rsidR="007B15F4" w:rsidRPr="00532E37" w:rsidRDefault="007B15F4" w:rsidP="006F5B51">
      <w:pPr>
        <w:rPr>
          <w:rFonts w:ascii="Baskerville" w:hAnsi="Baskerville"/>
        </w:rPr>
      </w:pPr>
    </w:p>
    <w:p w14:paraId="7D08A690" w14:textId="7DD8F81D" w:rsidR="007B15F4" w:rsidRPr="00532E37" w:rsidRDefault="007B15F4" w:rsidP="007B15F4">
      <w:pPr>
        <w:rPr>
          <w:rFonts w:ascii="Baskerville" w:hAnsi="Baskerville"/>
        </w:rPr>
      </w:pPr>
      <w:r w:rsidRPr="00532E37">
        <w:rPr>
          <w:rFonts w:ascii="Baskerville" w:hAnsi="Baskerville"/>
        </w:rPr>
        <w:t xml:space="preserve">O’Collins, G., </w:t>
      </w:r>
      <w:r w:rsidRPr="00532E37">
        <w:rPr>
          <w:rFonts w:ascii="Baskerville" w:hAnsi="Baskerville"/>
          <w:i/>
          <w:iCs/>
        </w:rPr>
        <w:t>The Tripersonal God: Understanding and Interpreting the Trinity</w:t>
      </w:r>
      <w:r w:rsidRPr="00532E37">
        <w:rPr>
          <w:rFonts w:ascii="Baskerville" w:hAnsi="Baskerville"/>
        </w:rPr>
        <w:t xml:space="preserve"> (London: Continuum, 1999).</w:t>
      </w:r>
    </w:p>
    <w:p w14:paraId="07B35EFC" w14:textId="074F9323" w:rsidR="007B15F4" w:rsidRPr="00532E37" w:rsidRDefault="007B15F4" w:rsidP="007B15F4">
      <w:pPr>
        <w:rPr>
          <w:rFonts w:ascii="Baskerville" w:hAnsi="Baskerville"/>
        </w:rPr>
      </w:pPr>
    </w:p>
    <w:p w14:paraId="436FAB04" w14:textId="77777777" w:rsidR="007B15F4" w:rsidRPr="00532E37" w:rsidRDefault="007B15F4" w:rsidP="007B15F4">
      <w:pPr>
        <w:rPr>
          <w:rFonts w:ascii="Baskerville" w:hAnsi="Baskerville"/>
        </w:rPr>
      </w:pPr>
      <w:r w:rsidRPr="00532E37">
        <w:rPr>
          <w:rFonts w:ascii="Baskerville" w:hAnsi="Baskerville"/>
        </w:rPr>
        <w:t xml:space="preserve">O’Collins, G., </w:t>
      </w:r>
      <w:r w:rsidRPr="00532E37">
        <w:rPr>
          <w:rFonts w:ascii="Baskerville" w:hAnsi="Baskerville"/>
          <w:i/>
          <w:iCs/>
        </w:rPr>
        <w:t>Jesus Our Redeemer: A Christian Approach to Salvation</w:t>
      </w:r>
      <w:r w:rsidRPr="00532E37">
        <w:rPr>
          <w:rFonts w:ascii="Baskerville" w:hAnsi="Baskerville"/>
        </w:rPr>
        <w:t xml:space="preserve"> (Oxford: Oxford University Press, 2007).</w:t>
      </w:r>
    </w:p>
    <w:p w14:paraId="6951DDE3" w14:textId="77777777" w:rsidR="007B15F4" w:rsidRPr="00532E37" w:rsidRDefault="007B15F4" w:rsidP="006F5B51">
      <w:pPr>
        <w:rPr>
          <w:rFonts w:ascii="Baskerville" w:hAnsi="Baskerville"/>
        </w:rPr>
      </w:pPr>
    </w:p>
    <w:p w14:paraId="138C395C" w14:textId="2E00A1F4" w:rsidR="00FE54CD" w:rsidRPr="00532E37" w:rsidRDefault="00FE54CD" w:rsidP="006F5B51">
      <w:pPr>
        <w:rPr>
          <w:rFonts w:ascii="Baskerville" w:hAnsi="Baskerville"/>
        </w:rPr>
      </w:pPr>
      <w:r w:rsidRPr="00532E37">
        <w:rPr>
          <w:rFonts w:ascii="Baskerville" w:hAnsi="Baskerville"/>
        </w:rPr>
        <w:t xml:space="preserve">O’Collins, G., </w:t>
      </w:r>
      <w:r w:rsidRPr="00532E37">
        <w:rPr>
          <w:rFonts w:ascii="Baskerville" w:hAnsi="Baskerville"/>
          <w:i/>
          <w:iCs/>
        </w:rPr>
        <w:t>Christology: A Biblical, Historical and Systematic Study of Jesus</w:t>
      </w:r>
      <w:r w:rsidR="00880BF7" w:rsidRPr="00532E37">
        <w:rPr>
          <w:rFonts w:ascii="Baskerville" w:hAnsi="Baskerville"/>
          <w:i/>
          <w:iCs/>
        </w:rPr>
        <w:t>, 2</w:t>
      </w:r>
      <w:r w:rsidR="00880BF7" w:rsidRPr="00532E37">
        <w:rPr>
          <w:rFonts w:ascii="Baskerville" w:hAnsi="Baskerville"/>
          <w:i/>
          <w:iCs/>
          <w:vertAlign w:val="superscript"/>
        </w:rPr>
        <w:t>nd</w:t>
      </w:r>
      <w:r w:rsidR="00880BF7" w:rsidRPr="00532E37">
        <w:rPr>
          <w:rFonts w:ascii="Baskerville" w:hAnsi="Baskerville"/>
          <w:i/>
          <w:iCs/>
        </w:rPr>
        <w:t xml:space="preserve"> edition. </w:t>
      </w:r>
      <w:r w:rsidR="00880BF7" w:rsidRPr="00532E37">
        <w:rPr>
          <w:rFonts w:ascii="Baskerville" w:hAnsi="Baskerville"/>
        </w:rPr>
        <w:t>(Oxford: Oxford University Press, 2009).</w:t>
      </w:r>
    </w:p>
    <w:p w14:paraId="77992971" w14:textId="77777777" w:rsidR="007B15F4" w:rsidRPr="00532E37" w:rsidRDefault="007B15F4" w:rsidP="006F5B51">
      <w:pPr>
        <w:rPr>
          <w:rFonts w:ascii="Baskerville" w:hAnsi="Baskerville"/>
        </w:rPr>
      </w:pPr>
    </w:p>
    <w:p w14:paraId="6CC95909" w14:textId="77777777" w:rsidR="007B15F4" w:rsidRPr="00532E37" w:rsidRDefault="007B15F4" w:rsidP="006F5B51">
      <w:pPr>
        <w:rPr>
          <w:rFonts w:ascii="Baskerville" w:hAnsi="Baskerville"/>
        </w:rPr>
      </w:pPr>
    </w:p>
    <w:p w14:paraId="1832DB9A" w14:textId="721F65DB" w:rsidR="00195159" w:rsidRDefault="00195159" w:rsidP="006F5B51"/>
    <w:sectPr w:rsidR="001951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95D5F" w14:textId="77777777" w:rsidR="00894BDD" w:rsidRDefault="00894BDD" w:rsidP="00212945">
      <w:r>
        <w:separator/>
      </w:r>
    </w:p>
  </w:endnote>
  <w:endnote w:type="continuationSeparator" w:id="0">
    <w:p w14:paraId="737728D8" w14:textId="77777777" w:rsidR="00894BDD" w:rsidRDefault="00894BDD" w:rsidP="00212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askerville">
    <w:altName w:val="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886476" w14:textId="77777777" w:rsidR="00894BDD" w:rsidRDefault="00894BDD" w:rsidP="00212945">
      <w:r>
        <w:separator/>
      </w:r>
    </w:p>
  </w:footnote>
  <w:footnote w:type="continuationSeparator" w:id="0">
    <w:p w14:paraId="7640559B" w14:textId="77777777" w:rsidR="00894BDD" w:rsidRDefault="00894BDD" w:rsidP="00212945">
      <w:r>
        <w:continuationSeparator/>
      </w:r>
    </w:p>
  </w:footnote>
  <w:footnote w:id="1">
    <w:p w14:paraId="1E699EF5" w14:textId="757C2C8A" w:rsidR="00AC5287" w:rsidRPr="00532E37" w:rsidRDefault="00AC5287" w:rsidP="004D5F86">
      <w:pPr>
        <w:rPr>
          <w:rFonts w:ascii="Baskerville" w:hAnsi="Baskerville"/>
        </w:rPr>
      </w:pPr>
      <w:r w:rsidRPr="00532E37">
        <w:rPr>
          <w:rStyle w:val="FootnoteReference"/>
          <w:rFonts w:ascii="Baskerville" w:hAnsi="Baskerville"/>
        </w:rPr>
        <w:footnoteRef/>
      </w:r>
      <w:r w:rsidRPr="00532E37">
        <w:rPr>
          <w:rFonts w:ascii="Baskerville" w:hAnsi="Baskerville"/>
        </w:rPr>
        <w:t xml:space="preserve"> </w:t>
      </w:r>
      <w:r w:rsidR="004D5F86" w:rsidRPr="00532E37">
        <w:rPr>
          <w:rFonts w:ascii="Baskerville" w:hAnsi="Baskerville"/>
          <w:sz w:val="20"/>
          <w:szCs w:val="20"/>
        </w:rPr>
        <w:t xml:space="preserve">A.E. </w:t>
      </w:r>
      <w:r w:rsidRPr="00532E37">
        <w:rPr>
          <w:rFonts w:ascii="Baskerville" w:hAnsi="Baskerville"/>
          <w:sz w:val="20"/>
          <w:szCs w:val="20"/>
        </w:rPr>
        <w:t xml:space="preserve">McGrath, </w:t>
      </w:r>
      <w:r w:rsidR="004D5F86" w:rsidRPr="00532E37">
        <w:rPr>
          <w:rFonts w:ascii="Baskerville" w:hAnsi="Baskerville"/>
          <w:i/>
          <w:iCs/>
          <w:sz w:val="20"/>
          <w:szCs w:val="20"/>
        </w:rPr>
        <w:t>Christian Theology: An introduction, 6</w:t>
      </w:r>
      <w:r w:rsidR="004D5F86" w:rsidRPr="00532E37">
        <w:rPr>
          <w:rFonts w:ascii="Baskerville" w:hAnsi="Baskerville"/>
          <w:i/>
          <w:iCs/>
          <w:sz w:val="20"/>
          <w:szCs w:val="20"/>
          <w:vertAlign w:val="superscript"/>
        </w:rPr>
        <w:t>th</w:t>
      </w:r>
      <w:r w:rsidR="004D5F86" w:rsidRPr="00532E37">
        <w:rPr>
          <w:rFonts w:ascii="Baskerville" w:hAnsi="Baskerville"/>
          <w:i/>
          <w:iCs/>
          <w:sz w:val="20"/>
          <w:szCs w:val="20"/>
        </w:rPr>
        <w:t xml:space="preserve"> edition</w:t>
      </w:r>
      <w:r w:rsidR="004D5F86" w:rsidRPr="00532E37">
        <w:rPr>
          <w:rFonts w:ascii="Baskerville" w:hAnsi="Baskerville"/>
          <w:sz w:val="20"/>
          <w:szCs w:val="20"/>
        </w:rPr>
        <w:t xml:space="preserve"> (Chichester: Wiley Blackwell.2017), p.260.</w:t>
      </w:r>
    </w:p>
  </w:footnote>
  <w:footnote w:id="2">
    <w:p w14:paraId="1E2EEA22" w14:textId="2F56B225" w:rsidR="00212945" w:rsidRPr="00532E37" w:rsidRDefault="00212945">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4D5F86" w:rsidRPr="00532E37">
        <w:rPr>
          <w:rFonts w:ascii="Baskerville" w:hAnsi="Baskerville" w:cs="Times New Roman"/>
        </w:rPr>
        <w:t xml:space="preserve">G. </w:t>
      </w:r>
      <w:r w:rsidRPr="00532E37">
        <w:rPr>
          <w:rFonts w:ascii="Baskerville" w:hAnsi="Baskerville" w:cs="Times New Roman"/>
        </w:rPr>
        <w:t xml:space="preserve">O’Collins, </w:t>
      </w:r>
      <w:r w:rsidR="004D5F86" w:rsidRPr="00532E37">
        <w:rPr>
          <w:rFonts w:ascii="Baskerville" w:hAnsi="Baskerville" w:cs="Times New Roman"/>
          <w:i/>
          <w:iCs/>
        </w:rPr>
        <w:t>Christology: A Biblical, Historical and Systematic Study of Jesus, 2</w:t>
      </w:r>
      <w:r w:rsidR="004D5F86" w:rsidRPr="00532E37">
        <w:rPr>
          <w:rFonts w:ascii="Baskerville" w:hAnsi="Baskerville" w:cs="Times New Roman"/>
          <w:i/>
          <w:iCs/>
          <w:vertAlign w:val="superscript"/>
        </w:rPr>
        <w:t>nd</w:t>
      </w:r>
      <w:r w:rsidR="004D5F86" w:rsidRPr="00532E37">
        <w:rPr>
          <w:rFonts w:ascii="Baskerville" w:hAnsi="Baskerville" w:cs="Times New Roman"/>
          <w:i/>
          <w:iCs/>
        </w:rPr>
        <w:t xml:space="preserve"> edition</w:t>
      </w:r>
      <w:r w:rsidR="004D5F86" w:rsidRPr="00532E37">
        <w:rPr>
          <w:rFonts w:ascii="Baskerville" w:hAnsi="Baskerville" w:cs="Times New Roman"/>
        </w:rPr>
        <w:t xml:space="preserve"> (Oxford: Oxford university Press, 2009), pp.203-205.</w:t>
      </w:r>
    </w:p>
  </w:footnote>
  <w:footnote w:id="3">
    <w:p w14:paraId="08E2B383" w14:textId="0CCD9205" w:rsidR="00267604" w:rsidRPr="00532E37" w:rsidRDefault="00267604">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4A4732" w:rsidRPr="00532E37">
        <w:rPr>
          <w:rFonts w:ascii="Baskerville" w:hAnsi="Baskerville" w:cs="Times New Roman"/>
        </w:rPr>
        <w:t xml:space="preserve">St. </w:t>
      </w:r>
      <w:r w:rsidRPr="00532E37">
        <w:rPr>
          <w:rFonts w:ascii="Baskerville" w:hAnsi="Baskerville" w:cs="Times New Roman"/>
        </w:rPr>
        <w:t>Anslem</w:t>
      </w:r>
      <w:r w:rsidR="004D5F86" w:rsidRPr="00532E37">
        <w:rPr>
          <w:rFonts w:ascii="Baskerville" w:hAnsi="Baskerville" w:cs="Times New Roman"/>
        </w:rPr>
        <w:t xml:space="preserve">, </w:t>
      </w:r>
      <w:r w:rsidR="004D5F86" w:rsidRPr="00532E37">
        <w:rPr>
          <w:rFonts w:ascii="Baskerville" w:hAnsi="Baskerville" w:cs="Times New Roman"/>
          <w:i/>
          <w:iCs/>
        </w:rPr>
        <w:t>Cur Deus Homo</w:t>
      </w:r>
      <w:r w:rsidR="004D5F86" w:rsidRPr="00532E37">
        <w:rPr>
          <w:rFonts w:ascii="Baskerville" w:hAnsi="Baskerville" w:cs="Times New Roman"/>
        </w:rPr>
        <w:t>, translated by S.N. Deane</w:t>
      </w:r>
      <w:r w:rsidR="006A5202" w:rsidRPr="00532E37">
        <w:rPr>
          <w:rFonts w:ascii="Baskerville" w:hAnsi="Baskerville" w:cs="Times New Roman"/>
        </w:rPr>
        <w:t xml:space="preserve"> (Chicago: The Open Court Publishing Company, 1924), pp.203-204. Accessed at Christian Classics Ethereal Library on 15/3/21: https://ccel.org/ccel/anselm/basic_works/basic_works.i.html</w:t>
      </w:r>
    </w:p>
  </w:footnote>
  <w:footnote w:id="4">
    <w:p w14:paraId="65713046" w14:textId="3191B799" w:rsidR="00267604" w:rsidRPr="00532E37" w:rsidRDefault="00267604">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5A6500" w:rsidRPr="00532E37">
        <w:rPr>
          <w:rFonts w:ascii="Baskerville" w:hAnsi="Baskerville" w:cs="Times New Roman"/>
        </w:rPr>
        <w:t>I</w:t>
      </w:r>
      <w:r w:rsidRPr="00532E37">
        <w:rPr>
          <w:rFonts w:ascii="Baskerville" w:hAnsi="Baskerville" w:cs="Times New Roman"/>
        </w:rPr>
        <w:t>bid</w:t>
      </w:r>
      <w:r w:rsidR="006A5202" w:rsidRPr="00532E37">
        <w:rPr>
          <w:rFonts w:ascii="Baskerville" w:hAnsi="Baskerville" w:cs="Times New Roman"/>
        </w:rPr>
        <w:t>., pp.224-225.</w:t>
      </w:r>
    </w:p>
  </w:footnote>
  <w:footnote w:id="5">
    <w:p w14:paraId="4C5B2734" w14:textId="4D35D169" w:rsidR="00267604" w:rsidRPr="00532E37" w:rsidRDefault="00267604">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5A6500" w:rsidRPr="00532E37">
        <w:rPr>
          <w:rFonts w:ascii="Baskerville" w:hAnsi="Baskerville" w:cs="Times New Roman"/>
        </w:rPr>
        <w:t>I</w:t>
      </w:r>
      <w:r w:rsidRPr="00532E37">
        <w:rPr>
          <w:rFonts w:ascii="Baskerville" w:hAnsi="Baskerville" w:cs="Times New Roman"/>
        </w:rPr>
        <w:t>bid</w:t>
      </w:r>
      <w:r w:rsidR="006A5202" w:rsidRPr="00532E37">
        <w:rPr>
          <w:rFonts w:ascii="Baskerville" w:hAnsi="Baskerville" w:cs="Times New Roman"/>
        </w:rPr>
        <w:t>., pp.226-230.</w:t>
      </w:r>
    </w:p>
  </w:footnote>
  <w:footnote w:id="6">
    <w:p w14:paraId="54EE9242" w14:textId="49A256DD" w:rsidR="0029624C" w:rsidRPr="005A6500" w:rsidRDefault="0029624C">
      <w:pPr>
        <w:pStyle w:val="FootnoteText"/>
        <w:rPr>
          <w:rFonts w:ascii="Times New Roman" w:hAnsi="Times New Roman"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O’Collins, </w:t>
      </w:r>
      <w:r w:rsidRPr="00532E37">
        <w:rPr>
          <w:rFonts w:ascii="Baskerville" w:hAnsi="Baskerville" w:cs="Times New Roman"/>
          <w:i/>
          <w:iCs/>
        </w:rPr>
        <w:t>Christology</w:t>
      </w:r>
      <w:r w:rsidRPr="00532E37">
        <w:rPr>
          <w:rFonts w:ascii="Baskerville" w:hAnsi="Baskerville" w:cs="Times New Roman"/>
        </w:rPr>
        <w:t>, p204.</w:t>
      </w:r>
    </w:p>
  </w:footnote>
  <w:footnote w:id="7">
    <w:p w14:paraId="2C28A1CC" w14:textId="7BC7BBAA" w:rsidR="00E44D2E" w:rsidRPr="00532E37" w:rsidRDefault="00E44D2E">
      <w:pPr>
        <w:pStyle w:val="FootnoteText"/>
        <w:rPr>
          <w:rFonts w:ascii="Baskerville" w:hAnsi="Baskerville"/>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4A4732" w:rsidRPr="00532E37">
        <w:rPr>
          <w:rFonts w:ascii="Baskerville" w:hAnsi="Baskerville" w:cs="Times New Roman"/>
        </w:rPr>
        <w:t xml:space="preserve">St. </w:t>
      </w:r>
      <w:r w:rsidRPr="00532E37">
        <w:rPr>
          <w:rFonts w:ascii="Baskerville" w:hAnsi="Baskerville" w:cs="Times New Roman"/>
        </w:rPr>
        <w:t>Anslem</w:t>
      </w:r>
      <w:r w:rsidR="004A4732" w:rsidRPr="00532E37">
        <w:rPr>
          <w:rFonts w:ascii="Baskerville" w:hAnsi="Baskerville" w:cs="Times New Roman"/>
        </w:rPr>
        <w:t xml:space="preserve">, </w:t>
      </w:r>
      <w:r w:rsidR="004A4732" w:rsidRPr="00532E37">
        <w:rPr>
          <w:rFonts w:ascii="Baskerville" w:hAnsi="Baskerville" w:cs="Times New Roman"/>
          <w:i/>
          <w:iCs/>
        </w:rPr>
        <w:t>Cur Deus Homo</w:t>
      </w:r>
      <w:r w:rsidR="004A4732" w:rsidRPr="00532E37">
        <w:rPr>
          <w:rFonts w:ascii="Baskerville" w:hAnsi="Baskerville" w:cs="Times New Roman"/>
        </w:rPr>
        <w:t>, p.245.</w:t>
      </w:r>
    </w:p>
  </w:footnote>
  <w:footnote w:id="8">
    <w:p w14:paraId="0C9BB5A1" w14:textId="0CC2DBDB" w:rsidR="00EB0CCE" w:rsidRPr="00532E37" w:rsidRDefault="00EB0CCE">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Ibid p.248</w:t>
      </w:r>
    </w:p>
  </w:footnote>
  <w:footnote w:id="9">
    <w:p w14:paraId="0861CBFD" w14:textId="101EA838" w:rsidR="00EB0CCE" w:rsidRPr="00532E37" w:rsidRDefault="00EB0CCE">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I</w:t>
      </w:r>
      <w:r w:rsidRPr="00532E37">
        <w:rPr>
          <w:rFonts w:ascii="Baskerville" w:hAnsi="Baskerville" w:cs="Times New Roman"/>
        </w:rPr>
        <w:t>bid</w:t>
      </w:r>
      <w:r w:rsidR="0078277B" w:rsidRPr="00532E37">
        <w:rPr>
          <w:rFonts w:ascii="Baskerville" w:hAnsi="Baskerville" w:cs="Times New Roman"/>
        </w:rPr>
        <w:t>., p.191.</w:t>
      </w:r>
    </w:p>
  </w:footnote>
  <w:footnote w:id="10">
    <w:p w14:paraId="24E6713D" w14:textId="3EEC9A6A" w:rsidR="0074381E" w:rsidRPr="00532E37" w:rsidRDefault="0074381E">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Ibid.</w:t>
      </w:r>
    </w:p>
  </w:footnote>
  <w:footnote w:id="11">
    <w:p w14:paraId="11A21DD9" w14:textId="24FB09D7" w:rsidR="00AA0990" w:rsidRPr="00532E37" w:rsidRDefault="00AA0990">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 xml:space="preserve">Ibid., </w:t>
      </w:r>
      <w:r w:rsidRPr="00532E37">
        <w:rPr>
          <w:rFonts w:ascii="Baskerville" w:hAnsi="Baskerville" w:cs="Times New Roman"/>
        </w:rPr>
        <w:t>p.193.</w:t>
      </w:r>
    </w:p>
  </w:footnote>
  <w:footnote w:id="12">
    <w:p w14:paraId="2B4E7EBB" w14:textId="13E9E400" w:rsidR="00EE0471" w:rsidRPr="00532E37" w:rsidRDefault="00EE0471">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Ibid., pp.196-197.</w:t>
      </w:r>
    </w:p>
  </w:footnote>
  <w:footnote w:id="13">
    <w:p w14:paraId="2D8C2DF8" w14:textId="24531281" w:rsidR="003A2C87" w:rsidRPr="00532E37" w:rsidRDefault="003A2C87">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 xml:space="preserve">G. O’Collins, </w:t>
      </w:r>
      <w:r w:rsidR="0078277B" w:rsidRPr="00532E37">
        <w:rPr>
          <w:rFonts w:ascii="Baskerville" w:hAnsi="Baskerville" w:cs="Times New Roman"/>
          <w:i/>
          <w:iCs/>
        </w:rPr>
        <w:t>Jesus Our Redeemer: A Christian Approach to Salvation</w:t>
      </w:r>
      <w:r w:rsidR="0078277B" w:rsidRPr="00532E37">
        <w:rPr>
          <w:rFonts w:ascii="Baskerville" w:hAnsi="Baskerville" w:cs="Times New Roman"/>
        </w:rPr>
        <w:t xml:space="preserve"> (</w:t>
      </w:r>
      <w:r w:rsidR="00124A08" w:rsidRPr="00532E37">
        <w:rPr>
          <w:rFonts w:ascii="Baskerville" w:hAnsi="Baskerville" w:cs="Times New Roman"/>
        </w:rPr>
        <w:t>Oxford: Oxford</w:t>
      </w:r>
      <w:r w:rsidR="0078277B" w:rsidRPr="00532E37">
        <w:rPr>
          <w:rFonts w:ascii="Baskerville" w:hAnsi="Baskerville" w:cs="Times New Roman"/>
        </w:rPr>
        <w:t xml:space="preserve"> university Press, 2007), p.135.</w:t>
      </w:r>
    </w:p>
  </w:footnote>
  <w:footnote w:id="14">
    <w:p w14:paraId="50C3FD05" w14:textId="241BD3F4" w:rsidR="00241960" w:rsidRPr="00532E37" w:rsidRDefault="00241960">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78277B" w:rsidRPr="00532E37">
        <w:rPr>
          <w:rFonts w:ascii="Baskerville" w:hAnsi="Baskerville" w:cs="Times New Roman"/>
        </w:rPr>
        <w:t xml:space="preserve">D. </w:t>
      </w:r>
      <w:r w:rsidRPr="00532E37">
        <w:rPr>
          <w:rFonts w:ascii="Baskerville" w:hAnsi="Baskerville" w:cs="Times New Roman"/>
        </w:rPr>
        <w:t>Brown</w:t>
      </w:r>
      <w:r w:rsidR="0078277B" w:rsidRPr="00532E37">
        <w:rPr>
          <w:rFonts w:ascii="Baskerville" w:hAnsi="Baskerville" w:cs="Times New Roman"/>
        </w:rPr>
        <w:t>,</w:t>
      </w:r>
      <w:r w:rsidRPr="00532E37">
        <w:rPr>
          <w:rFonts w:ascii="Baskerville" w:hAnsi="Baskerville" w:cs="Times New Roman"/>
        </w:rPr>
        <w:t xml:space="preserve"> </w:t>
      </w:r>
      <w:r w:rsidR="0078277B" w:rsidRPr="00532E37">
        <w:rPr>
          <w:rFonts w:ascii="Baskerville" w:hAnsi="Baskerville" w:cs="Times New Roman"/>
        </w:rPr>
        <w:t>“</w:t>
      </w:r>
      <w:r w:rsidRPr="00532E37">
        <w:rPr>
          <w:rFonts w:ascii="Baskerville" w:hAnsi="Baskerville" w:cs="Times New Roman"/>
        </w:rPr>
        <w:t xml:space="preserve">Anselm on </w:t>
      </w:r>
      <w:r w:rsidR="0078277B" w:rsidRPr="00532E37">
        <w:rPr>
          <w:rFonts w:ascii="Baskerville" w:hAnsi="Baskerville" w:cs="Times New Roman"/>
        </w:rPr>
        <w:t>the A</w:t>
      </w:r>
      <w:r w:rsidRPr="00532E37">
        <w:rPr>
          <w:rFonts w:ascii="Baskerville" w:hAnsi="Baskerville" w:cs="Times New Roman"/>
        </w:rPr>
        <w:t>tonement</w:t>
      </w:r>
      <w:r w:rsidR="0078277B" w:rsidRPr="00532E37">
        <w:rPr>
          <w:rFonts w:ascii="Baskerville" w:hAnsi="Baskerville" w:cs="Times New Roman"/>
        </w:rPr>
        <w:t>”</w:t>
      </w:r>
      <w:r w:rsidRPr="00532E37">
        <w:rPr>
          <w:rFonts w:ascii="Baskerville" w:hAnsi="Baskerville" w:cs="Times New Roman"/>
        </w:rPr>
        <w:t xml:space="preserve">. In B. Davies and B. Leftow (eds.) </w:t>
      </w:r>
      <w:r w:rsidRPr="00532E37">
        <w:rPr>
          <w:rFonts w:ascii="Baskerville" w:hAnsi="Baskerville" w:cs="Times New Roman"/>
          <w:i/>
          <w:iCs/>
        </w:rPr>
        <w:t>The Cambridge Companion to Anselm</w:t>
      </w:r>
      <w:r w:rsidRPr="00532E37">
        <w:rPr>
          <w:rFonts w:ascii="Baskerville" w:hAnsi="Baskerville" w:cs="Times New Roman"/>
        </w:rPr>
        <w:t xml:space="preserve"> </w:t>
      </w:r>
      <w:r w:rsidR="0078277B" w:rsidRPr="00532E37">
        <w:rPr>
          <w:rFonts w:ascii="Baskerville" w:hAnsi="Baskerville" w:cs="Times New Roman"/>
        </w:rPr>
        <w:t xml:space="preserve">(Cambridge: </w:t>
      </w:r>
      <w:r w:rsidRPr="00532E37">
        <w:rPr>
          <w:rFonts w:ascii="Baskerville" w:hAnsi="Baskerville" w:cs="Times New Roman"/>
        </w:rPr>
        <w:t>Cambridge Unive</w:t>
      </w:r>
      <w:r w:rsidR="0078277B" w:rsidRPr="00532E37">
        <w:rPr>
          <w:rFonts w:ascii="Baskerville" w:hAnsi="Baskerville" w:cs="Times New Roman"/>
        </w:rPr>
        <w:t xml:space="preserve">rsity </w:t>
      </w:r>
      <w:r w:rsidRPr="00532E37">
        <w:rPr>
          <w:rFonts w:ascii="Baskerville" w:hAnsi="Baskerville" w:cs="Times New Roman"/>
        </w:rPr>
        <w:t>Press</w:t>
      </w:r>
      <w:r w:rsidR="0078277B" w:rsidRPr="00532E37">
        <w:rPr>
          <w:rFonts w:ascii="Baskerville" w:hAnsi="Baskerville" w:cs="Times New Roman"/>
        </w:rPr>
        <w:t xml:space="preserve">, </w:t>
      </w:r>
      <w:r w:rsidRPr="00532E37">
        <w:rPr>
          <w:rFonts w:ascii="Baskerville" w:hAnsi="Baskerville" w:cs="Times New Roman"/>
        </w:rPr>
        <w:t>2004</w:t>
      </w:r>
      <w:r w:rsidR="0078277B" w:rsidRPr="00532E37">
        <w:rPr>
          <w:rFonts w:ascii="Baskerville" w:hAnsi="Baskerville" w:cs="Times New Roman"/>
        </w:rPr>
        <w:t>), p.279.</w:t>
      </w:r>
      <w:r w:rsidRPr="00532E37">
        <w:rPr>
          <w:rFonts w:ascii="Baskerville" w:hAnsi="Baskerville" w:cs="Times New Roman"/>
        </w:rPr>
        <w:t xml:space="preserve"> </w:t>
      </w:r>
    </w:p>
  </w:footnote>
  <w:footnote w:id="15">
    <w:p w14:paraId="061838C4" w14:textId="64C74B82" w:rsidR="00B75FC4" w:rsidRPr="005A6500" w:rsidRDefault="00B75FC4">
      <w:pPr>
        <w:pStyle w:val="FootnoteText"/>
        <w:rPr>
          <w:rFonts w:ascii="Times New Roman" w:hAnsi="Times New Roman"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McGrat</w:t>
      </w:r>
      <w:r w:rsidR="0078277B" w:rsidRPr="00532E37">
        <w:rPr>
          <w:rFonts w:ascii="Baskerville" w:hAnsi="Baskerville" w:cs="Times New Roman"/>
        </w:rPr>
        <w:t xml:space="preserve">h, </w:t>
      </w:r>
      <w:r w:rsidRPr="00532E37">
        <w:rPr>
          <w:rFonts w:ascii="Baskerville" w:hAnsi="Baskerville" w:cs="Times New Roman"/>
          <w:i/>
          <w:iCs/>
        </w:rPr>
        <w:t>Christian Theology</w:t>
      </w:r>
      <w:r w:rsidR="0078277B" w:rsidRPr="00532E37">
        <w:rPr>
          <w:rFonts w:ascii="Baskerville" w:hAnsi="Baskerville" w:cs="Times New Roman"/>
        </w:rPr>
        <w:t xml:space="preserve">, </w:t>
      </w:r>
      <w:r w:rsidR="00E43049" w:rsidRPr="00532E37">
        <w:rPr>
          <w:rFonts w:ascii="Baskerville" w:hAnsi="Baskerville" w:cs="Times New Roman"/>
        </w:rPr>
        <w:t>p.260.</w:t>
      </w:r>
    </w:p>
  </w:footnote>
  <w:footnote w:id="16">
    <w:p w14:paraId="319FC97F" w14:textId="41E8E40C" w:rsidR="00E43049" w:rsidRPr="00532E37" w:rsidRDefault="00E43049">
      <w:pPr>
        <w:pStyle w:val="FootnoteText"/>
        <w:rPr>
          <w:rFonts w:ascii="Baskerville" w:hAnsi="Baskerville"/>
        </w:rPr>
      </w:pPr>
      <w:r w:rsidRPr="00532E37">
        <w:rPr>
          <w:rStyle w:val="FootnoteReference"/>
          <w:rFonts w:ascii="Baskerville" w:hAnsi="Baskerville" w:cs="Times New Roman"/>
        </w:rPr>
        <w:footnoteRef/>
      </w:r>
      <w:r w:rsidRPr="00532E37">
        <w:rPr>
          <w:rFonts w:ascii="Baskerville" w:hAnsi="Baskerville" w:cs="Times New Roman"/>
        </w:rPr>
        <w:t xml:space="preserve"> C. Gunton, </w:t>
      </w:r>
      <w:r w:rsidRPr="00532E37">
        <w:rPr>
          <w:rFonts w:ascii="Baskerville" w:hAnsi="Baskerville" w:cs="Times New Roman"/>
          <w:i/>
          <w:iCs/>
        </w:rPr>
        <w:t>The Actuality of Atonement; A Study of Metaphor, Rationality and the Christian Tradition</w:t>
      </w:r>
      <w:r w:rsidRPr="00532E37">
        <w:rPr>
          <w:rFonts w:ascii="Baskerville" w:hAnsi="Baskerville" w:cs="Times New Roman"/>
        </w:rPr>
        <w:t xml:space="preserve">. </w:t>
      </w:r>
      <w:r w:rsidR="0078277B" w:rsidRPr="00532E37">
        <w:rPr>
          <w:rFonts w:ascii="Baskerville" w:hAnsi="Baskerville" w:cs="Times New Roman"/>
        </w:rPr>
        <w:t xml:space="preserve">(London: </w:t>
      </w:r>
      <w:r w:rsidRPr="00532E37">
        <w:rPr>
          <w:rFonts w:ascii="Baskerville" w:hAnsi="Baskerville" w:cs="Times New Roman"/>
        </w:rPr>
        <w:t>T&amp;T Clark, 1988)</w:t>
      </w:r>
      <w:r w:rsidR="0078277B" w:rsidRPr="00532E37">
        <w:rPr>
          <w:rFonts w:ascii="Baskerville" w:hAnsi="Baskerville" w:cs="Times New Roman"/>
        </w:rPr>
        <w:t>, p</w:t>
      </w:r>
      <w:r w:rsidR="00555D22" w:rsidRPr="00532E37">
        <w:rPr>
          <w:rFonts w:ascii="Baskerville" w:hAnsi="Baskerville" w:cs="Times New Roman"/>
        </w:rPr>
        <w:t>.93.</w:t>
      </w:r>
    </w:p>
  </w:footnote>
  <w:footnote w:id="17">
    <w:p w14:paraId="40D1279A" w14:textId="185B518D" w:rsidR="00C34E53" w:rsidRPr="00532E37" w:rsidRDefault="00C34E53">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Ibid, </w:t>
      </w:r>
      <w:r w:rsidR="0078277B" w:rsidRPr="00532E37">
        <w:rPr>
          <w:rFonts w:ascii="Baskerville" w:hAnsi="Baskerville" w:cs="Times New Roman"/>
        </w:rPr>
        <w:t>pp.</w:t>
      </w:r>
      <w:r w:rsidRPr="00532E37">
        <w:rPr>
          <w:rFonts w:ascii="Baskerville" w:hAnsi="Baskerville" w:cs="Times New Roman"/>
        </w:rPr>
        <w:t>93-94.</w:t>
      </w:r>
    </w:p>
  </w:footnote>
  <w:footnote w:id="18">
    <w:p w14:paraId="5B61EA23" w14:textId="24AF76B3" w:rsidR="00BC557A" w:rsidRPr="00532E37" w:rsidRDefault="00BC557A" w:rsidP="005A6500">
      <w:pPr>
        <w:rPr>
          <w:rFonts w:ascii="Baskerville" w:hAnsi="Baskerville"/>
          <w:color w:val="222222"/>
          <w:shd w:val="clear" w:color="auto" w:fill="FFFFFF"/>
        </w:rPr>
      </w:pPr>
      <w:r w:rsidRPr="00532E37">
        <w:rPr>
          <w:rStyle w:val="FootnoteReference"/>
          <w:rFonts w:ascii="Baskerville" w:hAnsi="Baskerville"/>
        </w:rPr>
        <w:footnoteRef/>
      </w:r>
      <w:r w:rsidRPr="00532E37">
        <w:rPr>
          <w:rFonts w:ascii="Baskerville" w:hAnsi="Baskerville"/>
        </w:rPr>
        <w:t xml:space="preserve"> </w:t>
      </w:r>
      <w:r w:rsidR="0054498F" w:rsidRPr="00532E37">
        <w:rPr>
          <w:rFonts w:ascii="Baskerville" w:hAnsi="Baskerville"/>
          <w:sz w:val="20"/>
          <w:szCs w:val="20"/>
        </w:rPr>
        <w:t xml:space="preserve">G. </w:t>
      </w:r>
      <w:r w:rsidRPr="00532E37">
        <w:rPr>
          <w:rFonts w:ascii="Baskerville" w:hAnsi="Baskerville"/>
          <w:sz w:val="20"/>
          <w:szCs w:val="20"/>
        </w:rPr>
        <w:t>O’Collins</w:t>
      </w:r>
      <w:r w:rsidR="0054498F" w:rsidRPr="00532E37">
        <w:rPr>
          <w:rFonts w:ascii="Baskerville" w:hAnsi="Baskerville"/>
          <w:sz w:val="20"/>
          <w:szCs w:val="20"/>
        </w:rPr>
        <w:t xml:space="preserve">, </w:t>
      </w:r>
      <w:r w:rsidRPr="00532E37">
        <w:rPr>
          <w:rFonts w:ascii="Baskerville" w:hAnsi="Baskerville"/>
          <w:i/>
          <w:iCs/>
          <w:color w:val="222222"/>
          <w:sz w:val="20"/>
          <w:szCs w:val="20"/>
          <w:shd w:val="clear" w:color="auto" w:fill="FFFFFF"/>
        </w:rPr>
        <w:t xml:space="preserve">The Tripersonal God: Understanding and </w:t>
      </w:r>
      <w:r w:rsidR="0054498F" w:rsidRPr="00532E37">
        <w:rPr>
          <w:rFonts w:ascii="Baskerville" w:hAnsi="Baskerville"/>
          <w:i/>
          <w:iCs/>
          <w:color w:val="222222"/>
          <w:sz w:val="20"/>
          <w:szCs w:val="20"/>
          <w:shd w:val="clear" w:color="auto" w:fill="FFFFFF"/>
        </w:rPr>
        <w:t>In</w:t>
      </w:r>
      <w:r w:rsidRPr="00532E37">
        <w:rPr>
          <w:rFonts w:ascii="Baskerville" w:hAnsi="Baskerville"/>
          <w:i/>
          <w:iCs/>
          <w:color w:val="222222"/>
          <w:sz w:val="20"/>
          <w:szCs w:val="20"/>
          <w:shd w:val="clear" w:color="auto" w:fill="FFFFFF"/>
        </w:rPr>
        <w:t xml:space="preserve">terpreting the </w:t>
      </w:r>
      <w:r w:rsidR="0054498F" w:rsidRPr="00532E37">
        <w:rPr>
          <w:rFonts w:ascii="Baskerville" w:hAnsi="Baskerville"/>
          <w:i/>
          <w:iCs/>
          <w:color w:val="222222"/>
          <w:sz w:val="20"/>
          <w:szCs w:val="20"/>
          <w:shd w:val="clear" w:color="auto" w:fill="FFFFFF"/>
        </w:rPr>
        <w:t>T</w:t>
      </w:r>
      <w:r w:rsidRPr="00532E37">
        <w:rPr>
          <w:rFonts w:ascii="Baskerville" w:hAnsi="Baskerville"/>
          <w:i/>
          <w:iCs/>
          <w:color w:val="222222"/>
          <w:sz w:val="20"/>
          <w:szCs w:val="20"/>
          <w:shd w:val="clear" w:color="auto" w:fill="FFFFFF"/>
        </w:rPr>
        <w:t>rinity</w:t>
      </w:r>
      <w:r w:rsidRPr="00532E37">
        <w:rPr>
          <w:rFonts w:ascii="Baskerville" w:hAnsi="Baskerville"/>
          <w:color w:val="222222"/>
          <w:sz w:val="20"/>
          <w:szCs w:val="20"/>
          <w:shd w:val="clear" w:color="auto" w:fill="FFFFFF"/>
        </w:rPr>
        <w:t xml:space="preserve">. </w:t>
      </w:r>
      <w:r w:rsidR="0054498F" w:rsidRPr="00532E37">
        <w:rPr>
          <w:rFonts w:ascii="Baskerville" w:hAnsi="Baskerville"/>
          <w:color w:val="222222"/>
          <w:sz w:val="20"/>
          <w:szCs w:val="20"/>
          <w:shd w:val="clear" w:color="auto" w:fill="FFFFFF"/>
        </w:rPr>
        <w:t>(</w:t>
      </w:r>
      <w:r w:rsidRPr="00532E37">
        <w:rPr>
          <w:rFonts w:ascii="Baskerville" w:hAnsi="Baskerville"/>
          <w:color w:val="222222"/>
          <w:sz w:val="20"/>
          <w:szCs w:val="20"/>
          <w:shd w:val="clear" w:color="auto" w:fill="FFFFFF"/>
        </w:rPr>
        <w:t>London: Continuum, 1999)</w:t>
      </w:r>
      <w:r w:rsidR="0054498F" w:rsidRPr="00532E37">
        <w:rPr>
          <w:rFonts w:ascii="Baskerville" w:hAnsi="Baskerville"/>
          <w:color w:val="222222"/>
          <w:sz w:val="20"/>
          <w:szCs w:val="20"/>
          <w:shd w:val="clear" w:color="auto" w:fill="FFFFFF"/>
        </w:rPr>
        <w:t>, p.157.</w:t>
      </w:r>
    </w:p>
  </w:footnote>
  <w:footnote w:id="19">
    <w:p w14:paraId="4537E6DD" w14:textId="78074431" w:rsidR="000003EB" w:rsidRPr="00532E37" w:rsidRDefault="000003EB">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J. Moltmann</w:t>
      </w:r>
      <w:r w:rsidRPr="00532E37">
        <w:rPr>
          <w:rFonts w:ascii="Baskerville" w:hAnsi="Baskerville" w:cs="Times New Roman"/>
          <w:i/>
          <w:iCs/>
        </w:rPr>
        <w:t>, The Crucified God</w:t>
      </w:r>
      <w:r w:rsidR="0054498F" w:rsidRPr="00532E37">
        <w:rPr>
          <w:rFonts w:ascii="Baskerville" w:hAnsi="Baskerville" w:cs="Times New Roman"/>
        </w:rPr>
        <w:t xml:space="preserve"> (</w:t>
      </w:r>
      <w:r w:rsidR="007F7A1B" w:rsidRPr="00532E37">
        <w:rPr>
          <w:rFonts w:ascii="Baskerville" w:hAnsi="Baskerville" w:cs="Times New Roman"/>
        </w:rPr>
        <w:t>London: SCM, 1974</w:t>
      </w:r>
      <w:r w:rsidR="0054498F" w:rsidRPr="00532E37">
        <w:rPr>
          <w:rFonts w:ascii="Baskerville" w:hAnsi="Baskerville" w:cs="Times New Roman"/>
        </w:rPr>
        <w:t>), p.243.</w:t>
      </w:r>
    </w:p>
  </w:footnote>
  <w:footnote w:id="20">
    <w:p w14:paraId="7B301F3A" w14:textId="237BD50D" w:rsidR="00DA66A5" w:rsidRPr="00532E37" w:rsidRDefault="00DA66A5">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54498F" w:rsidRPr="00532E37">
        <w:rPr>
          <w:rFonts w:ascii="Baskerville" w:hAnsi="Baskerville" w:cs="Times New Roman"/>
        </w:rPr>
        <w:t xml:space="preserve">St. </w:t>
      </w:r>
      <w:r w:rsidRPr="00532E37">
        <w:rPr>
          <w:rFonts w:ascii="Baskerville" w:hAnsi="Baskerville" w:cs="Times New Roman"/>
        </w:rPr>
        <w:t xml:space="preserve">Anselm, </w:t>
      </w:r>
      <w:r w:rsidR="0054498F" w:rsidRPr="00532E37">
        <w:rPr>
          <w:rFonts w:ascii="Baskerville" w:hAnsi="Baskerville" w:cs="Times New Roman"/>
          <w:i/>
          <w:iCs/>
        </w:rPr>
        <w:t>Cur Deus Homo</w:t>
      </w:r>
      <w:r w:rsidR="0054498F" w:rsidRPr="00532E37">
        <w:rPr>
          <w:rFonts w:ascii="Baskerville" w:hAnsi="Baskerville" w:cs="Times New Roman"/>
        </w:rPr>
        <w:t xml:space="preserve">, </w:t>
      </w:r>
      <w:r w:rsidRPr="00532E37">
        <w:rPr>
          <w:rFonts w:ascii="Baskerville" w:hAnsi="Baskerville" w:cs="Times New Roman"/>
        </w:rPr>
        <w:t>p193.</w:t>
      </w:r>
    </w:p>
  </w:footnote>
  <w:footnote w:id="21">
    <w:p w14:paraId="285996B5" w14:textId="751F41C1" w:rsidR="009F36C4" w:rsidRPr="00532E37" w:rsidRDefault="009F36C4">
      <w:pPr>
        <w:pStyle w:val="FootnoteText"/>
        <w:rPr>
          <w:rFonts w:ascii="Baskerville" w:hAnsi="Baskerville" w:cs="Times New Roman"/>
        </w:rPr>
      </w:pPr>
      <w:r w:rsidRPr="00532E37">
        <w:rPr>
          <w:rStyle w:val="FootnoteReference"/>
          <w:rFonts w:ascii="Baskerville" w:hAnsi="Baskerville" w:cs="Times New Roman"/>
        </w:rPr>
        <w:footnoteRef/>
      </w:r>
      <w:r w:rsidRPr="00532E37">
        <w:rPr>
          <w:rFonts w:ascii="Baskerville" w:hAnsi="Baskerville" w:cs="Times New Roman"/>
        </w:rPr>
        <w:t xml:space="preserve"> </w:t>
      </w:r>
      <w:r w:rsidR="0054498F" w:rsidRPr="00532E37">
        <w:rPr>
          <w:rFonts w:ascii="Baskerville" w:hAnsi="Baskerville" w:cs="Times New Roman"/>
        </w:rPr>
        <w:t xml:space="preserve">Ibid., </w:t>
      </w:r>
      <w:r w:rsidRPr="00532E37">
        <w:rPr>
          <w:rFonts w:ascii="Baskerville" w:hAnsi="Baskerville" w:cs="Times New Roman"/>
        </w:rPr>
        <w:t>p.272</w:t>
      </w:r>
      <w:r w:rsidR="0054498F" w:rsidRPr="00532E37">
        <w:rPr>
          <w:rFonts w:ascii="Baskerville" w:hAnsi="Baskerville" w:cs="Times New Roman"/>
        </w:rPr>
        <w:t>.</w:t>
      </w:r>
    </w:p>
  </w:footnote>
  <w:footnote w:id="22">
    <w:p w14:paraId="56DEA518" w14:textId="6F450EE5" w:rsidR="009F36C4" w:rsidRDefault="009F36C4">
      <w:pPr>
        <w:pStyle w:val="FootnoteText"/>
      </w:pPr>
      <w:r w:rsidRPr="00532E37">
        <w:rPr>
          <w:rStyle w:val="FootnoteReference"/>
          <w:rFonts w:ascii="Baskerville" w:hAnsi="Baskerville" w:cs="Times New Roman"/>
        </w:rPr>
        <w:footnoteRef/>
      </w:r>
      <w:r w:rsidRPr="00532E37">
        <w:rPr>
          <w:rFonts w:ascii="Baskerville" w:hAnsi="Baskerville" w:cs="Times New Roman"/>
        </w:rPr>
        <w:t xml:space="preserve"> </w:t>
      </w:r>
      <w:r w:rsidR="0054498F" w:rsidRPr="00532E37">
        <w:rPr>
          <w:rFonts w:ascii="Baskerville" w:hAnsi="Baskerville" w:cs="Times New Roman"/>
        </w:rPr>
        <w:t xml:space="preserve">Ibid., </w:t>
      </w:r>
      <w:r w:rsidRPr="00532E37">
        <w:rPr>
          <w:rFonts w:ascii="Baskerville" w:hAnsi="Baskerville" w:cs="Times New Roman"/>
        </w:rPr>
        <w:t>p.277</w:t>
      </w:r>
      <w:r w:rsidR="00124A08" w:rsidRPr="00532E37">
        <w:rPr>
          <w:rFonts w:ascii="Baskerville" w:hAnsi="Baskerville" w:cs="Times New Roman"/>
        </w:rPr>
        <w:t>, italics my own.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FC761E"/>
    <w:multiLevelType w:val="hybridMultilevel"/>
    <w:tmpl w:val="390E1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265"/>
    <w:rsid w:val="000003EB"/>
    <w:rsid w:val="00056192"/>
    <w:rsid w:val="00065991"/>
    <w:rsid w:val="00105688"/>
    <w:rsid w:val="00124A08"/>
    <w:rsid w:val="00151769"/>
    <w:rsid w:val="001627A3"/>
    <w:rsid w:val="00195159"/>
    <w:rsid w:val="00212945"/>
    <w:rsid w:val="00226439"/>
    <w:rsid w:val="00241960"/>
    <w:rsid w:val="00267604"/>
    <w:rsid w:val="00284835"/>
    <w:rsid w:val="0029624C"/>
    <w:rsid w:val="002C76FC"/>
    <w:rsid w:val="0032652B"/>
    <w:rsid w:val="003A2C87"/>
    <w:rsid w:val="004470A0"/>
    <w:rsid w:val="00452864"/>
    <w:rsid w:val="004A4732"/>
    <w:rsid w:val="004D5F86"/>
    <w:rsid w:val="0051638F"/>
    <w:rsid w:val="00520C81"/>
    <w:rsid w:val="00532E37"/>
    <w:rsid w:val="0054498F"/>
    <w:rsid w:val="00555D22"/>
    <w:rsid w:val="005A6500"/>
    <w:rsid w:val="005A7265"/>
    <w:rsid w:val="005C311A"/>
    <w:rsid w:val="00606DCC"/>
    <w:rsid w:val="00657C33"/>
    <w:rsid w:val="00665050"/>
    <w:rsid w:val="006A5202"/>
    <w:rsid w:val="006F5B51"/>
    <w:rsid w:val="00737877"/>
    <w:rsid w:val="0074381E"/>
    <w:rsid w:val="00744EF1"/>
    <w:rsid w:val="00761B1E"/>
    <w:rsid w:val="0078277B"/>
    <w:rsid w:val="007B15F4"/>
    <w:rsid w:val="007F7A1B"/>
    <w:rsid w:val="00811236"/>
    <w:rsid w:val="00880BF7"/>
    <w:rsid w:val="00894BDD"/>
    <w:rsid w:val="008F084F"/>
    <w:rsid w:val="009D49C5"/>
    <w:rsid w:val="009F36C4"/>
    <w:rsid w:val="009F4CEF"/>
    <w:rsid w:val="00AA0990"/>
    <w:rsid w:val="00AC5287"/>
    <w:rsid w:val="00B75FC4"/>
    <w:rsid w:val="00BB58FA"/>
    <w:rsid w:val="00BC557A"/>
    <w:rsid w:val="00C34E53"/>
    <w:rsid w:val="00C42D11"/>
    <w:rsid w:val="00CF0998"/>
    <w:rsid w:val="00D22D33"/>
    <w:rsid w:val="00DA20E7"/>
    <w:rsid w:val="00DA66A5"/>
    <w:rsid w:val="00E0079A"/>
    <w:rsid w:val="00E43049"/>
    <w:rsid w:val="00E44D2E"/>
    <w:rsid w:val="00E56548"/>
    <w:rsid w:val="00EB0CCE"/>
    <w:rsid w:val="00EE0471"/>
    <w:rsid w:val="00F27AD6"/>
    <w:rsid w:val="00FE5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B7C021"/>
  <w15:chartTrackingRefBased/>
  <w15:docId w15:val="{40547D41-4B83-A740-B427-6A3ACF9F3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98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265"/>
    <w:pPr>
      <w:ind w:left="720"/>
      <w:contextualSpacing/>
    </w:pPr>
    <w:rPr>
      <w:rFonts w:asciiTheme="minorHAnsi" w:eastAsiaTheme="minorHAnsi" w:hAnsiTheme="minorHAnsi" w:cstheme="minorBidi"/>
      <w:lang w:eastAsia="en-US"/>
    </w:rPr>
  </w:style>
  <w:style w:type="paragraph" w:styleId="FootnoteText">
    <w:name w:val="footnote text"/>
    <w:basedOn w:val="Normal"/>
    <w:link w:val="FootnoteTextChar"/>
    <w:uiPriority w:val="99"/>
    <w:semiHidden/>
    <w:unhideWhenUsed/>
    <w:rsid w:val="00212945"/>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212945"/>
    <w:rPr>
      <w:sz w:val="20"/>
      <w:szCs w:val="20"/>
    </w:rPr>
  </w:style>
  <w:style w:type="character" w:styleId="FootnoteReference">
    <w:name w:val="footnote reference"/>
    <w:basedOn w:val="DefaultParagraphFont"/>
    <w:uiPriority w:val="99"/>
    <w:semiHidden/>
    <w:unhideWhenUsed/>
    <w:rsid w:val="00212945"/>
    <w:rPr>
      <w:vertAlign w:val="superscript"/>
    </w:rPr>
  </w:style>
  <w:style w:type="character" w:styleId="Hyperlink">
    <w:name w:val="Hyperlink"/>
    <w:basedOn w:val="DefaultParagraphFont"/>
    <w:uiPriority w:val="99"/>
    <w:unhideWhenUsed/>
    <w:rsid w:val="00105688"/>
    <w:rPr>
      <w:color w:val="0563C1" w:themeColor="hyperlink"/>
      <w:u w:val="single"/>
    </w:rPr>
  </w:style>
  <w:style w:type="character" w:styleId="UnresolvedMention">
    <w:name w:val="Unresolved Mention"/>
    <w:basedOn w:val="DefaultParagraphFont"/>
    <w:uiPriority w:val="99"/>
    <w:semiHidden/>
    <w:unhideWhenUsed/>
    <w:rsid w:val="00105688"/>
    <w:rPr>
      <w:color w:val="605E5C"/>
      <w:shd w:val="clear" w:color="auto" w:fill="E1DFDD"/>
    </w:rPr>
  </w:style>
  <w:style w:type="paragraph" w:customStyle="1" w:styleId="pcontinue">
    <w:name w:val="pcontinue"/>
    <w:basedOn w:val="Normal"/>
    <w:rsid w:val="00DA66A5"/>
    <w:pPr>
      <w:spacing w:before="100" w:beforeAutospacing="1" w:after="100" w:afterAutospacing="1"/>
    </w:pPr>
  </w:style>
  <w:style w:type="character" w:customStyle="1" w:styleId="apple-converted-space">
    <w:name w:val="apple-converted-space"/>
    <w:basedOn w:val="DefaultParagraphFont"/>
    <w:rsid w:val="00DA66A5"/>
  </w:style>
  <w:style w:type="character" w:styleId="Emphasis">
    <w:name w:val="Emphasis"/>
    <w:basedOn w:val="DefaultParagraphFont"/>
    <w:uiPriority w:val="20"/>
    <w:qFormat/>
    <w:rsid w:val="005449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88748">
      <w:bodyDiv w:val="1"/>
      <w:marLeft w:val="0"/>
      <w:marRight w:val="0"/>
      <w:marTop w:val="0"/>
      <w:marBottom w:val="0"/>
      <w:divBdr>
        <w:top w:val="none" w:sz="0" w:space="0" w:color="auto"/>
        <w:left w:val="none" w:sz="0" w:space="0" w:color="auto"/>
        <w:bottom w:val="none" w:sz="0" w:space="0" w:color="auto"/>
        <w:right w:val="none" w:sz="0" w:space="0" w:color="auto"/>
      </w:divBdr>
    </w:div>
    <w:div w:id="290476135">
      <w:bodyDiv w:val="1"/>
      <w:marLeft w:val="0"/>
      <w:marRight w:val="0"/>
      <w:marTop w:val="0"/>
      <w:marBottom w:val="0"/>
      <w:divBdr>
        <w:top w:val="none" w:sz="0" w:space="0" w:color="auto"/>
        <w:left w:val="none" w:sz="0" w:space="0" w:color="auto"/>
        <w:bottom w:val="none" w:sz="0" w:space="0" w:color="auto"/>
        <w:right w:val="none" w:sz="0" w:space="0" w:color="auto"/>
      </w:divBdr>
    </w:div>
    <w:div w:id="1227762426">
      <w:bodyDiv w:val="1"/>
      <w:marLeft w:val="0"/>
      <w:marRight w:val="0"/>
      <w:marTop w:val="0"/>
      <w:marBottom w:val="0"/>
      <w:divBdr>
        <w:top w:val="none" w:sz="0" w:space="0" w:color="auto"/>
        <w:left w:val="none" w:sz="0" w:space="0" w:color="auto"/>
        <w:bottom w:val="none" w:sz="0" w:space="0" w:color="auto"/>
        <w:right w:val="none" w:sz="0" w:space="0" w:color="auto"/>
      </w:divBdr>
    </w:div>
    <w:div w:id="1500193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cel.org/ccel/anselm/basic_works/basic_works.i.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74578-5F2F-524F-ACAF-F55033A2C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1624</Words>
  <Characters>9261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graeme guthrie</dc:creator>
  <cp:keywords/>
  <dc:description/>
  <cp:lastModifiedBy>graeme guthrie</cp:lastModifiedBy>
  <cp:revision>2</cp:revision>
  <dcterms:created xsi:type="dcterms:W3CDTF">2021-03-31T15:30:00Z</dcterms:created>
  <dcterms:modified xsi:type="dcterms:W3CDTF">2021-03-31T15:30:00Z</dcterms:modified>
</cp:coreProperties>
</file>