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12E53" w:rsidRPr="00D911D3" w:rsidRDefault="00C12E53" w:rsidP="00C12E53">
      <w:pPr>
        <w:jc w:val="center"/>
        <w:rPr>
          <w:rFonts w:ascii="Times New Roman" w:hAnsi="Times New Roman" w:cs="Times New Roman"/>
        </w:rPr>
      </w:pPr>
      <w:r w:rsidRPr="00D911D3">
        <w:rPr>
          <w:rFonts w:ascii="Times New Roman" w:hAnsi="Times New Roman" w:cs="Times New Roman"/>
          <w:noProof/>
          <w:lang w:eastAsia="en-GB"/>
        </w:rPr>
        <w:drawing>
          <wp:inline distT="0" distB="0" distL="0" distR="0" wp14:anchorId="301CA62C" wp14:editId="561FA9DE">
            <wp:extent cx="4124325" cy="1835753"/>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132373" cy="1839335"/>
                    </a:xfrm>
                    <a:prstGeom prst="rect">
                      <a:avLst/>
                    </a:prstGeom>
                  </pic:spPr>
                </pic:pic>
              </a:graphicData>
            </a:graphic>
          </wp:inline>
        </w:drawing>
      </w:r>
    </w:p>
    <w:p w:rsidR="00C12E53" w:rsidRPr="00D911D3" w:rsidRDefault="00C12E53" w:rsidP="00C12E53">
      <w:pPr>
        <w:jc w:val="center"/>
        <w:rPr>
          <w:rFonts w:ascii="Times New Roman" w:eastAsia="Arial Nova" w:hAnsi="Times New Roman" w:cs="Times New Roman"/>
        </w:rPr>
      </w:pPr>
    </w:p>
    <w:p w:rsidR="00C12E53" w:rsidRPr="0090118E" w:rsidRDefault="0090118E" w:rsidP="0090118E">
      <w:pPr>
        <w:spacing w:line="360" w:lineRule="auto"/>
        <w:ind w:left="720" w:firstLine="720"/>
        <w:jc w:val="both"/>
        <w:rPr>
          <w:rFonts w:ascii="Arial" w:eastAsia="Arial Nova" w:hAnsi="Arial" w:cs="Arial"/>
          <w:b/>
        </w:rPr>
      </w:pPr>
      <w:bookmarkStart w:id="0" w:name="_GoBack"/>
      <w:bookmarkEnd w:id="0"/>
      <w:r w:rsidRPr="0090118E">
        <w:rPr>
          <w:rFonts w:ascii="Arial" w:eastAsia="Arial Nova" w:hAnsi="Arial" w:cs="Arial"/>
          <w:b/>
        </w:rPr>
        <w:t xml:space="preserve">Module Code: </w:t>
      </w:r>
      <w:r w:rsidRPr="0090118E">
        <w:rPr>
          <w:rFonts w:ascii="Arial" w:eastAsia="Arial Nova" w:hAnsi="Arial" w:cs="Arial"/>
          <w:b/>
        </w:rPr>
        <w:tab/>
      </w:r>
      <w:r w:rsidR="00C12E53" w:rsidRPr="0090118E">
        <w:rPr>
          <w:rFonts w:ascii="Arial" w:eastAsia="Arial Nova" w:hAnsi="Arial" w:cs="Arial"/>
          <w:b/>
        </w:rPr>
        <w:t>BMHP 5014</w:t>
      </w:r>
    </w:p>
    <w:p w:rsidR="00C12E53" w:rsidRPr="0090118E" w:rsidRDefault="0090118E" w:rsidP="0090118E">
      <w:pPr>
        <w:spacing w:line="360" w:lineRule="auto"/>
        <w:ind w:left="720" w:firstLine="720"/>
        <w:jc w:val="both"/>
        <w:rPr>
          <w:rFonts w:ascii="Arial" w:eastAsia="Arial Nova" w:hAnsi="Arial" w:cs="Arial"/>
          <w:b/>
        </w:rPr>
      </w:pPr>
      <w:r>
        <w:rPr>
          <w:rFonts w:ascii="Arial" w:eastAsia="Arial Nova" w:hAnsi="Arial" w:cs="Arial"/>
          <w:b/>
        </w:rPr>
        <w:t xml:space="preserve">Module Name: </w:t>
      </w:r>
      <w:r>
        <w:rPr>
          <w:rFonts w:ascii="Arial" w:eastAsia="Arial Nova" w:hAnsi="Arial" w:cs="Arial"/>
          <w:b/>
        </w:rPr>
        <w:tab/>
      </w:r>
      <w:proofErr w:type="spellStart"/>
      <w:r w:rsidRPr="0090118E">
        <w:rPr>
          <w:rFonts w:ascii="Arial" w:eastAsia="Arial Nova" w:hAnsi="Arial" w:cs="Arial"/>
          <w:b/>
        </w:rPr>
        <w:t>Changemakers</w:t>
      </w:r>
      <w:proofErr w:type="spellEnd"/>
      <w:r>
        <w:rPr>
          <w:rFonts w:ascii="Arial" w:eastAsia="Arial Nova" w:hAnsi="Arial" w:cs="Arial"/>
          <w:b/>
        </w:rPr>
        <w:t>, Creativity, a</w:t>
      </w:r>
      <w:r w:rsidRPr="0090118E">
        <w:rPr>
          <w:rFonts w:ascii="Arial" w:eastAsia="Arial Nova" w:hAnsi="Arial" w:cs="Arial"/>
          <w:b/>
        </w:rPr>
        <w:t>nd Value Creations</w:t>
      </w:r>
    </w:p>
    <w:p w:rsidR="00C12E53" w:rsidRPr="0090118E" w:rsidRDefault="0090118E" w:rsidP="0090118E">
      <w:pPr>
        <w:spacing w:line="360" w:lineRule="auto"/>
        <w:ind w:left="720" w:firstLine="720"/>
        <w:jc w:val="both"/>
        <w:rPr>
          <w:rFonts w:ascii="Arial" w:eastAsia="Arial Nova" w:hAnsi="Arial" w:cs="Arial"/>
          <w:b/>
        </w:rPr>
      </w:pPr>
      <w:r>
        <w:rPr>
          <w:rFonts w:ascii="Arial" w:eastAsia="Arial Nova" w:hAnsi="Arial" w:cs="Arial"/>
          <w:b/>
        </w:rPr>
        <w:t xml:space="preserve">Assignment Title: </w:t>
      </w:r>
      <w:r>
        <w:rPr>
          <w:rFonts w:ascii="Arial" w:eastAsia="Arial Nova" w:hAnsi="Arial" w:cs="Arial"/>
          <w:b/>
        </w:rPr>
        <w:tab/>
      </w:r>
      <w:r w:rsidR="00C12E53" w:rsidRPr="0090118E">
        <w:rPr>
          <w:rFonts w:ascii="Arial" w:eastAsia="Arial Nova" w:hAnsi="Arial" w:cs="Arial"/>
          <w:b/>
        </w:rPr>
        <w:t>C</w:t>
      </w:r>
      <w:r>
        <w:rPr>
          <w:rFonts w:ascii="Arial" w:eastAsia="Arial Nova" w:hAnsi="Arial" w:cs="Arial"/>
          <w:b/>
        </w:rPr>
        <w:t xml:space="preserve">omponent </w:t>
      </w:r>
      <w:r w:rsidR="00C12E53" w:rsidRPr="0090118E">
        <w:rPr>
          <w:rFonts w:ascii="Arial" w:eastAsia="Arial Nova" w:hAnsi="Arial" w:cs="Arial"/>
          <w:b/>
        </w:rPr>
        <w:t xml:space="preserve">1: Online Portfolio of set exercises. </w:t>
      </w:r>
    </w:p>
    <w:p w:rsidR="00C12E53" w:rsidRPr="0090118E" w:rsidRDefault="00C12E53" w:rsidP="0090118E">
      <w:pPr>
        <w:spacing w:line="360" w:lineRule="auto"/>
        <w:ind w:left="720" w:firstLine="720"/>
        <w:jc w:val="both"/>
        <w:rPr>
          <w:rFonts w:ascii="Arial" w:eastAsia="Arial Nova" w:hAnsi="Arial" w:cs="Arial"/>
          <w:b/>
        </w:rPr>
      </w:pPr>
      <w:r w:rsidRPr="0090118E">
        <w:rPr>
          <w:rFonts w:ascii="Arial" w:eastAsia="Arial Nova" w:hAnsi="Arial" w:cs="Arial"/>
          <w:b/>
        </w:rPr>
        <w:t xml:space="preserve">Name: </w:t>
      </w:r>
      <w:r w:rsidR="0090118E" w:rsidRPr="0090118E">
        <w:rPr>
          <w:rFonts w:ascii="Arial" w:eastAsia="Arial Nova" w:hAnsi="Arial" w:cs="Arial"/>
          <w:b/>
        </w:rPr>
        <w:tab/>
      </w:r>
      <w:r w:rsidR="0090118E" w:rsidRPr="0090118E">
        <w:rPr>
          <w:rFonts w:ascii="Arial" w:eastAsia="Arial Nova" w:hAnsi="Arial" w:cs="Arial"/>
          <w:b/>
        </w:rPr>
        <w:tab/>
      </w:r>
      <w:r w:rsidRPr="0090118E">
        <w:rPr>
          <w:rFonts w:ascii="Arial" w:eastAsia="Arial Nova" w:hAnsi="Arial" w:cs="Arial"/>
          <w:b/>
        </w:rPr>
        <w:t>Sobia Khan</w:t>
      </w:r>
    </w:p>
    <w:p w:rsidR="00C12E53" w:rsidRPr="0090118E" w:rsidRDefault="00C12E53" w:rsidP="0090118E">
      <w:pPr>
        <w:spacing w:line="360" w:lineRule="auto"/>
        <w:ind w:left="720" w:firstLine="720"/>
        <w:jc w:val="both"/>
        <w:rPr>
          <w:rFonts w:ascii="Arial" w:eastAsia="Arial Nova" w:hAnsi="Arial" w:cs="Arial"/>
          <w:b/>
        </w:rPr>
      </w:pPr>
      <w:r w:rsidRPr="0090118E">
        <w:rPr>
          <w:rFonts w:ascii="Arial" w:eastAsia="Arial Nova" w:hAnsi="Arial" w:cs="Arial"/>
          <w:b/>
        </w:rPr>
        <w:t xml:space="preserve">Student ID: </w:t>
      </w:r>
      <w:r w:rsidR="0090118E">
        <w:rPr>
          <w:rFonts w:ascii="Arial" w:eastAsia="Arial Nova" w:hAnsi="Arial" w:cs="Arial"/>
          <w:b/>
        </w:rPr>
        <w:tab/>
      </w:r>
      <w:r w:rsidR="0090118E">
        <w:rPr>
          <w:rFonts w:ascii="Arial" w:eastAsia="Arial Nova" w:hAnsi="Arial" w:cs="Arial"/>
          <w:b/>
        </w:rPr>
        <w:tab/>
        <w:t>2327970</w:t>
      </w:r>
    </w:p>
    <w:p w:rsidR="00C12E53" w:rsidRPr="0090118E" w:rsidRDefault="00C12E53" w:rsidP="0090118E">
      <w:pPr>
        <w:spacing w:line="360" w:lineRule="auto"/>
        <w:ind w:left="720" w:firstLine="720"/>
        <w:jc w:val="both"/>
        <w:rPr>
          <w:rFonts w:ascii="Arial" w:eastAsia="Arial Nova" w:hAnsi="Arial" w:cs="Arial"/>
          <w:b/>
        </w:rPr>
      </w:pPr>
      <w:r w:rsidRPr="0090118E">
        <w:rPr>
          <w:rFonts w:ascii="Arial" w:eastAsia="Arial Nova" w:hAnsi="Arial" w:cs="Arial"/>
          <w:b/>
        </w:rPr>
        <w:t xml:space="preserve">Program: </w:t>
      </w:r>
      <w:r w:rsidR="0090118E" w:rsidRPr="0090118E">
        <w:rPr>
          <w:rFonts w:ascii="Arial" w:eastAsia="Arial Nova" w:hAnsi="Arial" w:cs="Arial"/>
          <w:b/>
        </w:rPr>
        <w:tab/>
      </w:r>
      <w:r w:rsidR="0090118E" w:rsidRPr="0090118E">
        <w:rPr>
          <w:rFonts w:ascii="Arial" w:eastAsia="Arial Nova" w:hAnsi="Arial" w:cs="Arial"/>
          <w:b/>
        </w:rPr>
        <w:tab/>
      </w:r>
      <w:r w:rsidRPr="0090118E">
        <w:rPr>
          <w:rFonts w:ascii="Arial" w:eastAsia="Arial Nova" w:hAnsi="Arial" w:cs="Arial"/>
          <w:b/>
        </w:rPr>
        <w:t>BSc Health and Social Care</w:t>
      </w:r>
    </w:p>
    <w:p w:rsidR="00C12E53" w:rsidRPr="0090118E" w:rsidRDefault="00C12E53" w:rsidP="0090118E">
      <w:pPr>
        <w:spacing w:line="360" w:lineRule="auto"/>
        <w:ind w:left="720" w:firstLine="720"/>
        <w:jc w:val="both"/>
        <w:rPr>
          <w:rFonts w:ascii="Arial" w:eastAsia="Arial Nova" w:hAnsi="Arial" w:cs="Arial"/>
          <w:b/>
        </w:rPr>
      </w:pPr>
      <w:r w:rsidRPr="0090118E">
        <w:rPr>
          <w:rFonts w:ascii="Arial" w:eastAsia="Arial Nova" w:hAnsi="Arial" w:cs="Arial"/>
          <w:b/>
        </w:rPr>
        <w:t xml:space="preserve">Submission Date: </w:t>
      </w:r>
      <w:r w:rsidR="0090118E" w:rsidRPr="0090118E">
        <w:rPr>
          <w:rFonts w:ascii="Arial" w:eastAsia="Arial Nova" w:hAnsi="Arial" w:cs="Arial"/>
          <w:b/>
        </w:rPr>
        <w:tab/>
      </w:r>
      <w:r w:rsidRPr="0090118E">
        <w:rPr>
          <w:rFonts w:ascii="Arial" w:eastAsia="Arial Nova" w:hAnsi="Arial" w:cs="Arial"/>
          <w:b/>
        </w:rPr>
        <w:t>25</w:t>
      </w:r>
      <w:r w:rsidRPr="0090118E">
        <w:rPr>
          <w:rFonts w:ascii="Arial" w:eastAsia="Arial Nova" w:hAnsi="Arial" w:cs="Arial"/>
          <w:b/>
          <w:vertAlign w:val="superscript"/>
        </w:rPr>
        <w:t>th</w:t>
      </w:r>
      <w:r w:rsidRPr="0090118E">
        <w:rPr>
          <w:rFonts w:ascii="Arial" w:eastAsia="Arial Nova" w:hAnsi="Arial" w:cs="Arial"/>
          <w:b/>
        </w:rPr>
        <w:t xml:space="preserve"> March 2026</w:t>
      </w:r>
    </w:p>
    <w:p w:rsidR="00C12E53" w:rsidRDefault="00C12E53">
      <w:pPr>
        <w:rPr>
          <w:rFonts w:ascii="Arial" w:eastAsia="Arial Nova" w:hAnsi="Arial" w:cs="Arial"/>
        </w:rPr>
      </w:pPr>
      <w:r>
        <w:rPr>
          <w:rFonts w:ascii="Arial" w:eastAsia="Arial Nova" w:hAnsi="Arial" w:cs="Arial"/>
        </w:rPr>
        <w:br w:type="page"/>
      </w:r>
    </w:p>
    <w:sdt>
      <w:sdtPr>
        <w:id w:val="341980053"/>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rsidR="009274F9" w:rsidRDefault="009274F9">
          <w:pPr>
            <w:pStyle w:val="TOCHeading"/>
          </w:pPr>
          <w:r>
            <w:t>Table of Contents</w:t>
          </w:r>
        </w:p>
        <w:p w:rsidR="009274F9" w:rsidRDefault="009274F9">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225353351" w:history="1">
            <w:r w:rsidRPr="00AB503E">
              <w:rPr>
                <w:rStyle w:val="Hyperlink"/>
                <w:rFonts w:ascii="Arial" w:eastAsia="Times New Roman" w:hAnsi="Arial" w:cs="Arial"/>
                <w:b/>
                <w:bCs/>
                <w:noProof/>
                <w:kern w:val="36"/>
              </w:rPr>
              <w:t>Task 2 – Self-Reflection of Group Activity</w:t>
            </w:r>
            <w:r>
              <w:rPr>
                <w:noProof/>
                <w:webHidden/>
              </w:rPr>
              <w:tab/>
            </w:r>
            <w:r>
              <w:rPr>
                <w:noProof/>
                <w:webHidden/>
              </w:rPr>
              <w:fldChar w:fldCharType="begin"/>
            </w:r>
            <w:r>
              <w:rPr>
                <w:noProof/>
                <w:webHidden/>
              </w:rPr>
              <w:instrText xml:space="preserve"> PAGEREF _Toc225353351 \h </w:instrText>
            </w:r>
            <w:r>
              <w:rPr>
                <w:noProof/>
                <w:webHidden/>
              </w:rPr>
            </w:r>
            <w:r>
              <w:rPr>
                <w:noProof/>
                <w:webHidden/>
              </w:rPr>
              <w:fldChar w:fldCharType="separate"/>
            </w:r>
            <w:r>
              <w:rPr>
                <w:noProof/>
                <w:webHidden/>
              </w:rPr>
              <w:t>4</w:t>
            </w:r>
            <w:r>
              <w:rPr>
                <w:noProof/>
                <w:webHidden/>
              </w:rPr>
              <w:fldChar w:fldCharType="end"/>
            </w:r>
          </w:hyperlink>
        </w:p>
        <w:p w:rsidR="009274F9" w:rsidRDefault="009274F9">
          <w:pPr>
            <w:pStyle w:val="TOC1"/>
            <w:tabs>
              <w:tab w:val="right" w:leader="dot" w:pos="9350"/>
            </w:tabs>
            <w:rPr>
              <w:rFonts w:eastAsiaTheme="minorEastAsia"/>
              <w:noProof/>
              <w:lang w:eastAsia="en-GB"/>
            </w:rPr>
          </w:pPr>
          <w:hyperlink w:anchor="_Toc225353352" w:history="1">
            <w:r w:rsidRPr="00AB503E">
              <w:rPr>
                <w:rStyle w:val="Hyperlink"/>
                <w:rFonts w:ascii="Arial" w:eastAsia="Times New Roman" w:hAnsi="Arial" w:cs="Arial"/>
                <w:b/>
                <w:bCs/>
                <w:noProof/>
                <w:kern w:val="36"/>
              </w:rPr>
              <w:t>Task 3 – Case Study of a UK Innovation</w:t>
            </w:r>
            <w:r>
              <w:rPr>
                <w:noProof/>
                <w:webHidden/>
              </w:rPr>
              <w:tab/>
            </w:r>
            <w:r>
              <w:rPr>
                <w:noProof/>
                <w:webHidden/>
              </w:rPr>
              <w:fldChar w:fldCharType="begin"/>
            </w:r>
            <w:r>
              <w:rPr>
                <w:noProof/>
                <w:webHidden/>
              </w:rPr>
              <w:instrText xml:space="preserve"> PAGEREF _Toc225353352 \h </w:instrText>
            </w:r>
            <w:r>
              <w:rPr>
                <w:noProof/>
                <w:webHidden/>
              </w:rPr>
            </w:r>
            <w:r>
              <w:rPr>
                <w:noProof/>
                <w:webHidden/>
              </w:rPr>
              <w:fldChar w:fldCharType="separate"/>
            </w:r>
            <w:r>
              <w:rPr>
                <w:noProof/>
                <w:webHidden/>
              </w:rPr>
              <w:t>5</w:t>
            </w:r>
            <w:r>
              <w:rPr>
                <w:noProof/>
                <w:webHidden/>
              </w:rPr>
              <w:fldChar w:fldCharType="end"/>
            </w:r>
          </w:hyperlink>
        </w:p>
        <w:p w:rsidR="009274F9" w:rsidRDefault="009274F9">
          <w:pPr>
            <w:pStyle w:val="TOC1"/>
            <w:tabs>
              <w:tab w:val="right" w:leader="dot" w:pos="9350"/>
            </w:tabs>
            <w:rPr>
              <w:rFonts w:eastAsiaTheme="minorEastAsia"/>
              <w:noProof/>
              <w:lang w:eastAsia="en-GB"/>
            </w:rPr>
          </w:pPr>
          <w:hyperlink w:anchor="_Toc225353353" w:history="1">
            <w:r w:rsidRPr="00AB503E">
              <w:rPr>
                <w:rStyle w:val="Hyperlink"/>
                <w:rFonts w:ascii="Arial" w:eastAsia="Times New Roman" w:hAnsi="Arial" w:cs="Arial"/>
                <w:b/>
                <w:bCs/>
                <w:noProof/>
                <w:kern w:val="36"/>
              </w:rPr>
              <w:t>Task 4 – Research Task</w:t>
            </w:r>
            <w:r>
              <w:rPr>
                <w:noProof/>
                <w:webHidden/>
              </w:rPr>
              <w:tab/>
            </w:r>
            <w:r>
              <w:rPr>
                <w:noProof/>
                <w:webHidden/>
              </w:rPr>
              <w:fldChar w:fldCharType="begin"/>
            </w:r>
            <w:r>
              <w:rPr>
                <w:noProof/>
                <w:webHidden/>
              </w:rPr>
              <w:instrText xml:space="preserve"> PAGEREF _Toc225353353 \h </w:instrText>
            </w:r>
            <w:r>
              <w:rPr>
                <w:noProof/>
                <w:webHidden/>
              </w:rPr>
            </w:r>
            <w:r>
              <w:rPr>
                <w:noProof/>
                <w:webHidden/>
              </w:rPr>
              <w:fldChar w:fldCharType="separate"/>
            </w:r>
            <w:r>
              <w:rPr>
                <w:noProof/>
                <w:webHidden/>
              </w:rPr>
              <w:t>6</w:t>
            </w:r>
            <w:r>
              <w:rPr>
                <w:noProof/>
                <w:webHidden/>
              </w:rPr>
              <w:fldChar w:fldCharType="end"/>
            </w:r>
          </w:hyperlink>
        </w:p>
        <w:p w:rsidR="009274F9" w:rsidRDefault="009274F9">
          <w:pPr>
            <w:pStyle w:val="TOC1"/>
            <w:tabs>
              <w:tab w:val="right" w:leader="dot" w:pos="9350"/>
            </w:tabs>
            <w:rPr>
              <w:rFonts w:eastAsiaTheme="minorEastAsia"/>
              <w:noProof/>
              <w:lang w:eastAsia="en-GB"/>
            </w:rPr>
          </w:pPr>
          <w:hyperlink w:anchor="_Toc225353354" w:history="1">
            <w:r w:rsidRPr="00AB503E">
              <w:rPr>
                <w:rStyle w:val="Hyperlink"/>
                <w:rFonts w:ascii="Arial" w:eastAsia="Times New Roman" w:hAnsi="Arial" w:cs="Arial"/>
                <w:b/>
                <w:bCs/>
                <w:noProof/>
                <w:kern w:val="36"/>
              </w:rPr>
              <w:t>Task 5 – Podcast</w:t>
            </w:r>
            <w:r>
              <w:rPr>
                <w:noProof/>
                <w:webHidden/>
              </w:rPr>
              <w:tab/>
            </w:r>
            <w:r>
              <w:rPr>
                <w:noProof/>
                <w:webHidden/>
              </w:rPr>
              <w:fldChar w:fldCharType="begin"/>
            </w:r>
            <w:r>
              <w:rPr>
                <w:noProof/>
                <w:webHidden/>
              </w:rPr>
              <w:instrText xml:space="preserve"> PAGEREF _Toc225353354 \h </w:instrText>
            </w:r>
            <w:r>
              <w:rPr>
                <w:noProof/>
                <w:webHidden/>
              </w:rPr>
            </w:r>
            <w:r>
              <w:rPr>
                <w:noProof/>
                <w:webHidden/>
              </w:rPr>
              <w:fldChar w:fldCharType="separate"/>
            </w:r>
            <w:r>
              <w:rPr>
                <w:noProof/>
                <w:webHidden/>
              </w:rPr>
              <w:t>7</w:t>
            </w:r>
            <w:r>
              <w:rPr>
                <w:noProof/>
                <w:webHidden/>
              </w:rPr>
              <w:fldChar w:fldCharType="end"/>
            </w:r>
          </w:hyperlink>
        </w:p>
        <w:p w:rsidR="009274F9" w:rsidRDefault="009274F9">
          <w:pPr>
            <w:pStyle w:val="TOC1"/>
            <w:tabs>
              <w:tab w:val="right" w:leader="dot" w:pos="9350"/>
            </w:tabs>
            <w:rPr>
              <w:rFonts w:eastAsiaTheme="minorEastAsia"/>
              <w:noProof/>
              <w:lang w:eastAsia="en-GB"/>
            </w:rPr>
          </w:pPr>
          <w:hyperlink w:anchor="_Toc225353355" w:history="1">
            <w:r w:rsidRPr="00AB503E">
              <w:rPr>
                <w:rStyle w:val="Hyperlink"/>
                <w:rFonts w:ascii="Arial" w:eastAsia="Times New Roman" w:hAnsi="Arial" w:cs="Arial"/>
                <w:b/>
                <w:bCs/>
                <w:noProof/>
                <w:kern w:val="36"/>
              </w:rPr>
              <w:t>Task 6 – NHS Leadership Framework Analysis</w:t>
            </w:r>
            <w:r>
              <w:rPr>
                <w:noProof/>
                <w:webHidden/>
              </w:rPr>
              <w:tab/>
            </w:r>
            <w:r>
              <w:rPr>
                <w:noProof/>
                <w:webHidden/>
              </w:rPr>
              <w:fldChar w:fldCharType="begin"/>
            </w:r>
            <w:r>
              <w:rPr>
                <w:noProof/>
                <w:webHidden/>
              </w:rPr>
              <w:instrText xml:space="preserve"> PAGEREF _Toc225353355 \h </w:instrText>
            </w:r>
            <w:r>
              <w:rPr>
                <w:noProof/>
                <w:webHidden/>
              </w:rPr>
            </w:r>
            <w:r>
              <w:rPr>
                <w:noProof/>
                <w:webHidden/>
              </w:rPr>
              <w:fldChar w:fldCharType="separate"/>
            </w:r>
            <w:r>
              <w:rPr>
                <w:noProof/>
                <w:webHidden/>
              </w:rPr>
              <w:t>8</w:t>
            </w:r>
            <w:r>
              <w:rPr>
                <w:noProof/>
                <w:webHidden/>
              </w:rPr>
              <w:fldChar w:fldCharType="end"/>
            </w:r>
          </w:hyperlink>
        </w:p>
        <w:p w:rsidR="009274F9" w:rsidRDefault="009274F9">
          <w:pPr>
            <w:pStyle w:val="TOC1"/>
            <w:tabs>
              <w:tab w:val="right" w:leader="dot" w:pos="9350"/>
            </w:tabs>
            <w:rPr>
              <w:rFonts w:eastAsiaTheme="minorEastAsia"/>
              <w:noProof/>
              <w:lang w:eastAsia="en-GB"/>
            </w:rPr>
          </w:pPr>
          <w:hyperlink w:anchor="_Toc225353356" w:history="1">
            <w:r w:rsidRPr="00AB503E">
              <w:rPr>
                <w:rStyle w:val="Hyperlink"/>
                <w:rFonts w:ascii="Arial" w:eastAsia="Times New Roman" w:hAnsi="Arial" w:cs="Arial"/>
                <w:b/>
                <w:bCs/>
                <w:noProof/>
                <w:kern w:val="36"/>
              </w:rPr>
              <w:t>Task 7 – Self-Reflection Journal Entry</w:t>
            </w:r>
            <w:r>
              <w:rPr>
                <w:noProof/>
                <w:webHidden/>
              </w:rPr>
              <w:tab/>
            </w:r>
            <w:r>
              <w:rPr>
                <w:noProof/>
                <w:webHidden/>
              </w:rPr>
              <w:fldChar w:fldCharType="begin"/>
            </w:r>
            <w:r>
              <w:rPr>
                <w:noProof/>
                <w:webHidden/>
              </w:rPr>
              <w:instrText xml:space="preserve"> PAGEREF _Toc225353356 \h </w:instrText>
            </w:r>
            <w:r>
              <w:rPr>
                <w:noProof/>
                <w:webHidden/>
              </w:rPr>
            </w:r>
            <w:r>
              <w:rPr>
                <w:noProof/>
                <w:webHidden/>
              </w:rPr>
              <w:fldChar w:fldCharType="separate"/>
            </w:r>
            <w:r>
              <w:rPr>
                <w:noProof/>
                <w:webHidden/>
              </w:rPr>
              <w:t>9</w:t>
            </w:r>
            <w:r>
              <w:rPr>
                <w:noProof/>
                <w:webHidden/>
              </w:rPr>
              <w:fldChar w:fldCharType="end"/>
            </w:r>
          </w:hyperlink>
        </w:p>
        <w:p w:rsidR="009274F9" w:rsidRDefault="009274F9">
          <w:pPr>
            <w:pStyle w:val="TOC1"/>
            <w:tabs>
              <w:tab w:val="right" w:leader="dot" w:pos="9350"/>
            </w:tabs>
            <w:rPr>
              <w:rFonts w:eastAsiaTheme="minorEastAsia"/>
              <w:noProof/>
              <w:lang w:eastAsia="en-GB"/>
            </w:rPr>
          </w:pPr>
          <w:hyperlink w:anchor="_Toc225353357" w:history="1">
            <w:r w:rsidRPr="00AB503E">
              <w:rPr>
                <w:rStyle w:val="Hyperlink"/>
                <w:rFonts w:ascii="Arial" w:eastAsia="Times New Roman" w:hAnsi="Arial" w:cs="Arial"/>
                <w:b/>
                <w:bCs/>
                <w:noProof/>
                <w:kern w:val="36"/>
              </w:rPr>
              <w:t>Reference</w:t>
            </w:r>
            <w:r>
              <w:rPr>
                <w:noProof/>
                <w:webHidden/>
              </w:rPr>
              <w:tab/>
            </w:r>
            <w:r>
              <w:rPr>
                <w:noProof/>
                <w:webHidden/>
              </w:rPr>
              <w:fldChar w:fldCharType="begin"/>
            </w:r>
            <w:r>
              <w:rPr>
                <w:noProof/>
                <w:webHidden/>
              </w:rPr>
              <w:instrText xml:space="preserve"> PAGEREF _Toc225353357 \h </w:instrText>
            </w:r>
            <w:r>
              <w:rPr>
                <w:noProof/>
                <w:webHidden/>
              </w:rPr>
            </w:r>
            <w:r>
              <w:rPr>
                <w:noProof/>
                <w:webHidden/>
              </w:rPr>
              <w:fldChar w:fldCharType="separate"/>
            </w:r>
            <w:r>
              <w:rPr>
                <w:noProof/>
                <w:webHidden/>
              </w:rPr>
              <w:t>10</w:t>
            </w:r>
            <w:r>
              <w:rPr>
                <w:noProof/>
                <w:webHidden/>
              </w:rPr>
              <w:fldChar w:fldCharType="end"/>
            </w:r>
          </w:hyperlink>
        </w:p>
        <w:p w:rsidR="009274F9" w:rsidRDefault="009274F9">
          <w:r>
            <w:rPr>
              <w:b/>
              <w:bCs/>
              <w:noProof/>
            </w:rPr>
            <w:fldChar w:fldCharType="end"/>
          </w:r>
        </w:p>
      </w:sdtContent>
    </w:sdt>
    <w:p w:rsidR="00B14AAA" w:rsidRPr="00783079" w:rsidRDefault="00B14AAA" w:rsidP="00783079">
      <w:pPr>
        <w:spacing w:line="360" w:lineRule="auto"/>
        <w:jc w:val="both"/>
        <w:rPr>
          <w:rFonts w:ascii="Arial" w:eastAsia="Times New Roman" w:hAnsi="Arial" w:cs="Arial"/>
          <w:b/>
          <w:bCs/>
          <w:kern w:val="36"/>
        </w:rPr>
      </w:pPr>
    </w:p>
    <w:p w:rsidR="00B14AAA" w:rsidRPr="00783079" w:rsidRDefault="00B14AAA" w:rsidP="00783079">
      <w:pPr>
        <w:spacing w:line="360" w:lineRule="auto"/>
        <w:jc w:val="both"/>
        <w:rPr>
          <w:rFonts w:ascii="Arial" w:eastAsia="Times New Roman" w:hAnsi="Arial" w:cs="Arial"/>
          <w:b/>
          <w:bCs/>
          <w:kern w:val="36"/>
        </w:rPr>
      </w:pPr>
      <w:r w:rsidRPr="00783079">
        <w:rPr>
          <w:rFonts w:ascii="Arial" w:eastAsia="Times New Roman" w:hAnsi="Arial" w:cs="Arial"/>
          <w:b/>
          <w:bCs/>
          <w:kern w:val="36"/>
        </w:rPr>
        <w:br w:type="page"/>
      </w:r>
    </w:p>
    <w:p w:rsidR="00B14AAA" w:rsidRPr="00B14AAA" w:rsidRDefault="00B14AAA" w:rsidP="0071175E">
      <w:pPr>
        <w:rPr>
          <w:rFonts w:ascii="Arial" w:eastAsia="Times New Roman" w:hAnsi="Arial" w:cs="Arial"/>
          <w:b/>
          <w:bCs/>
          <w:kern w:val="36"/>
        </w:rPr>
      </w:pPr>
      <w:bookmarkStart w:id="1" w:name="_Toc225343512"/>
      <w:r w:rsidRPr="00783079">
        <w:rPr>
          <w:rFonts w:ascii="Arial" w:eastAsia="Times New Roman" w:hAnsi="Arial" w:cs="Arial"/>
          <w:b/>
          <w:bCs/>
          <w:kern w:val="36"/>
        </w:rPr>
        <w:lastRenderedPageBreak/>
        <w:t>Task 1 – Concept Map</w:t>
      </w:r>
      <w:bookmarkEnd w:id="1"/>
      <w:r w:rsidRPr="00783079">
        <w:rPr>
          <w:rFonts w:ascii="Arial" w:eastAsia="Times New Roman" w:hAnsi="Arial" w:cs="Arial"/>
          <w:b/>
          <w:bCs/>
          <w:kern w:val="36"/>
        </w:rPr>
        <w:t xml:space="preserve"> </w:t>
      </w:r>
    </w:p>
    <w:p w:rsidR="006207FC" w:rsidRPr="00783079" w:rsidRDefault="006207FC" w:rsidP="00783079">
      <w:pPr>
        <w:pStyle w:val="NormalWeb"/>
        <w:spacing w:line="360" w:lineRule="auto"/>
        <w:jc w:val="both"/>
        <w:rPr>
          <w:rFonts w:ascii="Arial" w:hAnsi="Arial" w:cs="Arial"/>
          <w:sz w:val="22"/>
          <w:szCs w:val="22"/>
        </w:rPr>
      </w:pPr>
      <w:r w:rsidRPr="00783079">
        <w:rPr>
          <w:rFonts w:ascii="Arial" w:hAnsi="Arial" w:cs="Arial"/>
          <w:sz w:val="22"/>
          <w:szCs w:val="22"/>
        </w:rPr>
        <w:t xml:space="preserve">Creativity, value creation, and health and social care improvement are closely interconnected concepts that collectively play a vital role in enhancing patient outcomes and improving </w:t>
      </w:r>
      <w:r w:rsidR="0071175E">
        <w:rPr>
          <w:rFonts w:ascii="Arial" w:hAnsi="Arial" w:cs="Arial"/>
          <w:sz w:val="22"/>
          <w:szCs w:val="22"/>
        </w:rPr>
        <w:t>service efficiency</w:t>
      </w:r>
      <w:r w:rsidRPr="00783079">
        <w:rPr>
          <w:rFonts w:ascii="Arial" w:hAnsi="Arial" w:cs="Arial"/>
          <w:sz w:val="22"/>
          <w:szCs w:val="22"/>
        </w:rPr>
        <w:t xml:space="preserve">. Creativity refers to the ability to generate new, original, and innovative ideas that challenge traditional ways of thinking. Value creation focuses on using available resources effectively to achieve the best possible outcomes, particularly in terms of patient care, safety, and overall experience. Improvement in health and social care occurs when these creative ideas are successfully implemented and translated into practical solutions that benefit patients, healthcare professionals, and </w:t>
      </w:r>
      <w:r w:rsidR="001928E4" w:rsidRPr="00783079">
        <w:rPr>
          <w:rFonts w:ascii="Arial" w:hAnsi="Arial" w:cs="Arial"/>
          <w:sz w:val="22"/>
          <w:szCs w:val="22"/>
        </w:rPr>
        <w:t>organizations</w:t>
      </w:r>
      <w:r w:rsidR="00A60560">
        <w:rPr>
          <w:rFonts w:ascii="Arial" w:hAnsi="Arial" w:cs="Arial"/>
          <w:sz w:val="22"/>
          <w:szCs w:val="22"/>
        </w:rPr>
        <w:t xml:space="preserve"> as a whole</w:t>
      </w:r>
      <w:r w:rsidR="00783079" w:rsidRPr="00783079">
        <w:rPr>
          <w:rFonts w:ascii="Arial" w:hAnsi="Arial" w:cs="Arial"/>
          <w:sz w:val="22"/>
          <w:szCs w:val="22"/>
        </w:rPr>
        <w:t xml:space="preserve"> (Bass</w:t>
      </w:r>
      <w:r w:rsidR="00A60560">
        <w:rPr>
          <w:rFonts w:ascii="Arial" w:hAnsi="Arial" w:cs="Arial"/>
          <w:sz w:val="22"/>
          <w:szCs w:val="22"/>
        </w:rPr>
        <w:t xml:space="preserve"> et al. </w:t>
      </w:r>
      <w:r w:rsidR="00783079" w:rsidRPr="00783079">
        <w:rPr>
          <w:rFonts w:ascii="Arial" w:hAnsi="Arial" w:cs="Arial"/>
          <w:sz w:val="22"/>
          <w:szCs w:val="22"/>
        </w:rPr>
        <w:t>1996)</w:t>
      </w:r>
      <w:r w:rsidR="00A60560">
        <w:rPr>
          <w:rFonts w:ascii="Arial" w:hAnsi="Arial" w:cs="Arial"/>
          <w:sz w:val="22"/>
          <w:szCs w:val="22"/>
        </w:rPr>
        <w:t>.</w:t>
      </w:r>
    </w:p>
    <w:p w:rsidR="006207FC" w:rsidRPr="00783079" w:rsidRDefault="006207FC" w:rsidP="00783079">
      <w:pPr>
        <w:pStyle w:val="NormalWeb"/>
        <w:spacing w:line="360" w:lineRule="auto"/>
        <w:jc w:val="both"/>
        <w:rPr>
          <w:rFonts w:ascii="Arial" w:hAnsi="Arial" w:cs="Arial"/>
          <w:sz w:val="22"/>
          <w:szCs w:val="22"/>
        </w:rPr>
      </w:pPr>
      <w:r w:rsidRPr="00783079">
        <w:rPr>
          <w:rFonts w:ascii="Arial" w:hAnsi="Arial" w:cs="Arial"/>
          <w:sz w:val="22"/>
          <w:szCs w:val="22"/>
        </w:rPr>
        <w:t xml:space="preserve">Creativity serves as the foundation of innovation because it encourages professionals to think differently and explore alternative approaches to care delivery. For example, creative thinking has led to the development of telemedicine, digital health platforms, and community-based care models, which make healthcare more accessible and efficient. Once these ideas are developed, they </w:t>
      </w:r>
      <w:r w:rsidR="0071175E">
        <w:rPr>
          <w:rFonts w:ascii="Arial" w:hAnsi="Arial" w:cs="Arial"/>
          <w:sz w:val="22"/>
          <w:szCs w:val="22"/>
        </w:rPr>
        <w:t>become</w:t>
      </w:r>
      <w:r w:rsidRPr="00783079">
        <w:rPr>
          <w:rFonts w:ascii="Arial" w:hAnsi="Arial" w:cs="Arial"/>
          <w:sz w:val="22"/>
          <w:szCs w:val="22"/>
        </w:rPr>
        <w:t xml:space="preserve"> innovations that create real value. In healthcare, value is often measured by improved patient outcomes, reduced waiting times, enhanced quality of care, and better use of financial and human resources.</w:t>
      </w:r>
    </w:p>
    <w:p w:rsidR="006207FC" w:rsidRPr="00783079" w:rsidRDefault="006207FC" w:rsidP="00783079">
      <w:pPr>
        <w:pStyle w:val="NormalWeb"/>
        <w:spacing w:line="360" w:lineRule="auto"/>
        <w:jc w:val="both"/>
        <w:rPr>
          <w:rFonts w:ascii="Arial" w:hAnsi="Arial" w:cs="Arial"/>
          <w:sz w:val="22"/>
          <w:szCs w:val="22"/>
        </w:rPr>
      </w:pPr>
      <w:r w:rsidRPr="00783079">
        <w:rPr>
          <w:rFonts w:ascii="Arial" w:hAnsi="Arial" w:cs="Arial"/>
          <w:sz w:val="22"/>
          <w:szCs w:val="22"/>
        </w:rPr>
        <w:t>The relationship between these concepts is especially important in addressing the challenges faced by systems like the NHS, including workforce shortages, increasing patient demand, and limited budgets. Creative leadership plays a key role in encouraging teamwork, problem-solving, and idea generation among healthcare staff. At the same time, technological advancements support the practical application of these ideas, improving communication between patients and providers and enabling more efficient service delivery</w:t>
      </w:r>
      <w:r w:rsidR="00783079" w:rsidRPr="00783079">
        <w:rPr>
          <w:rFonts w:ascii="Arial" w:hAnsi="Arial" w:cs="Arial"/>
          <w:sz w:val="22"/>
          <w:szCs w:val="22"/>
        </w:rPr>
        <w:t xml:space="preserve"> (Bass</w:t>
      </w:r>
      <w:r w:rsidR="00A60560">
        <w:rPr>
          <w:rFonts w:ascii="Arial" w:hAnsi="Arial" w:cs="Arial"/>
          <w:sz w:val="22"/>
          <w:szCs w:val="22"/>
        </w:rPr>
        <w:t xml:space="preserve"> et al. </w:t>
      </w:r>
      <w:r w:rsidR="00783079" w:rsidRPr="00783079">
        <w:rPr>
          <w:rFonts w:ascii="Arial" w:hAnsi="Arial" w:cs="Arial"/>
          <w:sz w:val="22"/>
          <w:szCs w:val="22"/>
        </w:rPr>
        <w:t>1996)</w:t>
      </w:r>
      <w:r w:rsidR="00A60560">
        <w:rPr>
          <w:rFonts w:ascii="Arial" w:hAnsi="Arial" w:cs="Arial"/>
          <w:sz w:val="22"/>
          <w:szCs w:val="22"/>
        </w:rPr>
        <w:t>.</w:t>
      </w:r>
    </w:p>
    <w:p w:rsidR="00B14AAA" w:rsidRPr="00B14AAA" w:rsidRDefault="006207FC" w:rsidP="00783079">
      <w:pPr>
        <w:pStyle w:val="NormalWeb"/>
        <w:spacing w:line="360" w:lineRule="auto"/>
        <w:jc w:val="both"/>
        <w:rPr>
          <w:rFonts w:ascii="Arial" w:hAnsi="Arial" w:cs="Arial"/>
          <w:sz w:val="22"/>
          <w:szCs w:val="22"/>
        </w:rPr>
      </w:pPr>
      <w:r w:rsidRPr="00783079">
        <w:rPr>
          <w:rFonts w:ascii="Arial" w:hAnsi="Arial" w:cs="Arial"/>
          <w:sz w:val="22"/>
          <w:szCs w:val="22"/>
        </w:rPr>
        <w:t>In conclusion, creativity leads to innovation, innovation contributes to value creation, and value creation results in continuous improvement in health and social care services. This interconnected process ensures that healthcare systems remain adaptable, sustainable, and focused on delivering high-quality, patient-</w:t>
      </w:r>
      <w:r w:rsidR="005E670E">
        <w:rPr>
          <w:rFonts w:ascii="Arial" w:hAnsi="Arial" w:cs="Arial"/>
          <w:sz w:val="22"/>
          <w:szCs w:val="22"/>
        </w:rPr>
        <w:t>cent</w:t>
      </w:r>
      <w:r w:rsidR="001928E4" w:rsidRPr="00783079">
        <w:rPr>
          <w:rFonts w:ascii="Arial" w:hAnsi="Arial" w:cs="Arial"/>
          <w:sz w:val="22"/>
          <w:szCs w:val="22"/>
        </w:rPr>
        <w:t>red</w:t>
      </w:r>
      <w:r w:rsidRPr="00783079">
        <w:rPr>
          <w:rFonts w:ascii="Arial" w:hAnsi="Arial" w:cs="Arial"/>
          <w:sz w:val="22"/>
          <w:szCs w:val="22"/>
        </w:rPr>
        <w:t xml:space="preserve"> care in a constantly changing environment.</w:t>
      </w:r>
    </w:p>
    <w:p w:rsidR="00B14AAA" w:rsidRPr="00B14AAA" w:rsidRDefault="00B14AAA" w:rsidP="00783079">
      <w:pPr>
        <w:spacing w:after="0" w:line="360" w:lineRule="auto"/>
        <w:jc w:val="both"/>
        <w:rPr>
          <w:rFonts w:ascii="Arial" w:eastAsia="Times New Roman" w:hAnsi="Arial" w:cs="Arial"/>
        </w:rPr>
      </w:pPr>
      <w:r w:rsidRPr="00783079">
        <w:rPr>
          <w:rFonts w:ascii="Arial" w:eastAsia="Times New Roman" w:hAnsi="Arial" w:cs="Arial"/>
          <w:noProof/>
          <w:lang w:eastAsia="en-GB"/>
        </w:rPr>
        <w:lastRenderedPageBreak/>
        <w:drawing>
          <wp:inline distT="0" distB="0" distL="0" distR="0">
            <wp:extent cx="5943600" cy="3343275"/>
            <wp:effectExtent l="0" t="0" r="0" b="9525"/>
            <wp:docPr id="2" name="Picture 2" descr="C:\Users\ATOM\Downloads\ChatGPT Image Mar 25, 2026, 02_17_36 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C:\Users\ATOM\Downloads\ChatGPT Image Mar 25, 2026, 02_17_36 PM.png"/>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b="15144"/>
                    <a:stretch/>
                  </pic:blipFill>
                  <pic:spPr bwMode="auto">
                    <a:xfrm>
                      <a:off x="0" y="0"/>
                      <a:ext cx="5943600" cy="3343275"/>
                    </a:xfrm>
                    <a:prstGeom prst="rect">
                      <a:avLst/>
                    </a:prstGeom>
                    <a:noFill/>
                    <a:ln>
                      <a:noFill/>
                    </a:ln>
                    <a:extLst>
                      <a:ext uri="{53640926-AAD7-44D8-BBD7-CCE9431645EC}">
                        <a14:shadowObscured xmlns:a14="http://schemas.microsoft.com/office/drawing/2010/main"/>
                      </a:ext>
                    </a:extLst>
                  </pic:spPr>
                </pic:pic>
              </a:graphicData>
            </a:graphic>
          </wp:inline>
        </w:drawing>
      </w:r>
    </w:p>
    <w:p w:rsidR="00B14AAA" w:rsidRPr="00B14AAA" w:rsidRDefault="00B14AAA" w:rsidP="0071175E">
      <w:pPr>
        <w:spacing w:before="100" w:beforeAutospacing="1" w:after="100" w:afterAutospacing="1" w:line="240" w:lineRule="auto"/>
        <w:jc w:val="both"/>
        <w:outlineLvl w:val="0"/>
        <w:rPr>
          <w:rFonts w:ascii="Arial" w:eastAsia="Times New Roman" w:hAnsi="Arial" w:cs="Arial"/>
          <w:b/>
          <w:bCs/>
          <w:kern w:val="36"/>
        </w:rPr>
      </w:pPr>
      <w:bookmarkStart w:id="2" w:name="_Toc225343513"/>
      <w:bookmarkStart w:id="3" w:name="_Toc225352094"/>
      <w:bookmarkStart w:id="4" w:name="_Toc225352194"/>
      <w:bookmarkStart w:id="5" w:name="_Toc225353351"/>
      <w:r w:rsidRPr="00783079">
        <w:rPr>
          <w:rFonts w:ascii="Arial" w:eastAsia="Times New Roman" w:hAnsi="Arial" w:cs="Arial"/>
          <w:b/>
          <w:bCs/>
          <w:kern w:val="36"/>
        </w:rPr>
        <w:t>Task 2 – Self-Reflection of Group Activity</w:t>
      </w:r>
      <w:bookmarkEnd w:id="2"/>
      <w:bookmarkEnd w:id="3"/>
      <w:bookmarkEnd w:id="4"/>
      <w:bookmarkEnd w:id="5"/>
      <w:r w:rsidRPr="00783079">
        <w:rPr>
          <w:rFonts w:ascii="Arial" w:eastAsia="Times New Roman" w:hAnsi="Arial" w:cs="Arial"/>
          <w:b/>
          <w:bCs/>
          <w:kern w:val="36"/>
        </w:rPr>
        <w:t xml:space="preserve"> </w:t>
      </w:r>
    </w:p>
    <w:p w:rsidR="001928E4" w:rsidRPr="00783079" w:rsidRDefault="001928E4" w:rsidP="00783079">
      <w:pPr>
        <w:pStyle w:val="NormalWeb"/>
        <w:spacing w:line="360" w:lineRule="auto"/>
        <w:jc w:val="both"/>
        <w:rPr>
          <w:rFonts w:ascii="Arial" w:hAnsi="Arial" w:cs="Arial"/>
          <w:sz w:val="22"/>
          <w:szCs w:val="22"/>
        </w:rPr>
      </w:pPr>
      <w:r w:rsidRPr="00783079">
        <w:rPr>
          <w:rFonts w:ascii="Arial" w:hAnsi="Arial" w:cs="Arial"/>
          <w:sz w:val="22"/>
          <w:szCs w:val="22"/>
        </w:rPr>
        <w:t>This reflection is based on the pa</w:t>
      </w:r>
      <w:r w:rsidR="0071175E">
        <w:rPr>
          <w:rFonts w:ascii="Arial" w:hAnsi="Arial" w:cs="Arial"/>
          <w:sz w:val="22"/>
          <w:szCs w:val="22"/>
        </w:rPr>
        <w:t>perclip activity, which I analys</w:t>
      </w:r>
      <w:r w:rsidRPr="00783079">
        <w:rPr>
          <w:rFonts w:ascii="Arial" w:hAnsi="Arial" w:cs="Arial"/>
          <w:sz w:val="22"/>
          <w:szCs w:val="22"/>
        </w:rPr>
        <w:t xml:space="preserve">ed using Gibbs’ Reflective Cycle. The purpose of the activity was to develop both divergent and convergent thinking skills. During the initial stage, </w:t>
      </w:r>
      <w:r w:rsidR="00FC1F06">
        <w:rPr>
          <w:rFonts w:ascii="Arial" w:hAnsi="Arial" w:cs="Arial"/>
          <w:sz w:val="22"/>
          <w:szCs w:val="22"/>
        </w:rPr>
        <w:t>we</w:t>
      </w:r>
      <w:r w:rsidR="00FC1F06" w:rsidRPr="00FC1F06">
        <w:rPr>
          <w:rFonts w:ascii="Arial" w:hAnsi="Arial" w:cs="Arial"/>
          <w:sz w:val="22"/>
          <w:szCs w:val="22"/>
        </w:rPr>
        <w:t xml:space="preserve"> were instructed to </w:t>
      </w:r>
      <w:r w:rsidR="00A76841">
        <w:rPr>
          <w:rFonts w:ascii="Arial" w:hAnsi="Arial" w:cs="Arial"/>
          <w:sz w:val="22"/>
          <w:szCs w:val="22"/>
        </w:rPr>
        <w:t>generate as many applications for a paperclip as possible</w:t>
      </w:r>
      <w:r w:rsidR="00FC1F06">
        <w:rPr>
          <w:rFonts w:ascii="Arial" w:hAnsi="Arial" w:cs="Arial"/>
          <w:sz w:val="22"/>
          <w:szCs w:val="22"/>
        </w:rPr>
        <w:t xml:space="preserve"> </w:t>
      </w:r>
      <w:r w:rsidRPr="00783079">
        <w:rPr>
          <w:rFonts w:ascii="Arial" w:hAnsi="Arial" w:cs="Arial"/>
          <w:sz w:val="22"/>
          <w:szCs w:val="22"/>
        </w:rPr>
        <w:t>(divergent thinking) and later to evaluate and select the most practical and use</w:t>
      </w:r>
      <w:r w:rsidR="0071175E">
        <w:rPr>
          <w:rFonts w:ascii="Arial" w:hAnsi="Arial" w:cs="Arial"/>
          <w:sz w:val="22"/>
          <w:szCs w:val="22"/>
        </w:rPr>
        <w:t>ful ideas (convergent thinking)</w:t>
      </w:r>
      <w:r w:rsidR="00783079" w:rsidRPr="00783079">
        <w:rPr>
          <w:rFonts w:ascii="Arial" w:hAnsi="Arial" w:cs="Arial"/>
          <w:sz w:val="22"/>
          <w:szCs w:val="22"/>
        </w:rPr>
        <w:t xml:space="preserve"> (Corrigan et al., 2014)</w:t>
      </w:r>
      <w:r w:rsidR="0071175E">
        <w:rPr>
          <w:rFonts w:ascii="Arial" w:hAnsi="Arial" w:cs="Arial"/>
          <w:sz w:val="22"/>
          <w:szCs w:val="22"/>
        </w:rPr>
        <w:t>.</w:t>
      </w:r>
    </w:p>
    <w:p w:rsidR="001928E4" w:rsidRPr="00783079" w:rsidRDefault="001928E4" w:rsidP="00783079">
      <w:pPr>
        <w:pStyle w:val="NormalWeb"/>
        <w:spacing w:line="360" w:lineRule="auto"/>
        <w:jc w:val="both"/>
        <w:rPr>
          <w:rFonts w:ascii="Arial" w:hAnsi="Arial" w:cs="Arial"/>
          <w:sz w:val="22"/>
          <w:szCs w:val="22"/>
        </w:rPr>
      </w:pPr>
      <w:r w:rsidRPr="00783079">
        <w:rPr>
          <w:rFonts w:ascii="Arial" w:hAnsi="Arial" w:cs="Arial"/>
          <w:sz w:val="22"/>
          <w:szCs w:val="22"/>
        </w:rPr>
        <w:t>At the beginning, I felt slightly uncertain and lacked confidence in my ability to contribute creative ideas. I was worried that my suggestions might not be as innovative as others in the group. However, as the activity progressed, I became more comfortable and gradually started participating more actively. This helped me feel more engaged and confident in sharing my thoughts.</w:t>
      </w:r>
    </w:p>
    <w:p w:rsidR="001928E4" w:rsidRPr="00783079" w:rsidRDefault="001928E4" w:rsidP="00783079">
      <w:pPr>
        <w:pStyle w:val="NormalWeb"/>
        <w:spacing w:line="360" w:lineRule="auto"/>
        <w:jc w:val="both"/>
        <w:rPr>
          <w:rFonts w:ascii="Arial" w:hAnsi="Arial" w:cs="Arial"/>
          <w:sz w:val="22"/>
          <w:szCs w:val="22"/>
        </w:rPr>
      </w:pPr>
      <w:r w:rsidRPr="00783079">
        <w:rPr>
          <w:rFonts w:ascii="Arial" w:hAnsi="Arial" w:cs="Arial"/>
          <w:sz w:val="22"/>
          <w:szCs w:val="22"/>
        </w:rPr>
        <w:t xml:space="preserve">Our group generated a wide variety of ideas, such as using a paperclip as a phone stand, a temporary lock picker, a bookmark, or even a small tool for organizing wires. During the convergent phase, we discussed each idea critically and evaluated which ones were realistic, safe, and practical to use. This stage required careful </w:t>
      </w:r>
      <w:r w:rsidR="00BE222D">
        <w:rPr>
          <w:rFonts w:ascii="Arial" w:hAnsi="Arial" w:cs="Arial"/>
          <w:sz w:val="22"/>
          <w:szCs w:val="22"/>
        </w:rPr>
        <w:t>judgment and decision-making</w:t>
      </w:r>
      <w:r w:rsidR="00783079" w:rsidRPr="00783079">
        <w:rPr>
          <w:rFonts w:ascii="Arial" w:hAnsi="Arial" w:cs="Arial"/>
          <w:sz w:val="22"/>
          <w:szCs w:val="22"/>
        </w:rPr>
        <w:t xml:space="preserve"> (Corrigan et al., 2014)</w:t>
      </w:r>
      <w:r w:rsidR="00BE222D">
        <w:rPr>
          <w:rFonts w:ascii="Arial" w:hAnsi="Arial" w:cs="Arial"/>
          <w:sz w:val="22"/>
          <w:szCs w:val="22"/>
        </w:rPr>
        <w:t>.</w:t>
      </w:r>
    </w:p>
    <w:p w:rsidR="001928E4" w:rsidRPr="00783079" w:rsidRDefault="001928E4" w:rsidP="00783079">
      <w:pPr>
        <w:pStyle w:val="NormalWeb"/>
        <w:spacing w:line="360" w:lineRule="auto"/>
        <w:jc w:val="both"/>
        <w:rPr>
          <w:rFonts w:ascii="Arial" w:hAnsi="Arial" w:cs="Arial"/>
          <w:sz w:val="22"/>
          <w:szCs w:val="22"/>
        </w:rPr>
      </w:pPr>
      <w:r w:rsidRPr="00783079">
        <w:rPr>
          <w:rFonts w:ascii="Arial" w:hAnsi="Arial" w:cs="Arial"/>
          <w:sz w:val="22"/>
          <w:szCs w:val="22"/>
        </w:rPr>
        <w:lastRenderedPageBreak/>
        <w:t xml:space="preserve">One strength of the activity was teamwork, as working with others allowed us to build on each other’s ideas and produce more diverse and creative outcomes. However, a limitation was that some ideas were </w:t>
      </w:r>
      <w:r w:rsidR="00681B9C">
        <w:rPr>
          <w:rFonts w:ascii="Arial" w:hAnsi="Arial" w:cs="Arial"/>
          <w:sz w:val="22"/>
          <w:szCs w:val="22"/>
        </w:rPr>
        <w:t>unrealistic or infeasible, requiring</w:t>
      </w:r>
      <w:r w:rsidRPr="00783079">
        <w:rPr>
          <w:rFonts w:ascii="Arial" w:hAnsi="Arial" w:cs="Arial"/>
          <w:sz w:val="22"/>
          <w:szCs w:val="22"/>
        </w:rPr>
        <w:t xml:space="preserve"> further refinement and critical thinking.</w:t>
      </w:r>
    </w:p>
    <w:p w:rsidR="001928E4" w:rsidRPr="00783079" w:rsidRDefault="001928E4" w:rsidP="00783079">
      <w:pPr>
        <w:pStyle w:val="NormalWeb"/>
        <w:spacing w:line="360" w:lineRule="auto"/>
        <w:jc w:val="both"/>
        <w:rPr>
          <w:rFonts w:ascii="Arial" w:hAnsi="Arial" w:cs="Arial"/>
          <w:sz w:val="22"/>
          <w:szCs w:val="22"/>
        </w:rPr>
      </w:pPr>
      <w:r w:rsidRPr="00783079">
        <w:rPr>
          <w:rFonts w:ascii="Arial" w:hAnsi="Arial" w:cs="Arial"/>
          <w:sz w:val="22"/>
          <w:szCs w:val="22"/>
        </w:rPr>
        <w:t>From this experience, I learned the importance of balancing creativity with practicality. In health and social care, professionals must generate a range of possible solutions before selecting the most appropriate one based on evidence, safety, and effectiveness. This approach reflects Guilford’s (1967) theory of di</w:t>
      </w:r>
      <w:r w:rsidR="00BE222D">
        <w:rPr>
          <w:rFonts w:ascii="Arial" w:hAnsi="Arial" w:cs="Arial"/>
          <w:sz w:val="22"/>
          <w:szCs w:val="22"/>
        </w:rPr>
        <w:t>vergent and convergent thinking</w:t>
      </w:r>
      <w:r w:rsidR="00783079" w:rsidRPr="00783079">
        <w:rPr>
          <w:rFonts w:ascii="Arial" w:hAnsi="Arial" w:cs="Arial"/>
          <w:sz w:val="22"/>
          <w:szCs w:val="22"/>
        </w:rPr>
        <w:t xml:space="preserve"> (Henderson et al., 201</w:t>
      </w:r>
      <w:r w:rsidR="008B3ED3">
        <w:rPr>
          <w:rFonts w:ascii="Arial" w:hAnsi="Arial" w:cs="Arial"/>
          <w:sz w:val="22"/>
          <w:szCs w:val="22"/>
        </w:rPr>
        <w:t>4</w:t>
      </w:r>
      <w:r w:rsidR="00783079" w:rsidRPr="00783079">
        <w:rPr>
          <w:rFonts w:ascii="Arial" w:hAnsi="Arial" w:cs="Arial"/>
          <w:sz w:val="22"/>
          <w:szCs w:val="22"/>
        </w:rPr>
        <w:t>)</w:t>
      </w:r>
      <w:r w:rsidR="00BE222D">
        <w:rPr>
          <w:rFonts w:ascii="Arial" w:hAnsi="Arial" w:cs="Arial"/>
          <w:sz w:val="22"/>
          <w:szCs w:val="22"/>
        </w:rPr>
        <w:t>.</w:t>
      </w:r>
    </w:p>
    <w:p w:rsidR="001928E4" w:rsidRPr="00783079" w:rsidRDefault="001928E4" w:rsidP="00783079">
      <w:pPr>
        <w:pStyle w:val="NormalWeb"/>
        <w:spacing w:line="360" w:lineRule="auto"/>
        <w:jc w:val="both"/>
        <w:rPr>
          <w:rFonts w:ascii="Arial" w:hAnsi="Arial" w:cs="Arial"/>
          <w:sz w:val="22"/>
          <w:szCs w:val="22"/>
        </w:rPr>
      </w:pPr>
      <w:r w:rsidRPr="00783079">
        <w:rPr>
          <w:rFonts w:ascii="Arial" w:hAnsi="Arial" w:cs="Arial"/>
          <w:sz w:val="22"/>
          <w:szCs w:val="22"/>
        </w:rPr>
        <w:t xml:space="preserve">In the future, I aim to participate more confidently, contribute actively, and build on </w:t>
      </w:r>
      <w:r w:rsidR="00681B9C">
        <w:rPr>
          <w:rFonts w:ascii="Arial" w:hAnsi="Arial" w:cs="Arial"/>
          <w:sz w:val="22"/>
          <w:szCs w:val="22"/>
        </w:rPr>
        <w:t xml:space="preserve">others' ideas </w:t>
      </w:r>
      <w:r w:rsidRPr="00783079">
        <w:rPr>
          <w:rFonts w:ascii="Arial" w:hAnsi="Arial" w:cs="Arial"/>
          <w:sz w:val="22"/>
          <w:szCs w:val="22"/>
        </w:rPr>
        <w:t>to enhance group creativity. Overall, this activity improved my understanding of creative problem-solving and highlighted its importance in healthcare practice.</w:t>
      </w:r>
    </w:p>
    <w:p w:rsidR="00B14AAA" w:rsidRPr="00B14AAA" w:rsidRDefault="00B14AAA" w:rsidP="00681B9C">
      <w:pPr>
        <w:spacing w:before="100" w:beforeAutospacing="1" w:after="100" w:afterAutospacing="1" w:line="240" w:lineRule="auto"/>
        <w:jc w:val="both"/>
        <w:outlineLvl w:val="0"/>
        <w:rPr>
          <w:rFonts w:ascii="Arial" w:eastAsia="Times New Roman" w:hAnsi="Arial" w:cs="Arial"/>
          <w:b/>
          <w:bCs/>
          <w:kern w:val="36"/>
        </w:rPr>
      </w:pPr>
      <w:bookmarkStart w:id="6" w:name="_Toc225343514"/>
      <w:bookmarkStart w:id="7" w:name="_Toc225352095"/>
      <w:bookmarkStart w:id="8" w:name="_Toc225352195"/>
      <w:bookmarkStart w:id="9" w:name="_Toc225353352"/>
      <w:r w:rsidRPr="00783079">
        <w:rPr>
          <w:rFonts w:ascii="Arial" w:eastAsia="Times New Roman" w:hAnsi="Arial" w:cs="Arial"/>
          <w:b/>
          <w:bCs/>
          <w:kern w:val="36"/>
        </w:rPr>
        <w:t xml:space="preserve">Task 3 </w:t>
      </w:r>
      <w:r w:rsidR="009A2861" w:rsidRPr="00783079">
        <w:rPr>
          <w:rFonts w:ascii="Arial" w:eastAsia="Times New Roman" w:hAnsi="Arial" w:cs="Arial"/>
          <w:b/>
          <w:bCs/>
          <w:kern w:val="36"/>
        </w:rPr>
        <w:t>– Case Study of a UK Innovation</w:t>
      </w:r>
      <w:bookmarkEnd w:id="6"/>
      <w:bookmarkEnd w:id="7"/>
      <w:bookmarkEnd w:id="8"/>
      <w:bookmarkEnd w:id="9"/>
    </w:p>
    <w:p w:rsidR="001928E4" w:rsidRPr="00783079" w:rsidRDefault="001928E4" w:rsidP="00783079">
      <w:pPr>
        <w:pStyle w:val="NormalWeb"/>
        <w:spacing w:line="360" w:lineRule="auto"/>
        <w:jc w:val="both"/>
        <w:rPr>
          <w:rFonts w:ascii="Arial" w:hAnsi="Arial" w:cs="Arial"/>
          <w:sz w:val="22"/>
          <w:szCs w:val="22"/>
        </w:rPr>
      </w:pPr>
      <w:r w:rsidRPr="00783079">
        <w:rPr>
          <w:rFonts w:ascii="Arial" w:hAnsi="Arial" w:cs="Arial"/>
          <w:sz w:val="22"/>
          <w:szCs w:val="22"/>
        </w:rPr>
        <w:t xml:space="preserve">One of the most significant innovations within the NHS is the introduction and expansion of telemedicine and remote consultations, especially during the COVID-19 pandemic. This innovation transformed the traditional model of healthcare delivery by </w:t>
      </w:r>
      <w:r w:rsidR="00681B9C">
        <w:rPr>
          <w:rFonts w:ascii="Arial" w:hAnsi="Arial" w:cs="Arial"/>
          <w:sz w:val="22"/>
          <w:szCs w:val="22"/>
        </w:rPr>
        <w:t xml:space="preserve">enabling patients to access medical services remotely </w:t>
      </w:r>
      <w:r w:rsidR="00A76841">
        <w:rPr>
          <w:rFonts w:ascii="Arial" w:hAnsi="Arial" w:cs="Arial"/>
          <w:sz w:val="22"/>
          <w:szCs w:val="22"/>
        </w:rPr>
        <w:t>via</w:t>
      </w:r>
      <w:r w:rsidRPr="00783079">
        <w:rPr>
          <w:rFonts w:ascii="Arial" w:hAnsi="Arial" w:cs="Arial"/>
          <w:sz w:val="22"/>
          <w:szCs w:val="22"/>
        </w:rPr>
        <w:t xml:space="preserve"> video calls, mobile applications, and online consultation systems. As a result, healthcare became more flexible, accessible, </w:t>
      </w:r>
      <w:r w:rsidR="00681B9C">
        <w:rPr>
          <w:rFonts w:ascii="Arial" w:hAnsi="Arial" w:cs="Arial"/>
          <w:sz w:val="22"/>
          <w:szCs w:val="22"/>
        </w:rPr>
        <w:t>and responsive to patient needs</w:t>
      </w:r>
      <w:r w:rsidR="00783079" w:rsidRPr="00783079">
        <w:rPr>
          <w:rFonts w:ascii="Arial" w:hAnsi="Arial" w:cs="Arial"/>
          <w:sz w:val="22"/>
          <w:szCs w:val="22"/>
        </w:rPr>
        <w:t xml:space="preserve"> (Henderson et al., 201</w:t>
      </w:r>
      <w:r w:rsidR="008B3ED3">
        <w:rPr>
          <w:rFonts w:ascii="Arial" w:hAnsi="Arial" w:cs="Arial"/>
          <w:sz w:val="22"/>
          <w:szCs w:val="22"/>
        </w:rPr>
        <w:t>4</w:t>
      </w:r>
      <w:r w:rsidR="00783079" w:rsidRPr="00783079">
        <w:rPr>
          <w:rFonts w:ascii="Arial" w:hAnsi="Arial" w:cs="Arial"/>
          <w:sz w:val="22"/>
          <w:szCs w:val="22"/>
        </w:rPr>
        <w:t>)</w:t>
      </w:r>
      <w:r w:rsidR="00681B9C">
        <w:rPr>
          <w:rFonts w:ascii="Arial" w:hAnsi="Arial" w:cs="Arial"/>
          <w:sz w:val="22"/>
          <w:szCs w:val="22"/>
        </w:rPr>
        <w:t>.</w:t>
      </w:r>
    </w:p>
    <w:p w:rsidR="001928E4" w:rsidRPr="00783079" w:rsidRDefault="001928E4" w:rsidP="00783079">
      <w:pPr>
        <w:pStyle w:val="NormalWeb"/>
        <w:spacing w:line="360" w:lineRule="auto"/>
        <w:jc w:val="both"/>
        <w:rPr>
          <w:rFonts w:ascii="Arial" w:hAnsi="Arial" w:cs="Arial"/>
          <w:sz w:val="22"/>
          <w:szCs w:val="22"/>
        </w:rPr>
      </w:pPr>
      <w:r w:rsidRPr="00783079">
        <w:rPr>
          <w:rFonts w:ascii="Arial" w:hAnsi="Arial" w:cs="Arial"/>
          <w:sz w:val="22"/>
          <w:szCs w:val="22"/>
        </w:rPr>
        <w:t>Creativity played a crucial role in developing telemedicine within the NHS. Healthcare professionals and policymakers had to quickly adapt to the challenges posed by the pandemic, particularly the need to reduce physical contact to prevent the spread of infection while still maintaining essential services. This required innovative thinking and the creative use of existing technologies. Instead of relying solely on face-to-face appointments, the NHS introduced virtual GP consultations, remote patient monitoring systems, and online triage tools. These solutions were not entirely new, but their rapid integration and widespread use demonstrated how creativity can enhance existing</w:t>
      </w:r>
      <w:r w:rsidR="00681B9C">
        <w:rPr>
          <w:rFonts w:ascii="Arial" w:hAnsi="Arial" w:cs="Arial"/>
          <w:sz w:val="22"/>
          <w:szCs w:val="22"/>
        </w:rPr>
        <w:t xml:space="preserve"> systems to meet urgent demands</w:t>
      </w:r>
      <w:r w:rsidR="00783079" w:rsidRPr="00783079">
        <w:rPr>
          <w:rFonts w:ascii="Arial" w:hAnsi="Arial" w:cs="Arial"/>
          <w:sz w:val="22"/>
          <w:szCs w:val="22"/>
        </w:rPr>
        <w:t xml:space="preserve"> (Henderson et al., 201</w:t>
      </w:r>
      <w:r w:rsidR="008B3ED3">
        <w:rPr>
          <w:rFonts w:ascii="Arial" w:hAnsi="Arial" w:cs="Arial"/>
          <w:sz w:val="22"/>
          <w:szCs w:val="22"/>
        </w:rPr>
        <w:t>4</w:t>
      </w:r>
      <w:r w:rsidR="00783079" w:rsidRPr="00783079">
        <w:rPr>
          <w:rFonts w:ascii="Arial" w:hAnsi="Arial" w:cs="Arial"/>
          <w:sz w:val="22"/>
          <w:szCs w:val="22"/>
        </w:rPr>
        <w:t>)</w:t>
      </w:r>
      <w:r w:rsidR="00681B9C">
        <w:rPr>
          <w:rFonts w:ascii="Arial" w:hAnsi="Arial" w:cs="Arial"/>
          <w:sz w:val="22"/>
          <w:szCs w:val="22"/>
        </w:rPr>
        <w:t>.</w:t>
      </w:r>
    </w:p>
    <w:p w:rsidR="001928E4" w:rsidRPr="00783079" w:rsidRDefault="001928E4" w:rsidP="00783079">
      <w:pPr>
        <w:pStyle w:val="NormalWeb"/>
        <w:spacing w:line="360" w:lineRule="auto"/>
        <w:jc w:val="both"/>
        <w:rPr>
          <w:rFonts w:ascii="Arial" w:hAnsi="Arial" w:cs="Arial"/>
          <w:sz w:val="22"/>
          <w:szCs w:val="22"/>
        </w:rPr>
      </w:pPr>
      <w:r w:rsidRPr="00783079">
        <w:rPr>
          <w:rFonts w:ascii="Arial" w:hAnsi="Arial" w:cs="Arial"/>
          <w:sz w:val="22"/>
          <w:szCs w:val="22"/>
        </w:rPr>
        <w:t xml:space="preserve">The value created by telemedicine is significant in several ways. </w:t>
      </w:r>
      <w:r w:rsidR="00FC1F06" w:rsidRPr="00FC1F06">
        <w:rPr>
          <w:rFonts w:ascii="Arial" w:hAnsi="Arial" w:cs="Arial"/>
          <w:sz w:val="22"/>
          <w:szCs w:val="22"/>
        </w:rPr>
        <w:t xml:space="preserve">First of all, it makes healthcare services more accessible, especially for those who live in underserved or rural regions where there may </w:t>
      </w:r>
      <w:r w:rsidR="00A76841">
        <w:rPr>
          <w:rFonts w:ascii="Arial" w:hAnsi="Arial" w:cs="Arial"/>
          <w:sz w:val="22"/>
          <w:szCs w:val="22"/>
        </w:rPr>
        <w:t>be fewer medical institutions.</w:t>
      </w:r>
      <w:r w:rsidRPr="00783079">
        <w:rPr>
          <w:rFonts w:ascii="Arial" w:hAnsi="Arial" w:cs="Arial"/>
          <w:sz w:val="22"/>
          <w:szCs w:val="22"/>
        </w:rPr>
        <w:t xml:space="preserve"> Patients no longer need to travel long distances to see a doctor, </w:t>
      </w:r>
      <w:r w:rsidR="00681B9C">
        <w:rPr>
          <w:rFonts w:ascii="Arial" w:hAnsi="Arial" w:cs="Arial"/>
          <w:sz w:val="22"/>
          <w:szCs w:val="22"/>
        </w:rPr>
        <w:t>saving time, reducing transportation costs, and increasing</w:t>
      </w:r>
      <w:r w:rsidRPr="00783079">
        <w:rPr>
          <w:rFonts w:ascii="Arial" w:hAnsi="Arial" w:cs="Arial"/>
          <w:sz w:val="22"/>
          <w:szCs w:val="22"/>
        </w:rPr>
        <w:t xml:space="preserve"> convenience. Secondly, telemedicine enhances the efficiency of healthcare delivery by reducing waiting times and easing </w:t>
      </w:r>
      <w:r w:rsidRPr="00783079">
        <w:rPr>
          <w:rFonts w:ascii="Arial" w:hAnsi="Arial" w:cs="Arial"/>
          <w:sz w:val="22"/>
          <w:szCs w:val="22"/>
        </w:rPr>
        <w:lastRenderedPageBreak/>
        <w:t xml:space="preserve">the burden on hospitals and clinics. This is especially important in the NHS, where demand for services continues to grow. By managing appointments remotely, healthcare providers can allocate resources more effectively and </w:t>
      </w:r>
      <w:r w:rsidR="00681B9C">
        <w:rPr>
          <w:rFonts w:ascii="Arial" w:hAnsi="Arial" w:cs="Arial"/>
          <w:sz w:val="22"/>
          <w:szCs w:val="22"/>
        </w:rPr>
        <w:t>prioritize</w:t>
      </w:r>
      <w:r w:rsidRPr="00783079">
        <w:rPr>
          <w:rFonts w:ascii="Arial" w:hAnsi="Arial" w:cs="Arial"/>
          <w:sz w:val="22"/>
          <w:szCs w:val="22"/>
        </w:rPr>
        <w:t xml:space="preserve"> patients based on urgency.</w:t>
      </w:r>
    </w:p>
    <w:p w:rsidR="001928E4" w:rsidRPr="00783079" w:rsidRDefault="001928E4" w:rsidP="00783079">
      <w:pPr>
        <w:pStyle w:val="NormalWeb"/>
        <w:spacing w:line="360" w:lineRule="auto"/>
        <w:jc w:val="both"/>
        <w:rPr>
          <w:rFonts w:ascii="Arial" w:hAnsi="Arial" w:cs="Arial"/>
          <w:sz w:val="22"/>
          <w:szCs w:val="22"/>
        </w:rPr>
      </w:pPr>
      <w:r w:rsidRPr="00783079">
        <w:rPr>
          <w:rFonts w:ascii="Arial" w:hAnsi="Arial" w:cs="Arial"/>
          <w:sz w:val="22"/>
          <w:szCs w:val="22"/>
        </w:rPr>
        <w:t>In addition, tel</w:t>
      </w:r>
      <w:r w:rsidR="00681B9C">
        <w:rPr>
          <w:rFonts w:ascii="Arial" w:hAnsi="Arial" w:cs="Arial"/>
          <w:sz w:val="22"/>
          <w:szCs w:val="22"/>
        </w:rPr>
        <w:t>emedicine promotes patient-cent</w:t>
      </w:r>
      <w:r w:rsidRPr="00783079">
        <w:rPr>
          <w:rFonts w:ascii="Arial" w:hAnsi="Arial" w:cs="Arial"/>
          <w:sz w:val="22"/>
          <w:szCs w:val="22"/>
        </w:rPr>
        <w:t>red care by offering greater flexibility and convenience. Patients can receive consultations from the comfort of their homes, which is particularly beneficial for elderly individuals, people with disabilities, and those with chronic conditions who may find it difficult to travel. It also supports continuous monitoring and early intervention, leading to improved health outcomes and reduced hospital admissions. Remote monitoring devices, for example, allow healthcare professionals to track patients’ vital signs and respond quickly if any issues arise</w:t>
      </w:r>
      <w:r w:rsidR="00783079" w:rsidRPr="00783079">
        <w:rPr>
          <w:rFonts w:ascii="Arial" w:hAnsi="Arial" w:cs="Arial"/>
          <w:sz w:val="22"/>
          <w:szCs w:val="22"/>
        </w:rPr>
        <w:t xml:space="preserve"> (Hong</w:t>
      </w:r>
      <w:r w:rsidR="004F1CD9">
        <w:rPr>
          <w:rFonts w:ascii="Arial" w:hAnsi="Arial" w:cs="Arial"/>
          <w:sz w:val="22"/>
          <w:szCs w:val="22"/>
        </w:rPr>
        <w:t xml:space="preserve"> et al.</w:t>
      </w:r>
      <w:r w:rsidR="00783079" w:rsidRPr="00783079">
        <w:rPr>
          <w:rFonts w:ascii="Arial" w:hAnsi="Arial" w:cs="Arial"/>
          <w:sz w:val="22"/>
          <w:szCs w:val="22"/>
        </w:rPr>
        <w:t>, 2020)</w:t>
      </w:r>
      <w:r w:rsidR="00681B9C">
        <w:rPr>
          <w:rFonts w:ascii="Arial" w:hAnsi="Arial" w:cs="Arial"/>
          <w:sz w:val="22"/>
          <w:szCs w:val="22"/>
        </w:rPr>
        <w:t>.</w:t>
      </w:r>
    </w:p>
    <w:p w:rsidR="001928E4" w:rsidRPr="00783079" w:rsidRDefault="001928E4" w:rsidP="00783079">
      <w:pPr>
        <w:pStyle w:val="NormalWeb"/>
        <w:spacing w:line="360" w:lineRule="auto"/>
        <w:jc w:val="both"/>
        <w:rPr>
          <w:rFonts w:ascii="Arial" w:hAnsi="Arial" w:cs="Arial"/>
          <w:sz w:val="22"/>
          <w:szCs w:val="22"/>
        </w:rPr>
      </w:pPr>
      <w:r w:rsidRPr="00783079">
        <w:rPr>
          <w:rFonts w:ascii="Arial" w:hAnsi="Arial" w:cs="Arial"/>
          <w:sz w:val="22"/>
          <w:szCs w:val="22"/>
        </w:rPr>
        <w:t>However, despite its advantages, telemedicine also presents certain challenges. One major concern is digital exclusion, as not all patients have access to the necessary technology or possess the digital skills required to use online services effectively. This can potentially widen health inequalities if vulnerable groups are left behind. Additionally, concerns regarding data privacy and cybersecurity must be addressed to ensure patient information is protected and used responsibly.</w:t>
      </w:r>
    </w:p>
    <w:p w:rsidR="001928E4" w:rsidRPr="00783079" w:rsidRDefault="001928E4" w:rsidP="00783079">
      <w:pPr>
        <w:pStyle w:val="NormalWeb"/>
        <w:spacing w:line="360" w:lineRule="auto"/>
        <w:jc w:val="both"/>
        <w:rPr>
          <w:rFonts w:ascii="Arial" w:hAnsi="Arial" w:cs="Arial"/>
          <w:sz w:val="22"/>
          <w:szCs w:val="22"/>
        </w:rPr>
      </w:pPr>
      <w:r w:rsidRPr="00783079">
        <w:rPr>
          <w:rFonts w:ascii="Arial" w:hAnsi="Arial" w:cs="Arial"/>
          <w:sz w:val="22"/>
          <w:szCs w:val="22"/>
        </w:rPr>
        <w:t>Research supports the effectiveness of telemedicine in improving healthcare delivery. For example, Hunter et al. (2022) found that telehealth significantly enhances accessibility, particularly for older adults, w</w:t>
      </w:r>
      <w:r w:rsidR="00BE222D">
        <w:rPr>
          <w:rFonts w:ascii="Arial" w:hAnsi="Arial" w:cs="Arial"/>
          <w:sz w:val="22"/>
          <w:szCs w:val="22"/>
        </w:rPr>
        <w:t>hile Hong et al. (2020) emphasis</w:t>
      </w:r>
      <w:r w:rsidRPr="00783079">
        <w:rPr>
          <w:rFonts w:ascii="Arial" w:hAnsi="Arial" w:cs="Arial"/>
          <w:sz w:val="22"/>
          <w:szCs w:val="22"/>
        </w:rPr>
        <w:t xml:space="preserve">ed that digital communication improves patient-provider interaction and </w:t>
      </w:r>
      <w:r w:rsidR="00681B9C">
        <w:rPr>
          <w:rFonts w:ascii="Arial" w:hAnsi="Arial" w:cs="Arial"/>
          <w:sz w:val="22"/>
          <w:szCs w:val="22"/>
        </w:rPr>
        <w:t>care coordination</w:t>
      </w:r>
      <w:r w:rsidRPr="00783079">
        <w:rPr>
          <w:rFonts w:ascii="Arial" w:hAnsi="Arial" w:cs="Arial"/>
          <w:sz w:val="22"/>
          <w:szCs w:val="22"/>
        </w:rPr>
        <w:t>.</w:t>
      </w:r>
    </w:p>
    <w:p w:rsidR="00B14AAA" w:rsidRPr="00B14AAA" w:rsidRDefault="004527CB" w:rsidP="00783079">
      <w:pPr>
        <w:pStyle w:val="NormalWeb"/>
        <w:spacing w:line="360" w:lineRule="auto"/>
        <w:jc w:val="both"/>
        <w:rPr>
          <w:rFonts w:ascii="Arial" w:hAnsi="Arial" w:cs="Arial"/>
          <w:sz w:val="22"/>
          <w:szCs w:val="22"/>
        </w:rPr>
      </w:pPr>
      <w:r w:rsidRPr="004527CB">
        <w:rPr>
          <w:rFonts w:ascii="Arial" w:hAnsi="Arial" w:cs="Arial"/>
          <w:sz w:val="22"/>
          <w:szCs w:val="22"/>
        </w:rPr>
        <w:t xml:space="preserve">To sum up, telemedicine </w:t>
      </w:r>
      <w:r>
        <w:rPr>
          <w:rFonts w:ascii="Arial" w:hAnsi="Arial" w:cs="Arial"/>
          <w:sz w:val="22"/>
          <w:szCs w:val="22"/>
        </w:rPr>
        <w:t>exemplifies</w:t>
      </w:r>
      <w:r w:rsidRPr="004527CB">
        <w:rPr>
          <w:rFonts w:ascii="Arial" w:hAnsi="Arial" w:cs="Arial"/>
          <w:sz w:val="22"/>
          <w:szCs w:val="22"/>
        </w:rPr>
        <w:t xml:space="preserve"> how creativity can spur significant innovation and add value to the health and social care sectors.</w:t>
      </w:r>
      <w:r w:rsidR="001928E4" w:rsidRPr="00783079">
        <w:rPr>
          <w:rFonts w:ascii="Arial" w:hAnsi="Arial" w:cs="Arial"/>
          <w:sz w:val="22"/>
          <w:szCs w:val="22"/>
        </w:rPr>
        <w:t xml:space="preserve"> By embracing digital technology, the NHS has improved accessibility, efficiency, and patient experience, while also addressing the evolving demands of modern healthcare. Despite some challenges, it represents a forward-thinking and sustainable approach to delivering healthcare services</w:t>
      </w:r>
      <w:r w:rsidR="00783079" w:rsidRPr="00783079">
        <w:rPr>
          <w:rFonts w:ascii="Arial" w:hAnsi="Arial" w:cs="Arial"/>
          <w:sz w:val="22"/>
          <w:szCs w:val="22"/>
        </w:rPr>
        <w:t xml:space="preserve"> (Hong</w:t>
      </w:r>
      <w:r w:rsidR="004F1CD9">
        <w:rPr>
          <w:rFonts w:ascii="Arial" w:hAnsi="Arial" w:cs="Arial"/>
          <w:sz w:val="22"/>
          <w:szCs w:val="22"/>
        </w:rPr>
        <w:t xml:space="preserve"> et al.</w:t>
      </w:r>
      <w:r w:rsidR="00783079" w:rsidRPr="00783079">
        <w:rPr>
          <w:rFonts w:ascii="Arial" w:hAnsi="Arial" w:cs="Arial"/>
          <w:sz w:val="22"/>
          <w:szCs w:val="22"/>
        </w:rPr>
        <w:t>, 2020)</w:t>
      </w:r>
      <w:r w:rsidR="00681B9C">
        <w:rPr>
          <w:rFonts w:ascii="Arial" w:hAnsi="Arial" w:cs="Arial"/>
          <w:sz w:val="22"/>
          <w:szCs w:val="22"/>
        </w:rPr>
        <w:t>.</w:t>
      </w:r>
    </w:p>
    <w:p w:rsidR="00B14AAA" w:rsidRPr="00B14AAA" w:rsidRDefault="00B14AAA" w:rsidP="005E670E">
      <w:pPr>
        <w:spacing w:before="100" w:beforeAutospacing="1" w:after="100" w:afterAutospacing="1" w:line="240" w:lineRule="auto"/>
        <w:jc w:val="both"/>
        <w:outlineLvl w:val="0"/>
        <w:rPr>
          <w:rFonts w:ascii="Arial" w:eastAsia="Times New Roman" w:hAnsi="Arial" w:cs="Arial"/>
          <w:b/>
          <w:bCs/>
          <w:kern w:val="36"/>
        </w:rPr>
      </w:pPr>
      <w:bookmarkStart w:id="10" w:name="_Toc225343515"/>
      <w:bookmarkStart w:id="11" w:name="_Toc225352096"/>
      <w:bookmarkStart w:id="12" w:name="_Toc225352196"/>
      <w:bookmarkStart w:id="13" w:name="_Toc225353353"/>
      <w:r w:rsidRPr="00783079">
        <w:rPr>
          <w:rFonts w:ascii="Arial" w:eastAsia="Times New Roman" w:hAnsi="Arial" w:cs="Arial"/>
          <w:b/>
          <w:bCs/>
          <w:kern w:val="36"/>
        </w:rPr>
        <w:t>Task 4 – Research Task</w:t>
      </w:r>
      <w:bookmarkEnd w:id="10"/>
      <w:bookmarkEnd w:id="11"/>
      <w:bookmarkEnd w:id="12"/>
      <w:bookmarkEnd w:id="13"/>
      <w:r w:rsidRPr="00783079">
        <w:rPr>
          <w:rFonts w:ascii="Arial" w:eastAsia="Times New Roman" w:hAnsi="Arial" w:cs="Arial"/>
          <w:b/>
          <w:bCs/>
          <w:kern w:val="36"/>
        </w:rPr>
        <w:t xml:space="preserve"> </w:t>
      </w:r>
    </w:p>
    <w:p w:rsidR="001928E4" w:rsidRPr="00783079" w:rsidRDefault="000835FE" w:rsidP="00783079">
      <w:pPr>
        <w:pStyle w:val="NormalWeb"/>
        <w:spacing w:line="360" w:lineRule="auto"/>
        <w:jc w:val="both"/>
        <w:rPr>
          <w:rFonts w:ascii="Arial" w:hAnsi="Arial" w:cs="Arial"/>
          <w:sz w:val="22"/>
          <w:szCs w:val="22"/>
        </w:rPr>
      </w:pPr>
      <w:r w:rsidRPr="000835FE">
        <w:rPr>
          <w:rFonts w:ascii="Arial" w:hAnsi="Arial" w:cs="Arial"/>
          <w:sz w:val="22"/>
          <w:szCs w:val="22"/>
        </w:rPr>
        <w:t>Mental health stigma is a major problem in health and social care, and it still has an impact on patient outcomes and access to care in the UK. Despite increased knowledge, many people still encounter prejudice and unfavourable attitudes while coping with mental health issues, which may deter them from getting appropriate assistance and support.</w:t>
      </w:r>
    </w:p>
    <w:p w:rsidR="001928E4" w:rsidRPr="00783079" w:rsidRDefault="001928E4" w:rsidP="00783079">
      <w:pPr>
        <w:pStyle w:val="NormalWeb"/>
        <w:spacing w:line="360" w:lineRule="auto"/>
        <w:jc w:val="both"/>
        <w:rPr>
          <w:rFonts w:ascii="Arial" w:hAnsi="Arial" w:cs="Arial"/>
          <w:sz w:val="22"/>
          <w:szCs w:val="22"/>
        </w:rPr>
      </w:pPr>
      <w:r w:rsidRPr="00783079">
        <w:rPr>
          <w:rFonts w:ascii="Arial" w:hAnsi="Arial" w:cs="Arial"/>
          <w:sz w:val="22"/>
          <w:szCs w:val="22"/>
        </w:rPr>
        <w:lastRenderedPageBreak/>
        <w:t>The first study by Patrick W. Corrigan et al. (2014) explains that stigma arises from negative societal attitudes and stereotypes towards individuals with mental illness. These attitudes often label individuals as weak, dangerous, or incapable, which leads to discrimination and social exclusion. As a result, people may avoid disclosing their condition or seeking professional help. The study also highlights the concept of self-stigma, where individuals internalize these negative beliefs, leading to reduced self-esteem, feelings of shame, and a lack of confidence in recovery. This internalization can delay treatment, worsen symptoms, and increase the overall burden on healthcare services, as conditions become more se</w:t>
      </w:r>
      <w:r w:rsidR="00681B9C">
        <w:rPr>
          <w:rFonts w:ascii="Arial" w:hAnsi="Arial" w:cs="Arial"/>
          <w:sz w:val="22"/>
          <w:szCs w:val="22"/>
        </w:rPr>
        <w:t>vere before intervention occurs</w:t>
      </w:r>
      <w:r w:rsidR="00783079" w:rsidRPr="00783079">
        <w:rPr>
          <w:rFonts w:ascii="Arial" w:hAnsi="Arial" w:cs="Arial"/>
          <w:sz w:val="22"/>
          <w:szCs w:val="22"/>
        </w:rPr>
        <w:t xml:space="preserve"> (Hunter et al., 2022)</w:t>
      </w:r>
      <w:r w:rsidR="00681B9C">
        <w:rPr>
          <w:rFonts w:ascii="Arial" w:hAnsi="Arial" w:cs="Arial"/>
          <w:sz w:val="22"/>
          <w:szCs w:val="22"/>
        </w:rPr>
        <w:t>.</w:t>
      </w:r>
    </w:p>
    <w:p w:rsidR="001928E4" w:rsidRPr="00783079" w:rsidRDefault="001928E4" w:rsidP="00783079">
      <w:pPr>
        <w:pStyle w:val="NormalWeb"/>
        <w:spacing w:line="360" w:lineRule="auto"/>
        <w:jc w:val="both"/>
        <w:rPr>
          <w:rFonts w:ascii="Arial" w:hAnsi="Arial" w:cs="Arial"/>
          <w:sz w:val="22"/>
          <w:szCs w:val="22"/>
        </w:rPr>
      </w:pPr>
      <w:r w:rsidRPr="00783079">
        <w:rPr>
          <w:rFonts w:ascii="Arial" w:hAnsi="Arial" w:cs="Arial"/>
          <w:sz w:val="22"/>
          <w:szCs w:val="22"/>
        </w:rPr>
        <w:t>The second stud</w:t>
      </w:r>
      <w:r w:rsidR="008B3ED3">
        <w:rPr>
          <w:rFonts w:ascii="Arial" w:hAnsi="Arial" w:cs="Arial"/>
          <w:sz w:val="22"/>
          <w:szCs w:val="22"/>
        </w:rPr>
        <w:t>y by John Henderson et al. (2014</w:t>
      </w:r>
      <w:r w:rsidRPr="00783079">
        <w:rPr>
          <w:rFonts w:ascii="Arial" w:hAnsi="Arial" w:cs="Arial"/>
          <w:sz w:val="22"/>
          <w:szCs w:val="22"/>
        </w:rPr>
        <w:t>) identifies structural and systemic factors as major contributors to mental health stigma. These include limited mental health education among the general public, insufficient training for healthcare professionals, and poor integration of mental health services within primary care systems. The study also points out that stigma is reinforced by media portrayals that often sensationalize mental illness, as well as cultural beliefs that may discourage open discussion of mental health issues. These factors collectively shape public perception and can create barriers to accessing appropriate care.</w:t>
      </w:r>
      <w:r w:rsidR="00783079" w:rsidRPr="00783079">
        <w:rPr>
          <w:rFonts w:ascii="Arial" w:hAnsi="Arial" w:cs="Arial"/>
          <w:sz w:val="22"/>
          <w:szCs w:val="22"/>
        </w:rPr>
        <w:t xml:space="preserve"> (Hunter et al., 2022)</w:t>
      </w:r>
    </w:p>
    <w:p w:rsidR="001928E4" w:rsidRPr="00783079" w:rsidRDefault="001928E4" w:rsidP="00783079">
      <w:pPr>
        <w:pStyle w:val="NormalWeb"/>
        <w:spacing w:line="360" w:lineRule="auto"/>
        <w:jc w:val="both"/>
        <w:rPr>
          <w:rFonts w:ascii="Arial" w:hAnsi="Arial" w:cs="Arial"/>
          <w:sz w:val="22"/>
          <w:szCs w:val="22"/>
        </w:rPr>
      </w:pPr>
      <w:r w:rsidRPr="00783079">
        <w:rPr>
          <w:rFonts w:ascii="Arial" w:hAnsi="Arial" w:cs="Arial"/>
          <w:sz w:val="22"/>
          <w:szCs w:val="22"/>
        </w:rPr>
        <w:t>Both studies demonstrate that mental health stigma is a complex and multifaceted issue influenced by social, cultural, and institutional elements. It not only prevents individuals from accessing care but also affects the quality and effectiveness of the treatment they receive. To address this issue, a multi-level approach is required, including public awareness campaigns, improved mental health education, and policy reforms that promote inclusivity and equal access to services.</w:t>
      </w:r>
    </w:p>
    <w:p w:rsidR="00B14AAA" w:rsidRDefault="001928E4" w:rsidP="00783079">
      <w:pPr>
        <w:pStyle w:val="NormalWeb"/>
        <w:spacing w:line="360" w:lineRule="auto"/>
        <w:jc w:val="both"/>
        <w:rPr>
          <w:rFonts w:ascii="Arial" w:hAnsi="Arial" w:cs="Arial"/>
          <w:sz w:val="22"/>
          <w:szCs w:val="22"/>
        </w:rPr>
      </w:pPr>
      <w:r w:rsidRPr="00783079">
        <w:rPr>
          <w:rFonts w:ascii="Arial" w:hAnsi="Arial" w:cs="Arial"/>
          <w:sz w:val="22"/>
          <w:szCs w:val="22"/>
        </w:rPr>
        <w:t>In the UK context, reducing stigma is essential for improving mental health outcomes and ensuring equitable access to healthcare services. Innovative solutions such as digital mental health platforms, school-based education programs, and community-led interventions can play a crucial role in challenging misconceptions and supporting early intervention</w:t>
      </w:r>
      <w:r w:rsidR="00B14AAA" w:rsidRPr="00B14AAA">
        <w:rPr>
          <w:rFonts w:ascii="Arial" w:hAnsi="Arial" w:cs="Arial"/>
          <w:sz w:val="22"/>
          <w:szCs w:val="22"/>
        </w:rPr>
        <w:t>.</w:t>
      </w:r>
    </w:p>
    <w:p w:rsidR="00B14AAA" w:rsidRPr="00B14AAA" w:rsidRDefault="009A2861" w:rsidP="00783079">
      <w:pPr>
        <w:spacing w:before="100" w:beforeAutospacing="1" w:after="100" w:afterAutospacing="1" w:line="360" w:lineRule="auto"/>
        <w:jc w:val="both"/>
        <w:outlineLvl w:val="0"/>
        <w:rPr>
          <w:rFonts w:ascii="Arial" w:eastAsia="Times New Roman" w:hAnsi="Arial" w:cs="Arial"/>
        </w:rPr>
      </w:pPr>
      <w:bookmarkStart w:id="14" w:name="_Toc225343516"/>
      <w:bookmarkStart w:id="15" w:name="_Toc225352097"/>
      <w:bookmarkStart w:id="16" w:name="_Toc225352197"/>
      <w:bookmarkStart w:id="17" w:name="_Toc225353354"/>
      <w:r w:rsidRPr="00783079">
        <w:rPr>
          <w:rFonts w:ascii="Arial" w:eastAsia="Times New Roman" w:hAnsi="Arial" w:cs="Arial"/>
          <w:b/>
          <w:bCs/>
          <w:kern w:val="36"/>
        </w:rPr>
        <w:t>Task 5 – Podcast</w:t>
      </w:r>
      <w:bookmarkEnd w:id="14"/>
      <w:bookmarkEnd w:id="15"/>
      <w:bookmarkEnd w:id="16"/>
      <w:bookmarkEnd w:id="17"/>
    </w:p>
    <w:p w:rsidR="002D1D29" w:rsidRDefault="009A2861" w:rsidP="00272A49">
      <w:r w:rsidRPr="00783079">
        <w:t>Folder link:</w:t>
      </w:r>
      <w:r w:rsidR="002D1D29">
        <w:t xml:space="preserve"> </w:t>
      </w:r>
    </w:p>
    <w:bookmarkStart w:id="18" w:name="_Toc225352098"/>
    <w:bookmarkStart w:id="19" w:name="_Toc225343517"/>
    <w:p w:rsidR="00272A49" w:rsidRDefault="00272A49" w:rsidP="00272A49">
      <w:r>
        <w:fldChar w:fldCharType="begin"/>
      </w:r>
      <w:r>
        <w:instrText xml:space="preserve"> HYPERLINK "</w:instrText>
      </w:r>
      <w:r w:rsidRPr="004F1CD9">
        <w:instrText>https://drive.google.com/file/d/1p7MtUEaE6q61fEzKNfZ7xNZIvHJ-2q0e/view?usp=sharing</w:instrText>
      </w:r>
      <w:r>
        <w:instrText xml:space="preserve">" </w:instrText>
      </w:r>
      <w:r>
        <w:fldChar w:fldCharType="separate"/>
      </w:r>
      <w:r w:rsidRPr="00F71F33">
        <w:rPr>
          <w:rStyle w:val="Hyperlink"/>
        </w:rPr>
        <w:t>https://drive.google.com/file/d/1p7MtUEaE6q61fEzKNfZ7xNZIvHJ-2q0e/view?usp=sharing</w:t>
      </w:r>
      <w:bookmarkEnd w:id="18"/>
      <w:r>
        <w:fldChar w:fldCharType="end"/>
      </w:r>
      <w:r>
        <w:t xml:space="preserve"> </w:t>
      </w:r>
      <w:bookmarkStart w:id="20" w:name="_Toc225352099"/>
    </w:p>
    <w:p w:rsidR="00272A49" w:rsidRPr="00272A49" w:rsidRDefault="00272A49" w:rsidP="00272A49">
      <w:pPr>
        <w:rPr>
          <w:kern w:val="36"/>
        </w:rPr>
      </w:pPr>
    </w:p>
    <w:p w:rsidR="00B14AAA" w:rsidRPr="00B14AAA" w:rsidRDefault="00B14AAA" w:rsidP="00681B9C">
      <w:pPr>
        <w:spacing w:before="100" w:beforeAutospacing="1" w:after="100" w:afterAutospacing="1" w:line="240" w:lineRule="auto"/>
        <w:jc w:val="both"/>
        <w:outlineLvl w:val="0"/>
        <w:rPr>
          <w:rFonts w:ascii="Arial" w:eastAsia="Times New Roman" w:hAnsi="Arial" w:cs="Arial"/>
          <w:b/>
          <w:bCs/>
          <w:kern w:val="36"/>
        </w:rPr>
      </w:pPr>
      <w:bookmarkStart w:id="21" w:name="_Toc225352198"/>
      <w:bookmarkStart w:id="22" w:name="_Toc225353355"/>
      <w:r w:rsidRPr="00783079">
        <w:rPr>
          <w:rFonts w:ascii="Arial" w:eastAsia="Times New Roman" w:hAnsi="Arial" w:cs="Arial"/>
          <w:b/>
          <w:bCs/>
          <w:kern w:val="36"/>
        </w:rPr>
        <w:lastRenderedPageBreak/>
        <w:t>Task 6 – NHS Leadership Framework Analysis</w:t>
      </w:r>
      <w:bookmarkEnd w:id="19"/>
      <w:bookmarkEnd w:id="20"/>
      <w:bookmarkEnd w:id="21"/>
      <w:bookmarkEnd w:id="22"/>
      <w:r w:rsidRPr="00783079">
        <w:rPr>
          <w:rFonts w:ascii="Arial" w:eastAsia="Times New Roman" w:hAnsi="Arial" w:cs="Arial"/>
          <w:b/>
          <w:bCs/>
          <w:kern w:val="36"/>
        </w:rPr>
        <w:t xml:space="preserve"> </w:t>
      </w:r>
    </w:p>
    <w:p w:rsidR="00B14AAA" w:rsidRPr="00B14AAA" w:rsidRDefault="00AD73C6" w:rsidP="00783079">
      <w:pPr>
        <w:spacing w:before="100" w:beforeAutospacing="1" w:after="100" w:afterAutospacing="1" w:line="360" w:lineRule="auto"/>
        <w:jc w:val="both"/>
        <w:rPr>
          <w:rFonts w:ascii="Arial" w:eastAsia="Times New Roman" w:hAnsi="Arial" w:cs="Arial"/>
        </w:rPr>
      </w:pPr>
      <w:r w:rsidRPr="00AD73C6">
        <w:rPr>
          <w:rFonts w:ascii="Arial" w:eastAsia="Times New Roman" w:hAnsi="Arial" w:cs="Arial"/>
        </w:rPr>
        <w:t>The essential abilities and attitudes needed for successful healthcare leadership are described in the NHS Leadership Framework. Demonstrating personal traits, collaborating with others, managing services, enhancing services, establishing direction, formulating the vision, and implementing the plan are its seven domains.</w:t>
      </w:r>
    </w:p>
    <w:p w:rsidR="00B14AAA" w:rsidRPr="00B14AAA" w:rsidRDefault="00B14AAA" w:rsidP="00783079">
      <w:pPr>
        <w:spacing w:before="100" w:beforeAutospacing="1" w:after="100" w:afterAutospacing="1" w:line="360" w:lineRule="auto"/>
        <w:jc w:val="both"/>
        <w:rPr>
          <w:rFonts w:ascii="Arial" w:eastAsia="Times New Roman" w:hAnsi="Arial" w:cs="Arial"/>
        </w:rPr>
      </w:pPr>
      <w:r w:rsidRPr="00B14AAA">
        <w:rPr>
          <w:rFonts w:ascii="Arial" w:eastAsia="Times New Roman" w:hAnsi="Arial" w:cs="Arial"/>
        </w:rPr>
        <w:t xml:space="preserve">These components </w:t>
      </w:r>
      <w:r w:rsidR="001928E4" w:rsidRPr="00783079">
        <w:rPr>
          <w:rFonts w:ascii="Arial" w:eastAsia="Times New Roman" w:hAnsi="Arial" w:cs="Arial"/>
        </w:rPr>
        <w:t>emphasize</w:t>
      </w:r>
      <w:r w:rsidRPr="00B14AAA">
        <w:rPr>
          <w:rFonts w:ascii="Arial" w:eastAsia="Times New Roman" w:hAnsi="Arial" w:cs="Arial"/>
        </w:rPr>
        <w:t xml:space="preserve"> the importance of self-awareness, teamwork, accountability, and continuous improvement. Leaders are expected to act with integrity, build strong relationships, and use evidence-based decision-making to enhance service delivery. The framework also highlights the need for innovation and adaptability in response</w:t>
      </w:r>
      <w:r w:rsidR="00FB1B59">
        <w:rPr>
          <w:rFonts w:ascii="Arial" w:eastAsia="Times New Roman" w:hAnsi="Arial" w:cs="Arial"/>
        </w:rPr>
        <w:t xml:space="preserve"> to changing healthcare demands </w:t>
      </w:r>
      <w:r w:rsidR="00783079" w:rsidRPr="00783079">
        <w:rPr>
          <w:rFonts w:ascii="Arial" w:hAnsi="Arial" w:cs="Arial"/>
        </w:rPr>
        <w:t>(</w:t>
      </w:r>
      <w:proofErr w:type="spellStart"/>
      <w:r w:rsidR="00FB1B59">
        <w:rPr>
          <w:rFonts w:ascii="Arial" w:hAnsi="Arial" w:cs="Arial"/>
        </w:rPr>
        <w:t>Bajwa</w:t>
      </w:r>
      <w:proofErr w:type="spellEnd"/>
      <w:r w:rsidR="00FB1B59">
        <w:rPr>
          <w:rFonts w:ascii="Arial" w:hAnsi="Arial" w:cs="Arial"/>
        </w:rPr>
        <w:t xml:space="preserve"> et al., 2021</w:t>
      </w:r>
      <w:r w:rsidR="00783079" w:rsidRPr="00783079">
        <w:rPr>
          <w:rFonts w:ascii="Arial" w:hAnsi="Arial" w:cs="Arial"/>
        </w:rPr>
        <w:t>)</w:t>
      </w:r>
      <w:r w:rsidR="00FB1B59">
        <w:rPr>
          <w:rFonts w:ascii="Arial" w:hAnsi="Arial" w:cs="Arial"/>
        </w:rPr>
        <w:t>.</w:t>
      </w:r>
    </w:p>
    <w:p w:rsidR="00B14AAA" w:rsidRPr="00B14AAA" w:rsidRDefault="00B14AAA" w:rsidP="00783079">
      <w:pPr>
        <w:spacing w:before="100" w:beforeAutospacing="1" w:after="100" w:afterAutospacing="1" w:line="360" w:lineRule="auto"/>
        <w:jc w:val="both"/>
        <w:rPr>
          <w:rFonts w:ascii="Arial" w:eastAsia="Times New Roman" w:hAnsi="Arial" w:cs="Arial"/>
        </w:rPr>
      </w:pPr>
      <w:r w:rsidRPr="00B14AAA">
        <w:rPr>
          <w:rFonts w:ascii="Arial" w:eastAsia="Times New Roman" w:hAnsi="Arial" w:cs="Arial"/>
        </w:rPr>
        <w:t xml:space="preserve">One important component is </w:t>
      </w:r>
      <w:r w:rsidRPr="00783079">
        <w:rPr>
          <w:rFonts w:ascii="Arial" w:eastAsia="Times New Roman" w:hAnsi="Arial" w:cs="Arial"/>
          <w:bCs/>
        </w:rPr>
        <w:t>improving services</w:t>
      </w:r>
      <w:r w:rsidRPr="00B14AAA">
        <w:rPr>
          <w:rFonts w:ascii="Arial" w:eastAsia="Times New Roman" w:hAnsi="Arial" w:cs="Arial"/>
        </w:rPr>
        <w:t>. This domain focuses on encouraging innovation, evaluating performance, and enhancing patient safety. Leaders play a crucial role in fostering a culture of creativity by supporting new ideas and promoting continuous learning</w:t>
      </w:r>
      <w:r w:rsidR="00783079" w:rsidRPr="00783079">
        <w:rPr>
          <w:rFonts w:ascii="Arial" w:eastAsia="Times New Roman" w:hAnsi="Arial" w:cs="Arial"/>
        </w:rPr>
        <w:t xml:space="preserve"> </w:t>
      </w:r>
      <w:r w:rsidR="00783079" w:rsidRPr="00783079">
        <w:rPr>
          <w:rFonts w:ascii="Arial" w:hAnsi="Arial" w:cs="Arial"/>
        </w:rPr>
        <w:t>(</w:t>
      </w:r>
      <w:proofErr w:type="spellStart"/>
      <w:r w:rsidR="00FB1B59">
        <w:rPr>
          <w:rFonts w:ascii="Arial" w:hAnsi="Arial" w:cs="Arial"/>
        </w:rPr>
        <w:t>Bajwa</w:t>
      </w:r>
      <w:proofErr w:type="spellEnd"/>
      <w:r w:rsidR="00FB1B59">
        <w:rPr>
          <w:rFonts w:ascii="Arial" w:hAnsi="Arial" w:cs="Arial"/>
        </w:rPr>
        <w:t xml:space="preserve"> et al., 2021</w:t>
      </w:r>
      <w:r w:rsidR="00783079" w:rsidRPr="00783079">
        <w:rPr>
          <w:rFonts w:ascii="Arial" w:hAnsi="Arial" w:cs="Arial"/>
        </w:rPr>
        <w:t>)</w:t>
      </w:r>
      <w:r w:rsidR="00FB1B59">
        <w:rPr>
          <w:rFonts w:ascii="Arial" w:hAnsi="Arial" w:cs="Arial"/>
        </w:rPr>
        <w:t>.</w:t>
      </w:r>
    </w:p>
    <w:p w:rsidR="00B14AAA" w:rsidRPr="00B14AAA" w:rsidRDefault="008B41EA" w:rsidP="00783079">
      <w:pPr>
        <w:spacing w:before="100" w:beforeAutospacing="1" w:after="100" w:afterAutospacing="1" w:line="360" w:lineRule="auto"/>
        <w:jc w:val="both"/>
        <w:rPr>
          <w:rFonts w:ascii="Arial" w:eastAsia="Times New Roman" w:hAnsi="Arial" w:cs="Arial"/>
        </w:rPr>
      </w:pPr>
      <w:r w:rsidRPr="008B41EA">
        <w:rPr>
          <w:rFonts w:ascii="Arial" w:eastAsia="Times New Roman" w:hAnsi="Arial" w:cs="Arial"/>
        </w:rPr>
        <w:t xml:space="preserve">By fostering an </w:t>
      </w:r>
      <w:r>
        <w:rPr>
          <w:rFonts w:ascii="Arial" w:eastAsia="Times New Roman" w:hAnsi="Arial" w:cs="Arial"/>
        </w:rPr>
        <w:t>environment</w:t>
      </w:r>
      <w:r w:rsidRPr="008B41EA">
        <w:rPr>
          <w:rFonts w:ascii="Arial" w:eastAsia="Times New Roman" w:hAnsi="Arial" w:cs="Arial"/>
        </w:rPr>
        <w:t xml:space="preserve"> </w:t>
      </w:r>
      <w:r>
        <w:rPr>
          <w:rFonts w:ascii="Arial" w:eastAsia="Times New Roman" w:hAnsi="Arial" w:cs="Arial"/>
        </w:rPr>
        <w:t xml:space="preserve">in which employees feel comfortable discussing ideas, a leader can leverage this </w:t>
      </w:r>
      <w:r w:rsidRPr="008B41EA">
        <w:rPr>
          <w:rFonts w:ascii="Arial" w:eastAsia="Times New Roman" w:hAnsi="Arial" w:cs="Arial"/>
        </w:rPr>
        <w:t>to promote innovation. For instance, holding frequent brainstorming sessions and team meetings might help produce creative answers to problems in healthcare. Additionally, leaders may encourage evidence-based innovation and pinpoint areas for improvement using data and feedback.</w:t>
      </w:r>
    </w:p>
    <w:p w:rsidR="00B14AAA" w:rsidRPr="00B14AAA" w:rsidRDefault="00B14AAA" w:rsidP="00783079">
      <w:pPr>
        <w:spacing w:before="100" w:beforeAutospacing="1" w:after="100" w:afterAutospacing="1" w:line="360" w:lineRule="auto"/>
        <w:jc w:val="both"/>
        <w:rPr>
          <w:rFonts w:ascii="Arial" w:eastAsia="Times New Roman" w:hAnsi="Arial" w:cs="Arial"/>
        </w:rPr>
      </w:pPr>
      <w:r w:rsidRPr="00B14AAA">
        <w:rPr>
          <w:rFonts w:ascii="Arial" w:eastAsia="Times New Roman" w:hAnsi="Arial" w:cs="Arial"/>
        </w:rPr>
        <w:t>Furthermore, transformational leadership is particularly effective in this context, as it motivates staff to embrace change and contribute to service improvement (Bass et al., 1996). By inspiring a shared vision and encouraging collaboration, leaders can drive meaningf</w:t>
      </w:r>
      <w:r w:rsidR="00FB1B59">
        <w:rPr>
          <w:rFonts w:ascii="Arial" w:eastAsia="Times New Roman" w:hAnsi="Arial" w:cs="Arial"/>
        </w:rPr>
        <w:t>ul improvements in patient care</w:t>
      </w:r>
      <w:r w:rsidR="00783079" w:rsidRPr="00783079">
        <w:rPr>
          <w:rFonts w:ascii="Arial" w:eastAsia="Times New Roman" w:hAnsi="Arial" w:cs="Arial"/>
        </w:rPr>
        <w:t xml:space="preserve"> </w:t>
      </w:r>
      <w:r w:rsidR="00783079" w:rsidRPr="00783079">
        <w:rPr>
          <w:rFonts w:ascii="Arial" w:hAnsi="Arial" w:cs="Arial"/>
        </w:rPr>
        <w:t>(</w:t>
      </w:r>
      <w:proofErr w:type="spellStart"/>
      <w:r w:rsidR="00FB1B59">
        <w:rPr>
          <w:rFonts w:ascii="Arial" w:hAnsi="Arial" w:cs="Arial"/>
        </w:rPr>
        <w:t>Bajwa</w:t>
      </w:r>
      <w:proofErr w:type="spellEnd"/>
      <w:r w:rsidR="00FB1B59">
        <w:rPr>
          <w:rFonts w:ascii="Arial" w:hAnsi="Arial" w:cs="Arial"/>
        </w:rPr>
        <w:t xml:space="preserve"> et al., 2021</w:t>
      </w:r>
      <w:r w:rsidR="00783079" w:rsidRPr="00783079">
        <w:rPr>
          <w:rFonts w:ascii="Arial" w:hAnsi="Arial" w:cs="Arial"/>
        </w:rPr>
        <w:t>)</w:t>
      </w:r>
      <w:r w:rsidR="00FB1B59">
        <w:rPr>
          <w:rFonts w:ascii="Arial" w:hAnsi="Arial" w:cs="Arial"/>
        </w:rPr>
        <w:t>.</w:t>
      </w:r>
    </w:p>
    <w:p w:rsidR="00B14AAA" w:rsidRDefault="00B14AAA" w:rsidP="00783079">
      <w:pPr>
        <w:spacing w:before="100" w:beforeAutospacing="1" w:after="100" w:afterAutospacing="1" w:line="360" w:lineRule="auto"/>
        <w:jc w:val="both"/>
        <w:rPr>
          <w:rFonts w:ascii="Arial" w:eastAsia="Times New Roman" w:hAnsi="Arial" w:cs="Arial"/>
        </w:rPr>
      </w:pPr>
      <w:r w:rsidRPr="00B14AAA">
        <w:rPr>
          <w:rFonts w:ascii="Arial" w:eastAsia="Times New Roman" w:hAnsi="Arial" w:cs="Arial"/>
        </w:rPr>
        <w:t>In conclusion, the NHS Leadership Framework provides a comprehensive guide for effective leadership. By focusing on improving services, leaders can promote creativity, enhance efficiency, and deliver high-quality care.</w:t>
      </w:r>
    </w:p>
    <w:p w:rsidR="00272A49" w:rsidRDefault="00272A49" w:rsidP="00783079">
      <w:pPr>
        <w:spacing w:before="100" w:beforeAutospacing="1" w:after="100" w:afterAutospacing="1" w:line="360" w:lineRule="auto"/>
        <w:jc w:val="both"/>
        <w:rPr>
          <w:rFonts w:ascii="Arial" w:eastAsia="Times New Roman" w:hAnsi="Arial" w:cs="Arial"/>
        </w:rPr>
      </w:pPr>
    </w:p>
    <w:p w:rsidR="00272A49" w:rsidRDefault="00272A49" w:rsidP="00783079">
      <w:pPr>
        <w:spacing w:before="100" w:beforeAutospacing="1" w:after="100" w:afterAutospacing="1" w:line="360" w:lineRule="auto"/>
        <w:jc w:val="both"/>
        <w:rPr>
          <w:rFonts w:ascii="Arial" w:eastAsia="Times New Roman" w:hAnsi="Arial" w:cs="Arial"/>
        </w:rPr>
      </w:pPr>
    </w:p>
    <w:p w:rsidR="00B14AAA" w:rsidRPr="00B14AAA" w:rsidRDefault="00B14AAA" w:rsidP="00681B9C">
      <w:pPr>
        <w:spacing w:before="100" w:beforeAutospacing="1" w:after="100" w:afterAutospacing="1" w:line="240" w:lineRule="auto"/>
        <w:jc w:val="both"/>
        <w:outlineLvl w:val="0"/>
        <w:rPr>
          <w:rFonts w:ascii="Arial" w:eastAsia="Times New Roman" w:hAnsi="Arial" w:cs="Arial"/>
          <w:b/>
          <w:bCs/>
          <w:kern w:val="36"/>
        </w:rPr>
      </w:pPr>
      <w:bookmarkStart w:id="23" w:name="_Toc225343518"/>
      <w:bookmarkStart w:id="24" w:name="_Toc225352100"/>
      <w:bookmarkStart w:id="25" w:name="_Toc225352199"/>
      <w:bookmarkStart w:id="26" w:name="_Toc225353356"/>
      <w:r w:rsidRPr="00783079">
        <w:rPr>
          <w:rFonts w:ascii="Arial" w:eastAsia="Times New Roman" w:hAnsi="Arial" w:cs="Arial"/>
          <w:b/>
          <w:bCs/>
          <w:kern w:val="36"/>
        </w:rPr>
        <w:lastRenderedPageBreak/>
        <w:t>Task 7 – Self-Reflection Journal Entry</w:t>
      </w:r>
      <w:bookmarkEnd w:id="23"/>
      <w:bookmarkEnd w:id="24"/>
      <w:bookmarkEnd w:id="25"/>
      <w:bookmarkEnd w:id="26"/>
      <w:r w:rsidRPr="00783079">
        <w:rPr>
          <w:rFonts w:ascii="Arial" w:eastAsia="Times New Roman" w:hAnsi="Arial" w:cs="Arial"/>
          <w:b/>
          <w:bCs/>
          <w:kern w:val="36"/>
        </w:rPr>
        <w:t xml:space="preserve"> </w:t>
      </w:r>
    </w:p>
    <w:p w:rsidR="001928E4" w:rsidRPr="00783079" w:rsidRDefault="00CE1E42" w:rsidP="00783079">
      <w:pPr>
        <w:pStyle w:val="NormalWeb"/>
        <w:spacing w:line="360" w:lineRule="auto"/>
        <w:jc w:val="both"/>
        <w:rPr>
          <w:rFonts w:ascii="Arial" w:hAnsi="Arial" w:cs="Arial"/>
          <w:sz w:val="22"/>
          <w:szCs w:val="22"/>
        </w:rPr>
      </w:pPr>
      <w:r w:rsidRPr="00CE1E42">
        <w:rPr>
          <w:rFonts w:ascii="Arial" w:hAnsi="Arial" w:cs="Arial"/>
          <w:sz w:val="22"/>
          <w:szCs w:val="22"/>
        </w:rPr>
        <w:t xml:space="preserve">My comprehension of innovation and value creation in health and social care has greatly expanded during this program. At first, I thought that originality was only found in creative expression. </w:t>
      </w:r>
      <w:r w:rsidR="00DC2202" w:rsidRPr="00CE1E42">
        <w:rPr>
          <w:rFonts w:ascii="Arial" w:hAnsi="Arial" w:cs="Arial"/>
          <w:sz w:val="22"/>
          <w:szCs w:val="22"/>
        </w:rPr>
        <w:t>However</w:t>
      </w:r>
      <w:r w:rsidR="00DC2202">
        <w:rPr>
          <w:rFonts w:ascii="Arial" w:hAnsi="Arial" w:cs="Arial"/>
          <w:sz w:val="22"/>
          <w:szCs w:val="22"/>
        </w:rPr>
        <w:t>,</w:t>
      </w:r>
      <w:r w:rsidRPr="00CE1E42">
        <w:rPr>
          <w:rFonts w:ascii="Arial" w:hAnsi="Arial" w:cs="Arial"/>
          <w:sz w:val="22"/>
          <w:szCs w:val="22"/>
        </w:rPr>
        <w:t xml:space="preserve"> I now see </w:t>
      </w:r>
      <w:r w:rsidR="00DC2202">
        <w:rPr>
          <w:rFonts w:ascii="Arial" w:hAnsi="Arial" w:cs="Arial"/>
          <w:sz w:val="22"/>
          <w:szCs w:val="22"/>
        </w:rPr>
        <w:t xml:space="preserve">that </w:t>
      </w:r>
      <w:r w:rsidRPr="00CE1E42">
        <w:rPr>
          <w:rFonts w:ascii="Arial" w:hAnsi="Arial" w:cs="Arial"/>
          <w:sz w:val="22"/>
          <w:szCs w:val="22"/>
        </w:rPr>
        <w:t>important creativity is to innovation, problem-solving, and ongoing service improve</w:t>
      </w:r>
      <w:r>
        <w:rPr>
          <w:rFonts w:ascii="Arial" w:hAnsi="Arial" w:cs="Arial"/>
          <w:sz w:val="22"/>
          <w:szCs w:val="22"/>
        </w:rPr>
        <w:t>ment in healthcare environments</w:t>
      </w:r>
      <w:r w:rsidR="001928E4" w:rsidRPr="00783079">
        <w:rPr>
          <w:rFonts w:ascii="Arial" w:hAnsi="Arial" w:cs="Arial"/>
          <w:sz w:val="22"/>
          <w:szCs w:val="22"/>
        </w:rPr>
        <w:t>. It is not only about generating new ideas but also about applying practical solutions that improve pati</w:t>
      </w:r>
      <w:r w:rsidR="00681B9C">
        <w:rPr>
          <w:rFonts w:ascii="Arial" w:hAnsi="Arial" w:cs="Arial"/>
          <w:sz w:val="22"/>
          <w:szCs w:val="22"/>
        </w:rPr>
        <w:t>ent care and service efficiency</w:t>
      </w:r>
      <w:r w:rsidR="00783079" w:rsidRPr="00783079">
        <w:rPr>
          <w:rFonts w:ascii="Arial" w:hAnsi="Arial" w:cs="Arial"/>
          <w:sz w:val="22"/>
          <w:szCs w:val="22"/>
        </w:rPr>
        <w:t xml:space="preserve"> (Porter, 2010)</w:t>
      </w:r>
      <w:r w:rsidR="00681B9C">
        <w:rPr>
          <w:rFonts w:ascii="Arial" w:hAnsi="Arial" w:cs="Arial"/>
          <w:sz w:val="22"/>
          <w:szCs w:val="22"/>
        </w:rPr>
        <w:t>.</w:t>
      </w:r>
    </w:p>
    <w:p w:rsidR="001928E4" w:rsidRPr="00783079" w:rsidRDefault="001928E4" w:rsidP="00783079">
      <w:pPr>
        <w:pStyle w:val="NormalWeb"/>
        <w:spacing w:line="360" w:lineRule="auto"/>
        <w:jc w:val="both"/>
        <w:rPr>
          <w:rFonts w:ascii="Arial" w:hAnsi="Arial" w:cs="Arial"/>
          <w:sz w:val="22"/>
          <w:szCs w:val="22"/>
        </w:rPr>
      </w:pPr>
      <w:r w:rsidRPr="00783079">
        <w:rPr>
          <w:rFonts w:ascii="Arial" w:hAnsi="Arial" w:cs="Arial"/>
          <w:sz w:val="22"/>
          <w:szCs w:val="22"/>
        </w:rPr>
        <w:t>I have learned that value creation is not only about reducing costs but also about enhancing patient outcomes, ensuring safety, and maintaining high-quality care. The module emphasized the importance of balancing</w:t>
      </w:r>
      <w:r w:rsidR="00681B9C">
        <w:rPr>
          <w:rFonts w:ascii="Arial" w:hAnsi="Arial" w:cs="Arial"/>
          <w:sz w:val="22"/>
          <w:szCs w:val="22"/>
        </w:rPr>
        <w:t xml:space="preserve"> efficiency with a patient-cent</w:t>
      </w:r>
      <w:r w:rsidRPr="00783079">
        <w:rPr>
          <w:rFonts w:ascii="Arial" w:hAnsi="Arial" w:cs="Arial"/>
          <w:sz w:val="22"/>
          <w:szCs w:val="22"/>
        </w:rPr>
        <w:t>red approach, ensuring that care remains compassionate and responsive to individual needs. Additionally, I gained insight into how modern technologies, such as telemedicine, electronic health records, and artificial intelligence, can improve access to care and streamline healthcare services.</w:t>
      </w:r>
    </w:p>
    <w:p w:rsidR="001928E4" w:rsidRPr="00783079" w:rsidRDefault="001928E4" w:rsidP="00783079">
      <w:pPr>
        <w:pStyle w:val="NormalWeb"/>
        <w:spacing w:line="360" w:lineRule="auto"/>
        <w:jc w:val="both"/>
        <w:rPr>
          <w:rFonts w:ascii="Arial" w:hAnsi="Arial" w:cs="Arial"/>
          <w:sz w:val="22"/>
          <w:szCs w:val="22"/>
        </w:rPr>
      </w:pPr>
      <w:r w:rsidRPr="00783079">
        <w:rPr>
          <w:rFonts w:ascii="Arial" w:hAnsi="Arial" w:cs="Arial"/>
          <w:sz w:val="22"/>
          <w:szCs w:val="22"/>
        </w:rPr>
        <w:t>Reflective practice has been another key learning point for me. Using models like Gibbs’ Reflective Cycle has helped me critically evaluate my experiences, understand my strengths and weaknesses, and identify areas for improvement. This process is essential for continuous professional development and improving the quality of care provided to patien</w:t>
      </w:r>
      <w:r w:rsidR="00681B9C">
        <w:rPr>
          <w:rFonts w:ascii="Arial" w:hAnsi="Arial" w:cs="Arial"/>
          <w:sz w:val="22"/>
          <w:szCs w:val="22"/>
        </w:rPr>
        <w:t>ts</w:t>
      </w:r>
      <w:r w:rsidR="00783079" w:rsidRPr="00783079">
        <w:rPr>
          <w:rFonts w:ascii="Arial" w:hAnsi="Arial" w:cs="Arial"/>
          <w:sz w:val="22"/>
          <w:szCs w:val="22"/>
        </w:rPr>
        <w:t xml:space="preserve"> (Porter, 2010)</w:t>
      </w:r>
      <w:r w:rsidR="00681B9C">
        <w:rPr>
          <w:rFonts w:ascii="Arial" w:hAnsi="Arial" w:cs="Arial"/>
          <w:sz w:val="22"/>
          <w:szCs w:val="22"/>
        </w:rPr>
        <w:t>.</w:t>
      </w:r>
    </w:p>
    <w:p w:rsidR="009A2861" w:rsidRPr="00783079" w:rsidRDefault="001928E4" w:rsidP="00783079">
      <w:pPr>
        <w:pStyle w:val="NormalWeb"/>
        <w:spacing w:line="360" w:lineRule="auto"/>
        <w:jc w:val="both"/>
        <w:rPr>
          <w:rFonts w:ascii="Arial" w:hAnsi="Arial" w:cs="Arial"/>
          <w:sz w:val="22"/>
          <w:szCs w:val="22"/>
        </w:rPr>
      </w:pPr>
      <w:r w:rsidRPr="00783079">
        <w:rPr>
          <w:rFonts w:ascii="Arial" w:hAnsi="Arial" w:cs="Arial"/>
          <w:sz w:val="22"/>
          <w:szCs w:val="22"/>
        </w:rPr>
        <w:t>Furthermore, I now understand the importance of leadership in fostering creativity and innovation. Effective leaders encourage teamwork, support new ideas, and create an environment where staff feel confident to contribute. Overall, this module has strengthened my critical thinking and problem-solving skills and prepared me to apply creativity and innovation in my future professional practice, ultimately contributing to better health and social care outcomes.</w:t>
      </w:r>
      <w:r w:rsidR="009A2861" w:rsidRPr="00783079">
        <w:rPr>
          <w:rFonts w:ascii="Arial" w:hAnsi="Arial" w:cs="Arial"/>
          <w:sz w:val="22"/>
          <w:szCs w:val="22"/>
        </w:rPr>
        <w:br w:type="page"/>
      </w:r>
    </w:p>
    <w:p w:rsidR="00783079" w:rsidRPr="005E670E" w:rsidRDefault="00783079" w:rsidP="00272A49">
      <w:pPr>
        <w:spacing w:before="100" w:beforeAutospacing="1" w:after="100" w:afterAutospacing="1" w:line="240" w:lineRule="auto"/>
        <w:jc w:val="both"/>
        <w:outlineLvl w:val="0"/>
        <w:rPr>
          <w:rFonts w:ascii="Arial" w:eastAsia="Times New Roman" w:hAnsi="Arial" w:cs="Arial"/>
          <w:b/>
          <w:bCs/>
          <w:kern w:val="36"/>
        </w:rPr>
      </w:pPr>
      <w:bookmarkStart w:id="27" w:name="_Toc225343519"/>
      <w:bookmarkStart w:id="28" w:name="_Toc225352101"/>
      <w:bookmarkStart w:id="29" w:name="_Toc225352200"/>
      <w:bookmarkStart w:id="30" w:name="_Toc225353357"/>
      <w:r w:rsidRPr="005E670E">
        <w:rPr>
          <w:rFonts w:ascii="Arial" w:eastAsia="Times New Roman" w:hAnsi="Arial" w:cs="Arial"/>
          <w:b/>
          <w:bCs/>
          <w:kern w:val="36"/>
        </w:rPr>
        <w:lastRenderedPageBreak/>
        <w:t>Reference</w:t>
      </w:r>
      <w:bookmarkEnd w:id="27"/>
      <w:bookmarkEnd w:id="28"/>
      <w:bookmarkEnd w:id="29"/>
      <w:bookmarkEnd w:id="30"/>
    </w:p>
    <w:p w:rsidR="00017C1E" w:rsidRPr="00272A49" w:rsidRDefault="00017C1E" w:rsidP="00017C1E">
      <w:pPr>
        <w:rPr>
          <w:rFonts w:ascii="Arial" w:hAnsi="Arial" w:cs="Arial"/>
        </w:rPr>
      </w:pPr>
      <w:bookmarkStart w:id="31" w:name="_Toc225352102"/>
      <w:proofErr w:type="spellStart"/>
      <w:r w:rsidRPr="00272A49">
        <w:rPr>
          <w:rFonts w:ascii="Arial" w:hAnsi="Arial" w:cs="Arial"/>
        </w:rPr>
        <w:t>Bajwa</w:t>
      </w:r>
      <w:proofErr w:type="spellEnd"/>
      <w:r w:rsidRPr="00272A49">
        <w:rPr>
          <w:rFonts w:ascii="Arial" w:hAnsi="Arial" w:cs="Arial"/>
        </w:rPr>
        <w:t xml:space="preserve">, J. et al. (2021) ‘Artificial intelligence in healthcare: transforming the practice of medicine’, </w:t>
      </w:r>
      <w:r w:rsidRPr="00272A49">
        <w:rPr>
          <w:rFonts w:ascii="Arial" w:hAnsi="Arial" w:cs="Arial"/>
          <w:i/>
        </w:rPr>
        <w:t>Future healthcare journal</w:t>
      </w:r>
      <w:r w:rsidRPr="00272A49">
        <w:rPr>
          <w:rFonts w:ascii="Arial" w:hAnsi="Arial" w:cs="Arial"/>
        </w:rPr>
        <w:t>, 8(2), e188–e194.</w:t>
      </w:r>
      <w:bookmarkEnd w:id="31"/>
    </w:p>
    <w:p w:rsidR="00017C1E" w:rsidRPr="00272A49" w:rsidRDefault="00017C1E" w:rsidP="00017C1E">
      <w:pPr>
        <w:spacing w:before="100" w:beforeAutospacing="1" w:after="100" w:afterAutospacing="1" w:line="360" w:lineRule="auto"/>
        <w:jc w:val="both"/>
        <w:rPr>
          <w:rFonts w:ascii="Arial" w:hAnsi="Arial" w:cs="Arial"/>
        </w:rPr>
      </w:pPr>
      <w:r w:rsidRPr="00272A49">
        <w:rPr>
          <w:rFonts w:ascii="Arial" w:hAnsi="Arial" w:cs="Arial"/>
        </w:rPr>
        <w:t xml:space="preserve">Bass, B.M. </w:t>
      </w:r>
      <w:proofErr w:type="spellStart"/>
      <w:r w:rsidRPr="00272A49">
        <w:rPr>
          <w:rFonts w:ascii="Arial" w:hAnsi="Arial" w:cs="Arial"/>
        </w:rPr>
        <w:t>Avolio</w:t>
      </w:r>
      <w:proofErr w:type="spellEnd"/>
      <w:r w:rsidRPr="00272A49">
        <w:rPr>
          <w:rFonts w:ascii="Arial" w:hAnsi="Arial" w:cs="Arial"/>
        </w:rPr>
        <w:t xml:space="preserve">, B.J. and Atwater, L. (1996) ‘The Transformational and Transactional Leadership of Men and Women’, </w:t>
      </w:r>
      <w:r w:rsidRPr="00272A49">
        <w:rPr>
          <w:rFonts w:ascii="Arial" w:hAnsi="Arial" w:cs="Arial"/>
          <w:i/>
        </w:rPr>
        <w:t>Applied Psychology</w:t>
      </w:r>
      <w:r w:rsidRPr="00272A49">
        <w:rPr>
          <w:rFonts w:ascii="Arial" w:hAnsi="Arial" w:cs="Arial"/>
        </w:rPr>
        <w:t xml:space="preserve">, 45: 5-34. </w:t>
      </w:r>
    </w:p>
    <w:p w:rsidR="00017C1E" w:rsidRPr="00272A49" w:rsidRDefault="00017C1E" w:rsidP="00017C1E">
      <w:pPr>
        <w:spacing w:before="100" w:beforeAutospacing="1" w:after="100" w:afterAutospacing="1" w:line="360" w:lineRule="auto"/>
        <w:jc w:val="both"/>
        <w:rPr>
          <w:rFonts w:ascii="Arial" w:hAnsi="Arial" w:cs="Arial"/>
        </w:rPr>
      </w:pPr>
      <w:r w:rsidRPr="00272A49">
        <w:rPr>
          <w:rFonts w:ascii="Arial" w:hAnsi="Arial" w:cs="Arial"/>
        </w:rPr>
        <w:t xml:space="preserve">Corrigan, P. W., </w:t>
      </w:r>
      <w:proofErr w:type="spellStart"/>
      <w:r w:rsidRPr="00272A49">
        <w:rPr>
          <w:rFonts w:ascii="Arial" w:hAnsi="Arial" w:cs="Arial"/>
        </w:rPr>
        <w:t>Druss</w:t>
      </w:r>
      <w:proofErr w:type="spellEnd"/>
      <w:r w:rsidRPr="00272A49">
        <w:rPr>
          <w:rFonts w:ascii="Arial" w:hAnsi="Arial" w:cs="Arial"/>
        </w:rPr>
        <w:t xml:space="preserve">, B. G., and </w:t>
      </w:r>
      <w:proofErr w:type="spellStart"/>
      <w:r w:rsidRPr="00272A49">
        <w:rPr>
          <w:rFonts w:ascii="Arial" w:hAnsi="Arial" w:cs="Arial"/>
        </w:rPr>
        <w:t>Perlick</w:t>
      </w:r>
      <w:proofErr w:type="spellEnd"/>
      <w:r w:rsidRPr="00272A49">
        <w:rPr>
          <w:rFonts w:ascii="Arial" w:hAnsi="Arial" w:cs="Arial"/>
        </w:rPr>
        <w:t xml:space="preserve">, D. A. (2014) ‘The Impact of Mental Illness Stigma on Seeking and Participating in Mental Health Care’, </w:t>
      </w:r>
      <w:r w:rsidRPr="00272A49">
        <w:rPr>
          <w:rFonts w:ascii="Arial" w:hAnsi="Arial" w:cs="Arial"/>
          <w:i/>
        </w:rPr>
        <w:t>Psychological science in the public interest: a journal of the American Psychological Society</w:t>
      </w:r>
      <w:r w:rsidRPr="00272A49">
        <w:rPr>
          <w:rFonts w:ascii="Arial" w:hAnsi="Arial" w:cs="Arial"/>
        </w:rPr>
        <w:t>, 15(2), 37–70.</w:t>
      </w:r>
    </w:p>
    <w:p w:rsidR="00017C1E" w:rsidRPr="00272A49" w:rsidRDefault="00017C1E" w:rsidP="00017C1E">
      <w:pPr>
        <w:spacing w:before="100" w:beforeAutospacing="1" w:after="100" w:afterAutospacing="1" w:line="360" w:lineRule="auto"/>
        <w:jc w:val="both"/>
        <w:rPr>
          <w:rFonts w:ascii="Arial" w:hAnsi="Arial" w:cs="Arial"/>
        </w:rPr>
      </w:pPr>
      <w:r w:rsidRPr="00272A49">
        <w:rPr>
          <w:rFonts w:ascii="Arial" w:hAnsi="Arial" w:cs="Arial"/>
        </w:rPr>
        <w:t xml:space="preserve">Henderson, C. et al. (2014) ‘Mental health-related stigma in health care and mental health-care settings’, </w:t>
      </w:r>
      <w:r w:rsidRPr="00272A49">
        <w:rPr>
          <w:rFonts w:ascii="Arial" w:hAnsi="Arial" w:cs="Arial"/>
          <w:i/>
        </w:rPr>
        <w:t>The lancet. Psychiatry</w:t>
      </w:r>
      <w:r w:rsidRPr="00272A49">
        <w:rPr>
          <w:rFonts w:ascii="Arial" w:hAnsi="Arial" w:cs="Arial"/>
        </w:rPr>
        <w:t xml:space="preserve">, 1(6), 467–482. </w:t>
      </w:r>
    </w:p>
    <w:p w:rsidR="00017C1E" w:rsidRPr="00272A49" w:rsidRDefault="00017C1E" w:rsidP="00017C1E">
      <w:pPr>
        <w:spacing w:before="100" w:beforeAutospacing="1" w:after="100" w:afterAutospacing="1" w:line="360" w:lineRule="auto"/>
        <w:jc w:val="both"/>
        <w:rPr>
          <w:rFonts w:ascii="Arial" w:hAnsi="Arial" w:cs="Arial"/>
        </w:rPr>
      </w:pPr>
      <w:r w:rsidRPr="00272A49">
        <w:rPr>
          <w:rFonts w:ascii="Arial" w:hAnsi="Arial" w:cs="Arial"/>
        </w:rPr>
        <w:t xml:space="preserve">Hong, Y. A., Hossain, M. M., and Chou, W. S. (2020) ‘Digital interventions to facilitate patient-provider communication in cancer care: A systematic review’, </w:t>
      </w:r>
      <w:r w:rsidRPr="00272A49">
        <w:rPr>
          <w:rFonts w:ascii="Arial" w:hAnsi="Arial" w:cs="Arial"/>
          <w:i/>
        </w:rPr>
        <w:t>Psycho-oncology</w:t>
      </w:r>
      <w:r w:rsidRPr="00272A49">
        <w:rPr>
          <w:rFonts w:ascii="Arial" w:hAnsi="Arial" w:cs="Arial"/>
        </w:rPr>
        <w:t xml:space="preserve">, 29(4), 591–603. </w:t>
      </w:r>
    </w:p>
    <w:p w:rsidR="00017C1E" w:rsidRPr="00272A49" w:rsidRDefault="00017C1E" w:rsidP="00017C1E">
      <w:pPr>
        <w:spacing w:before="100" w:beforeAutospacing="1" w:after="100" w:afterAutospacing="1" w:line="360" w:lineRule="auto"/>
        <w:jc w:val="both"/>
        <w:rPr>
          <w:rFonts w:ascii="Arial" w:hAnsi="Arial" w:cs="Arial"/>
        </w:rPr>
      </w:pPr>
      <w:r w:rsidRPr="00272A49">
        <w:rPr>
          <w:rFonts w:ascii="Arial" w:hAnsi="Arial" w:cs="Arial"/>
        </w:rPr>
        <w:t xml:space="preserve">Hunter I. et al. (2022) ‘Enabling Rural Telehealth for Older Adults in Underserved Rural Communities: Focus Group Study’, </w:t>
      </w:r>
      <w:r w:rsidRPr="00272A49">
        <w:rPr>
          <w:rFonts w:ascii="Arial" w:hAnsi="Arial" w:cs="Arial"/>
          <w:i/>
        </w:rPr>
        <w:t>JMIR Form Res,</w:t>
      </w:r>
      <w:r w:rsidRPr="00272A49">
        <w:rPr>
          <w:rFonts w:ascii="Arial" w:hAnsi="Arial" w:cs="Arial"/>
        </w:rPr>
        <w:t xml:space="preserve"> 6(11): e35864. </w:t>
      </w:r>
    </w:p>
    <w:p w:rsidR="00017C1E" w:rsidRPr="00272A49" w:rsidRDefault="00017C1E" w:rsidP="00017C1E">
      <w:pPr>
        <w:spacing w:before="100" w:beforeAutospacing="1" w:after="100" w:afterAutospacing="1" w:line="360" w:lineRule="auto"/>
        <w:jc w:val="both"/>
        <w:rPr>
          <w:rFonts w:ascii="Arial" w:eastAsia="Times New Roman" w:hAnsi="Arial" w:cs="Arial"/>
        </w:rPr>
      </w:pPr>
      <w:r w:rsidRPr="00272A49">
        <w:rPr>
          <w:rFonts w:ascii="Arial" w:hAnsi="Arial" w:cs="Arial"/>
        </w:rPr>
        <w:t xml:space="preserve">Porter, M. E. (2010) ‘What is value in health care?’, </w:t>
      </w:r>
      <w:r w:rsidRPr="00272A49">
        <w:rPr>
          <w:rFonts w:ascii="Arial" w:hAnsi="Arial" w:cs="Arial"/>
          <w:i/>
        </w:rPr>
        <w:t>The New England journal of medicine</w:t>
      </w:r>
      <w:r w:rsidRPr="00272A49">
        <w:rPr>
          <w:rFonts w:ascii="Arial" w:hAnsi="Arial" w:cs="Arial"/>
        </w:rPr>
        <w:t>, 363(26), 2477–2481.</w:t>
      </w:r>
    </w:p>
    <w:p w:rsidR="00017C1E" w:rsidRDefault="00017C1E" w:rsidP="00017C1E"/>
    <w:p w:rsidR="00151A03" w:rsidRPr="00783079" w:rsidRDefault="001A259E" w:rsidP="00783079">
      <w:pPr>
        <w:spacing w:line="360" w:lineRule="auto"/>
        <w:jc w:val="both"/>
        <w:rPr>
          <w:rFonts w:ascii="Arial" w:hAnsi="Arial" w:cs="Arial"/>
        </w:rPr>
      </w:pPr>
    </w:p>
    <w:sectPr w:rsidR="00151A03" w:rsidRPr="00783079" w:rsidSect="009274F9">
      <w:head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A259E" w:rsidRDefault="001A259E" w:rsidP="009274F9">
      <w:pPr>
        <w:spacing w:after="0" w:line="240" w:lineRule="auto"/>
      </w:pPr>
      <w:r>
        <w:separator/>
      </w:r>
    </w:p>
  </w:endnote>
  <w:endnote w:type="continuationSeparator" w:id="0">
    <w:p w:rsidR="001A259E" w:rsidRDefault="001A259E" w:rsidP="009274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Nova">
    <w:altName w:val="Arial"/>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A259E" w:rsidRDefault="001A259E" w:rsidP="009274F9">
      <w:pPr>
        <w:spacing w:after="0" w:line="240" w:lineRule="auto"/>
      </w:pPr>
      <w:r>
        <w:separator/>
      </w:r>
    </w:p>
  </w:footnote>
  <w:footnote w:type="continuationSeparator" w:id="0">
    <w:p w:rsidR="001A259E" w:rsidRDefault="001A259E" w:rsidP="009274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99341651"/>
      <w:docPartObj>
        <w:docPartGallery w:val="Page Numbers (Top of Page)"/>
        <w:docPartUnique/>
      </w:docPartObj>
    </w:sdtPr>
    <w:sdtEndPr>
      <w:rPr>
        <w:noProof/>
      </w:rPr>
    </w:sdtEndPr>
    <w:sdtContent>
      <w:p w:rsidR="009274F9" w:rsidRDefault="009274F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rsidR="009274F9" w:rsidRDefault="009274F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14AAA"/>
    <w:rsid w:val="00017C1E"/>
    <w:rsid w:val="00032D98"/>
    <w:rsid w:val="000835FE"/>
    <w:rsid w:val="00181040"/>
    <w:rsid w:val="001928E4"/>
    <w:rsid w:val="001A259E"/>
    <w:rsid w:val="00272A49"/>
    <w:rsid w:val="00277DA4"/>
    <w:rsid w:val="002D1D29"/>
    <w:rsid w:val="004527CB"/>
    <w:rsid w:val="004F1CD9"/>
    <w:rsid w:val="005E670E"/>
    <w:rsid w:val="00616CC5"/>
    <w:rsid w:val="006207FC"/>
    <w:rsid w:val="00681B9C"/>
    <w:rsid w:val="0071175E"/>
    <w:rsid w:val="007165A1"/>
    <w:rsid w:val="00783079"/>
    <w:rsid w:val="00793A6D"/>
    <w:rsid w:val="008B3ED3"/>
    <w:rsid w:val="008B41EA"/>
    <w:rsid w:val="0090118E"/>
    <w:rsid w:val="00911AC2"/>
    <w:rsid w:val="009274F9"/>
    <w:rsid w:val="009606DB"/>
    <w:rsid w:val="0097720D"/>
    <w:rsid w:val="009A2861"/>
    <w:rsid w:val="00A60560"/>
    <w:rsid w:val="00A76841"/>
    <w:rsid w:val="00AD73C6"/>
    <w:rsid w:val="00B14AAA"/>
    <w:rsid w:val="00BD73BC"/>
    <w:rsid w:val="00BE222D"/>
    <w:rsid w:val="00C12E53"/>
    <w:rsid w:val="00C26D1C"/>
    <w:rsid w:val="00C85257"/>
    <w:rsid w:val="00CE1E42"/>
    <w:rsid w:val="00DA3DFC"/>
    <w:rsid w:val="00DC2202"/>
    <w:rsid w:val="00FB1B59"/>
    <w:rsid w:val="00FC1F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B104A3C-C610-425D-A33F-78C1AA706F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link w:val="Heading1Char"/>
    <w:uiPriority w:val="9"/>
    <w:qFormat/>
    <w:rsid w:val="00B14AAA"/>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4AAA"/>
    <w:rPr>
      <w:rFonts w:ascii="Times New Roman" w:eastAsia="Times New Roman" w:hAnsi="Times New Roman" w:cs="Times New Roman"/>
      <w:b/>
      <w:bCs/>
      <w:kern w:val="36"/>
      <w:sz w:val="48"/>
      <w:szCs w:val="48"/>
    </w:rPr>
  </w:style>
  <w:style w:type="paragraph" w:styleId="NormalWeb">
    <w:name w:val="Normal (Web)"/>
    <w:basedOn w:val="Normal"/>
    <w:uiPriority w:val="99"/>
    <w:unhideWhenUsed/>
    <w:rsid w:val="00B14AAA"/>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B14AAA"/>
    <w:rPr>
      <w:b/>
      <w:bCs/>
    </w:rPr>
  </w:style>
  <w:style w:type="character" w:styleId="Emphasis">
    <w:name w:val="Emphasis"/>
    <w:basedOn w:val="DefaultParagraphFont"/>
    <w:uiPriority w:val="20"/>
    <w:qFormat/>
    <w:rsid w:val="00B14AAA"/>
    <w:rPr>
      <w:i/>
      <w:iCs/>
    </w:rPr>
  </w:style>
  <w:style w:type="paragraph" w:styleId="TOCHeading">
    <w:name w:val="TOC Heading"/>
    <w:basedOn w:val="Heading1"/>
    <w:next w:val="Normal"/>
    <w:uiPriority w:val="39"/>
    <w:unhideWhenUsed/>
    <w:qFormat/>
    <w:rsid w:val="001928E4"/>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rPr>
  </w:style>
  <w:style w:type="paragraph" w:styleId="TOC1">
    <w:name w:val="toc 1"/>
    <w:basedOn w:val="Normal"/>
    <w:next w:val="Normal"/>
    <w:autoRedefine/>
    <w:uiPriority w:val="39"/>
    <w:unhideWhenUsed/>
    <w:rsid w:val="001928E4"/>
    <w:pPr>
      <w:spacing w:after="100"/>
    </w:pPr>
  </w:style>
  <w:style w:type="character" w:styleId="Hyperlink">
    <w:name w:val="Hyperlink"/>
    <w:basedOn w:val="DefaultParagraphFont"/>
    <w:uiPriority w:val="99"/>
    <w:unhideWhenUsed/>
    <w:rsid w:val="001928E4"/>
    <w:rPr>
      <w:color w:val="0563C1" w:themeColor="hyperlink"/>
      <w:u w:val="single"/>
    </w:rPr>
  </w:style>
  <w:style w:type="paragraph" w:styleId="Header">
    <w:name w:val="header"/>
    <w:basedOn w:val="Normal"/>
    <w:link w:val="HeaderChar"/>
    <w:uiPriority w:val="99"/>
    <w:unhideWhenUsed/>
    <w:rsid w:val="009274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74F9"/>
    <w:rPr>
      <w:lang w:val="en-GB"/>
    </w:rPr>
  </w:style>
  <w:style w:type="paragraph" w:styleId="Footer">
    <w:name w:val="footer"/>
    <w:basedOn w:val="Normal"/>
    <w:link w:val="FooterChar"/>
    <w:uiPriority w:val="99"/>
    <w:unhideWhenUsed/>
    <w:rsid w:val="009274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74F9"/>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0583310">
      <w:bodyDiv w:val="1"/>
      <w:marLeft w:val="0"/>
      <w:marRight w:val="0"/>
      <w:marTop w:val="0"/>
      <w:marBottom w:val="0"/>
      <w:divBdr>
        <w:top w:val="none" w:sz="0" w:space="0" w:color="auto"/>
        <w:left w:val="none" w:sz="0" w:space="0" w:color="auto"/>
        <w:bottom w:val="none" w:sz="0" w:space="0" w:color="auto"/>
        <w:right w:val="none" w:sz="0" w:space="0" w:color="auto"/>
      </w:divBdr>
    </w:div>
    <w:div w:id="204491325">
      <w:bodyDiv w:val="1"/>
      <w:marLeft w:val="0"/>
      <w:marRight w:val="0"/>
      <w:marTop w:val="0"/>
      <w:marBottom w:val="0"/>
      <w:divBdr>
        <w:top w:val="none" w:sz="0" w:space="0" w:color="auto"/>
        <w:left w:val="none" w:sz="0" w:space="0" w:color="auto"/>
        <w:bottom w:val="none" w:sz="0" w:space="0" w:color="auto"/>
        <w:right w:val="none" w:sz="0" w:space="0" w:color="auto"/>
      </w:divBdr>
    </w:div>
    <w:div w:id="273288299">
      <w:bodyDiv w:val="1"/>
      <w:marLeft w:val="0"/>
      <w:marRight w:val="0"/>
      <w:marTop w:val="0"/>
      <w:marBottom w:val="0"/>
      <w:divBdr>
        <w:top w:val="none" w:sz="0" w:space="0" w:color="auto"/>
        <w:left w:val="none" w:sz="0" w:space="0" w:color="auto"/>
        <w:bottom w:val="none" w:sz="0" w:space="0" w:color="auto"/>
        <w:right w:val="none" w:sz="0" w:space="0" w:color="auto"/>
      </w:divBdr>
    </w:div>
    <w:div w:id="415515479">
      <w:bodyDiv w:val="1"/>
      <w:marLeft w:val="0"/>
      <w:marRight w:val="0"/>
      <w:marTop w:val="0"/>
      <w:marBottom w:val="0"/>
      <w:divBdr>
        <w:top w:val="none" w:sz="0" w:space="0" w:color="auto"/>
        <w:left w:val="none" w:sz="0" w:space="0" w:color="auto"/>
        <w:bottom w:val="none" w:sz="0" w:space="0" w:color="auto"/>
        <w:right w:val="none" w:sz="0" w:space="0" w:color="auto"/>
      </w:divBdr>
    </w:div>
    <w:div w:id="458690748">
      <w:bodyDiv w:val="1"/>
      <w:marLeft w:val="0"/>
      <w:marRight w:val="0"/>
      <w:marTop w:val="0"/>
      <w:marBottom w:val="0"/>
      <w:divBdr>
        <w:top w:val="none" w:sz="0" w:space="0" w:color="auto"/>
        <w:left w:val="none" w:sz="0" w:space="0" w:color="auto"/>
        <w:bottom w:val="none" w:sz="0" w:space="0" w:color="auto"/>
        <w:right w:val="none" w:sz="0" w:space="0" w:color="auto"/>
      </w:divBdr>
    </w:div>
    <w:div w:id="500006794">
      <w:bodyDiv w:val="1"/>
      <w:marLeft w:val="0"/>
      <w:marRight w:val="0"/>
      <w:marTop w:val="0"/>
      <w:marBottom w:val="0"/>
      <w:divBdr>
        <w:top w:val="none" w:sz="0" w:space="0" w:color="auto"/>
        <w:left w:val="none" w:sz="0" w:space="0" w:color="auto"/>
        <w:bottom w:val="none" w:sz="0" w:space="0" w:color="auto"/>
        <w:right w:val="none" w:sz="0" w:space="0" w:color="auto"/>
      </w:divBdr>
    </w:div>
    <w:div w:id="529992247">
      <w:bodyDiv w:val="1"/>
      <w:marLeft w:val="0"/>
      <w:marRight w:val="0"/>
      <w:marTop w:val="0"/>
      <w:marBottom w:val="0"/>
      <w:divBdr>
        <w:top w:val="none" w:sz="0" w:space="0" w:color="auto"/>
        <w:left w:val="none" w:sz="0" w:space="0" w:color="auto"/>
        <w:bottom w:val="none" w:sz="0" w:space="0" w:color="auto"/>
        <w:right w:val="none" w:sz="0" w:space="0" w:color="auto"/>
      </w:divBdr>
    </w:div>
    <w:div w:id="816343847">
      <w:bodyDiv w:val="1"/>
      <w:marLeft w:val="0"/>
      <w:marRight w:val="0"/>
      <w:marTop w:val="0"/>
      <w:marBottom w:val="0"/>
      <w:divBdr>
        <w:top w:val="none" w:sz="0" w:space="0" w:color="auto"/>
        <w:left w:val="none" w:sz="0" w:space="0" w:color="auto"/>
        <w:bottom w:val="none" w:sz="0" w:space="0" w:color="auto"/>
        <w:right w:val="none" w:sz="0" w:space="0" w:color="auto"/>
      </w:divBdr>
    </w:div>
    <w:div w:id="899826802">
      <w:bodyDiv w:val="1"/>
      <w:marLeft w:val="0"/>
      <w:marRight w:val="0"/>
      <w:marTop w:val="0"/>
      <w:marBottom w:val="0"/>
      <w:divBdr>
        <w:top w:val="none" w:sz="0" w:space="0" w:color="auto"/>
        <w:left w:val="none" w:sz="0" w:space="0" w:color="auto"/>
        <w:bottom w:val="none" w:sz="0" w:space="0" w:color="auto"/>
        <w:right w:val="none" w:sz="0" w:space="0" w:color="auto"/>
      </w:divBdr>
    </w:div>
    <w:div w:id="902720273">
      <w:bodyDiv w:val="1"/>
      <w:marLeft w:val="0"/>
      <w:marRight w:val="0"/>
      <w:marTop w:val="0"/>
      <w:marBottom w:val="0"/>
      <w:divBdr>
        <w:top w:val="none" w:sz="0" w:space="0" w:color="auto"/>
        <w:left w:val="none" w:sz="0" w:space="0" w:color="auto"/>
        <w:bottom w:val="none" w:sz="0" w:space="0" w:color="auto"/>
        <w:right w:val="none" w:sz="0" w:space="0" w:color="auto"/>
      </w:divBdr>
    </w:div>
    <w:div w:id="1077240068">
      <w:bodyDiv w:val="1"/>
      <w:marLeft w:val="0"/>
      <w:marRight w:val="0"/>
      <w:marTop w:val="0"/>
      <w:marBottom w:val="0"/>
      <w:divBdr>
        <w:top w:val="none" w:sz="0" w:space="0" w:color="auto"/>
        <w:left w:val="none" w:sz="0" w:space="0" w:color="auto"/>
        <w:bottom w:val="none" w:sz="0" w:space="0" w:color="auto"/>
        <w:right w:val="none" w:sz="0" w:space="0" w:color="auto"/>
      </w:divBdr>
    </w:div>
    <w:div w:id="1244610439">
      <w:bodyDiv w:val="1"/>
      <w:marLeft w:val="0"/>
      <w:marRight w:val="0"/>
      <w:marTop w:val="0"/>
      <w:marBottom w:val="0"/>
      <w:divBdr>
        <w:top w:val="none" w:sz="0" w:space="0" w:color="auto"/>
        <w:left w:val="none" w:sz="0" w:space="0" w:color="auto"/>
        <w:bottom w:val="none" w:sz="0" w:space="0" w:color="auto"/>
        <w:right w:val="none" w:sz="0" w:space="0" w:color="auto"/>
      </w:divBdr>
    </w:div>
    <w:div w:id="1334575134">
      <w:bodyDiv w:val="1"/>
      <w:marLeft w:val="0"/>
      <w:marRight w:val="0"/>
      <w:marTop w:val="0"/>
      <w:marBottom w:val="0"/>
      <w:divBdr>
        <w:top w:val="none" w:sz="0" w:space="0" w:color="auto"/>
        <w:left w:val="none" w:sz="0" w:space="0" w:color="auto"/>
        <w:bottom w:val="none" w:sz="0" w:space="0" w:color="auto"/>
        <w:right w:val="none" w:sz="0" w:space="0" w:color="auto"/>
      </w:divBdr>
    </w:div>
    <w:div w:id="1478574946">
      <w:bodyDiv w:val="1"/>
      <w:marLeft w:val="0"/>
      <w:marRight w:val="0"/>
      <w:marTop w:val="0"/>
      <w:marBottom w:val="0"/>
      <w:divBdr>
        <w:top w:val="none" w:sz="0" w:space="0" w:color="auto"/>
        <w:left w:val="none" w:sz="0" w:space="0" w:color="auto"/>
        <w:bottom w:val="none" w:sz="0" w:space="0" w:color="auto"/>
        <w:right w:val="none" w:sz="0" w:space="0" w:color="auto"/>
      </w:divBdr>
    </w:div>
    <w:div w:id="14913674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36EFCA-3A16-4966-A9C5-D3EE3B86ED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TotalTime>
  <Pages>10</Pages>
  <Words>2573</Words>
  <Characters>14671</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Sobia Khan</dc:creator>
  <cp:keywords/>
  <dc:description/>
  <cp:lastModifiedBy>Dell</cp:lastModifiedBy>
  <cp:revision>29</cp:revision>
  <dcterms:created xsi:type="dcterms:W3CDTF">2026-03-25T09:02:00Z</dcterms:created>
  <dcterms:modified xsi:type="dcterms:W3CDTF">2026-03-25T12:49:00Z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c2a333a4-f6f0-48b2-98b8-57511291d155</vt:lpwstr>
  </property>
</Properties>
</file>