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0047A" w:rsidRDefault="00F0047A">
      <w:pPr>
        <w:rPr>
          <w:b/>
        </w:rPr>
      </w:pPr>
    </w:p>
    <w:p w14:paraId="00000002" w14:textId="77777777" w:rsidR="00F0047A" w:rsidRDefault="00F0047A">
      <w:pPr>
        <w:spacing w:line="259" w:lineRule="auto"/>
        <w:jc w:val="center"/>
        <w:rPr>
          <w:b/>
          <w:sz w:val="36"/>
          <w:szCs w:val="36"/>
        </w:rPr>
      </w:pPr>
    </w:p>
    <w:p w14:paraId="00000003" w14:textId="77777777" w:rsidR="00F0047A" w:rsidRDefault="00F0047A">
      <w:pPr>
        <w:spacing w:line="259" w:lineRule="auto"/>
        <w:jc w:val="center"/>
        <w:rPr>
          <w:b/>
          <w:sz w:val="36"/>
          <w:szCs w:val="36"/>
        </w:rPr>
      </w:pPr>
    </w:p>
    <w:p w14:paraId="00000004" w14:textId="77777777" w:rsidR="00F0047A" w:rsidRDefault="00F0047A">
      <w:pPr>
        <w:spacing w:line="259" w:lineRule="auto"/>
        <w:jc w:val="center"/>
        <w:rPr>
          <w:b/>
          <w:sz w:val="36"/>
          <w:szCs w:val="36"/>
        </w:rPr>
      </w:pPr>
    </w:p>
    <w:p w14:paraId="00000005" w14:textId="77777777" w:rsidR="00F0047A" w:rsidRDefault="00F0047A">
      <w:pPr>
        <w:spacing w:line="259" w:lineRule="auto"/>
        <w:jc w:val="center"/>
        <w:rPr>
          <w:b/>
          <w:sz w:val="36"/>
          <w:szCs w:val="36"/>
        </w:rPr>
      </w:pPr>
    </w:p>
    <w:p w14:paraId="00000006" w14:textId="77777777" w:rsidR="00F0047A" w:rsidRDefault="00F0047A">
      <w:pPr>
        <w:spacing w:line="259" w:lineRule="auto"/>
        <w:jc w:val="center"/>
        <w:rPr>
          <w:b/>
          <w:sz w:val="36"/>
          <w:szCs w:val="36"/>
        </w:rPr>
      </w:pPr>
    </w:p>
    <w:p w14:paraId="00000007" w14:textId="77777777" w:rsidR="00F0047A" w:rsidRDefault="00F0047A">
      <w:pPr>
        <w:spacing w:line="259" w:lineRule="auto"/>
        <w:jc w:val="center"/>
        <w:rPr>
          <w:b/>
          <w:sz w:val="36"/>
          <w:szCs w:val="36"/>
        </w:rPr>
      </w:pPr>
    </w:p>
    <w:p w14:paraId="00000008" w14:textId="77777777" w:rsidR="00F0047A" w:rsidRDefault="00132CC8">
      <w:pPr>
        <w:spacing w:line="259" w:lineRule="auto"/>
        <w:jc w:val="center"/>
        <w:rPr>
          <w:b/>
          <w:sz w:val="36"/>
          <w:szCs w:val="36"/>
        </w:rPr>
      </w:pPr>
      <w:r>
        <w:rPr>
          <w:b/>
          <w:sz w:val="36"/>
          <w:szCs w:val="36"/>
        </w:rPr>
        <w:t>Module: Leadership and Management Theory and Practice</w:t>
      </w:r>
    </w:p>
    <w:p w14:paraId="00000009" w14:textId="77777777" w:rsidR="00F0047A" w:rsidRDefault="00132CC8">
      <w:pPr>
        <w:spacing w:line="259" w:lineRule="auto"/>
        <w:jc w:val="center"/>
        <w:rPr>
          <w:b/>
          <w:sz w:val="36"/>
          <w:szCs w:val="36"/>
        </w:rPr>
      </w:pPr>
      <w:r>
        <w:rPr>
          <w:b/>
          <w:sz w:val="36"/>
          <w:szCs w:val="36"/>
        </w:rPr>
        <w:t>Module code: LCBB6003</w:t>
      </w:r>
    </w:p>
    <w:p w14:paraId="0000000A" w14:textId="77777777" w:rsidR="00F0047A" w:rsidRDefault="00132CC8">
      <w:pPr>
        <w:spacing w:line="259" w:lineRule="auto"/>
        <w:jc w:val="center"/>
        <w:rPr>
          <w:b/>
          <w:sz w:val="36"/>
          <w:szCs w:val="36"/>
        </w:rPr>
      </w:pPr>
      <w:r>
        <w:rPr>
          <w:b/>
          <w:sz w:val="36"/>
          <w:szCs w:val="36"/>
        </w:rPr>
        <w:t>Component 1</w:t>
      </w:r>
    </w:p>
    <w:p w14:paraId="0000000B" w14:textId="77777777" w:rsidR="00F0047A" w:rsidRDefault="00F0047A">
      <w:pPr>
        <w:spacing w:line="259" w:lineRule="auto"/>
        <w:jc w:val="center"/>
        <w:rPr>
          <w:b/>
          <w:sz w:val="36"/>
          <w:szCs w:val="36"/>
        </w:rPr>
      </w:pPr>
    </w:p>
    <w:p w14:paraId="0000000C" w14:textId="77777777" w:rsidR="00F0047A" w:rsidRDefault="00F0047A">
      <w:pPr>
        <w:spacing w:line="259" w:lineRule="auto"/>
        <w:jc w:val="center"/>
        <w:rPr>
          <w:b/>
          <w:sz w:val="36"/>
          <w:szCs w:val="36"/>
        </w:rPr>
      </w:pPr>
    </w:p>
    <w:p w14:paraId="0000000D" w14:textId="77777777" w:rsidR="00F0047A" w:rsidRDefault="00F0047A">
      <w:pPr>
        <w:spacing w:line="259" w:lineRule="auto"/>
        <w:jc w:val="center"/>
        <w:rPr>
          <w:b/>
          <w:sz w:val="36"/>
          <w:szCs w:val="36"/>
        </w:rPr>
      </w:pPr>
    </w:p>
    <w:p w14:paraId="0000000E" w14:textId="77777777" w:rsidR="00F0047A" w:rsidRDefault="00F0047A">
      <w:pPr>
        <w:spacing w:line="259" w:lineRule="auto"/>
        <w:jc w:val="center"/>
        <w:rPr>
          <w:b/>
          <w:sz w:val="36"/>
          <w:szCs w:val="36"/>
        </w:rPr>
      </w:pPr>
    </w:p>
    <w:p w14:paraId="0000000F" w14:textId="77777777" w:rsidR="00F0047A" w:rsidRDefault="00F0047A">
      <w:pPr>
        <w:spacing w:line="259" w:lineRule="auto"/>
        <w:jc w:val="center"/>
        <w:rPr>
          <w:b/>
          <w:sz w:val="36"/>
          <w:szCs w:val="36"/>
        </w:rPr>
      </w:pPr>
    </w:p>
    <w:p w14:paraId="00000010" w14:textId="77777777" w:rsidR="00F0047A" w:rsidRDefault="00F0047A">
      <w:pPr>
        <w:spacing w:line="259" w:lineRule="auto"/>
        <w:jc w:val="center"/>
        <w:rPr>
          <w:b/>
          <w:sz w:val="36"/>
          <w:szCs w:val="36"/>
        </w:rPr>
      </w:pPr>
    </w:p>
    <w:p w14:paraId="00000011" w14:textId="77C60A62" w:rsidR="00F0047A" w:rsidRDefault="00132CC8">
      <w:pPr>
        <w:spacing w:line="259" w:lineRule="auto"/>
        <w:jc w:val="center"/>
        <w:rPr>
          <w:sz w:val="36"/>
          <w:szCs w:val="36"/>
        </w:rPr>
      </w:pPr>
      <w:r>
        <w:rPr>
          <w:sz w:val="36"/>
          <w:szCs w:val="36"/>
        </w:rPr>
        <w:t xml:space="preserve">Student </w:t>
      </w:r>
      <w:proofErr w:type="spellStart"/>
      <w:r>
        <w:rPr>
          <w:sz w:val="36"/>
          <w:szCs w:val="36"/>
        </w:rPr>
        <w:t>Name</w:t>
      </w:r>
      <w:proofErr w:type="spellEnd"/>
      <w:r>
        <w:rPr>
          <w:sz w:val="36"/>
          <w:szCs w:val="36"/>
        </w:rPr>
        <w:t>:</w:t>
      </w:r>
      <w:r w:rsidR="00CD6519">
        <w:rPr>
          <w:sz w:val="36"/>
          <w:szCs w:val="36"/>
        </w:rPr>
        <w:t xml:space="preserve"> Bogdan </w:t>
      </w:r>
      <w:proofErr w:type="spellStart"/>
      <w:r w:rsidR="00CD6519">
        <w:rPr>
          <w:sz w:val="36"/>
          <w:szCs w:val="36"/>
        </w:rPr>
        <w:t>Pacuraru</w:t>
      </w:r>
      <w:proofErr w:type="spellEnd"/>
      <w:r w:rsidR="00CD6519">
        <w:rPr>
          <w:sz w:val="36"/>
          <w:szCs w:val="36"/>
        </w:rPr>
        <w:t xml:space="preserve"> </w:t>
      </w:r>
    </w:p>
    <w:p w14:paraId="00000012" w14:textId="296CCD58" w:rsidR="00F0047A" w:rsidRPr="00CD6519" w:rsidRDefault="00132CC8">
      <w:pPr>
        <w:spacing w:line="259" w:lineRule="auto"/>
        <w:jc w:val="center"/>
        <w:rPr>
          <w:sz w:val="36"/>
          <w:szCs w:val="36"/>
        </w:rPr>
      </w:pPr>
      <w:r>
        <w:rPr>
          <w:sz w:val="36"/>
          <w:szCs w:val="36"/>
        </w:rPr>
        <w:t>Student ID:</w:t>
      </w:r>
      <w:r w:rsidR="00CD6519">
        <w:rPr>
          <w:sz w:val="36"/>
          <w:szCs w:val="36"/>
        </w:rPr>
        <w:t xml:space="preserve"> </w:t>
      </w:r>
      <w:r w:rsidR="001A3AF4">
        <w:rPr>
          <w:sz w:val="36"/>
          <w:szCs w:val="36"/>
        </w:rPr>
        <w:t>224</w:t>
      </w:r>
      <w:r w:rsidR="00F126AA">
        <w:rPr>
          <w:sz w:val="36"/>
          <w:szCs w:val="36"/>
        </w:rPr>
        <w:t>5496</w:t>
      </w:r>
    </w:p>
    <w:p w14:paraId="00000013" w14:textId="77777777" w:rsidR="00F0047A" w:rsidRDefault="00132CC8">
      <w:pPr>
        <w:spacing w:line="259" w:lineRule="auto"/>
        <w:jc w:val="center"/>
        <w:rPr>
          <w:b/>
        </w:rPr>
      </w:pPr>
      <w:r>
        <w:br w:type="page"/>
      </w:r>
    </w:p>
    <w:p w14:paraId="00000014" w14:textId="77777777" w:rsidR="00F0047A" w:rsidRDefault="00132CC8">
      <w:r>
        <w:rPr>
          <w:b/>
        </w:rPr>
        <w:t>Introduction </w:t>
      </w:r>
    </w:p>
    <w:p w14:paraId="00000015" w14:textId="77777777" w:rsidR="00F0047A" w:rsidRDefault="00132CC8">
      <w:pPr>
        <w:ind w:firstLine="720"/>
      </w:pPr>
      <w:r>
        <w:t>Pooper management has played a significant role in ensuring smooth functioning and growth of organisations in today's environment. Therefore this has been defined as a process of coordinating resources which supports the businesses to achieve organisational objectives in a proper way.  However, this management encompasses a variety of activities which includes organising, controlling, leading or planning as well (Byrnes, 2022).  Moreover, these functions are unique, they are interdependent which regard practice well for ensuring the success of business.  Moreover, among these practices controlling function is often considered as a backbone of performance management as it is essential for monitoring operations, taking corrective actions, measuring results to align outcomes with business objectives. </w:t>
      </w:r>
    </w:p>
    <w:p w14:paraId="00000016" w14:textId="77777777" w:rsidR="00F0047A" w:rsidRDefault="00132CC8">
      <w:r>
        <w:t>In the era of competitive market technological disruption along with stakeholder expectations created pressure for complexity in managerial activities for which importance of control cannot be overstated.  Due to this it is often observed that companies like Amazon heavily rely on controlling systems like real time data analytics or AI drive in supply chain monitoring which supports them to manage their business efficiency along with customer satisfaction rate (Logistics Viewpoint, 2025).  Though control is not without any challenges like resistance to control or cultural differences global organisations.</w:t>
      </w:r>
    </w:p>
    <w:p w14:paraId="00000017" w14:textId="77777777" w:rsidR="00F0047A" w:rsidRDefault="00132CC8">
      <w:r>
        <w:t>In this essay focus to elaborate the prominence of controlling in organisations along with challenges and focus to highlight the strategies used by managers to bid those obstacles.  However, the discussion is based on different academic theories with real world business examples and critical reflection.</w:t>
      </w:r>
    </w:p>
    <w:p w14:paraId="00000018" w14:textId="77777777" w:rsidR="00F0047A" w:rsidRDefault="00132CC8">
      <w:r>
        <w:rPr>
          <w:b/>
        </w:rPr>
        <w:t>Managerial Functions: Planning, Organising, Leading, and Controlling </w:t>
      </w:r>
    </w:p>
    <w:p w14:paraId="00000019" w14:textId="77777777" w:rsidR="00F0047A" w:rsidRDefault="00132CC8">
      <w:r>
        <w:t>Henri Fayol’s classical theory of management focuses on different steps like planning, organizing, leading and controlling as the main functions of management (Yuwono and Rachmawati, 2024). Therefore, it is found out that this concept is still relevant in the 20th century business environment.</w:t>
      </w:r>
    </w:p>
    <w:p w14:paraId="0000001A" w14:textId="77777777" w:rsidR="00F0047A" w:rsidRDefault="00132CC8">
      <w:r>
        <w:t>Planning involves organisational objects through incorporating strategies, policies and actions.  Through proper planning organisations are able to make a proper roadmap for the future which supports them to strategically manage operations (World Health Organization, 2021).  On this aspect it is further observed that Apple's strategic planning process also to sustain them in the changing market trend with consistent innovation (Apple, 2024).</w:t>
      </w:r>
    </w:p>
    <w:p w14:paraId="0000001B" w14:textId="77777777" w:rsidR="00F0047A" w:rsidRDefault="00132CC8">
      <w:r>
        <w:t xml:space="preserve">Organising is also an essential component of this model which supports the businesses to structuring their resources as per their requirements and supports to implement plans effectively (Gómez </w:t>
      </w:r>
      <w:r>
        <w:rPr>
          <w:i/>
        </w:rPr>
        <w:t>et al.</w:t>
      </w:r>
      <w:r>
        <w:t xml:space="preserve"> 2024). This initiative further helps in creating organisational hierarchies which is beneficial for defining the roles of individuals through allocated resources.  Toyota’s lean production system supports the businesses to organise their resources through ensuring continuous improvement which is supportive for improving the quality and efficiency with maintaining competitiveness (Toyota, 2025). </w:t>
      </w:r>
    </w:p>
    <w:p w14:paraId="0000001C" w14:textId="77777777" w:rsidR="00F0047A" w:rsidRDefault="00132CC8">
      <w:r>
        <w:t>Like other components, leading is also a component for ensuring business growth.  Leading or directing helps to ensure motivating, guiding or inspiring staff towards achieving their business goals.  However leadership involves both transactional and transformational elements.  Transitional leadership supports the businesses to improve the motivation level of the workers with the help of rewards.  On the other hand transformational leadership supports the organisation to foster innovation and adaptability which is helpful for vision and inspiration (Gupta, 2025).  These initiatives are essential for the companies to retain their firm environments.</w:t>
      </w:r>
    </w:p>
    <w:p w14:paraId="0000001D" w14:textId="77777777" w:rsidR="00F0047A" w:rsidRDefault="00132CC8">
      <w:r>
        <w:t>Additional controlling is another important process of monitoring, evaluating and co- reacting with performance which is supportive for ensuring organisational objectives. This is crucial for the businesses to set the standards of the performance through analysing actual performance which is supportive for adopting core reactive actions when necessary.  Moreover, effective controlling supports the businesses identification when the planes are deviated early and beneficial for addressing it promptly.  This is supportive for Tesla to maintain the quality and helps to maintain the product standards with rapid innovation cycles (Tesla, 2021). </w:t>
      </w:r>
    </w:p>
    <w:p w14:paraId="0000001E" w14:textId="77777777" w:rsidR="00F0047A" w:rsidRDefault="00132CC8">
      <w:r>
        <w:t>Each function is connected like a plan which helps find a clear direction and organising allocated resources properly is helpful in achieving business goals.  Moreover, leading workers and controlling is supportive for ensuring that the business objectives are aligned. Without effective control, the other functions risk becoming ineffective, as objectives may not translate into measurable outcomes.</w:t>
      </w:r>
    </w:p>
    <w:p w14:paraId="0000001F" w14:textId="77777777" w:rsidR="00F0047A" w:rsidRDefault="00132CC8">
      <w:r>
        <w:rPr>
          <w:b/>
        </w:rPr>
        <w:t>Why Controlling is Essential in Organisations </w:t>
      </w:r>
    </w:p>
    <w:p w14:paraId="00000020" w14:textId="77777777" w:rsidR="00F0047A" w:rsidRDefault="00132CC8">
      <w:r>
        <w:t xml:space="preserve">In the aspect of organisational success control is often described as a final link for the management process. It is considered as a feedback loop which supports the companies to ensure their success in all other functions (Passetti </w:t>
      </w:r>
      <w:r>
        <w:rPr>
          <w:i/>
        </w:rPr>
        <w:t>et al.</w:t>
      </w:r>
      <w:r>
        <w:t xml:space="preserve"> 2021).  Moreover It is crucial for the businesses to evaluate across several dimensions.  Initially controlling helps to ensure goal congruence.  It is further supportive for comparing actual performance against firms objectives along with helping the managers to determine whether the workers and departments are working for common organisational goals or not to ensure business growth.  In this context it is further found out that Kaplan Inc uses balance score cuts to align financial and non financial performance metrics which is supportive for them to ensure a holistic view of organisational success (Michalski, 2024).  On the other hand, controlling further helps to facilitate resource efficiency.  For which it is found out that in the competitive sector logistics companies like DHL prefer to use control systems to optimize their routes (Kolinski, Nowak and Cudzilo, 2021).  This initiative is supportive for the company to minimise their fuel consumption which is beneficial for enhancing the delivery efficiency.  Finally without this mechanism resources would be wasted for which it created a negative impact on the profitability ratio. </w:t>
      </w:r>
    </w:p>
    <w:p w14:paraId="00000021" w14:textId="77777777" w:rsidR="00F0047A" w:rsidRDefault="00132CC8">
      <w:r>
        <w:t>Moreover, controlling helps the organisations to manage risks. For which in the volatile market managers required to anticipate and correct deviations rapidly like during the time of Covid 19 pandemic Unilever considered using a control system to monitor their supply chain disruption (Unilever, 2025).  This initiative supports the company to adjust their sourcing strategies in real time which helps to ensure continuity of operations.  Moreover it is crucial for the company to sustain  in the changing market domain. </w:t>
      </w:r>
    </w:p>
    <w:p w14:paraId="00000022" w14:textId="77777777" w:rsidR="00F0047A" w:rsidRDefault="00132CC8">
      <w:r>
        <w:t>Controlling in organisations further helps to improve employee accountability.  These are crucial for an organisation to achieve their business goals.  In this context the performance appraisal system is also an essential tool which helps not only evaluate individual contribution but helps to provide feedback on professional development (Makombo, Mubemba and Chanda, 2024). This initiative further contributes to motivate the staff which supports the businesses to ensure their continuous improvement. In the end global organisations, controlling supports to ensure standardisation with quality assurance.  Therefore McDonald's prefers to maintain consistent service with product quality worldwide with rigorous control systems (McDonald’s, 2025).  Additionally this brings opportunities for the company to achieve customer trust which supports to boost their brand reputation.</w:t>
      </w:r>
    </w:p>
    <w:p w14:paraId="00000023" w14:textId="77777777" w:rsidR="00F0047A" w:rsidRDefault="00132CC8">
      <w:r>
        <w:t>Finally, win control improves organisational performance though it is not infallible.  However, overfocusing on control often leads to rigidity, stifling innovation and creativity. For which organisations should focus on balancing formal controls with flexibility and enabling adaptability to dynamic environments. </w:t>
      </w:r>
    </w:p>
    <w:p w14:paraId="00000024" w14:textId="77777777" w:rsidR="00F0047A" w:rsidRDefault="00132CC8">
      <w:r>
        <w:rPr>
          <w:b/>
        </w:rPr>
        <w:t>Challenges Associated with Controlling </w:t>
      </w:r>
    </w:p>
    <w:p w14:paraId="00000025" w14:textId="77777777" w:rsidR="00F0047A" w:rsidRDefault="00132CC8">
      <w:r>
        <w:t xml:space="preserve">Despite the significance of controlling it still has some challenges in practice.  One of the major challenges of controlling is resistance from employees.  Control mechanisms are especially perceived as overly bureaucratic or punitive which often generate resentment and reduce motivation level.On this context it is observed that strict surveillance practices in call centres often leads to stress and employee dissatisfaction (Hu, 2021). One of the other challenges is cultural diversity in global organisations.  Therefore it is often found out that control systems which were effective in one cultural context often ineffective in others (Mao </w:t>
      </w:r>
      <w:r>
        <w:rPr>
          <w:i/>
        </w:rPr>
        <w:t>et al.</w:t>
      </w:r>
      <w:r>
        <w:t xml:space="preserve"> 2022). Like higher standardised control practices often developed in western context which clash with collectivist cultures and prioritise flexibility and group harmony. </w:t>
      </w:r>
    </w:p>
    <w:p w14:paraId="00000026" w14:textId="77777777" w:rsidR="00F0047A" w:rsidRDefault="00132CC8">
      <w:r>
        <w:t>In this context it is further found that information overload is also one of the most pressing challenges in organisational control within the digital era. Therefore in the era of digital technologies and big data analytics companies are presently generating vast amounts of information at an unprecedented pace (Arnold, Goldschmidt and Rigotti, 2023).  However, difficulty is not the ability of data, but the ability to distinguish between what is relevant and what is not.  Moreover, it is often found that managers are inundated with dashboards, performance indicators or excessive reports which create problems for them to make clear decisions and make the process often obscure.  Misinterpretation of data often increases the risk of making misguided strategies for operational choices which causes inefficiencies and even financial losses. </w:t>
      </w:r>
    </w:p>
    <w:p w14:paraId="00000027" w14:textId="77777777" w:rsidR="00F0047A" w:rsidRDefault="00132CC8">
      <w:r>
        <w:t xml:space="preserve">Overloaded information technological changes also create significant changes for the control system. AI powered analytics and real time monitoring tools also help managers to manage track activities instantaneously (Arnold, Goldschmitt and Rigotti, 2023).  However these tools enhance transparency and responsiveness though it has risks specially like cybersecurity issues.  Therefore automated financial control systems often streamline auditing and reporting though these systems are compromised companies often become vulnerable to fraud, reputational damage or data breaches (Elumilade </w:t>
      </w:r>
      <w:r>
        <w:rPr>
          <w:i/>
        </w:rPr>
        <w:t>et al.</w:t>
      </w:r>
      <w:r>
        <w:t xml:space="preserve"> 2021).  For which it increases the pressure on continuous updating of these digital tools.  Updating security protocols and employee awareness is helpful to counterpart this challenge.  However dependence on digital tools demanded for continuous updating of security protocols and employee awareness.</w:t>
      </w:r>
    </w:p>
    <w:p w14:paraId="00000028" w14:textId="77777777" w:rsidR="00F0047A" w:rsidRDefault="00132CC8">
      <w:r>
        <w:t xml:space="preserve">On the other hand, a critical challenge lies in measurement difficulties.  The traditional control system depends on heavily quantifiable metrics like financial outcomes or productivity levels (Aguilera </w:t>
      </w:r>
      <w:r>
        <w:rPr>
          <w:i/>
        </w:rPr>
        <w:t>et al.</w:t>
      </w:r>
      <w:r>
        <w:t xml:space="preserve"> 2024).  On the other hand all organisational dimensions walk on straightforward measurement.  Therefore factors like employee creativity, innovation along with customer satisfaction are inherently subjective.  However qualitative aspects are brought for long term competitiveness which were not fully captured by numerical indicators.  For which organisations must require a balanced approach that incorporates both quantitative and qualitative assessments which helps to ensure alignment with organisational culture broader stakeholder expectations or strategic objectives.</w:t>
      </w:r>
    </w:p>
    <w:p w14:paraId="00000029" w14:textId="77777777" w:rsidR="00F0047A" w:rsidRDefault="00132CC8">
      <w:r>
        <w:rPr>
          <w:b/>
        </w:rPr>
        <w:t>How Managers Can Mitigate These Challenges </w:t>
      </w:r>
    </w:p>
    <w:p w14:paraId="0000002A" w14:textId="77777777" w:rsidR="00F0047A" w:rsidRDefault="00132CC8">
      <w:r>
        <w:t>In order to counterpart these challenges managers have been able to incorporate diverse strategies associated with controlling. </w:t>
      </w:r>
    </w:p>
    <w:p w14:paraId="0000002B" w14:textId="77777777" w:rsidR="00F0047A" w:rsidRDefault="00132CC8">
      <w:r>
        <w:t>Therefore to mitigate employee resistance managers are required to involve employees in the design of the control system which helps to ensure transparency and fairness.  Due to this participative performance appraisal system for which helps to foster ownership which reduces resistance (Salmanzadeh, Kordestani and Kazemi, 2022).  Additionally to addressing cultural diversity managers are required to adopt flexible control mechanisms which are tailored to local context through maintaining overarching organisational standards.  In this context multinational companies like IKEA focus on incorporating global quality controls but prefer to adopt customer service standards which are beneficial for them to reflect local cultural expectations (IIDE, 2025). </w:t>
      </w:r>
    </w:p>
    <w:p w14:paraId="0000002C" w14:textId="77777777" w:rsidR="00F0047A" w:rsidRDefault="00132CC8">
      <w:r>
        <w:t>Additionally to overcome information overload managers are required to include business analytics and decision support systems which are crucial for filtering and interpreting data effectively (Dietzmann, and Duan, 2022). Like Amazon through using to process their first customer data sets which helps to generate actionable insights without overwhelming managers (Amazon, 2025).  Therefore technological challenges often mitigate threat through robust cyber security policies along with continuous system upgrades.  In this aspect inertial institutions like HSBC prefer to invest heavily in digital security which helps them to safeguard automated control processes along with maintained stakeholder trust (HSBC Group, 2025). </w:t>
      </w:r>
    </w:p>
    <w:p w14:paraId="0000002D" w14:textId="77777777" w:rsidR="00F0047A" w:rsidRDefault="00132CC8">
      <w:r>
        <w:t xml:space="preserve">Finally to mitigate measurement difficulties managers are required to employ a mix of quantitative or qualitative matrics (Pesämaa </w:t>
      </w:r>
      <w:r>
        <w:rPr>
          <w:i/>
        </w:rPr>
        <w:t>et al.</w:t>
      </w:r>
      <w:r>
        <w:t xml:space="preserve"> 2021).  This balance scorecard framework for which captures financial customer learning perspectives or internal processes which are supportive to ensure a holistic evaluation of performance. </w:t>
      </w:r>
    </w:p>
    <w:p w14:paraId="0000002E" w14:textId="77777777" w:rsidR="00F0047A" w:rsidRDefault="00132CC8">
      <w:r>
        <w:t xml:space="preserve">Therefore managers are required to foster a culture of continuous improvement which helps to see control not as punitive but as a learning and growth (Key </w:t>
      </w:r>
      <w:r>
        <w:rPr>
          <w:i/>
        </w:rPr>
        <w:t>et al.</w:t>
      </w:r>
      <w:r>
        <w:t xml:space="preserve"> 2023).  Additionally, controlling supporting leaders is able to align employee motivation with organisational objectives.  Finally through adopting participative flexible and technologically enabled control mechanism managers have been able to ensure that the function remains effective despite its challenges.</w:t>
      </w:r>
    </w:p>
    <w:p w14:paraId="0000002F" w14:textId="77777777" w:rsidR="00F0047A" w:rsidRDefault="00F0047A">
      <w:pPr>
        <w:rPr>
          <w:b/>
        </w:rPr>
      </w:pPr>
    </w:p>
    <w:p w14:paraId="00000030" w14:textId="77777777" w:rsidR="00F0047A" w:rsidRDefault="00132CC8">
      <w:r>
        <w:rPr>
          <w:b/>
        </w:rPr>
        <w:t>Conclusion </w:t>
      </w:r>
    </w:p>
    <w:p w14:paraId="00000031" w14:textId="77777777" w:rsidR="00F0047A" w:rsidRDefault="00132CC8">
      <w:pPr>
        <w:ind w:firstLine="720"/>
      </w:pPr>
      <w:r>
        <w:t>It is summarised that controlling is a central managerial function that complements planning, organising, and leading to confirm organisational effectiveness. It works as a feedback loop by monitoring performance, comparing results with objectives, and allowing corrective actions. Effective control enhances goal congruence, resource efficiency, risk management, accountability, and standardisation. For example, Amazon leverages AI-driven supply chain monitoring, DHL uses route optimisation, and McDonald’s maintains global consistency with the help of strict quality controls.</w:t>
      </w:r>
    </w:p>
    <w:p w14:paraId="00000032" w14:textId="77777777" w:rsidR="00F0047A" w:rsidRDefault="00132CC8">
      <w:r>
        <w:t>Despite its prominence, controlling faces significant challenges. Employees often resist control systems when perceived as punitive, while cultural diversity in multinational firms obscures the transferability of standardised practices. In the digital era, managers struggle with information overload, misinterpretation of big data, cybersecurity risks, and overreliance on quantifiable metrics that neglect creativity, innovation, and customer satisfaction.</w:t>
      </w:r>
    </w:p>
    <w:p w14:paraId="00000033" w14:textId="77777777" w:rsidR="00F0047A" w:rsidRDefault="00132CC8">
      <w:r>
        <w:t>To address these obstacles, managers must approve participative approaches to control, fostering transparency and ownership. Flexibility is essential to adapt control mechanisms to diverse cultural contexts. Digital tools should be completed by strong cybersecurity measures and decision-support systems that filter relevant insights. A balanced evaluation framework, such as the balanced scorecard, can integrate both qualitative and quantitative indicators. Ultimately, effective control must encourage continuous improvement, employee engagement, and adaptability to dynamic environments.</w:t>
      </w:r>
    </w:p>
    <w:p w14:paraId="00000034" w14:textId="77777777" w:rsidR="00F0047A" w:rsidRDefault="00132CC8">
      <w:pPr>
        <w:rPr>
          <w:b/>
        </w:rPr>
      </w:pPr>
      <w:r>
        <w:rPr>
          <w:b/>
        </w:rPr>
        <w:t>References</w:t>
      </w:r>
    </w:p>
    <w:p w14:paraId="00000035" w14:textId="77777777" w:rsidR="00F0047A" w:rsidRDefault="00132CC8">
      <w:r>
        <w:t>Aguilera, R.V., De Massis, A., Fini, R. and Vismara, S., 2024. Organizational goals, outcomes, and the assessment of performance: Reconceptualizing success in management studies. Journal of Management Studies, 61(1), pp.1-36.</w:t>
      </w:r>
    </w:p>
    <w:p w14:paraId="00000036" w14:textId="77777777" w:rsidR="00F0047A" w:rsidRDefault="00132CC8">
      <w:r>
        <w:t xml:space="preserve">Amazon, 2025. </w:t>
      </w:r>
      <w:r>
        <w:rPr>
          <w:i/>
        </w:rPr>
        <w:t>Amazon ranks No.1 for value and selection in the latest American Customer Satisfaction Index (ACSI).</w:t>
      </w:r>
      <w:r>
        <w:t xml:space="preserve"> [Online] Available at: </w:t>
      </w:r>
      <w:hyperlink r:id="rId7">
        <w:r>
          <w:rPr>
            <w:color w:val="0563C1"/>
            <w:u w:val="single"/>
          </w:rPr>
          <w:t>https://www.aboutamazon.com/news/company-news/amazon-ranks-no-1-for-value-and-selection-in-the-latest-american-customer-satisfaction-index-acsi</w:t>
        </w:r>
      </w:hyperlink>
      <w:r>
        <w:t xml:space="preserve"> [Accessed on: 11.09.2025]</w:t>
      </w:r>
    </w:p>
    <w:p w14:paraId="00000037" w14:textId="77777777" w:rsidR="00F0047A" w:rsidRDefault="00132CC8">
      <w:r>
        <w:t xml:space="preserve">Apple, 2024. </w:t>
      </w:r>
      <w:r>
        <w:rPr>
          <w:i/>
        </w:rPr>
        <w:t>Apple empowers developers and fuels innovation with new tools and resources.</w:t>
      </w:r>
      <w:r>
        <w:t xml:space="preserve"> [Online] Available at: </w:t>
      </w:r>
      <w:hyperlink r:id="rId8">
        <w:r>
          <w:rPr>
            <w:color w:val="0563C1"/>
            <w:u w:val="single"/>
          </w:rPr>
          <w:t>https://www.apple.com/in/newsroom/2024/06/apple-empowers-developers-and-fuels-innovation-with-new-tools-and-resources/</w:t>
        </w:r>
      </w:hyperlink>
      <w:r>
        <w:t xml:space="preserve"> [Accessed on: 11.09.2025]</w:t>
      </w:r>
    </w:p>
    <w:p w14:paraId="00000038" w14:textId="77777777" w:rsidR="00F0047A" w:rsidRDefault="00132CC8">
      <w:r>
        <w:t>Arnold, M., Goldschmitt, M. and Rigotti, T., 2023. Dealing with information overload: a comprehensive review. Frontiers in psychology, 14, p.1122200.</w:t>
      </w:r>
    </w:p>
    <w:p w14:paraId="00000039" w14:textId="77777777" w:rsidR="00F0047A" w:rsidRDefault="00132CC8">
      <w:r>
        <w:t>Byrnes, W.J., 2022. Management and the Arts. Routledge.</w:t>
      </w:r>
    </w:p>
    <w:p w14:paraId="0000003A" w14:textId="77777777" w:rsidR="00F0047A" w:rsidRDefault="00132CC8">
      <w:r>
        <w:t>Dietzmann, C. and Duan, Y., 2022. Artificial intelligence for managerial information processing and decision-making in the era of information overload.</w:t>
      </w:r>
    </w:p>
    <w:p w14:paraId="0000003B" w14:textId="77777777" w:rsidR="00F0047A" w:rsidRDefault="00132CC8">
      <w:r>
        <w:t>Elumilade, O.O., Ogundeji, I.A., Achumie, G.O., Omokhoa, H.E. and Omowole, B.M., 2021. Enhancing fraud detection and forensic auditing through data-driven techniques for financial integrity and security. Journal of Advanced Education and Sciences, 1(2), pp.55-63.</w:t>
      </w:r>
    </w:p>
    <w:p w14:paraId="0000003C" w14:textId="77777777" w:rsidR="00F0047A" w:rsidRDefault="00132CC8">
      <w:r>
        <w:t>Gómez, J., Krammer, S.M., Pérez-Aradros, B. and Salazar, I., 2024. Resilience to the pandemic: The role of female management, multi-unit structure, and business model innovation. Journal of Business Research, 172, p.114428.</w:t>
      </w:r>
    </w:p>
    <w:p w14:paraId="0000003D" w14:textId="77777777" w:rsidR="00F0047A" w:rsidRDefault="00132CC8">
      <w:r>
        <w:t>Gupta, P., 2025. Transformational leadership: inspiring change and innovation. International Journal of Science and Research (IJSR), 14(2), pp.504-509.</w:t>
      </w:r>
    </w:p>
    <w:p w14:paraId="0000003E" w14:textId="77777777" w:rsidR="00F0047A" w:rsidRDefault="00132CC8">
      <w:r>
        <w:t xml:space="preserve">HSBC Group, 2025. </w:t>
      </w:r>
      <w:r>
        <w:rPr>
          <w:i/>
        </w:rPr>
        <w:t>HSBC and Digital.</w:t>
      </w:r>
      <w:r>
        <w:t xml:space="preserve"> [Online] Available at: </w:t>
      </w:r>
      <w:hyperlink r:id="rId9">
        <w:r>
          <w:rPr>
            <w:color w:val="0563C1"/>
            <w:u w:val="single"/>
          </w:rPr>
          <w:t>https://www.hsbc.com/who-we-are/hsbc-and-digital</w:t>
        </w:r>
      </w:hyperlink>
      <w:r>
        <w:t xml:space="preserve"> [Accessed on: 11.09.2025]</w:t>
      </w:r>
    </w:p>
    <w:p w14:paraId="0000003F" w14:textId="77777777" w:rsidR="00F0047A" w:rsidRDefault="00132CC8">
      <w:r>
        <w:t>Hu, Q., 2021. Organizational Control and Employee Resistance (Doctoral dissertation, Durham University).</w:t>
      </w:r>
    </w:p>
    <w:p w14:paraId="00000040" w14:textId="77777777" w:rsidR="00F0047A" w:rsidRDefault="00132CC8">
      <w:r>
        <w:t xml:space="preserve">IIDE, 2025. </w:t>
      </w:r>
      <w:r>
        <w:rPr>
          <w:i/>
        </w:rPr>
        <w:t>Decoding IKEA’s Business Model in 2025: How It Achieves Global Success.</w:t>
      </w:r>
      <w:r>
        <w:t xml:space="preserve"> [Online] Available at: </w:t>
      </w:r>
      <w:hyperlink r:id="rId10">
        <w:r>
          <w:rPr>
            <w:color w:val="0563C1"/>
            <w:u w:val="single"/>
          </w:rPr>
          <w:t>https://iide.co/case-studies/business-model-of-ikea/</w:t>
        </w:r>
      </w:hyperlink>
      <w:r>
        <w:t xml:space="preserve"> [Accessed on: 11.09.2025]</w:t>
      </w:r>
    </w:p>
    <w:p w14:paraId="00000041" w14:textId="77777777" w:rsidR="00F0047A" w:rsidRDefault="00132CC8">
      <w:r>
        <w:t>Key, K., Hu, P.T., Choi, I. and Schroeder, D.J., 2023. Safety culture assessment and continuous improvement in aviation: A literature review.</w:t>
      </w:r>
    </w:p>
    <w:p w14:paraId="00000042" w14:textId="77777777" w:rsidR="00F0047A" w:rsidRDefault="00132CC8">
      <w:r>
        <w:t>Kolinski, A., Nowak, P. and Cudzilo, M., 2021. Review Of Intelligent Solutions To Optimise Logistics Processes And Improve Efficiency. Bus. Logist. Mod. Manag, 21, pp.327-349.</w:t>
      </w:r>
    </w:p>
    <w:p w14:paraId="00000043" w14:textId="77777777" w:rsidR="00F0047A" w:rsidRDefault="00132CC8">
      <w:r>
        <w:t xml:space="preserve">Logistics Viewpoint, 2025. </w:t>
      </w:r>
      <w:r>
        <w:rPr>
          <w:i/>
        </w:rPr>
        <w:t xml:space="preserve">Amazon and the Shift to AI-Driven Supply Chain Planning. </w:t>
      </w:r>
      <w:r>
        <w:t xml:space="preserve">[Online] Available at: </w:t>
      </w:r>
      <w:hyperlink r:id="rId11">
        <w:r>
          <w:rPr>
            <w:color w:val="0563C1"/>
            <w:u w:val="single"/>
          </w:rPr>
          <w:t>https://logisticsviewpoints.com/2025/03/26/amazon-and-the-shift-to-ai-driven-supply-chain-planning/</w:t>
        </w:r>
      </w:hyperlink>
      <w:r>
        <w:t xml:space="preserve"> [Accessed on: 11.09.2025]</w:t>
      </w:r>
    </w:p>
    <w:p w14:paraId="00000044" w14:textId="77777777" w:rsidR="00F0047A" w:rsidRDefault="00132CC8">
      <w:r>
        <w:t>Makombo, O., Mubemba, N.B. and Chanda, C.T., 2024. The effect of performance appraisal system on employee performance in the education sector: A case of selected schools in Mwense District of Luapula Province, Zambia. International Journal of Novel Research in Humanity and Social Sciences, 11(4), pp.16-31.</w:t>
      </w:r>
    </w:p>
    <w:p w14:paraId="00000045" w14:textId="77777777" w:rsidR="00F0047A" w:rsidRDefault="00132CC8">
      <w:r>
        <w:t>Mao, J.J., Pillai, G.G., Andrade, C.J., Ligibel, J.A., Basu, P., Cohen, L., Khan, I.A., Mustian, K.M., Puthiyedath, R., Dhiman, K.S. and Lao, L., 2022. Integrative oncology: Addressing the global challenges of cancer prevention and treatment. CA: a cancer journal for clinicians, 72(2), pp.144-164.</w:t>
      </w:r>
    </w:p>
    <w:p w14:paraId="00000046" w14:textId="77777777" w:rsidR="00F0047A" w:rsidRDefault="00132CC8">
      <w:r>
        <w:t xml:space="preserve">McDonald’s, 2025. </w:t>
      </w:r>
      <w:r>
        <w:rPr>
          <w:i/>
        </w:rPr>
        <w:t>Food Quality &amp; Sourcing.</w:t>
      </w:r>
      <w:r>
        <w:t xml:space="preserve"> [Online] Available at: </w:t>
      </w:r>
      <w:hyperlink r:id="rId12">
        <w:r>
          <w:rPr>
            <w:color w:val="0563C1"/>
            <w:u w:val="single"/>
          </w:rPr>
          <w:t>https://corporate.mcdonalds.com/corpmcd/our-purpose-and-impact/food-quality-and-sourcing.html</w:t>
        </w:r>
      </w:hyperlink>
      <w:r>
        <w:t xml:space="preserve"> [Accessed on: 11.09.2025]</w:t>
      </w:r>
    </w:p>
    <w:p w14:paraId="00000047" w14:textId="77777777" w:rsidR="00F0047A" w:rsidRDefault="00132CC8">
      <w:r>
        <w:t>Michalski, D., 2024. Operationalization of ESG-integrated strategy through the balanced scorecard in FMCG companies. Sustainability, 16(21), p.9174.</w:t>
      </w:r>
    </w:p>
    <w:p w14:paraId="00000048" w14:textId="77777777" w:rsidR="00F0047A" w:rsidRDefault="00132CC8">
      <w:r>
        <w:t>Passetti, E.E., Battaglia, M., Bianchi, L. and Annesi, N., 2021. Coping with the COVID-19 pandemic: the technical, moral and facilitating role of management control. Accounting, Auditing &amp; Accountability Journal, 34(6), pp.1430-1444.</w:t>
      </w:r>
    </w:p>
    <w:p w14:paraId="00000049" w14:textId="77777777" w:rsidR="00F0047A" w:rsidRDefault="00132CC8">
      <w:r>
        <w:t>Pesämaa, O., Zwikael, O., HairJr, J. and Huemann, M., 2021. Publishing quantitative papers with rigor and transparency. International Journal of Project Management, 39(3), pp.217-222.</w:t>
      </w:r>
    </w:p>
    <w:p w14:paraId="0000004A" w14:textId="77777777" w:rsidR="00F0047A" w:rsidRDefault="00132CC8">
      <w:r>
        <w:t>Salmanzadeh, H., Kordestani, G. and Kazemi, H., 2022. The role of management accounting in improving management control system in public sector. Iranian Journal of Finance, 6(1), pp.54-82.</w:t>
      </w:r>
    </w:p>
    <w:p w14:paraId="0000004B" w14:textId="77777777" w:rsidR="00F0047A" w:rsidRDefault="00132CC8">
      <w:r>
        <w:t xml:space="preserve">Tesla, 2021. </w:t>
      </w:r>
      <w:r>
        <w:rPr>
          <w:i/>
        </w:rPr>
        <w:t>Impact Report.</w:t>
      </w:r>
      <w:r>
        <w:t xml:space="preserve"> [Online] Available at: </w:t>
      </w:r>
      <w:hyperlink r:id="rId13">
        <w:r>
          <w:rPr>
            <w:color w:val="0563C1"/>
            <w:u w:val="single"/>
          </w:rPr>
          <w:t>https://www.tesla.com/ns_videos/2021-tesla-impact-report.pdf</w:t>
        </w:r>
      </w:hyperlink>
      <w:r>
        <w:t xml:space="preserve"> [Accessed on: 11.09.2025]</w:t>
      </w:r>
    </w:p>
    <w:p w14:paraId="0000004C" w14:textId="77777777" w:rsidR="00F0047A" w:rsidRDefault="00132CC8">
      <w:r>
        <w:t xml:space="preserve">Toyota, 2025. </w:t>
      </w:r>
      <w:r>
        <w:rPr>
          <w:i/>
        </w:rPr>
        <w:t xml:space="preserve">What is Toyota Lean Management?. </w:t>
      </w:r>
      <w:r>
        <w:t xml:space="preserve">[Online] Available at: </w:t>
      </w:r>
      <w:hyperlink r:id="rId14">
        <w:r>
          <w:rPr>
            <w:color w:val="0563C1"/>
            <w:u w:val="single"/>
          </w:rPr>
          <w:t>https://www.toyotaforklift.com/resource-library/blog/toyota-solutions/what-is-toyota-lean-management</w:t>
        </w:r>
      </w:hyperlink>
      <w:r>
        <w:t xml:space="preserve"> [Accessed on: 11.09.2025]</w:t>
      </w:r>
    </w:p>
    <w:p w14:paraId="0000004D" w14:textId="77777777" w:rsidR="00F0047A" w:rsidRDefault="00132CC8">
      <w:r>
        <w:t xml:space="preserve">Unilever, 2025. </w:t>
      </w:r>
      <w:r>
        <w:rPr>
          <w:i/>
        </w:rPr>
        <w:t>How we’re building a leaner, more agile supply chain.</w:t>
      </w:r>
      <w:r>
        <w:t xml:space="preserve"> [Online] Available at: </w:t>
      </w:r>
      <w:hyperlink r:id="rId15">
        <w:r>
          <w:rPr>
            <w:color w:val="0563C1"/>
            <w:u w:val="single"/>
          </w:rPr>
          <w:t>https://www.unilever.com/news/news-search/2025/how-were-building-a-leaner-more-agile-supply-chain/</w:t>
        </w:r>
      </w:hyperlink>
      <w:r>
        <w:t xml:space="preserve"> [Accessed on: 11.09.2025]</w:t>
      </w:r>
    </w:p>
    <w:p w14:paraId="0000004E" w14:textId="77777777" w:rsidR="00F0047A" w:rsidRDefault="00132CC8">
      <w:r>
        <w:t>World Health Organization, 2021. Global patient safety action plan 2021-2030: towards eliminating avoidable harm in health care. World Health Organization.</w:t>
      </w:r>
    </w:p>
    <w:p w14:paraId="0000004F" w14:textId="77777777" w:rsidR="00F0047A" w:rsidRDefault="00132CC8">
      <w:r>
        <w:t>Yuwono, M.A. and Rachmawati, D., 2024. Development of Henri Fayol's Principles of Management on the Implementation of Governance in the Banking Industry in Indonesia. International Journal of Management, Accounting &amp; Economics, 11(6).</w:t>
      </w:r>
    </w:p>
    <w:p w14:paraId="00000050" w14:textId="77777777" w:rsidR="00F0047A" w:rsidRDefault="00132CC8">
      <w:r>
        <w:br/>
      </w:r>
    </w:p>
    <w:sectPr w:rsidR="00F0047A">
      <w:footerReference w:type="default" r:id="rId16"/>
      <w:pgSz w:w="11906" w:h="16838"/>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AE510" w14:textId="77777777" w:rsidR="00132CC8" w:rsidRDefault="00132CC8">
      <w:pPr>
        <w:spacing w:after="0" w:line="240" w:lineRule="auto"/>
      </w:pPr>
      <w:r>
        <w:separator/>
      </w:r>
    </w:p>
  </w:endnote>
  <w:endnote w:type="continuationSeparator" w:id="0">
    <w:p w14:paraId="5574317B" w14:textId="77777777" w:rsidR="00132CC8" w:rsidRDefault="00132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auto"/>
    <w:pitch w:val="default"/>
  </w:font>
  <w:font w:name="Calibri Light">
    <w:panose1 w:val="020F0302020204030204"/>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1" w14:textId="77777777" w:rsidR="00F0047A" w:rsidRDefault="00132CC8">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Pr>
        <w:color w:val="000000"/>
      </w:rPr>
      <w:fldChar w:fldCharType="end"/>
    </w:r>
    <w:r>
      <w:rPr>
        <w:color w:val="000000"/>
      </w:rPr>
      <w:t xml:space="preserve"> </w:t>
    </w:r>
  </w:p>
  <w:p w14:paraId="00000052" w14:textId="77777777" w:rsidR="00F0047A" w:rsidRDefault="00F0047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4ACDA" w14:textId="77777777" w:rsidR="00132CC8" w:rsidRDefault="00132CC8">
      <w:pPr>
        <w:spacing w:after="0" w:line="240" w:lineRule="auto"/>
      </w:pPr>
      <w:r>
        <w:separator/>
      </w:r>
    </w:p>
  </w:footnote>
  <w:footnote w:type="continuationSeparator" w:id="0">
    <w:p w14:paraId="481549FE" w14:textId="77777777" w:rsidR="00132CC8" w:rsidRDefault="00132C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47A"/>
    <w:rsid w:val="00132CC8"/>
    <w:rsid w:val="001A3AF4"/>
    <w:rsid w:val="004C2388"/>
    <w:rsid w:val="0097594F"/>
    <w:rsid w:val="00AA4104"/>
    <w:rsid w:val="00BA0B8E"/>
    <w:rsid w:val="00CD6519"/>
    <w:rsid w:val="00F0047A"/>
    <w:rsid w:val="00F126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4D438182"/>
  <w15:docId w15:val="{A2B15A24-BB2B-9043-9E8C-0812B4639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360" w:after="80"/>
      <w:outlineLvl w:val="0"/>
    </w:pPr>
    <w:rPr>
      <w:rFonts w:ascii="Calibri" w:eastAsia="Calibri" w:hAnsi="Calibri" w:cs="Calibri"/>
      <w:color w:val="2F5496"/>
      <w:sz w:val="40"/>
      <w:szCs w:val="40"/>
    </w:rPr>
  </w:style>
  <w:style w:type="paragraph" w:styleId="Titlu2">
    <w:name w:val="heading 2"/>
    <w:basedOn w:val="Normal"/>
    <w:next w:val="Normal"/>
    <w:link w:val="Titlu2Caracter"/>
    <w:uiPriority w:val="9"/>
    <w:semiHidden/>
    <w:unhideWhenUsed/>
    <w:qFormat/>
    <w:pPr>
      <w:keepNext/>
      <w:keepLines/>
      <w:spacing w:before="160" w:after="80"/>
      <w:outlineLvl w:val="1"/>
    </w:pPr>
    <w:rPr>
      <w:rFonts w:ascii="Calibri" w:eastAsia="Calibri" w:hAnsi="Calibri" w:cs="Calibri"/>
      <w:color w:val="2F5496"/>
      <w:sz w:val="32"/>
      <w:szCs w:val="32"/>
    </w:rPr>
  </w:style>
  <w:style w:type="paragraph" w:styleId="Titlu3">
    <w:name w:val="heading 3"/>
    <w:basedOn w:val="Normal"/>
    <w:next w:val="Normal"/>
    <w:link w:val="Titlu3Caracter"/>
    <w:uiPriority w:val="9"/>
    <w:semiHidden/>
    <w:unhideWhenUsed/>
    <w:qFormat/>
    <w:pPr>
      <w:keepNext/>
      <w:keepLines/>
      <w:spacing w:before="160" w:after="80"/>
      <w:outlineLvl w:val="2"/>
    </w:pPr>
    <w:rPr>
      <w:color w:val="2F5496"/>
      <w:sz w:val="28"/>
      <w:szCs w:val="28"/>
    </w:rPr>
  </w:style>
  <w:style w:type="paragraph" w:styleId="Titlu4">
    <w:name w:val="heading 4"/>
    <w:basedOn w:val="Normal"/>
    <w:next w:val="Normal"/>
    <w:link w:val="Titlu4Caracter"/>
    <w:uiPriority w:val="9"/>
    <w:semiHidden/>
    <w:unhideWhenUsed/>
    <w:qFormat/>
    <w:pPr>
      <w:keepNext/>
      <w:keepLines/>
      <w:spacing w:before="80" w:after="40"/>
      <w:outlineLvl w:val="3"/>
    </w:pPr>
    <w:rPr>
      <w:i/>
      <w:color w:val="2F5496"/>
    </w:rPr>
  </w:style>
  <w:style w:type="paragraph" w:styleId="Titlu5">
    <w:name w:val="heading 5"/>
    <w:basedOn w:val="Normal"/>
    <w:next w:val="Normal"/>
    <w:link w:val="Titlu5Caracter"/>
    <w:uiPriority w:val="9"/>
    <w:semiHidden/>
    <w:unhideWhenUsed/>
    <w:qFormat/>
    <w:pPr>
      <w:keepNext/>
      <w:keepLines/>
      <w:spacing w:before="80" w:after="40"/>
      <w:outlineLvl w:val="4"/>
    </w:pPr>
    <w:rPr>
      <w:color w:val="2F5496"/>
    </w:rPr>
  </w:style>
  <w:style w:type="paragraph" w:styleId="Titlu6">
    <w:name w:val="heading 6"/>
    <w:basedOn w:val="Normal"/>
    <w:next w:val="Normal"/>
    <w:link w:val="Titlu6Caracter"/>
    <w:uiPriority w:val="9"/>
    <w:semiHidden/>
    <w:unhideWhenUsed/>
    <w:qFormat/>
    <w:pPr>
      <w:keepNext/>
      <w:keepLines/>
      <w:spacing w:before="40" w:after="0"/>
      <w:outlineLvl w:val="5"/>
    </w:pPr>
    <w:rPr>
      <w:i/>
      <w:color w:val="595959"/>
    </w:rPr>
  </w:style>
  <w:style w:type="paragraph" w:styleId="Titlu7">
    <w:name w:val="heading 7"/>
    <w:basedOn w:val="Normal"/>
    <w:next w:val="Normal"/>
    <w:link w:val="Titlu7Caracter"/>
    <w:uiPriority w:val="9"/>
    <w:semiHidden/>
    <w:unhideWhenUsed/>
    <w:qFormat/>
    <w:rsid w:val="003D06A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D06A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D06A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link w:val="TitluCaracter"/>
    <w:uiPriority w:val="10"/>
    <w:qFormat/>
    <w:pPr>
      <w:spacing w:after="80" w:line="240" w:lineRule="auto"/>
    </w:pPr>
    <w:rPr>
      <w:rFonts w:ascii="Calibri" w:eastAsia="Calibri" w:hAnsi="Calibri" w:cs="Calibri"/>
      <w:sz w:val="56"/>
      <w:szCs w:val="56"/>
    </w:rPr>
  </w:style>
  <w:style w:type="character" w:customStyle="1" w:styleId="Titlu1Caracter">
    <w:name w:val="Titlu 1 Caracter"/>
    <w:basedOn w:val="Fontdeparagrafimplicit"/>
    <w:link w:val="Titlu1"/>
    <w:uiPriority w:val="9"/>
    <w:rsid w:val="003D06AF"/>
    <w:rPr>
      <w:rFonts w:asciiTheme="majorHAnsi" w:eastAsiaTheme="majorEastAsia" w:hAnsiTheme="majorHAnsi" w:cstheme="majorBidi"/>
      <w:color w:val="2F5496" w:themeColor="accent1" w:themeShade="BF"/>
      <w:sz w:val="40"/>
      <w:szCs w:val="40"/>
      <w:lang w:val="en-GB"/>
    </w:rPr>
  </w:style>
  <w:style w:type="character" w:customStyle="1" w:styleId="Titlu2Caracter">
    <w:name w:val="Titlu 2 Caracter"/>
    <w:basedOn w:val="Fontdeparagrafimplicit"/>
    <w:link w:val="Titlu2"/>
    <w:uiPriority w:val="9"/>
    <w:rsid w:val="003D06AF"/>
    <w:rPr>
      <w:rFonts w:asciiTheme="majorHAnsi" w:eastAsiaTheme="majorEastAsia" w:hAnsiTheme="majorHAnsi" w:cstheme="majorBidi"/>
      <w:color w:val="2F5496" w:themeColor="accent1" w:themeShade="BF"/>
      <w:sz w:val="32"/>
      <w:szCs w:val="32"/>
      <w:lang w:val="en-GB"/>
    </w:rPr>
  </w:style>
  <w:style w:type="character" w:customStyle="1" w:styleId="Titlu3Caracter">
    <w:name w:val="Titlu 3 Caracter"/>
    <w:basedOn w:val="Fontdeparagrafimplicit"/>
    <w:link w:val="Titlu3"/>
    <w:uiPriority w:val="9"/>
    <w:semiHidden/>
    <w:rsid w:val="003D06AF"/>
    <w:rPr>
      <w:rFonts w:eastAsiaTheme="majorEastAsia" w:cstheme="majorBidi"/>
      <w:color w:val="2F5496" w:themeColor="accent1" w:themeShade="BF"/>
      <w:sz w:val="28"/>
      <w:szCs w:val="28"/>
      <w:lang w:val="en-GB"/>
    </w:rPr>
  </w:style>
  <w:style w:type="character" w:customStyle="1" w:styleId="Titlu4Caracter">
    <w:name w:val="Titlu 4 Caracter"/>
    <w:basedOn w:val="Fontdeparagrafimplicit"/>
    <w:link w:val="Titlu4"/>
    <w:uiPriority w:val="9"/>
    <w:semiHidden/>
    <w:rsid w:val="003D06AF"/>
    <w:rPr>
      <w:rFonts w:eastAsiaTheme="majorEastAsia" w:cstheme="majorBidi"/>
      <w:i/>
      <w:iCs/>
      <w:color w:val="2F5496" w:themeColor="accent1" w:themeShade="BF"/>
      <w:lang w:val="en-GB"/>
    </w:rPr>
  </w:style>
  <w:style w:type="character" w:customStyle="1" w:styleId="Titlu5Caracter">
    <w:name w:val="Titlu 5 Caracter"/>
    <w:basedOn w:val="Fontdeparagrafimplicit"/>
    <w:link w:val="Titlu5"/>
    <w:uiPriority w:val="9"/>
    <w:semiHidden/>
    <w:rsid w:val="003D06AF"/>
    <w:rPr>
      <w:rFonts w:eastAsiaTheme="majorEastAsia" w:cstheme="majorBidi"/>
      <w:color w:val="2F5496" w:themeColor="accent1" w:themeShade="BF"/>
      <w:lang w:val="en-GB"/>
    </w:rPr>
  </w:style>
  <w:style w:type="character" w:customStyle="1" w:styleId="Titlu6Caracter">
    <w:name w:val="Titlu 6 Caracter"/>
    <w:basedOn w:val="Fontdeparagrafimplicit"/>
    <w:link w:val="Titlu6"/>
    <w:uiPriority w:val="9"/>
    <w:semiHidden/>
    <w:rsid w:val="003D06AF"/>
    <w:rPr>
      <w:rFonts w:eastAsiaTheme="majorEastAsia" w:cstheme="majorBidi"/>
      <w:i/>
      <w:iCs/>
      <w:color w:val="595959" w:themeColor="text1" w:themeTint="A6"/>
      <w:lang w:val="en-GB"/>
    </w:rPr>
  </w:style>
  <w:style w:type="character" w:customStyle="1" w:styleId="Titlu7Caracter">
    <w:name w:val="Titlu 7 Caracter"/>
    <w:basedOn w:val="Fontdeparagrafimplicit"/>
    <w:link w:val="Titlu7"/>
    <w:uiPriority w:val="9"/>
    <w:semiHidden/>
    <w:rsid w:val="003D06AF"/>
    <w:rPr>
      <w:rFonts w:eastAsiaTheme="majorEastAsia" w:cstheme="majorBidi"/>
      <w:color w:val="595959" w:themeColor="text1" w:themeTint="A6"/>
      <w:lang w:val="en-GB"/>
    </w:rPr>
  </w:style>
  <w:style w:type="character" w:customStyle="1" w:styleId="Titlu8Caracter">
    <w:name w:val="Titlu 8 Caracter"/>
    <w:basedOn w:val="Fontdeparagrafimplicit"/>
    <w:link w:val="Titlu8"/>
    <w:uiPriority w:val="9"/>
    <w:semiHidden/>
    <w:rsid w:val="003D06AF"/>
    <w:rPr>
      <w:rFonts w:eastAsiaTheme="majorEastAsia" w:cstheme="majorBidi"/>
      <w:i/>
      <w:iCs/>
      <w:color w:val="272727" w:themeColor="text1" w:themeTint="D8"/>
      <w:lang w:val="en-GB"/>
    </w:rPr>
  </w:style>
  <w:style w:type="character" w:customStyle="1" w:styleId="Titlu9Caracter">
    <w:name w:val="Titlu 9 Caracter"/>
    <w:basedOn w:val="Fontdeparagrafimplicit"/>
    <w:link w:val="Titlu9"/>
    <w:uiPriority w:val="9"/>
    <w:semiHidden/>
    <w:rsid w:val="003D06AF"/>
    <w:rPr>
      <w:rFonts w:eastAsiaTheme="majorEastAsia" w:cstheme="majorBidi"/>
      <w:color w:val="272727" w:themeColor="text1" w:themeTint="D8"/>
      <w:lang w:val="en-GB"/>
    </w:rPr>
  </w:style>
  <w:style w:type="character" w:customStyle="1" w:styleId="TitluCaracter">
    <w:name w:val="Titlu Caracter"/>
    <w:basedOn w:val="Fontdeparagrafimplicit"/>
    <w:link w:val="Titlu"/>
    <w:uiPriority w:val="10"/>
    <w:rsid w:val="003D06AF"/>
    <w:rPr>
      <w:rFonts w:asciiTheme="majorHAnsi" w:eastAsiaTheme="majorEastAsia" w:hAnsiTheme="majorHAnsi" w:cstheme="majorBidi"/>
      <w:spacing w:val="-10"/>
      <w:kern w:val="28"/>
      <w:sz w:val="56"/>
      <w:szCs w:val="56"/>
      <w:lang w:val="en-GB"/>
    </w:rPr>
  </w:style>
  <w:style w:type="character" w:customStyle="1" w:styleId="SubtitluCaracter">
    <w:name w:val="Subtitlu Caracter"/>
    <w:basedOn w:val="Fontdeparagrafimplicit"/>
    <w:link w:val="Subtitlu"/>
    <w:uiPriority w:val="11"/>
    <w:rsid w:val="003D06AF"/>
    <w:rPr>
      <w:rFonts w:eastAsiaTheme="majorEastAsia" w:cstheme="majorBidi"/>
      <w:color w:val="595959" w:themeColor="text1" w:themeTint="A6"/>
      <w:spacing w:val="15"/>
      <w:sz w:val="28"/>
      <w:szCs w:val="28"/>
      <w:lang w:val="en-GB"/>
    </w:rPr>
  </w:style>
  <w:style w:type="paragraph" w:styleId="Citat">
    <w:name w:val="Quote"/>
    <w:basedOn w:val="Normal"/>
    <w:next w:val="Normal"/>
    <w:link w:val="CitatCaracter"/>
    <w:uiPriority w:val="29"/>
    <w:qFormat/>
    <w:rsid w:val="003D06A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D06AF"/>
    <w:rPr>
      <w:i/>
      <w:iCs/>
      <w:color w:val="404040" w:themeColor="text1" w:themeTint="BF"/>
      <w:lang w:val="en-GB"/>
    </w:rPr>
  </w:style>
  <w:style w:type="paragraph" w:styleId="Listparagraf">
    <w:name w:val="List Paragraph"/>
    <w:basedOn w:val="Normal"/>
    <w:uiPriority w:val="34"/>
    <w:qFormat/>
    <w:rsid w:val="003D06AF"/>
    <w:pPr>
      <w:ind w:left="720"/>
      <w:contextualSpacing/>
    </w:pPr>
  </w:style>
  <w:style w:type="character" w:styleId="Accentuareintens">
    <w:name w:val="Intense Emphasis"/>
    <w:basedOn w:val="Fontdeparagrafimplicit"/>
    <w:uiPriority w:val="21"/>
    <w:qFormat/>
    <w:rsid w:val="003D06AF"/>
    <w:rPr>
      <w:i/>
      <w:iCs/>
      <w:color w:val="2F5496" w:themeColor="accent1" w:themeShade="BF"/>
    </w:rPr>
  </w:style>
  <w:style w:type="paragraph" w:styleId="Citatintens">
    <w:name w:val="Intense Quote"/>
    <w:basedOn w:val="Normal"/>
    <w:next w:val="Normal"/>
    <w:link w:val="CitatintensCaracter"/>
    <w:uiPriority w:val="30"/>
    <w:qFormat/>
    <w:rsid w:val="003D06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3D06AF"/>
    <w:rPr>
      <w:i/>
      <w:iCs/>
      <w:color w:val="2F5496" w:themeColor="accent1" w:themeShade="BF"/>
      <w:lang w:val="en-GB"/>
    </w:rPr>
  </w:style>
  <w:style w:type="character" w:styleId="Referireintens">
    <w:name w:val="Intense Reference"/>
    <w:basedOn w:val="Fontdeparagrafimplicit"/>
    <w:uiPriority w:val="32"/>
    <w:qFormat/>
    <w:rsid w:val="003D06AF"/>
    <w:rPr>
      <w:b/>
      <w:bCs/>
      <w:smallCaps/>
      <w:color w:val="2F5496" w:themeColor="accent1" w:themeShade="BF"/>
      <w:spacing w:val="5"/>
    </w:rPr>
  </w:style>
  <w:style w:type="paragraph" w:styleId="Antet">
    <w:name w:val="header"/>
    <w:basedOn w:val="Normal"/>
    <w:link w:val="AntetCaracter"/>
    <w:uiPriority w:val="99"/>
    <w:unhideWhenUsed/>
    <w:rsid w:val="003D06A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D06AF"/>
    <w:rPr>
      <w:lang w:val="en-GB"/>
    </w:rPr>
  </w:style>
  <w:style w:type="paragraph" w:styleId="Subsol">
    <w:name w:val="footer"/>
    <w:basedOn w:val="Normal"/>
    <w:link w:val="SubsolCaracter"/>
    <w:uiPriority w:val="99"/>
    <w:unhideWhenUsed/>
    <w:rsid w:val="003D06A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D06AF"/>
    <w:rPr>
      <w:lang w:val="en-GB"/>
    </w:rPr>
  </w:style>
  <w:style w:type="character" w:styleId="Hyperlink">
    <w:name w:val="Hyperlink"/>
    <w:basedOn w:val="Fontdeparagrafimplicit"/>
    <w:uiPriority w:val="99"/>
    <w:unhideWhenUsed/>
    <w:rsid w:val="001039AC"/>
    <w:rPr>
      <w:color w:val="0563C1" w:themeColor="hyperlink"/>
      <w:u w:val="single"/>
    </w:rPr>
  </w:style>
  <w:style w:type="character" w:styleId="MeniuneNerezolvat">
    <w:name w:val="Unresolved Mention"/>
    <w:basedOn w:val="Fontdeparagrafimplicit"/>
    <w:uiPriority w:val="99"/>
    <w:semiHidden/>
    <w:unhideWhenUsed/>
    <w:rsid w:val="001039AC"/>
    <w:rPr>
      <w:color w:val="605E5C"/>
      <w:shd w:val="clear" w:color="auto" w:fill="E1DFDD"/>
    </w:rPr>
  </w:style>
  <w:style w:type="paragraph" w:styleId="Subtitlu">
    <w:name w:val="Subtitle"/>
    <w:basedOn w:val="Normal"/>
    <w:next w:val="Normal"/>
    <w:link w:val="SubtitluCaracte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pple.com/in/newsroom/2024/06/apple-empowers-developers-and-fuels-innovation-with-new-tools-and-resources/" TargetMode="External" /><Relationship Id="rId13" Type="http://schemas.openxmlformats.org/officeDocument/2006/relationships/hyperlink" Target="https://www.tesla.com/ns_videos/2021-tesla-impact-report.pdf"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aboutamazon.com/news/company-news/amazon-ranks-no-1-for-value-and-selection-in-the-latest-american-customer-satisfaction-index-acsi" TargetMode="External" /><Relationship Id="rId12" Type="http://schemas.openxmlformats.org/officeDocument/2006/relationships/hyperlink" Target="https://corporate.mcdonalds.com/corpmcd/our-purpose-and-impact/food-quality-and-sourcing.html"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logisticsviewpoints.com/2025/03/26/amazon-and-the-shift-to-ai-driven-supply-chain-planning/" TargetMode="External" /><Relationship Id="rId5" Type="http://schemas.openxmlformats.org/officeDocument/2006/relationships/footnotes" Target="footnotes.xml" /><Relationship Id="rId15" Type="http://schemas.openxmlformats.org/officeDocument/2006/relationships/hyperlink" Target="https://www.unilever.com/news/news-search/2025/how-were-building-a-leaner-more-agile-supply-chain/" TargetMode="External" /><Relationship Id="rId10" Type="http://schemas.openxmlformats.org/officeDocument/2006/relationships/hyperlink" Target="https://iide.co/case-studies/business-model-of-ikea/" TargetMode="External" /><Relationship Id="rId4" Type="http://schemas.openxmlformats.org/officeDocument/2006/relationships/webSettings" Target="webSettings.xml" /><Relationship Id="rId9" Type="http://schemas.openxmlformats.org/officeDocument/2006/relationships/hyperlink" Target="https://www.hsbc.com/who-we-are/hsbc-and-digital" TargetMode="External" /><Relationship Id="rId14" Type="http://schemas.openxmlformats.org/officeDocument/2006/relationships/hyperlink" Target="https://www.toyotaforklift.com/resource-library/blog/toyota-solutions/what-is-toyota-lean-managemen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MaistzaFv9IB5lfwhbVJcDVVqQ==">CgMxLjA4AHIhMUJEVGhjQ3RsbzREVTN6UndvbThxZFFFODllM3FoZEtO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3225</Words>
  <Characters>18705</Characters>
  <Application>Microsoft Office Word</Application>
  <DocSecurity>0</DocSecurity>
  <Lines>155</Lines>
  <Paragraphs>43</Paragraphs>
  <ScaleCrop>false</ScaleCrop>
  <Company/>
  <LinksUpToDate>false</LinksUpToDate>
  <CharactersWithSpaces>21887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Pacuraru</cp:lastModifiedBy>
  <cp:revision>2</cp:revision>
  <dcterms:created xsi:type="dcterms:W3CDTF">2025-10-08T19:22:00Z</dcterms:created>
  <dcterms:modified xsi:type="dcterms:W3CDTF">2025-10-08T19:22:00Z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12864c4e-2a1a-4966-b45f-d0c5a38d3ea6</vt:lpwstr>
  </property>
</Properties>
</file>