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A62F545" w:rsidP="707447C7" w:rsidRDefault="6A62F545" w14:paraId="2E430165" w14:textId="41FACDCA">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32FA8B85" w14:textId="6C6A7087">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1D111AF6" w14:textId="7EA09E2A">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7D6B7F6C" w14:textId="05C4016A">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1C40ACF5" w14:textId="55C11BF5">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1BC9C244" w14:textId="7695E8AD">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6CA79925" w14:textId="7DF6CDAA">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7B959664" w14:textId="26230ED7">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4F77B4D8" w14:textId="704A8BA0">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1E860A22" w14:textId="061B960D">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59B7BDDE" w14:textId="5F7EA856">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3F9A810D" w14:textId="7FED2AC6">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2E431BD9" w14:textId="621BB753">
      <w:pPr>
        <w:rPr>
          <w:rFonts w:ascii="Aptos" w:hAnsi="Aptos" w:eastAsia="Aptos" w:cs="Aptos"/>
          <w:b w:val="0"/>
          <w:bCs w:val="0"/>
          <w:i w:val="0"/>
          <w:iCs w:val="0"/>
          <w:caps w:val="0"/>
          <w:smallCaps w:val="0"/>
          <w:noProof w:val="0"/>
          <w:color w:val="000000" w:themeColor="text1" w:themeTint="FF" w:themeShade="FF"/>
          <w:sz w:val="24"/>
          <w:szCs w:val="24"/>
          <w:lang w:val="en-US"/>
        </w:rPr>
      </w:pPr>
    </w:p>
    <w:p w:rsidR="6A62F545" w:rsidP="707447C7" w:rsidRDefault="6A62F545" w14:paraId="0D38DFF8" w14:textId="7BC409B8">
      <w:pPr>
        <w:rPr>
          <w:rFonts w:ascii="Aptos" w:hAnsi="Aptos" w:eastAsia="Aptos" w:cs="Aptos"/>
          <w:b w:val="0"/>
          <w:bCs w:val="0"/>
          <w:i w:val="0"/>
          <w:iCs w:val="0"/>
          <w:caps w:val="0"/>
          <w:smallCaps w:val="0"/>
          <w:noProof w:val="0"/>
          <w:color w:val="000000" w:themeColor="text1" w:themeTint="FF" w:themeShade="FF"/>
          <w:sz w:val="24"/>
          <w:szCs w:val="24"/>
          <w:lang w:val="en-US"/>
        </w:rPr>
      </w:pPr>
      <w:r w:rsidRPr="707447C7" w:rsidR="5E3C7EEF">
        <w:rPr>
          <w:rFonts w:ascii="Aptos" w:hAnsi="Aptos" w:eastAsia="Aptos" w:cs="Aptos"/>
          <w:b w:val="0"/>
          <w:bCs w:val="0"/>
          <w:i w:val="0"/>
          <w:iCs w:val="0"/>
          <w:caps w:val="0"/>
          <w:smallCaps w:val="0"/>
          <w:noProof w:val="0"/>
          <w:color w:val="000000" w:themeColor="text1" w:themeTint="FF" w:themeShade="FF"/>
          <w:sz w:val="24"/>
          <w:szCs w:val="24"/>
          <w:lang w:val="en-US"/>
        </w:rPr>
        <w:t>Report on the</w:t>
      </w:r>
      <w:r w:rsidRPr="707447C7" w:rsidR="5E3C7EEF">
        <w:rPr>
          <w:rFonts w:ascii="Aptos" w:hAnsi="Aptos" w:eastAsia="Aptos" w:cs="Aptos"/>
          <w:b w:val="0"/>
          <w:bCs w:val="0"/>
          <w:i w:val="0"/>
          <w:iCs w:val="0"/>
          <w:caps w:val="0"/>
          <w:smallCaps w:val="0"/>
          <w:noProof w:val="0"/>
          <w:color w:val="000000" w:themeColor="text1" w:themeTint="FF" w:themeShade="FF"/>
          <w:sz w:val="24"/>
          <w:szCs w:val="24"/>
          <w:lang w:val="en-US"/>
        </w:rPr>
        <w:t xml:space="preserve"> importance of study skills in Higher Education</w:t>
      </w:r>
    </w:p>
    <w:p w:rsidR="6A62F545" w:rsidP="707447C7" w:rsidRDefault="6A62F545" w14:paraId="6D134070" w14:textId="23127D23">
      <w:pPr>
        <w:rPr>
          <w:rFonts w:ascii="Aptos" w:hAnsi="Aptos" w:eastAsia="Aptos" w:cs="Aptos"/>
          <w:b w:val="0"/>
          <w:bCs w:val="0"/>
          <w:i w:val="0"/>
          <w:iCs w:val="0"/>
          <w:caps w:val="0"/>
          <w:smallCaps w:val="0"/>
          <w:noProof w:val="0"/>
          <w:color w:val="000000" w:themeColor="text1" w:themeTint="FF" w:themeShade="FF"/>
          <w:sz w:val="24"/>
          <w:szCs w:val="24"/>
          <w:lang w:val="en-US"/>
        </w:rPr>
      </w:pPr>
      <w:r w:rsidRPr="707447C7" w:rsidR="5E3C7EEF">
        <w:rPr>
          <w:rFonts w:ascii="Aptos" w:hAnsi="Aptos" w:eastAsia="Aptos" w:cs="Aptos"/>
          <w:b w:val="0"/>
          <w:bCs w:val="0"/>
          <w:i w:val="0"/>
          <w:iCs w:val="0"/>
          <w:caps w:val="0"/>
          <w:smallCaps w:val="0"/>
          <w:noProof w:val="0"/>
          <w:color w:val="000000" w:themeColor="text1" w:themeTint="FF" w:themeShade="FF"/>
          <w:sz w:val="24"/>
          <w:szCs w:val="24"/>
          <w:lang w:val="en-US"/>
        </w:rPr>
        <w:t>Prepared by: Luke Darnell</w:t>
      </w:r>
    </w:p>
    <w:p w:rsidR="6A62F545" w:rsidP="1B8F7205" w:rsidRDefault="6A62F545" w14:paraId="6EEAAE22" w14:textId="1FB2434C">
      <w:pPr>
        <w:pStyle w:val="Normal"/>
      </w:pPr>
    </w:p>
    <w:p w:rsidR="6A62F545" w:rsidP="1B8F7205" w:rsidRDefault="6A62F545" w14:paraId="2589A23F" w14:textId="70A7A568">
      <w:pPr>
        <w:pStyle w:val="Normal"/>
      </w:pPr>
    </w:p>
    <w:p w:rsidR="6A62F545" w:rsidP="1B8F7205" w:rsidRDefault="6A62F545" w14:paraId="24245B0F" w14:textId="690F7623">
      <w:pPr>
        <w:pStyle w:val="Normal"/>
      </w:pPr>
    </w:p>
    <w:p w:rsidR="6A62F545" w:rsidP="1B8F7205" w:rsidRDefault="6A62F545" w14:paraId="59874759" w14:textId="24EFDE00">
      <w:pPr>
        <w:pStyle w:val="Normal"/>
      </w:pPr>
    </w:p>
    <w:p w:rsidR="6A62F545" w:rsidP="1B8F7205" w:rsidRDefault="6A62F545" w14:paraId="12CB3393" w14:textId="59D9411A">
      <w:pPr>
        <w:pStyle w:val="Normal"/>
      </w:pPr>
    </w:p>
    <w:p w:rsidR="6A62F545" w:rsidP="1B8F7205" w:rsidRDefault="6A62F545" w14:paraId="4A4D2848" w14:textId="10C482C5">
      <w:pPr>
        <w:pStyle w:val="Normal"/>
      </w:pPr>
    </w:p>
    <w:p w:rsidR="6A62F545" w:rsidP="1B8F7205" w:rsidRDefault="6A62F545" w14:paraId="0FD566AA" w14:textId="77FB2119">
      <w:pPr>
        <w:pStyle w:val="Normal"/>
      </w:pPr>
    </w:p>
    <w:p w:rsidR="6A62F545" w:rsidP="1B8F7205" w:rsidRDefault="6A62F545" w14:paraId="6DA016B4" w14:textId="1B3D9503">
      <w:pPr>
        <w:pStyle w:val="Normal"/>
      </w:pPr>
    </w:p>
    <w:p w:rsidR="6A62F545" w:rsidP="1B8F7205" w:rsidRDefault="6A62F545" w14:paraId="0685EE8A" w14:textId="277F6B40">
      <w:pPr>
        <w:pStyle w:val="Normal"/>
      </w:pPr>
    </w:p>
    <w:p w:rsidR="6A62F545" w:rsidP="1B8F7205" w:rsidRDefault="6A62F545" w14:paraId="23EBCC59" w14:textId="0CC6E09A">
      <w:pPr>
        <w:pStyle w:val="Normal"/>
      </w:pPr>
    </w:p>
    <w:p w:rsidR="6A62F545" w:rsidP="1B8F7205" w:rsidRDefault="6A62F545" w14:paraId="5A36E1F0" w14:textId="3704B153">
      <w:pPr>
        <w:pStyle w:val="Normal"/>
      </w:pPr>
    </w:p>
    <w:p w:rsidR="6A62F545" w:rsidP="1B8F7205" w:rsidRDefault="6A62F545" w14:paraId="78E7AE2E" w14:textId="6ECB31A5">
      <w:pPr>
        <w:pStyle w:val="Normal"/>
      </w:pPr>
    </w:p>
    <w:p w:rsidR="6A62F545" w:rsidP="1B8F7205" w:rsidRDefault="6A62F545" w14:paraId="4D7B8F98" w14:textId="112CC707">
      <w:pPr>
        <w:pStyle w:val="Normal"/>
      </w:pPr>
    </w:p>
    <w:p w:rsidR="6A62F545" w:rsidP="1B8F7205" w:rsidRDefault="6A62F545" w14:paraId="24CE7B11" w14:textId="493C0ED4">
      <w:pPr>
        <w:pStyle w:val="Normal"/>
      </w:pPr>
    </w:p>
    <w:p w:rsidR="6A62F545" w:rsidP="1B8F7205" w:rsidRDefault="6A62F545" w14:paraId="367B92ED" w14:textId="2070E59F">
      <w:pPr>
        <w:pStyle w:val="Normal"/>
      </w:pPr>
    </w:p>
    <w:p w:rsidR="6A62F545" w:rsidP="1B8F7205" w:rsidRDefault="6A62F545" w14:paraId="5CA172B2" w14:textId="1B7794FD">
      <w:pPr>
        <w:pStyle w:val="Normal"/>
      </w:pPr>
    </w:p>
    <w:p w:rsidR="6A62F545" w:rsidP="707447C7" w:rsidRDefault="6A62F545" w14:paraId="3356C3BD" w14:textId="773F64D2">
      <w:pPr>
        <w:shd w:val="clear" w:color="auto" w:fill="FFFFFF" w:themeFill="background1"/>
        <w:spacing w:before="0" w:beforeAutospacing="off" w:after="300" w:afterAutospacing="off"/>
        <w:rPr>
          <w:rFonts w:ascii="system-ui" w:hAnsi="system-ui" w:eastAsia="system-ui" w:cs="system-ui"/>
          <w:b w:val="1"/>
          <w:bCs w:val="1"/>
          <w:i w:val="0"/>
          <w:iCs w:val="0"/>
          <w:caps w:val="0"/>
          <w:smallCaps w:val="0"/>
          <w:noProof w:val="0"/>
          <w:color w:val="0D0D0D" w:themeColor="text1" w:themeTint="F2" w:themeShade="FF"/>
          <w:sz w:val="24"/>
          <w:szCs w:val="24"/>
          <w:lang w:val="en-US"/>
        </w:rPr>
      </w:pPr>
    </w:p>
    <w:p w:rsidR="6A62F545" w:rsidP="707447C7" w:rsidRDefault="6A62F545" w14:paraId="4865B3BA" w14:textId="783B8441">
      <w:pPr>
        <w:shd w:val="clear" w:color="auto" w:fill="FFFFFF" w:themeFill="background1"/>
        <w:spacing w:before="0" w:beforeAutospacing="off" w:after="300" w:afterAutospacing="off"/>
        <w:rPr>
          <w:rFonts w:ascii="system-ui" w:hAnsi="system-ui" w:eastAsia="system-ui" w:cs="system-ui"/>
          <w:b w:val="1"/>
          <w:bCs w:val="1"/>
          <w:i w:val="0"/>
          <w:iCs w:val="0"/>
          <w:caps w:val="0"/>
          <w:smallCaps w:val="0"/>
          <w:noProof w:val="0"/>
          <w:color w:val="0D0D0D" w:themeColor="text1" w:themeTint="F2" w:themeShade="FF"/>
          <w:sz w:val="24"/>
          <w:szCs w:val="24"/>
          <w:lang w:val="en-US"/>
        </w:rPr>
      </w:pPr>
    </w:p>
    <w:p w:rsidR="6A62F545" w:rsidP="707447C7" w:rsidRDefault="6A62F545" w14:paraId="02345A38" w14:textId="3E5C6B3F">
      <w:pPr>
        <w:shd w:val="clear" w:color="auto" w:fill="FFFFFF" w:themeFill="background1"/>
        <w:spacing w:before="0" w:beforeAutospacing="off" w:after="300" w:afterAutospacing="off"/>
        <w:rPr>
          <w:rFonts w:ascii="system-ui" w:hAnsi="system-ui" w:eastAsia="system-ui" w:cs="system-ui"/>
          <w:b w:val="1"/>
          <w:bCs w:val="1"/>
          <w:i w:val="0"/>
          <w:iCs w:val="0"/>
          <w:caps w:val="0"/>
          <w:smallCaps w:val="0"/>
          <w:noProof w:val="0"/>
          <w:color w:val="0D0D0D" w:themeColor="text1" w:themeTint="F2" w:themeShade="FF"/>
          <w:sz w:val="24"/>
          <w:szCs w:val="24"/>
          <w:lang w:val="en-US"/>
        </w:rPr>
      </w:pPr>
    </w:p>
    <w:p w:rsidR="6A62F545" w:rsidP="707447C7" w:rsidRDefault="6A62F545" w14:paraId="5188590D" w14:textId="5928CC61">
      <w:pPr>
        <w:shd w:val="clear" w:color="auto" w:fill="FFFFFF" w:themeFill="background1"/>
        <w:spacing w:before="0" w:beforeAutospacing="off" w:after="300" w:afterAutospacing="off"/>
        <w:rPr>
          <w:rFonts w:ascii="system-ui" w:hAnsi="system-ui" w:eastAsia="system-ui" w:cs="system-ui"/>
          <w:b w:val="1"/>
          <w:bCs w:val="1"/>
          <w:i w:val="0"/>
          <w:iCs w:val="0"/>
          <w:caps w:val="0"/>
          <w:smallCaps w:val="0"/>
          <w:noProof w:val="0"/>
          <w:color w:val="0D0D0D" w:themeColor="text1" w:themeTint="F2" w:themeShade="FF"/>
          <w:sz w:val="24"/>
          <w:szCs w:val="24"/>
          <w:lang w:val="en-US"/>
        </w:rPr>
      </w:pPr>
    </w:p>
    <w:p w:rsidR="6A62F545" w:rsidP="707447C7" w:rsidRDefault="6A62F545" w14:paraId="63550F63" w14:textId="17340B64">
      <w:pPr>
        <w:shd w:val="clear" w:color="auto" w:fill="FFFFFF" w:themeFill="background1"/>
        <w:spacing w:before="0" w:beforeAutospacing="off" w:after="300" w:afterAutospacing="off"/>
      </w:pPr>
      <w:r w:rsidRPr="707447C7" w:rsidR="25302971">
        <w:rPr>
          <w:rFonts w:ascii="system-ui" w:hAnsi="system-ui" w:eastAsia="system-ui" w:cs="system-ui"/>
          <w:b w:val="1"/>
          <w:bCs w:val="1"/>
          <w:i w:val="0"/>
          <w:iCs w:val="0"/>
          <w:caps w:val="0"/>
          <w:smallCaps w:val="0"/>
          <w:noProof w:val="0"/>
          <w:color w:val="0D0D0D" w:themeColor="text1" w:themeTint="F2" w:themeShade="FF"/>
          <w:sz w:val="24"/>
          <w:szCs w:val="24"/>
          <w:lang w:val="en-US"/>
        </w:rPr>
        <w:t>[Contents Page]</w:t>
      </w:r>
    </w:p>
    <w:p w:rsidR="6A62F545" w:rsidP="707447C7" w:rsidRDefault="6A62F545" w14:paraId="562E6550" w14:textId="168111E4">
      <w:pPr>
        <w:pStyle w:val="ListParagraph"/>
        <w:numPr>
          <w:ilvl w:val="0"/>
          <w:numId w:val="2"/>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707447C7" w:rsidR="25302971">
        <w:rPr>
          <w:rFonts w:ascii="system-ui" w:hAnsi="system-ui" w:eastAsia="system-ui" w:cs="system-ui"/>
          <w:b w:val="0"/>
          <w:bCs w:val="0"/>
          <w:i w:val="0"/>
          <w:iCs w:val="0"/>
          <w:caps w:val="0"/>
          <w:smallCaps w:val="0"/>
          <w:noProof w:val="0"/>
          <w:color w:val="0D0D0D" w:themeColor="text1" w:themeTint="F2" w:themeShade="FF"/>
          <w:sz w:val="24"/>
          <w:szCs w:val="24"/>
          <w:lang w:val="en-US"/>
        </w:rPr>
        <w:t>Introduction</w:t>
      </w:r>
      <w:r w:rsidRPr="707447C7" w:rsidR="060AFF31">
        <w:rPr>
          <w:rFonts w:ascii="system-ui" w:hAnsi="system-ui" w:eastAsia="system-ui" w:cs="system-ui"/>
          <w:b w:val="0"/>
          <w:bCs w:val="0"/>
          <w:i w:val="0"/>
          <w:iCs w:val="0"/>
          <w:caps w:val="0"/>
          <w:smallCaps w:val="0"/>
          <w:noProof w:val="0"/>
          <w:color w:val="0D0D0D" w:themeColor="text1" w:themeTint="F2" w:themeShade="FF"/>
          <w:sz w:val="24"/>
          <w:szCs w:val="24"/>
          <w:lang w:val="en-US"/>
        </w:rPr>
        <w:t>..........</w:t>
      </w:r>
    </w:p>
    <w:p w:rsidR="6A62F545" w:rsidP="707447C7" w:rsidRDefault="6A62F545" w14:paraId="0BBC358C" w14:textId="7D16F4D8">
      <w:pPr>
        <w:pStyle w:val="ListParagraph"/>
        <w:numPr>
          <w:ilvl w:val="0"/>
          <w:numId w:val="2"/>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707447C7" w:rsidR="25302971">
        <w:rPr>
          <w:rFonts w:ascii="system-ui" w:hAnsi="system-ui" w:eastAsia="system-ui" w:cs="system-ui"/>
          <w:b w:val="0"/>
          <w:bCs w:val="0"/>
          <w:i w:val="0"/>
          <w:iCs w:val="0"/>
          <w:caps w:val="0"/>
          <w:smallCaps w:val="0"/>
          <w:noProof w:val="0"/>
          <w:color w:val="0D0D0D" w:themeColor="text1" w:themeTint="F2" w:themeShade="FF"/>
          <w:sz w:val="24"/>
          <w:szCs w:val="24"/>
          <w:lang w:val="en-US"/>
        </w:rPr>
        <w:t>Importance of Study Skills</w:t>
      </w:r>
      <w:r w:rsidRPr="707447C7" w:rsidR="41EF8004">
        <w:rPr>
          <w:rFonts w:ascii="system-ui" w:hAnsi="system-ui" w:eastAsia="system-ui" w:cs="system-ui"/>
          <w:b w:val="0"/>
          <w:bCs w:val="0"/>
          <w:i w:val="0"/>
          <w:iCs w:val="0"/>
          <w:caps w:val="0"/>
          <w:smallCaps w:val="0"/>
          <w:noProof w:val="0"/>
          <w:color w:val="0D0D0D" w:themeColor="text1" w:themeTint="F2" w:themeShade="FF"/>
          <w:sz w:val="24"/>
          <w:szCs w:val="24"/>
          <w:lang w:val="en-US"/>
        </w:rPr>
        <w:t>.......</w:t>
      </w:r>
    </w:p>
    <w:p w:rsidR="6A62F545" w:rsidP="707447C7" w:rsidRDefault="6A62F545" w14:paraId="60E73854" w14:textId="528770D5">
      <w:pPr>
        <w:pStyle w:val="ListParagraph"/>
        <w:numPr>
          <w:ilvl w:val="0"/>
          <w:numId w:val="2"/>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707447C7" w:rsidR="5319AC4A">
        <w:rPr>
          <w:rFonts w:ascii="system-ui" w:hAnsi="system-ui" w:eastAsia="system-ui" w:cs="system-ui"/>
          <w:b w:val="0"/>
          <w:bCs w:val="0"/>
          <w:i w:val="0"/>
          <w:iCs w:val="0"/>
          <w:caps w:val="0"/>
          <w:smallCaps w:val="0"/>
          <w:noProof w:val="0"/>
          <w:color w:val="0D0D0D" w:themeColor="text1" w:themeTint="F2" w:themeShade="FF"/>
          <w:sz w:val="24"/>
          <w:szCs w:val="24"/>
          <w:lang w:val="en-US"/>
        </w:rPr>
        <w:t>Referencing</w:t>
      </w:r>
      <w:r w:rsidRPr="707447C7" w:rsidR="7F145B75">
        <w:rPr>
          <w:rFonts w:ascii="system-ui" w:hAnsi="system-ui" w:eastAsia="system-ui" w:cs="system-ui"/>
          <w:b w:val="0"/>
          <w:bCs w:val="0"/>
          <w:i w:val="0"/>
          <w:iCs w:val="0"/>
          <w:caps w:val="0"/>
          <w:smallCaps w:val="0"/>
          <w:noProof w:val="0"/>
          <w:color w:val="0D0D0D" w:themeColor="text1" w:themeTint="F2" w:themeShade="FF"/>
          <w:sz w:val="24"/>
          <w:szCs w:val="24"/>
          <w:lang w:val="en-US"/>
        </w:rPr>
        <w:t>........</w:t>
      </w:r>
    </w:p>
    <w:p w:rsidR="6A62F545" w:rsidP="707447C7" w:rsidRDefault="6A62F545" w14:paraId="634B11A7" w14:textId="7ADFA9BF">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611ED905">
        <w:rPr>
          <w:rFonts w:ascii="Calibri" w:hAnsi="Calibri" w:eastAsia="Calibri" w:cs="Calibri" w:asciiTheme="minorAscii" w:hAnsiTheme="minorAscii" w:eastAsiaTheme="minorAscii" w:cstheme="minorAscii"/>
          <w:sz w:val="24"/>
          <w:szCs w:val="24"/>
        </w:rPr>
        <w:t>Improved comprehension and learning</w:t>
      </w:r>
      <w:r w:rsidRPr="707447C7" w:rsidR="611ED905">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707447C7" w:rsidR="75185C8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4AA3FD32" w14:textId="2C9C024E">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060781A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Solving Problems Effectively</w:t>
      </w:r>
      <w:r w:rsidRPr="707447C7" w:rsidR="527531E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7D409C58" w14:textId="62937A22">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060781A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Encouragement of Self-directed Learning</w:t>
      </w:r>
      <w:r w:rsidRPr="707447C7" w:rsidR="550C9A2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044CCE39" w14:textId="346929C4">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7A3F064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Growth of Analytical Capabilities</w:t>
      </w:r>
      <w:r w:rsidRPr="707447C7" w:rsidR="00EBDA09">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5BD515EA" w14:textId="4F2595A3">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7A3F064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Awareness of Oneself and Metacognition</w:t>
      </w:r>
      <w:r w:rsidRPr="707447C7" w:rsidR="5FA357B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23ED66EB" w14:textId="43076A65">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Acquiring Knowledge by Experience</w:t>
      </w:r>
      <w:r w:rsidRPr="707447C7" w:rsidR="298F9CD3">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541232AB" w14:textId="67005691">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Continuous Improvement</w:t>
      </w:r>
      <w:r w:rsidRPr="707447C7" w:rsidR="66F650D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32DBDEA8" w14:textId="019D88BA">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Development on a Personal and Professional Level</w:t>
      </w:r>
      <w:r w:rsidRPr="707447C7" w:rsidR="31345DC9">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2A6321A8" w14:textId="2B1C7E37">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Maintaining Academic Honesty</w:t>
      </w:r>
      <w:r w:rsidRPr="707447C7" w:rsidR="273CBEBA">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065D932F" w14:textId="67F7D285">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Getting Pupils Ready for the Future</w:t>
      </w:r>
      <w:r w:rsidRPr="707447C7" w:rsidR="7FCEC15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3F679A53" w14:textId="0BAFEDCE">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Encouraging an Educational Culture</w:t>
      </w:r>
      <w:r w:rsidRPr="707447C7" w:rsidR="21AE29D5">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03CB0DBD" w14:textId="40460EDF">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Compliance with the Law and Ethics</w:t>
      </w:r>
      <w:r w:rsidRPr="707447C7" w:rsidR="734D3FD9">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4BBDE084" w14:textId="1E54596C">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5F7B0D8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Providing</w:t>
      </w:r>
      <w:r w:rsidRPr="707447C7" w:rsidR="21C1F2C4">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 Happy Learning Environment</w:t>
      </w:r>
      <w:r w:rsidRPr="707447C7" w:rsidR="401DB85D">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6A62F545" w:rsidP="707447C7" w:rsidRDefault="6A62F545" w14:paraId="1426E8B8" w14:textId="49C8CAA9">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5A363005">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Conclusion .....</w:t>
      </w:r>
    </w:p>
    <w:p w:rsidR="6A62F545" w:rsidP="707447C7" w:rsidRDefault="6A62F545" w14:paraId="7CD91162" w14:textId="7410587B">
      <w:pPr>
        <w:pStyle w:val="ListParagraph"/>
        <w:numPr>
          <w:ilvl w:val="0"/>
          <w:numId w:val="2"/>
        </w:num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707447C7" w:rsidR="5A363005">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Reference list.......</w:t>
      </w:r>
    </w:p>
    <w:p w:rsidR="6A62F545" w:rsidP="1B8F7205" w:rsidRDefault="6A62F545" w14:paraId="0A99FB37" w14:textId="16DD2C4E">
      <w:pPr>
        <w:pStyle w:val="Normal"/>
      </w:pPr>
    </w:p>
    <w:p w:rsidR="6A62F545" w:rsidP="1B8F7205" w:rsidRDefault="6A62F545" w14:paraId="64B0B721" w14:textId="392617C9">
      <w:pPr>
        <w:pStyle w:val="Normal"/>
      </w:pPr>
    </w:p>
    <w:p w:rsidR="6A62F545" w:rsidP="1B8F7205" w:rsidRDefault="6A62F545" w14:paraId="41CA093E" w14:textId="0F561334">
      <w:pPr>
        <w:pStyle w:val="Normal"/>
      </w:pPr>
    </w:p>
    <w:p w:rsidR="6A62F545" w:rsidP="1B8F7205" w:rsidRDefault="6A62F545" w14:paraId="21D3A3AC" w14:textId="25477728">
      <w:pPr>
        <w:pStyle w:val="Normal"/>
      </w:pPr>
    </w:p>
    <w:p w:rsidR="6A62F545" w:rsidP="1B8F7205" w:rsidRDefault="6A62F545" w14:paraId="513983AC" w14:textId="4A60FFA4">
      <w:pPr>
        <w:pStyle w:val="Normal"/>
      </w:pPr>
    </w:p>
    <w:p w:rsidR="6A62F545" w:rsidP="1B8F7205" w:rsidRDefault="6A62F545" w14:paraId="055EC8B8" w14:textId="20970389">
      <w:pPr>
        <w:pStyle w:val="Normal"/>
      </w:pPr>
    </w:p>
    <w:p w:rsidR="6A62F545" w:rsidP="1B8F7205" w:rsidRDefault="6A62F545" w14:paraId="43AF44C7" w14:textId="784F2B3C">
      <w:pPr>
        <w:pStyle w:val="Normal"/>
      </w:pPr>
    </w:p>
    <w:p w:rsidR="6A62F545" w:rsidP="1B8F7205" w:rsidRDefault="6A62F545" w14:paraId="50C05F77" w14:textId="74635271">
      <w:pPr>
        <w:pStyle w:val="Normal"/>
      </w:pPr>
    </w:p>
    <w:p w:rsidR="6A62F545" w:rsidP="1B8F7205" w:rsidRDefault="6A62F545" w14:paraId="2303EA14" w14:textId="056C5642">
      <w:pPr>
        <w:pStyle w:val="Normal"/>
      </w:pPr>
    </w:p>
    <w:p w:rsidR="6A62F545" w:rsidP="1B8F7205" w:rsidRDefault="6A62F545" w14:paraId="3EB101E4" w14:textId="5686B860">
      <w:pPr>
        <w:pStyle w:val="Normal"/>
      </w:pPr>
    </w:p>
    <w:p w:rsidR="6A62F545" w:rsidP="1B8F7205" w:rsidRDefault="6A62F545" w14:paraId="7A240862" w14:textId="69D44DD7">
      <w:pPr>
        <w:pStyle w:val="Normal"/>
      </w:pPr>
    </w:p>
    <w:p w:rsidR="6A62F545" w:rsidP="1B8F7205" w:rsidRDefault="6A62F545" w14:paraId="206EC74A" w14:textId="32363D88">
      <w:pPr>
        <w:pStyle w:val="Normal"/>
      </w:pPr>
    </w:p>
    <w:p w:rsidR="6A62F545" w:rsidP="1B8F7205" w:rsidRDefault="6A62F545" w14:paraId="6767DC94" w14:textId="628A6766">
      <w:pPr>
        <w:pStyle w:val="Normal"/>
      </w:pPr>
    </w:p>
    <w:p w:rsidR="6A62F545" w:rsidP="1B8F7205" w:rsidRDefault="6A62F545" w14:paraId="018E0B6A" w14:textId="4F49871D">
      <w:pPr>
        <w:pStyle w:val="Normal"/>
      </w:pPr>
    </w:p>
    <w:p w:rsidR="6A62F545" w:rsidP="1B8F7205" w:rsidRDefault="6A62F545" w14:paraId="56444E64" w14:textId="3B0D94D3">
      <w:pPr>
        <w:pStyle w:val="Normal"/>
      </w:pPr>
    </w:p>
    <w:p w:rsidR="6A62F545" w:rsidP="1B8F7205" w:rsidRDefault="6A62F545" w14:paraId="10F6CBB6" w14:textId="49F56186">
      <w:pPr>
        <w:pStyle w:val="Normal"/>
      </w:pPr>
    </w:p>
    <w:p w:rsidR="6A62F545" w:rsidP="1B8F7205" w:rsidRDefault="6A62F545" w14:paraId="53837D0D" w14:textId="4869B37F">
      <w:pPr>
        <w:pStyle w:val="Normal"/>
      </w:pPr>
    </w:p>
    <w:p w:rsidR="6A62F545" w:rsidP="1B8F7205" w:rsidRDefault="6A62F545" w14:paraId="200DDEDB" w14:textId="40684AC4">
      <w:pPr>
        <w:pStyle w:val="Normal"/>
      </w:pPr>
    </w:p>
    <w:p w:rsidR="6A62F545" w:rsidP="1B8F7205" w:rsidRDefault="6A62F545" w14:paraId="1FD65FC8" w14:textId="108B268C">
      <w:pPr>
        <w:pStyle w:val="Normal"/>
      </w:pPr>
    </w:p>
    <w:p w:rsidR="6A62F545" w:rsidP="1B8F7205" w:rsidRDefault="6A62F545" w14:paraId="79C1A7CE" w14:textId="5DB45FB3">
      <w:pPr>
        <w:pStyle w:val="Normal"/>
      </w:pPr>
    </w:p>
    <w:p w:rsidR="6A62F545" w:rsidP="707447C7" w:rsidRDefault="6A62F545" w14:paraId="33B1E9FF" w14:textId="2FD8673E">
      <w:pPr>
        <w:pStyle w:val="ListParagraph"/>
        <w:numPr>
          <w:ilvl w:val="0"/>
          <w:numId w:val="3"/>
        </w:numPr>
        <w:rPr>
          <w:b w:val="1"/>
          <w:bCs w:val="1"/>
          <w:u w:val="none"/>
        </w:rPr>
      </w:pPr>
      <w:r w:rsidRPr="707447C7" w:rsidR="674B11D6">
        <w:rPr>
          <w:b w:val="1"/>
          <w:bCs w:val="1"/>
          <w:u w:val="none"/>
        </w:rPr>
        <w:t>Introduction</w:t>
      </w:r>
    </w:p>
    <w:p w:rsidR="6A62F545" w:rsidP="707447C7" w:rsidRDefault="6A62F545" w14:paraId="32E2D5DC" w14:textId="32A29AD9">
      <w:pPr>
        <w:pStyle w:val="Normal"/>
        <w:ind w:left="0"/>
      </w:pPr>
      <w:r w:rsidR="6A62F545">
        <w:rPr/>
        <w:t xml:space="preserve">The development of study skills is essential for both students' general wellbeing and academic performance in higher education. Since making the switch from secondary to tertiary education can be difficult, students must learn good study techniques </w:t>
      </w:r>
      <w:r w:rsidR="6A62F545">
        <w:rPr/>
        <w:t>in order to</w:t>
      </w:r>
      <w:r w:rsidR="6A62F545">
        <w:rPr/>
        <w:t xml:space="preserve"> meet the expectations of a higher education. This study examines the value of study skills in higher education, </w:t>
      </w:r>
      <w:r w:rsidR="6A62F545">
        <w:rPr/>
        <w:t>emphasising</w:t>
      </w:r>
      <w:r w:rsidR="6A62F545">
        <w:rPr/>
        <w:t xml:space="preserve"> how they affect students' academic achievement, personal growth, and future employment opportunities.</w:t>
      </w:r>
    </w:p>
    <w:p w:rsidR="6A62F545" w:rsidP="1B8F7205" w:rsidRDefault="6A62F545" w14:paraId="2764D4AD" w14:textId="13F0585F">
      <w:pPr>
        <w:pStyle w:val="Normal"/>
      </w:pPr>
    </w:p>
    <w:p w:rsidR="6A62F545" w:rsidP="707447C7" w:rsidRDefault="6A62F545" w14:paraId="2B3E88C2" w14:textId="352C11B7">
      <w:pPr>
        <w:pStyle w:val="ListParagraph"/>
        <w:numPr>
          <w:ilvl w:val="0"/>
          <w:numId w:val="3"/>
        </w:numPr>
        <w:rPr>
          <w:b w:val="1"/>
          <w:bCs w:val="1"/>
        </w:rPr>
      </w:pPr>
      <w:r w:rsidRPr="707447C7" w:rsidR="2C89BAA1">
        <w:rPr>
          <w:b w:val="1"/>
          <w:bCs w:val="1"/>
        </w:rPr>
        <w:t xml:space="preserve"> </w:t>
      </w:r>
      <w:r w:rsidRPr="707447C7" w:rsidR="5500E338">
        <w:rPr>
          <w:b w:val="1"/>
          <w:bCs w:val="1"/>
        </w:rPr>
        <w:t xml:space="preserve">Importance of Study Skills  </w:t>
      </w:r>
    </w:p>
    <w:p w:rsidR="6A62F545" w:rsidP="707447C7" w:rsidRDefault="6A62F545" w14:paraId="02243F5D" w14:textId="3500283A">
      <w:pPr>
        <w:pStyle w:val="Normal"/>
        <w:rPr>
          <w:b w:val="1"/>
          <w:bCs w:val="1"/>
        </w:rPr>
      </w:pPr>
      <w:r w:rsidR="6A62F545">
        <w:rPr/>
        <w:t xml:space="preserve">A set of fundamental study skills must be acquired by students as well as domain-specific knowledge, as higher education is a transforming experience. These qualities include time management, taking notes, critical thinking, </w:t>
      </w:r>
      <w:r w:rsidR="6A62F545">
        <w:rPr/>
        <w:t>good communication</w:t>
      </w:r>
      <w:r w:rsidR="6A62F545">
        <w:rPr/>
        <w:t xml:space="preserve">, and research </w:t>
      </w:r>
      <w:r w:rsidR="6A62F545">
        <w:rPr/>
        <w:t>proficiency</w:t>
      </w:r>
      <w:r w:rsidR="6A62F545">
        <w:rPr/>
        <w:t>, among other things. Developing and being proficient in study techniques is essential to creating a positive learning atmosphere and encouraging academic success.</w:t>
      </w:r>
    </w:p>
    <w:p w:rsidR="707447C7" w:rsidP="707447C7" w:rsidRDefault="707447C7" w14:paraId="1A39F9DF" w14:textId="60EE6FF5">
      <w:pPr>
        <w:pStyle w:val="Normal"/>
        <w:rPr>
          <w:b w:val="1"/>
          <w:bCs w:val="1"/>
        </w:rPr>
      </w:pPr>
    </w:p>
    <w:p w:rsidR="4FF4AE03" w:rsidP="707447C7" w:rsidRDefault="4FF4AE03" w14:paraId="0D6048CC" w14:textId="4ADC0740">
      <w:pPr>
        <w:pStyle w:val="ListParagraph"/>
        <w:numPr>
          <w:ilvl w:val="0"/>
          <w:numId w:val="3"/>
        </w:numPr>
        <w:rPr>
          <w:b w:val="1"/>
          <w:bCs w:val="1"/>
        </w:rPr>
      </w:pPr>
      <w:r w:rsidRPr="707447C7" w:rsidR="4FF4AE03">
        <w:rPr>
          <w:b w:val="1"/>
          <w:bCs w:val="1"/>
        </w:rPr>
        <w:t xml:space="preserve"> </w:t>
      </w:r>
      <w:r w:rsidRPr="707447C7" w:rsidR="6CEA0975">
        <w:rPr>
          <w:b w:val="1"/>
          <w:bCs w:val="1"/>
        </w:rPr>
        <w:t xml:space="preserve">Referencing  </w:t>
      </w:r>
    </w:p>
    <w:p w:rsidR="18A0BEFA" w:rsidP="1B8F7205" w:rsidRDefault="18A0BEFA" w14:paraId="1C2B6E42" w14:textId="3E10C548">
      <w:pPr>
        <w:pStyle w:val="Normal"/>
      </w:pPr>
      <w:r w:rsidR="18A0BEFA">
        <w:rPr/>
        <w:t xml:space="preserve">In higher education, referencing is an essential component of academic work that fulfils a number of crucial functions that enhance the </w:t>
      </w:r>
      <w:r w:rsidR="18A0BEFA">
        <w:rPr/>
        <w:t>calibre</w:t>
      </w:r>
      <w:r w:rsidR="18A0BEFA">
        <w:rPr/>
        <w:t>, reliability, and integrity of scholarly research. The following examples serve to illustrate how important reference is,</w:t>
      </w:r>
    </w:p>
    <w:p w:rsidR="18A0BEFA" w:rsidP="1B8F7205" w:rsidRDefault="18A0BEFA" w14:paraId="2CEF59FA" w14:textId="0C379E8F">
      <w:pPr>
        <w:pStyle w:val="Normal"/>
      </w:pPr>
      <w:r w:rsidR="18A0BEFA">
        <w:rPr/>
        <w:t>Honesty in Academics</w:t>
      </w:r>
      <w:r w:rsidR="4327813B">
        <w:rPr/>
        <w:t>,</w:t>
      </w:r>
      <w:r w:rsidR="18A0BEFA">
        <w:rPr/>
        <w:t xml:space="preserve"> </w:t>
      </w:r>
      <w:r w:rsidR="18A0BEFA">
        <w:rPr/>
        <w:t>In order to</w:t>
      </w:r>
      <w:r w:rsidR="18A0BEFA">
        <w:rPr/>
        <w:t xml:space="preserve"> ensure that students give credit to the original authors for their ideas, research, and achievements, referencing is a crucial </w:t>
      </w:r>
      <w:r w:rsidR="18A0BEFA">
        <w:rPr/>
        <w:t>component</w:t>
      </w:r>
      <w:r w:rsidR="18A0BEFA">
        <w:rPr/>
        <w:t xml:space="preserve"> of academic honesty. It aids in the prevention of plagiarism, a major infraction in higher education. Referencing correctly shows a dedication to morality, integrity, and intellectual property protection. (University Of Birmingham, 2023)</w:t>
      </w:r>
    </w:p>
    <w:p w:rsidR="18A0BEFA" w:rsidP="1B8F7205" w:rsidRDefault="18A0BEFA" w14:paraId="045CE67C" w14:textId="4F21EFC5">
      <w:pPr>
        <w:pStyle w:val="Normal"/>
      </w:pPr>
      <w:r w:rsidR="18A0BEFA">
        <w:rPr/>
        <w:t>Verification of Arguments</w:t>
      </w:r>
      <w:r w:rsidR="29AE0481">
        <w:rPr/>
        <w:t>,</w:t>
      </w:r>
      <w:r w:rsidR="18A0BEFA">
        <w:rPr/>
        <w:t xml:space="preserve"> In academic writing, citations offer proof to back up the statements and arguments presented. </w:t>
      </w:r>
      <w:r w:rsidR="18A0BEFA">
        <w:rPr/>
        <w:t>Students can bolster the legitimacy of their arguments and show that their work is credible by citing reliable sources.</w:t>
      </w:r>
      <w:r w:rsidR="18A0BEFA">
        <w:rPr/>
        <w:t xml:space="preserve"> It raises the standard of academic discourse by enabling readers to evaluate the authority and dependability of the material offered.</w:t>
      </w:r>
    </w:p>
    <w:p w:rsidR="18A0BEFA" w:rsidP="1B8F7205" w:rsidRDefault="18A0BEFA" w14:paraId="0AABCA26" w14:textId="05616D9D">
      <w:pPr>
        <w:pStyle w:val="Normal"/>
      </w:pPr>
      <w:r w:rsidR="18A0BEFA">
        <w:rPr/>
        <w:t xml:space="preserve">How Not to </w:t>
      </w:r>
      <w:r w:rsidR="18A0BEFA">
        <w:rPr/>
        <w:t>Plagiarise</w:t>
      </w:r>
      <w:r w:rsidR="18A0BEFA">
        <w:rPr/>
        <w:t xml:space="preserve">: </w:t>
      </w:r>
      <w:r w:rsidR="5F7CC6AF">
        <w:rPr/>
        <w:t>According</w:t>
      </w:r>
      <w:r w:rsidR="3706DF6E">
        <w:rPr/>
        <w:t xml:space="preserve"> to (usingsources.fas.harvard.edu, n.d.) </w:t>
      </w:r>
      <w:r w:rsidR="18A0BEFA">
        <w:rPr/>
        <w:t>In higher education, plagiarism can have serious repercussions regardless of whether it is deliberate or not.</w:t>
      </w:r>
      <w:r w:rsidR="18A0BEFA">
        <w:rPr/>
        <w:t xml:space="preserve"> </w:t>
      </w:r>
      <w:r w:rsidR="18A0BEFA">
        <w:rPr/>
        <w:t>In order t</w:t>
      </w:r>
      <w:r w:rsidR="18A0BEFA">
        <w:rPr/>
        <w:t>o</w:t>
      </w:r>
      <w:r w:rsidR="18A0BEFA">
        <w:rPr/>
        <w:t xml:space="preserve"> prevent pupils from passing off someone else's ideas, quotes, and material as their own, referencing is a methodical approach to do this. Plagiarism is</w:t>
      </w:r>
      <w:r w:rsidR="18A0BEFA">
        <w:rPr/>
        <w:t xml:space="preserve"> </w:t>
      </w:r>
      <w:r w:rsidR="18A0BEFA">
        <w:rPr/>
        <w:t>strictly prohibite</w:t>
      </w:r>
      <w:r w:rsidR="18A0BEFA">
        <w:rPr/>
        <w:t>d</w:t>
      </w:r>
      <w:r w:rsidR="18A0BEFA">
        <w:rPr/>
        <w:t xml:space="preserve"> by many academic institutions, and referencing protects students from engaging in unethical</w:t>
      </w:r>
      <w:r w:rsidR="18A0BEFA">
        <w:rPr/>
        <w:t xml:space="preserve"> </w:t>
      </w:r>
      <w:r w:rsidR="18A0BEFA">
        <w:rPr/>
        <w:t>behaviou</w:t>
      </w:r>
      <w:r w:rsidR="18A0BEFA">
        <w:rPr/>
        <w:t>r</w:t>
      </w:r>
      <w:r w:rsidR="18A0BEFA">
        <w:rPr/>
        <w:t>.</w:t>
      </w:r>
    </w:p>
    <w:p w:rsidR="60C19A38" w:rsidP="1B8F7205" w:rsidRDefault="60C19A38" w14:paraId="17B87470" w14:textId="08F57B51">
      <w:pPr>
        <w:pStyle w:val="Normal"/>
      </w:pPr>
      <w:r w:rsidR="60C19A38">
        <w:rPr/>
        <w:t>In higher education, reference is more than just a technical necessity—</w:t>
      </w:r>
      <w:r w:rsidR="60C19A38">
        <w:rPr/>
        <w:t>it's</w:t>
      </w:r>
      <w:r w:rsidR="60C19A38">
        <w:rPr/>
        <w:t xml:space="preserve"> an essential practice that supports academic integrity, fosters intellectual communication, and guarantees the validity and dependability of academic work. Strong referencing abilities are crucial for academic achievement and help students become accountable members of both their academic and professional communities.</w:t>
      </w:r>
    </w:p>
    <w:p w:rsidR="38BD53D1" w:rsidP="1B8F7205" w:rsidRDefault="38BD53D1" w14:paraId="20D77E0C" w14:textId="1B18BE35">
      <w:pPr>
        <w:pStyle w:val="Normal"/>
      </w:pPr>
      <w:r w:rsidR="38BD53D1">
        <w:rPr/>
        <w:t xml:space="preserve">In higher education, critical thinking is a fundamental talent that is essential to students' intellectual growth, their ability to solve problems, and their overall academic achievement. There are </w:t>
      </w:r>
      <w:r w:rsidR="38BD53D1">
        <w:rPr/>
        <w:t>numerous</w:t>
      </w:r>
      <w:r w:rsidR="38BD53D1">
        <w:rPr/>
        <w:t xml:space="preserve"> important ways to summaries the significance of critical thinking in higher education, including:</w:t>
      </w:r>
    </w:p>
    <w:p w:rsidR="18310E85" w:rsidP="707447C7" w:rsidRDefault="18310E85" w14:paraId="5579176E" w14:textId="754EA2E0">
      <w:pPr>
        <w:pStyle w:val="ListParagraph"/>
        <w:numPr>
          <w:ilvl w:val="0"/>
          <w:numId w:val="3"/>
        </w:numPr>
        <w:rPr>
          <w:b w:val="1"/>
          <w:bCs w:val="1"/>
        </w:rPr>
      </w:pPr>
      <w:r w:rsidR="18310E85">
        <w:rPr/>
        <w:t>I</w:t>
      </w:r>
      <w:r w:rsidRPr="707447C7" w:rsidR="18310E85">
        <w:rPr>
          <w:b w:val="1"/>
          <w:bCs w:val="1"/>
        </w:rPr>
        <w:t>mproved comprehension and learning</w:t>
      </w:r>
    </w:p>
    <w:p w:rsidR="18310E85" w:rsidP="1B8F7205" w:rsidRDefault="18310E85" w14:paraId="5AF62221" w14:textId="4AD0F2A3">
      <w:pPr>
        <w:pStyle w:val="Normal"/>
      </w:pPr>
      <w:r w:rsidR="18310E85">
        <w:rPr/>
        <w:t xml:space="preserve"> Students that </w:t>
      </w:r>
      <w:r w:rsidR="18310E85">
        <w:rPr/>
        <w:t>practice</w:t>
      </w:r>
      <w:r w:rsidR="18310E85">
        <w:rPr/>
        <w:t xml:space="preserve"> critical thinking are more likely to actively interact with course content, challenge presumptions, and seek out deeper understandings of subjects. This kind of active engagement improves the educational process and encourages a deeper understanding of the material. (Advance-he.ac.uk, 2016)</w:t>
      </w:r>
    </w:p>
    <w:p w:rsidR="18310E85" w:rsidP="707447C7" w:rsidRDefault="18310E85" w14:paraId="4D190A28" w14:textId="58688B3F">
      <w:pPr>
        <w:pStyle w:val="ListParagraph"/>
        <w:numPr>
          <w:ilvl w:val="0"/>
          <w:numId w:val="3"/>
        </w:numPr>
        <w:rPr/>
      </w:pPr>
      <w:r w:rsidRPr="707447C7" w:rsidR="18310E85">
        <w:rPr>
          <w:b w:val="1"/>
          <w:bCs w:val="1"/>
        </w:rPr>
        <w:t>Solving Problems Effectively</w:t>
      </w:r>
      <w:r w:rsidR="18310E85">
        <w:rPr/>
        <w:t>:</w:t>
      </w:r>
    </w:p>
    <w:p w:rsidR="18310E85" w:rsidP="707447C7" w:rsidRDefault="18310E85" w14:paraId="3610A303" w14:textId="0AF6F168">
      <w:pPr>
        <w:pStyle w:val="Normal"/>
        <w:ind w:left="0"/>
      </w:pPr>
      <w:r w:rsidR="18310E85">
        <w:rPr/>
        <w:t xml:space="preserve"> The goal of higher education is to equip students for challenging tasks across a range of disciplines. Students who use critical thinking are better able to </w:t>
      </w:r>
      <w:r w:rsidR="18310E85">
        <w:rPr/>
        <w:t>analyse</w:t>
      </w:r>
      <w:r w:rsidR="18310E85">
        <w:rPr/>
        <w:t xml:space="preserve"> issues, find pertinent information, and </w:t>
      </w:r>
      <w:r w:rsidR="18310E85">
        <w:rPr/>
        <w:t>come up with</w:t>
      </w:r>
      <w:r w:rsidR="18310E85">
        <w:rPr/>
        <w:t xml:space="preserve"> original, workable solutions.</w:t>
      </w:r>
      <w:r w:rsidR="499AB79A">
        <w:rPr/>
        <w:t xml:space="preserve"> </w:t>
      </w:r>
      <w:r w:rsidR="18310E85">
        <w:rPr/>
        <w:t xml:space="preserve">Critical thinking skills are vital in professional settings, academic research, and real-world scenarios where creative solutions are </w:t>
      </w:r>
      <w:r w:rsidR="18310E85">
        <w:rPr/>
        <w:t>frequently</w:t>
      </w:r>
      <w:r w:rsidR="18310E85">
        <w:rPr/>
        <w:t xml:space="preserve"> needed.</w:t>
      </w:r>
      <w:r w:rsidR="1CC19F12">
        <w:rPr/>
        <w:t xml:space="preserve"> (University of Waterloo, n.d.)</w:t>
      </w:r>
    </w:p>
    <w:p w:rsidR="1CC19F12" w:rsidP="707447C7" w:rsidRDefault="1CC19F12" w14:paraId="107637F3" w14:textId="1D392BA7">
      <w:pPr>
        <w:pStyle w:val="ListParagraph"/>
        <w:numPr>
          <w:ilvl w:val="0"/>
          <w:numId w:val="3"/>
        </w:numPr>
        <w:rPr/>
      </w:pPr>
      <w:r w:rsidRPr="707447C7" w:rsidR="1CC19F12">
        <w:rPr>
          <w:b w:val="1"/>
          <w:bCs w:val="1"/>
        </w:rPr>
        <w:t>Encouragement of Self-directed Learning</w:t>
      </w:r>
      <w:r w:rsidR="1CC19F12">
        <w:rPr/>
        <w:t>:</w:t>
      </w:r>
    </w:p>
    <w:p w:rsidR="1CC19F12" w:rsidP="707447C7" w:rsidRDefault="1CC19F12" w14:paraId="3B43C502" w14:textId="4D69BB8C">
      <w:pPr>
        <w:pStyle w:val="Normal"/>
        <w:ind w:left="0"/>
      </w:pPr>
      <w:r w:rsidR="6DF00FE6">
        <w:rPr/>
        <w:t xml:space="preserve"> </w:t>
      </w:r>
      <w:r w:rsidR="1CC19F12">
        <w:rPr/>
        <w:t>Learning independence is fostered via critical thinking. Critical thinking abilities let students investigate subjects outside of the curriculum, carry out independent study, and pursue self-directed learning.</w:t>
      </w:r>
      <w:r w:rsidR="43FB2121">
        <w:rPr/>
        <w:t xml:space="preserve"> </w:t>
      </w:r>
      <w:r w:rsidR="1CC19F12">
        <w:rPr/>
        <w:t xml:space="preserve">In higher education, where students are </w:t>
      </w:r>
      <w:r w:rsidR="1CC19F12">
        <w:rPr/>
        <w:t>frequently</w:t>
      </w:r>
      <w:r w:rsidR="1CC19F12">
        <w:rPr/>
        <w:t xml:space="preserve"> expected to research complex or </w:t>
      </w:r>
      <w:r w:rsidR="1CC19F12">
        <w:rPr/>
        <w:t>specialised</w:t>
      </w:r>
      <w:r w:rsidR="1CC19F12">
        <w:rPr/>
        <w:t xml:space="preserve"> subjects on their own, this ability is extremely beneficial.</w:t>
      </w:r>
      <w:r w:rsidR="48577E6A">
        <w:rPr/>
        <w:t xml:space="preserve"> (Sun et al., 2022)</w:t>
      </w:r>
    </w:p>
    <w:p w:rsidR="1CC19F12" w:rsidP="707447C7" w:rsidRDefault="1CC19F12" w14:paraId="5BECDFFB" w14:textId="27EE9F02">
      <w:pPr>
        <w:pStyle w:val="ListParagraph"/>
        <w:numPr>
          <w:ilvl w:val="0"/>
          <w:numId w:val="3"/>
        </w:numPr>
        <w:rPr/>
      </w:pPr>
      <w:r w:rsidRPr="707447C7" w:rsidR="1CC19F12">
        <w:rPr>
          <w:b w:val="1"/>
          <w:bCs w:val="1"/>
        </w:rPr>
        <w:t>Growth of Analytical Capabilities:</w:t>
      </w:r>
      <w:r w:rsidR="64D343E5">
        <w:rPr/>
        <w:t xml:space="preserve"> </w:t>
      </w:r>
    </w:p>
    <w:p w:rsidR="1CC19F12" w:rsidP="707447C7" w:rsidRDefault="1CC19F12" w14:paraId="73BA3973" w14:textId="7D2765BD">
      <w:pPr>
        <w:pStyle w:val="Normal"/>
        <w:ind w:left="0"/>
      </w:pPr>
      <w:r w:rsidR="1CC19F12">
        <w:rPr/>
        <w:t>An</w:t>
      </w:r>
      <w:r w:rsidR="1CC19F12">
        <w:rPr/>
        <w:t>alysing</w:t>
      </w:r>
      <w:r w:rsidR="1CC19F12">
        <w:rPr/>
        <w:t xml:space="preserve"> d</w:t>
      </w:r>
      <w:r w:rsidR="1CC19F12">
        <w:rPr/>
        <w:t xml:space="preserve">ata, judging arguments' plausibility, and assessing evidence are all part of critical thinking. For students to evaluate the reliability of information, make defensible choices, and draw conclusions that are backed up by evidence, they need to </w:t>
      </w:r>
      <w:r w:rsidR="1CC19F12">
        <w:rPr/>
        <w:t>po</w:t>
      </w:r>
      <w:r w:rsidR="1CC19F12">
        <w:rPr/>
        <w:t>ssess</w:t>
      </w:r>
      <w:r w:rsidR="1CC19F12">
        <w:rPr/>
        <w:t xml:space="preserve"> t</w:t>
      </w:r>
      <w:r w:rsidR="1CC19F12">
        <w:rPr/>
        <w:t>hese analytical skills.</w:t>
      </w:r>
      <w:r w:rsidR="11C9CBF3">
        <w:rPr/>
        <w:t xml:space="preserve"> In addition to academic settings, professional settings require individuals to manage complex information and make strategic decisions.</w:t>
      </w:r>
      <w:r w:rsidR="1CC19F12">
        <w:rPr/>
        <w:t xml:space="preserve"> This is why analytical thinking is so important.</w:t>
      </w:r>
      <w:r w:rsidR="19E5640E">
        <w:rPr/>
        <w:t xml:space="preserve"> (Wiley, 2017)</w:t>
      </w:r>
    </w:p>
    <w:p w:rsidR="52740F50" w:rsidP="4D0EA3E1" w:rsidRDefault="52740F50" w14:paraId="23542481" w14:textId="2E546861">
      <w:pPr>
        <w:pStyle w:val="Normal"/>
      </w:pPr>
      <w:r w:rsidR="52740F50">
        <w:rPr/>
        <w:t xml:space="preserve">In higher education, reflection is the process of carefully considering one's experiences, ideas, deeds, and knowledge. It is essential to the entire educational process since it fosters both intellectual and personal growth. The following elements of higher education </w:t>
      </w:r>
      <w:r w:rsidR="52740F50">
        <w:rPr/>
        <w:t>emphasise</w:t>
      </w:r>
      <w:r w:rsidR="52740F50">
        <w:rPr/>
        <w:t xml:space="preserve"> the significance of reflection:</w:t>
      </w:r>
    </w:p>
    <w:p w:rsidR="52740F50" w:rsidP="707447C7" w:rsidRDefault="52740F50" w14:paraId="4A536827" w14:textId="423F1FD3">
      <w:pPr>
        <w:pStyle w:val="ListParagraph"/>
        <w:numPr>
          <w:ilvl w:val="0"/>
          <w:numId w:val="3"/>
        </w:numPr>
        <w:rPr/>
      </w:pPr>
      <w:r w:rsidRPr="707447C7" w:rsidR="52740F50">
        <w:rPr>
          <w:b w:val="1"/>
          <w:bCs w:val="1"/>
        </w:rPr>
        <w:t>Awareness of Oneself and Metacognition</w:t>
      </w:r>
      <w:r w:rsidR="52740F50">
        <w:rPr/>
        <w:t>:</w:t>
      </w:r>
      <w:r w:rsidR="2F89C9B2">
        <w:rPr/>
        <w:t xml:space="preserve"> </w:t>
      </w:r>
    </w:p>
    <w:p w:rsidR="52740F50" w:rsidP="707447C7" w:rsidRDefault="52740F50" w14:paraId="112F415C" w14:textId="61CA21C5">
      <w:pPr>
        <w:pStyle w:val="Normal"/>
        <w:ind w:left="0"/>
      </w:pPr>
      <w:r w:rsidR="52740F50">
        <w:rPr/>
        <w:t xml:space="preserve">The </w:t>
      </w:r>
      <w:r w:rsidR="52740F50">
        <w:rPr/>
        <w:t>capacity</w:t>
      </w:r>
      <w:r w:rsidR="52740F50">
        <w:rPr/>
        <w:t xml:space="preserve"> to consider one's own thought processes is known as metacognition, and it is fostered by reflection. By encouraging students to consider their assumptions, values, and beliefs, it helps them become more self-aware and develop a deeper understanding of who they are as learners.</w:t>
      </w:r>
      <w:r w:rsidR="4376FDE7">
        <w:rPr/>
        <w:t xml:space="preserve"> (Stanton, Sebesta and </w:t>
      </w:r>
      <w:r w:rsidR="4376FDE7">
        <w:rPr/>
        <w:t>Dunlosky</w:t>
      </w:r>
      <w:r w:rsidR="4376FDE7">
        <w:rPr/>
        <w:t>, 2021)</w:t>
      </w:r>
    </w:p>
    <w:p w:rsidR="52740F50" w:rsidP="707447C7" w:rsidRDefault="52740F50" w14:paraId="5F572E9F" w14:textId="7BF34467">
      <w:pPr>
        <w:pStyle w:val="ListParagraph"/>
        <w:numPr>
          <w:ilvl w:val="0"/>
          <w:numId w:val="3"/>
        </w:numPr>
        <w:rPr/>
      </w:pPr>
      <w:r w:rsidRPr="707447C7" w:rsidR="52740F50">
        <w:rPr>
          <w:b w:val="1"/>
          <w:bCs w:val="1"/>
        </w:rPr>
        <w:t>Acquiring</w:t>
      </w:r>
      <w:r w:rsidRPr="707447C7" w:rsidR="52740F50">
        <w:rPr>
          <w:b w:val="1"/>
          <w:bCs w:val="1"/>
        </w:rPr>
        <w:t xml:space="preserve"> Knowledge by Experience</w:t>
      </w:r>
      <w:r w:rsidR="52740F50">
        <w:rPr/>
        <w:t>:</w:t>
      </w:r>
      <w:r w:rsidR="41F82B68">
        <w:rPr/>
        <w:t xml:space="preserve"> </w:t>
      </w:r>
    </w:p>
    <w:p w:rsidR="52740F50" w:rsidP="707447C7" w:rsidRDefault="52740F50" w14:paraId="6406CDA4" w14:textId="173C51DE">
      <w:pPr>
        <w:pStyle w:val="Normal"/>
        <w:ind w:left="0"/>
      </w:pPr>
      <w:r w:rsidR="52740F50">
        <w:rPr/>
        <w:t xml:space="preserve">A wide range of experiences, both inside and outside the classroom, are part of </w:t>
      </w:r>
      <w:r w:rsidR="52740F50">
        <w:rPr/>
        <w:t>a higher</w:t>
      </w:r>
      <w:r w:rsidR="52740F50">
        <w:rPr/>
        <w:t xml:space="preserve"> education. </w:t>
      </w:r>
      <w:r w:rsidR="31C824BE">
        <w:rPr/>
        <w:t xml:space="preserve">Through reflection, students can make sense of these experiences, spot trends, and gather knowledge that advances their academic and personal development. </w:t>
      </w:r>
      <w:r w:rsidR="52740F50">
        <w:rPr/>
        <w:t xml:space="preserve">Through contemplation </w:t>
      </w:r>
      <w:r w:rsidR="52740F50">
        <w:rPr/>
        <w:t>on</w:t>
      </w:r>
      <w:r w:rsidR="52740F50">
        <w:rPr/>
        <w:t xml:space="preserve"> accomplishments and obstacles, learners can derive significant insights and implement them in </w:t>
      </w:r>
      <w:r w:rsidR="52740F50">
        <w:rPr/>
        <w:t>subsequent</w:t>
      </w:r>
      <w:r w:rsidR="52740F50">
        <w:rPr/>
        <w:t xml:space="preserve"> circumstances, enhancing their aptitude for making choices and resolving issues.</w:t>
      </w:r>
      <w:r w:rsidR="1BA11C23">
        <w:rPr/>
        <w:t xml:space="preserve"> (www.advance-he.ac.uk, n.d.)</w:t>
      </w:r>
    </w:p>
    <w:p w:rsidR="26C64269" w:rsidP="707447C7" w:rsidRDefault="26C64269" w14:paraId="54C7A418" w14:textId="4DFC496E">
      <w:pPr>
        <w:pStyle w:val="ListParagraph"/>
        <w:numPr>
          <w:ilvl w:val="0"/>
          <w:numId w:val="3"/>
        </w:numPr>
        <w:rPr/>
      </w:pPr>
      <w:r w:rsidRPr="707447C7" w:rsidR="26C64269">
        <w:rPr>
          <w:b w:val="1"/>
          <w:bCs w:val="1"/>
        </w:rPr>
        <w:t>Continuous Improvement</w:t>
      </w:r>
      <w:r w:rsidR="26C64269">
        <w:rPr/>
        <w:t>:</w:t>
      </w:r>
    </w:p>
    <w:p w:rsidR="26C64269" w:rsidP="707447C7" w:rsidRDefault="26C64269" w14:paraId="5D00D88F" w14:textId="2E1DF23D">
      <w:pPr>
        <w:pStyle w:val="Normal"/>
        <w:ind w:left="0"/>
      </w:pPr>
      <w:r w:rsidR="26C64269">
        <w:rPr/>
        <w:t>One technique for ongoing improvement is reflection. Through self-reflection on their academic achievements, study techniques, and learning methodologies, students can pinpoint opportunities for growth and formulate methods to augment their abilities and comprehension.</w:t>
      </w:r>
      <w:r w:rsidR="52BB9690">
        <w:rPr/>
        <w:t xml:space="preserve"> </w:t>
      </w:r>
      <w:r w:rsidR="26C64269">
        <w:rPr/>
        <w:t>This self-directed method of growth is beneficial for career development and lifelong learning in addition to academic courses.</w:t>
      </w:r>
      <w:r w:rsidR="2D674CA6">
        <w:rPr/>
        <w:t xml:space="preserve"> (Sussman, n.d.)</w:t>
      </w:r>
    </w:p>
    <w:p w:rsidR="26C64269" w:rsidP="707447C7" w:rsidRDefault="26C64269" w14:paraId="2D7C8E35" w14:textId="0D2C9EB0">
      <w:pPr>
        <w:pStyle w:val="ListParagraph"/>
        <w:numPr>
          <w:ilvl w:val="0"/>
          <w:numId w:val="3"/>
        </w:numPr>
        <w:rPr/>
      </w:pPr>
      <w:r w:rsidRPr="707447C7" w:rsidR="26C64269">
        <w:rPr>
          <w:b w:val="1"/>
          <w:bCs w:val="1"/>
        </w:rPr>
        <w:t>Development on a Personal and Professional Level</w:t>
      </w:r>
      <w:r w:rsidR="26C64269">
        <w:rPr/>
        <w:t>:</w:t>
      </w:r>
      <w:r w:rsidR="2DF8C159">
        <w:rPr/>
        <w:t xml:space="preserve"> </w:t>
      </w:r>
    </w:p>
    <w:p w:rsidR="26C64269" w:rsidP="707447C7" w:rsidRDefault="26C64269" w14:paraId="5C23FB68" w14:textId="778C81A9">
      <w:pPr>
        <w:pStyle w:val="Normal"/>
        <w:ind w:left="0"/>
      </w:pPr>
      <w:r w:rsidR="26C64269">
        <w:rPr/>
        <w:t>A crucial part of lifelong learning is reflection. Students graduate with the abilities and perspective</w:t>
      </w:r>
      <w:r w:rsidR="26C64269">
        <w:rPr/>
        <w:t xml:space="preserve"> </w:t>
      </w:r>
      <w:r w:rsidR="26C64269">
        <w:rPr/>
        <w:t>require</w:t>
      </w:r>
      <w:r w:rsidR="26C64269">
        <w:rPr/>
        <w:t>d</w:t>
      </w:r>
      <w:r w:rsidR="26C64269">
        <w:rPr/>
        <w:t xml:space="preserve"> for continued growth on both a personal and professional level. Reflective practitioners are in a better position to adjust to new circumstances and carry on learning after formal schooling.</w:t>
      </w:r>
    </w:p>
    <w:p w:rsidR="44BD9A33" w:rsidP="4D0EA3E1" w:rsidRDefault="44BD9A33" w14:paraId="4029864D" w14:textId="478DC716">
      <w:pPr>
        <w:pStyle w:val="Normal"/>
      </w:pPr>
      <w:r w:rsidR="44BD9A33">
        <w:rPr/>
        <w:t>In higher education, reflection is crucial for promoting self-awareness, metacognition, and ongoing development. It improves the educational process, encourages critical thinking, and helps build transferable abilities that are useful in both academic and professional contexts. Higher education institutions should support and integrate reflective methods into their curricula to enable students to have more effective and meaningful educational experiences.</w:t>
      </w:r>
    </w:p>
    <w:p w:rsidR="19D84B3F" w:rsidP="4D0EA3E1" w:rsidRDefault="19D84B3F" w14:paraId="5F963B01" w14:textId="285A1B39">
      <w:pPr>
        <w:pStyle w:val="Normal"/>
      </w:pPr>
      <w:r w:rsidR="19D84B3F">
        <w:rPr/>
        <w:t>In order to</w:t>
      </w:r>
      <w:r w:rsidR="19D84B3F">
        <w:rPr/>
        <w:t xml:space="preserve"> preserve academic institutions' integrity and </w:t>
      </w:r>
      <w:r w:rsidR="19D84B3F">
        <w:rPr/>
        <w:t>provide</w:t>
      </w:r>
      <w:r w:rsidR="19D84B3F">
        <w:rPr/>
        <w:t xml:space="preserve"> a just and equal learning environment, it is imperative that academic misconduct in higher education be addressed and prevented. Dealing with academic misconduct is crucial for the following reasons</w:t>
      </w:r>
      <w:r w:rsidR="29D1A6AC">
        <w:rPr/>
        <w:t>,</w:t>
      </w:r>
    </w:p>
    <w:p w:rsidR="19D84B3F" w:rsidP="707447C7" w:rsidRDefault="19D84B3F" w14:paraId="1105AAA1" w14:textId="572A14E5">
      <w:pPr>
        <w:pStyle w:val="ListParagraph"/>
        <w:numPr>
          <w:ilvl w:val="0"/>
          <w:numId w:val="3"/>
        </w:numPr>
        <w:rPr/>
      </w:pPr>
      <w:r w:rsidRPr="707447C7" w:rsidR="19D84B3F">
        <w:rPr>
          <w:b w:val="1"/>
          <w:bCs w:val="1"/>
        </w:rPr>
        <w:t>Maintaining Academic Honesty</w:t>
      </w:r>
      <w:r w:rsidR="19D84B3F">
        <w:rPr/>
        <w:t>:</w:t>
      </w:r>
      <w:r w:rsidR="3E36396D">
        <w:rPr/>
        <w:t xml:space="preserve"> </w:t>
      </w:r>
    </w:p>
    <w:p w:rsidR="19D84B3F" w:rsidP="707447C7" w:rsidRDefault="19D84B3F" w14:paraId="1E2A306B" w14:textId="34BEBED0">
      <w:pPr>
        <w:pStyle w:val="Normal"/>
        <w:ind w:left="0"/>
      </w:pPr>
      <w:r w:rsidR="19D84B3F">
        <w:rPr/>
        <w:t xml:space="preserve">A key </w:t>
      </w:r>
      <w:r w:rsidR="19D84B3F">
        <w:rPr/>
        <w:t>component</w:t>
      </w:r>
      <w:r w:rsidR="19D84B3F">
        <w:rPr/>
        <w:t xml:space="preserve"> of educational institutions' legitimacy is their commitment to academic integrity. In the academic community, addressing and stopping misconduct—such as plagiarism and cheating—helps preserve the principles of justice, integrity, and reliability. (Monash University, n.d.)</w:t>
      </w:r>
    </w:p>
    <w:p w:rsidR="1B8F7205" w:rsidP="707447C7" w:rsidRDefault="1B8F7205" w14:paraId="09F9CB02" w14:textId="59BBC2D7">
      <w:pPr>
        <w:pStyle w:val="ListParagraph"/>
        <w:numPr>
          <w:ilvl w:val="0"/>
          <w:numId w:val="3"/>
        </w:numPr>
        <w:rPr/>
      </w:pPr>
      <w:r w:rsidRPr="707447C7" w:rsidR="14C090F2">
        <w:rPr>
          <w:b w:val="1"/>
          <w:bCs w:val="1"/>
        </w:rPr>
        <w:t>Getting Pupils Ready for the Future</w:t>
      </w:r>
      <w:r w:rsidR="14C090F2">
        <w:rPr/>
        <w:t xml:space="preserve">: </w:t>
      </w:r>
    </w:p>
    <w:p w:rsidR="1B8F7205" w:rsidP="707447C7" w:rsidRDefault="1B8F7205" w14:paraId="11ABD7F7" w14:textId="3BC0B6E7">
      <w:pPr>
        <w:pStyle w:val="Normal"/>
        <w:ind w:left="0"/>
      </w:pPr>
      <w:r w:rsidR="14C090F2">
        <w:rPr/>
        <w:t xml:space="preserve">Being ethical in one's </w:t>
      </w:r>
      <w:r w:rsidR="14C090F2">
        <w:rPr/>
        <w:t>behaviour</w:t>
      </w:r>
      <w:r w:rsidR="14C090F2">
        <w:rPr/>
        <w:t xml:space="preserve"> is essential in the workplace. Higher education institutions help students </w:t>
      </w:r>
      <w:r w:rsidR="14C090F2">
        <w:rPr/>
        <w:t>acquire</w:t>
      </w:r>
      <w:r w:rsidR="14C090F2">
        <w:rPr/>
        <w:t xml:space="preserve"> ethical standards and integrity by dealing with academic </w:t>
      </w:r>
      <w:r w:rsidR="14C090F2">
        <w:rPr/>
        <w:t>misbehaviour</w:t>
      </w:r>
      <w:r w:rsidR="14C090F2">
        <w:rPr/>
        <w:t>,</w:t>
      </w:r>
      <w:r w:rsidR="14C090F2">
        <w:rPr/>
        <w:t xml:space="preserve"> </w:t>
      </w:r>
      <w:r w:rsidR="14C090F2">
        <w:rPr/>
        <w:t>this helps them get ready for making moral decisions in their future careers.</w:t>
      </w:r>
    </w:p>
    <w:p w:rsidR="1B8F7205" w:rsidP="707447C7" w:rsidRDefault="1B8F7205" w14:paraId="70E822CD" w14:textId="2E9AC943">
      <w:pPr>
        <w:pStyle w:val="ListParagraph"/>
        <w:numPr>
          <w:ilvl w:val="0"/>
          <w:numId w:val="3"/>
        </w:numPr>
        <w:rPr/>
      </w:pPr>
      <w:r w:rsidRPr="707447C7" w:rsidR="14C090F2">
        <w:rPr>
          <w:b w:val="1"/>
          <w:bCs w:val="1"/>
        </w:rPr>
        <w:t>Encouraging an Educational Culture</w:t>
      </w:r>
      <w:r w:rsidR="14C090F2">
        <w:rPr/>
        <w:t>:</w:t>
      </w:r>
    </w:p>
    <w:p w:rsidR="1B8F7205" w:rsidP="707447C7" w:rsidRDefault="1B8F7205" w14:paraId="4E570786" w14:textId="7F1D7430">
      <w:pPr>
        <w:pStyle w:val="Normal"/>
        <w:ind w:left="0"/>
      </w:pPr>
      <w:r w:rsidR="14C090F2">
        <w:rPr/>
        <w:t xml:space="preserve"> Pervasive academic misconduct undermines a culture of learning. Academic institutions may foster a climate that promotes intellectual curiosity, collaboration, and a sincere quest </w:t>
      </w:r>
      <w:r w:rsidR="14C090F2">
        <w:rPr/>
        <w:t>of</w:t>
      </w:r>
      <w:r w:rsidR="14C090F2">
        <w:rPr/>
        <w:t xml:space="preserve"> knowledge by addressing and preventing instances of cheating and plagiarism.</w:t>
      </w:r>
    </w:p>
    <w:p w:rsidR="1B8F7205" w:rsidP="1B8F7205" w:rsidRDefault="1B8F7205" w14:paraId="4E5F52B8" w14:textId="5D7F393C">
      <w:pPr>
        <w:pStyle w:val="Normal"/>
      </w:pPr>
      <w:r w:rsidR="14C090F2">
        <w:rPr/>
        <w:t xml:space="preserve">Fair Evaluation of Students: Academic dishonesty compromises the impartiality of the assessment procedure. Institutions guarantee that students are evaluated on their own efforts, abilities, and knowledge by addressing and avoiding such </w:t>
      </w:r>
      <w:r w:rsidR="14C090F2">
        <w:rPr/>
        <w:t>behaviours</w:t>
      </w:r>
      <w:r w:rsidR="14C090F2">
        <w:rPr/>
        <w:t xml:space="preserve">, hence creating </w:t>
      </w:r>
      <w:r w:rsidR="14C090F2">
        <w:rPr/>
        <w:t>an equitable</w:t>
      </w:r>
      <w:r w:rsidR="14C090F2">
        <w:rPr/>
        <w:t xml:space="preserve"> learning environment for all. (Darabi </w:t>
      </w:r>
      <w:r w:rsidR="14C090F2">
        <w:rPr/>
        <w:t>Bazvand</w:t>
      </w:r>
      <w:r w:rsidR="14C090F2">
        <w:rPr/>
        <w:t xml:space="preserve"> and Rasooli, 2022)</w:t>
      </w:r>
    </w:p>
    <w:p w:rsidR="1B8F7205" w:rsidP="707447C7" w:rsidRDefault="1B8F7205" w14:paraId="21A1D9E6" w14:textId="22AF0439">
      <w:pPr>
        <w:pStyle w:val="ListParagraph"/>
        <w:numPr>
          <w:ilvl w:val="0"/>
          <w:numId w:val="3"/>
        </w:numPr>
        <w:rPr/>
      </w:pPr>
      <w:r w:rsidRPr="707447C7" w:rsidR="3BD641E3">
        <w:rPr>
          <w:b w:val="1"/>
          <w:bCs w:val="1"/>
        </w:rPr>
        <w:t>Compliance with the Law and Ethics</w:t>
      </w:r>
      <w:r w:rsidR="3BD641E3">
        <w:rPr/>
        <w:t xml:space="preserve">: </w:t>
      </w:r>
    </w:p>
    <w:p w:rsidR="1B8F7205" w:rsidP="707447C7" w:rsidRDefault="1B8F7205" w14:paraId="0CD085A1" w14:textId="1F32BBEB">
      <w:pPr>
        <w:pStyle w:val="Normal"/>
        <w:ind w:left="0"/>
      </w:pPr>
      <w:r w:rsidR="3BD641E3">
        <w:rPr/>
        <w:t xml:space="preserve">Legal and ethical requirements </w:t>
      </w:r>
      <w:r w:rsidR="3BD641E3">
        <w:rPr/>
        <w:t>frequently</w:t>
      </w:r>
      <w:r w:rsidR="3BD641E3">
        <w:rPr/>
        <w:t xml:space="preserve"> bind educational establishments. By addressing academic misconduct, institutions can avoid legal repercussions and promote ethical standards in education while also ensuring compliance with these standards. (</w:t>
      </w:r>
      <w:r w:rsidR="3BD641E3">
        <w:rPr/>
        <w:t>Parnther</w:t>
      </w:r>
      <w:r w:rsidR="3BD641E3">
        <w:rPr/>
        <w:t>, 2020)</w:t>
      </w:r>
    </w:p>
    <w:p w:rsidR="1B8F7205" w:rsidP="707447C7" w:rsidRDefault="1B8F7205" w14:paraId="55D549BC" w14:textId="5F299A35">
      <w:pPr>
        <w:pStyle w:val="ListParagraph"/>
        <w:numPr>
          <w:ilvl w:val="0"/>
          <w:numId w:val="3"/>
        </w:numPr>
        <w:rPr/>
      </w:pPr>
      <w:r w:rsidRPr="707447C7" w:rsidR="3BD641E3">
        <w:rPr>
          <w:b w:val="1"/>
          <w:bCs w:val="1"/>
        </w:rPr>
        <w:t>Providing for</w:t>
      </w:r>
      <w:r w:rsidRPr="707447C7" w:rsidR="3BD641E3">
        <w:rPr>
          <w:b w:val="1"/>
          <w:bCs w:val="1"/>
        </w:rPr>
        <w:t xml:space="preserve"> a Happy Learning Environment:</w:t>
      </w:r>
      <w:r w:rsidR="3BD641E3">
        <w:rPr/>
        <w:t xml:space="preserve"> </w:t>
      </w:r>
    </w:p>
    <w:p w:rsidR="1B8F7205" w:rsidP="707447C7" w:rsidRDefault="1B8F7205" w14:paraId="246CFA55" w14:textId="105E7AAA">
      <w:pPr>
        <w:pStyle w:val="Normal"/>
        <w:ind w:left="0"/>
      </w:pPr>
      <w:r w:rsidR="3BD641E3">
        <w:rPr/>
        <w:t>For students to succeed academically and in general, a healthy learning environment is necessary. Resolving academic misconduct helps create an environment where students are valued, supported, and inspired to advance their education.</w:t>
      </w:r>
    </w:p>
    <w:p w:rsidR="1D25C78F" w:rsidP="707447C7" w:rsidRDefault="1D25C78F" w14:paraId="42B51EDA" w14:textId="7A9B8F2D">
      <w:pPr>
        <w:pStyle w:val="ListParagraph"/>
        <w:numPr>
          <w:ilvl w:val="0"/>
          <w:numId w:val="3"/>
        </w:numPr>
        <w:rPr>
          <w:b w:val="1"/>
          <w:bCs w:val="1"/>
        </w:rPr>
      </w:pPr>
      <w:r w:rsidRPr="707447C7" w:rsidR="1D25C78F">
        <w:rPr>
          <w:b w:val="1"/>
          <w:bCs w:val="1"/>
        </w:rPr>
        <w:t>Conclusion</w:t>
      </w:r>
    </w:p>
    <w:p w:rsidR="1B8F7205" w:rsidP="1B8F7205" w:rsidRDefault="1B8F7205" w14:paraId="1D9D79DB" w14:textId="06982367">
      <w:pPr>
        <w:pStyle w:val="Normal"/>
      </w:pPr>
      <w:r w:rsidR="471C7B7D">
        <w:rPr/>
        <w:t>In order to</w:t>
      </w:r>
      <w:r w:rsidR="471C7B7D">
        <w:rPr/>
        <w:t xml:space="preserve"> preserve the integrity of educational institutions, guarantee fair evaluation, and equip students for moral decision-making in their future personal and professional life, academic misconduct in higher education must be addressed and prevented. It enhances the general </w:t>
      </w:r>
      <w:r w:rsidR="471C7B7D">
        <w:rPr/>
        <w:t>calibre</w:t>
      </w:r>
      <w:r w:rsidR="471C7B7D">
        <w:rPr/>
        <w:t xml:space="preserve"> and legitimacy of the education offered by universities and other higher education establishments.</w:t>
      </w:r>
    </w:p>
    <w:p w:rsidR="1B8F7205" w:rsidP="1B8F7205" w:rsidRDefault="1B8F7205" w14:paraId="2FD07B47" w14:textId="0A07A4A6">
      <w:pPr>
        <w:pStyle w:val="Normal"/>
      </w:pPr>
      <w:r w:rsidR="715E5B13">
        <w:rPr/>
        <w:t xml:space="preserve">In conclusion, it is impossible to exaggerate the value of study skills in postsecondary education. Beyond helping students succeed academically, study skills are essential for personal growth and for equipping them for the difficulties of the working world. </w:t>
      </w:r>
      <w:r w:rsidR="715E5B13">
        <w:rPr/>
        <w:t>Higher education institutions should acknowledge the importance of incorporating study skills into their curricula to equip students with the tools they need for academic and professional success.</w:t>
      </w:r>
      <w:r w:rsidR="715E5B13">
        <w:rPr/>
        <w:t xml:space="preserve"> </w:t>
      </w:r>
      <w:r w:rsidR="715E5B13">
        <w:rPr/>
        <w:t>In order to</w:t>
      </w:r>
      <w:r w:rsidR="715E5B13">
        <w:rPr/>
        <w:t xml:space="preserve"> reach their full potential and prosper in the ever-changing world of higher education and beyond, students should actively </w:t>
      </w:r>
      <w:r w:rsidR="715E5B13">
        <w:rPr/>
        <w:t>participate</w:t>
      </w:r>
      <w:r w:rsidR="715E5B13">
        <w:rPr/>
        <w:t xml:space="preserve"> in the development and improvement of these skills.</w:t>
      </w:r>
    </w:p>
    <w:p w:rsidR="4D0EA3E1" w:rsidP="4D0EA3E1" w:rsidRDefault="4D0EA3E1" w14:paraId="34423A8E" w14:textId="5061565D">
      <w:pPr>
        <w:pStyle w:val="Normal"/>
      </w:pPr>
    </w:p>
    <w:p w:rsidR="715E5B13" w:rsidP="4D0EA3E1" w:rsidRDefault="715E5B13" w14:paraId="571A0887" w14:textId="654F570D">
      <w:pPr>
        <w:pStyle w:val="Heading1"/>
        <w:spacing w:before="0" w:beforeAutospacing="off" w:after="360" w:afterAutospacing="off" w:line="360" w:lineRule="auto"/>
        <w:jc w:val="left"/>
        <w:rPr>
          <w:rFonts w:ascii="Times New Roman" w:hAnsi="Times New Roman" w:eastAsia="Times New Roman" w:cs="Times New Roman"/>
          <w:b w:val="1"/>
          <w:bCs w:val="1"/>
          <w:color w:val="auto"/>
          <w:sz w:val="36"/>
          <w:szCs w:val="36"/>
        </w:rPr>
      </w:pPr>
      <w:r w:rsidRPr="4D0EA3E1" w:rsidR="715E5B13">
        <w:rPr>
          <w:rFonts w:ascii="Times New Roman" w:hAnsi="Times New Roman" w:eastAsia="Times New Roman" w:cs="Times New Roman"/>
          <w:b w:val="1"/>
          <w:bCs w:val="1"/>
          <w:color w:val="auto"/>
          <w:sz w:val="36"/>
          <w:szCs w:val="36"/>
        </w:rPr>
        <w:t>Reference list</w:t>
      </w:r>
    </w:p>
    <w:p w:rsidR="715E5B13" w:rsidP="4D0EA3E1" w:rsidRDefault="715E5B13" w14:paraId="11A988E5" w14:textId="71A59C11">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Advance-he.ac.uk. (2016). </w:t>
      </w:r>
      <w:r w:rsidRPr="4D0EA3E1" w:rsidR="715E5B13">
        <w:rPr>
          <w:rFonts w:ascii="Times New Roman" w:hAnsi="Times New Roman" w:eastAsia="Times New Roman" w:cs="Times New Roman"/>
          <w:i w:val="1"/>
          <w:iCs w:val="1"/>
          <w:noProof w:val="0"/>
          <w:sz w:val="24"/>
          <w:szCs w:val="24"/>
          <w:lang w:val="en-US"/>
        </w:rPr>
        <w:t>Enhancing teaching and learning in higher education | Advance HE</w:t>
      </w:r>
      <w:r w:rsidRPr="4D0EA3E1" w:rsidR="715E5B13">
        <w:rPr>
          <w:rFonts w:ascii="Times New Roman" w:hAnsi="Times New Roman" w:eastAsia="Times New Roman" w:cs="Times New Roman"/>
          <w:noProof w:val="0"/>
          <w:sz w:val="24"/>
          <w:szCs w:val="24"/>
          <w:lang w:val="en-US"/>
        </w:rPr>
        <w:t xml:space="preserve">. [online] Available at: </w:t>
      </w:r>
      <w:hyperlink r:id="R146efca3b9564f16">
        <w:r w:rsidRPr="4D0EA3E1" w:rsidR="715E5B13">
          <w:rPr>
            <w:rStyle w:val="Hyperlink"/>
            <w:rFonts w:ascii="Times New Roman" w:hAnsi="Times New Roman" w:eastAsia="Times New Roman" w:cs="Times New Roman"/>
            <w:noProof w:val="0"/>
            <w:sz w:val="24"/>
            <w:szCs w:val="24"/>
            <w:lang w:val="en-US"/>
          </w:rPr>
          <w:t>https://www.advance-he.ac.uk/guidance/teaching-and-learning</w:t>
        </w:r>
      </w:hyperlink>
      <w:r w:rsidRPr="4D0EA3E1" w:rsidR="715E5B13">
        <w:rPr>
          <w:rFonts w:ascii="Times New Roman" w:hAnsi="Times New Roman" w:eastAsia="Times New Roman" w:cs="Times New Roman"/>
          <w:noProof w:val="0"/>
          <w:sz w:val="24"/>
          <w:szCs w:val="24"/>
          <w:lang w:val="en-US"/>
        </w:rPr>
        <w:t>.</w:t>
      </w:r>
    </w:p>
    <w:p w:rsidR="715E5B13" w:rsidP="4D0EA3E1" w:rsidRDefault="715E5B13" w14:paraId="5B1AC6FB" w14:textId="0B57B600">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Darabi Bazvand, A. and Rasooli, A. (2022). Students’ experiences of fairness in summative assessment: A study in a higher education context. </w:t>
      </w:r>
      <w:r w:rsidRPr="4D0EA3E1" w:rsidR="715E5B13">
        <w:rPr>
          <w:rFonts w:ascii="Times New Roman" w:hAnsi="Times New Roman" w:eastAsia="Times New Roman" w:cs="Times New Roman"/>
          <w:i w:val="1"/>
          <w:iCs w:val="1"/>
          <w:noProof w:val="0"/>
          <w:sz w:val="24"/>
          <w:szCs w:val="24"/>
          <w:lang w:val="en-US"/>
        </w:rPr>
        <w:t>Studies in Educational Evaluation</w:t>
      </w:r>
      <w:r w:rsidRPr="4D0EA3E1" w:rsidR="715E5B13">
        <w:rPr>
          <w:rFonts w:ascii="Times New Roman" w:hAnsi="Times New Roman" w:eastAsia="Times New Roman" w:cs="Times New Roman"/>
          <w:noProof w:val="0"/>
          <w:sz w:val="24"/>
          <w:szCs w:val="24"/>
          <w:lang w:val="en-US"/>
        </w:rPr>
        <w:t>, 72, p.101118. doi:https://doi.org/10.1016/j.stueduc.2021.101118.</w:t>
      </w:r>
    </w:p>
    <w:p w:rsidR="715E5B13" w:rsidP="4D0EA3E1" w:rsidRDefault="715E5B13" w14:paraId="55E1D00E" w14:textId="487382CE">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Monash University (n.d.). </w:t>
      </w:r>
      <w:r w:rsidRPr="4D0EA3E1" w:rsidR="715E5B13">
        <w:rPr>
          <w:rFonts w:ascii="Times New Roman" w:hAnsi="Times New Roman" w:eastAsia="Times New Roman" w:cs="Times New Roman"/>
          <w:i w:val="1"/>
          <w:iCs w:val="1"/>
          <w:noProof w:val="0"/>
          <w:sz w:val="24"/>
          <w:szCs w:val="24"/>
          <w:lang w:val="en-US"/>
        </w:rPr>
        <w:t>What is academic integrity and why is it important?</w:t>
      </w:r>
      <w:r w:rsidRPr="4D0EA3E1" w:rsidR="715E5B13">
        <w:rPr>
          <w:rFonts w:ascii="Times New Roman" w:hAnsi="Times New Roman" w:eastAsia="Times New Roman" w:cs="Times New Roman"/>
          <w:noProof w:val="0"/>
          <w:sz w:val="24"/>
          <w:szCs w:val="24"/>
          <w:lang w:val="en-US"/>
        </w:rPr>
        <w:t xml:space="preserve"> [online] Student Academic Success. Available at: </w:t>
      </w:r>
      <w:hyperlink r:id="Rbd92346e351647c1">
        <w:r w:rsidRPr="4D0EA3E1" w:rsidR="715E5B13">
          <w:rPr>
            <w:rStyle w:val="Hyperlink"/>
            <w:rFonts w:ascii="Times New Roman" w:hAnsi="Times New Roman" w:eastAsia="Times New Roman" w:cs="Times New Roman"/>
            <w:noProof w:val="0"/>
            <w:sz w:val="24"/>
            <w:szCs w:val="24"/>
            <w:lang w:val="en-US"/>
          </w:rPr>
          <w:t>https://www.monash.edu/student-academic-success/maintain-academic-integrity/what-is-academic-integrity-and-why-is-it-important</w:t>
        </w:r>
      </w:hyperlink>
      <w:r w:rsidRPr="4D0EA3E1" w:rsidR="715E5B13">
        <w:rPr>
          <w:rFonts w:ascii="Times New Roman" w:hAnsi="Times New Roman" w:eastAsia="Times New Roman" w:cs="Times New Roman"/>
          <w:noProof w:val="0"/>
          <w:sz w:val="24"/>
          <w:szCs w:val="24"/>
          <w:lang w:val="en-US"/>
        </w:rPr>
        <w:t>.</w:t>
      </w:r>
    </w:p>
    <w:p w:rsidR="715E5B13" w:rsidP="4D0EA3E1" w:rsidRDefault="715E5B13" w14:paraId="191431B1" w14:textId="61F1E1E6">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Parnther, C. (2020). Academic Misconduct in Higher Education: A Comprehensive Review. </w:t>
      </w:r>
      <w:r w:rsidRPr="4D0EA3E1" w:rsidR="715E5B13">
        <w:rPr>
          <w:rFonts w:ascii="Times New Roman" w:hAnsi="Times New Roman" w:eastAsia="Times New Roman" w:cs="Times New Roman"/>
          <w:i w:val="1"/>
          <w:iCs w:val="1"/>
          <w:noProof w:val="0"/>
          <w:sz w:val="24"/>
          <w:szCs w:val="24"/>
          <w:lang w:val="en-US"/>
        </w:rPr>
        <w:t>Journal of Higher Education Policy And Leadership Studies</w:t>
      </w:r>
      <w:r w:rsidRPr="4D0EA3E1" w:rsidR="715E5B13">
        <w:rPr>
          <w:rFonts w:ascii="Times New Roman" w:hAnsi="Times New Roman" w:eastAsia="Times New Roman" w:cs="Times New Roman"/>
          <w:noProof w:val="0"/>
          <w:sz w:val="24"/>
          <w:szCs w:val="24"/>
          <w:lang w:val="en-US"/>
        </w:rPr>
        <w:t>, 1(1), pp.25–45. doi:https://doi.org/10.29252/johepal.1.1.25.</w:t>
      </w:r>
    </w:p>
    <w:p w:rsidR="715E5B13" w:rsidP="4D0EA3E1" w:rsidRDefault="715E5B13" w14:paraId="4336D8AA" w14:textId="00F5F7FB">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Stanton, J.D., Sebesta, A.J. and Dunlosky, J. (2021). Fostering Metacognition to Support Student Learning and Performance. </w:t>
      </w:r>
      <w:r w:rsidRPr="4D0EA3E1" w:rsidR="715E5B13">
        <w:rPr>
          <w:rFonts w:ascii="Times New Roman" w:hAnsi="Times New Roman" w:eastAsia="Times New Roman" w:cs="Times New Roman"/>
          <w:i w:val="1"/>
          <w:iCs w:val="1"/>
          <w:noProof w:val="0"/>
          <w:sz w:val="24"/>
          <w:szCs w:val="24"/>
          <w:lang w:val="en-US"/>
        </w:rPr>
        <w:t>CBE—Life Sciences Education</w:t>
      </w:r>
      <w:r w:rsidRPr="4D0EA3E1" w:rsidR="715E5B13">
        <w:rPr>
          <w:rFonts w:ascii="Times New Roman" w:hAnsi="Times New Roman" w:eastAsia="Times New Roman" w:cs="Times New Roman"/>
          <w:noProof w:val="0"/>
          <w:sz w:val="24"/>
          <w:szCs w:val="24"/>
          <w:lang w:val="en-US"/>
        </w:rPr>
        <w:t>, 20(2). doi:https://doi.org/10.1187/cbe.20-12-0289.</w:t>
      </w:r>
    </w:p>
    <w:p w:rsidR="715E5B13" w:rsidP="4D0EA3E1" w:rsidRDefault="715E5B13" w14:paraId="110F8517" w14:textId="0C4EA794">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Sun, W., Hong, J.-C., Dong, Y., Huang, Y. and Fu, Q. (2022). Self-directed Learning Predicts Online Learning Engagement in Higher Education Mediated by Perceived Value of Knowing Learning Goals. </w:t>
      </w:r>
      <w:r w:rsidRPr="4D0EA3E1" w:rsidR="715E5B13">
        <w:rPr>
          <w:rFonts w:ascii="Times New Roman" w:hAnsi="Times New Roman" w:eastAsia="Times New Roman" w:cs="Times New Roman"/>
          <w:i w:val="1"/>
          <w:iCs w:val="1"/>
          <w:noProof w:val="0"/>
          <w:sz w:val="24"/>
          <w:szCs w:val="24"/>
          <w:lang w:val="en-US"/>
        </w:rPr>
        <w:t>The Asia-Pacific Education Researcher</w:t>
      </w:r>
      <w:r w:rsidRPr="4D0EA3E1" w:rsidR="715E5B13">
        <w:rPr>
          <w:rFonts w:ascii="Times New Roman" w:hAnsi="Times New Roman" w:eastAsia="Times New Roman" w:cs="Times New Roman"/>
          <w:noProof w:val="0"/>
          <w:sz w:val="24"/>
          <w:szCs w:val="24"/>
          <w:lang w:val="en-US"/>
        </w:rPr>
        <w:t>. doi:https://doi.org/10.1007/s40299-022-00653-6.</w:t>
      </w:r>
    </w:p>
    <w:p w:rsidR="715E5B13" w:rsidP="4D0EA3E1" w:rsidRDefault="715E5B13" w14:paraId="26FE2C58" w14:textId="33FB2DD6">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Sussman, J. (n.d.). </w:t>
      </w:r>
      <w:r w:rsidRPr="4D0EA3E1" w:rsidR="715E5B13">
        <w:rPr>
          <w:rFonts w:ascii="Times New Roman" w:hAnsi="Times New Roman" w:eastAsia="Times New Roman" w:cs="Times New Roman"/>
          <w:i w:val="1"/>
          <w:iCs w:val="1"/>
          <w:noProof w:val="0"/>
          <w:sz w:val="24"/>
          <w:szCs w:val="24"/>
          <w:lang w:val="en-US"/>
        </w:rPr>
        <w:t>Continuous Improvement in Higher Education</w:t>
      </w:r>
      <w:r w:rsidRPr="4D0EA3E1" w:rsidR="715E5B13">
        <w:rPr>
          <w:rFonts w:ascii="Times New Roman" w:hAnsi="Times New Roman" w:eastAsia="Times New Roman" w:cs="Times New Roman"/>
          <w:noProof w:val="0"/>
          <w:sz w:val="24"/>
          <w:szCs w:val="24"/>
          <w:lang w:val="en-US"/>
        </w:rPr>
        <w:t xml:space="preserve">. [online] blog.kainexus.com. Available at: </w:t>
      </w:r>
      <w:hyperlink r:id="Rba297db68f464830">
        <w:r w:rsidRPr="4D0EA3E1" w:rsidR="715E5B13">
          <w:rPr>
            <w:rStyle w:val="Hyperlink"/>
            <w:rFonts w:ascii="Times New Roman" w:hAnsi="Times New Roman" w:eastAsia="Times New Roman" w:cs="Times New Roman"/>
            <w:noProof w:val="0"/>
            <w:sz w:val="24"/>
            <w:szCs w:val="24"/>
            <w:lang w:val="en-US"/>
          </w:rPr>
          <w:t>https://blog.kainexus.com/improvement-disciplines/lean/lean-in-education/continuous-improvement-in-higher-education</w:t>
        </w:r>
      </w:hyperlink>
      <w:r w:rsidRPr="4D0EA3E1" w:rsidR="715E5B13">
        <w:rPr>
          <w:rFonts w:ascii="Times New Roman" w:hAnsi="Times New Roman" w:eastAsia="Times New Roman" w:cs="Times New Roman"/>
          <w:noProof w:val="0"/>
          <w:sz w:val="24"/>
          <w:szCs w:val="24"/>
          <w:lang w:val="en-US"/>
        </w:rPr>
        <w:t xml:space="preserve"> [Accessed 10 Jan. 2024].</w:t>
      </w:r>
    </w:p>
    <w:p w:rsidR="715E5B13" w:rsidP="4D0EA3E1" w:rsidRDefault="715E5B13" w14:paraId="412E9E3E" w14:textId="2D2D75B1">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University Of Birmingham (2023). </w:t>
      </w:r>
      <w:r w:rsidRPr="4D0EA3E1" w:rsidR="715E5B13">
        <w:rPr>
          <w:rFonts w:ascii="Times New Roman" w:hAnsi="Times New Roman" w:eastAsia="Times New Roman" w:cs="Times New Roman"/>
          <w:i w:val="1"/>
          <w:iCs w:val="1"/>
          <w:noProof w:val="0"/>
          <w:sz w:val="24"/>
          <w:szCs w:val="24"/>
          <w:lang w:val="en-US"/>
        </w:rPr>
        <w:t>Why reference?</w:t>
      </w:r>
      <w:r w:rsidRPr="4D0EA3E1" w:rsidR="715E5B13">
        <w:rPr>
          <w:rFonts w:ascii="Times New Roman" w:hAnsi="Times New Roman" w:eastAsia="Times New Roman" w:cs="Times New Roman"/>
          <w:noProof w:val="0"/>
          <w:sz w:val="24"/>
          <w:szCs w:val="24"/>
          <w:lang w:val="en-US"/>
        </w:rPr>
        <w:t xml:space="preserve"> [online] University of Birmingham. Available at: </w:t>
      </w:r>
      <w:hyperlink r:id="Re60e0709aa054c03">
        <w:r w:rsidRPr="4D0EA3E1" w:rsidR="715E5B13">
          <w:rPr>
            <w:rStyle w:val="Hyperlink"/>
            <w:rFonts w:ascii="Times New Roman" w:hAnsi="Times New Roman" w:eastAsia="Times New Roman" w:cs="Times New Roman"/>
            <w:noProof w:val="0"/>
            <w:sz w:val="24"/>
            <w:szCs w:val="24"/>
            <w:lang w:val="en-US"/>
          </w:rPr>
          <w:t>https://intranet.birmingham.ac.uk/as/libraryservices/library/referencing/icite/why-reference.aspx</w:t>
        </w:r>
      </w:hyperlink>
      <w:r w:rsidRPr="4D0EA3E1" w:rsidR="715E5B13">
        <w:rPr>
          <w:rFonts w:ascii="Times New Roman" w:hAnsi="Times New Roman" w:eastAsia="Times New Roman" w:cs="Times New Roman"/>
          <w:noProof w:val="0"/>
          <w:sz w:val="24"/>
          <w:szCs w:val="24"/>
          <w:lang w:val="en-US"/>
        </w:rPr>
        <w:t>.</w:t>
      </w:r>
    </w:p>
    <w:p w:rsidR="715E5B13" w:rsidP="4D0EA3E1" w:rsidRDefault="715E5B13" w14:paraId="0614B9DE" w14:textId="7EEA07B7">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University of Waterloo (n.d.). </w:t>
      </w:r>
      <w:r w:rsidRPr="4D0EA3E1" w:rsidR="715E5B13">
        <w:rPr>
          <w:rFonts w:ascii="Times New Roman" w:hAnsi="Times New Roman" w:eastAsia="Times New Roman" w:cs="Times New Roman"/>
          <w:i w:val="1"/>
          <w:iCs w:val="1"/>
          <w:noProof w:val="0"/>
          <w:sz w:val="24"/>
          <w:szCs w:val="24"/>
          <w:lang w:val="en-US"/>
        </w:rPr>
        <w:t>Teaching Problem-Solving Skills | Centre for Teaching Excellence</w:t>
      </w:r>
      <w:r w:rsidRPr="4D0EA3E1" w:rsidR="715E5B13">
        <w:rPr>
          <w:rFonts w:ascii="Times New Roman" w:hAnsi="Times New Roman" w:eastAsia="Times New Roman" w:cs="Times New Roman"/>
          <w:noProof w:val="0"/>
          <w:sz w:val="24"/>
          <w:szCs w:val="24"/>
          <w:lang w:val="en-US"/>
        </w:rPr>
        <w:t xml:space="preserve">. [online] uwaterloo.ca. Available at: </w:t>
      </w:r>
      <w:hyperlink r:id="R75f9f10fd1c44634">
        <w:r w:rsidRPr="4D0EA3E1" w:rsidR="715E5B13">
          <w:rPr>
            <w:rStyle w:val="Hyperlink"/>
            <w:rFonts w:ascii="Times New Roman" w:hAnsi="Times New Roman" w:eastAsia="Times New Roman" w:cs="Times New Roman"/>
            <w:noProof w:val="0"/>
            <w:sz w:val="24"/>
            <w:szCs w:val="24"/>
            <w:lang w:val="en-US"/>
          </w:rPr>
          <w:t>https://uwaterloo.ca/centre-for-teaching-excellence/catalogs/tip-sheets/teaching-problem-solving-skills</w:t>
        </w:r>
      </w:hyperlink>
      <w:r w:rsidRPr="4D0EA3E1" w:rsidR="715E5B13">
        <w:rPr>
          <w:rFonts w:ascii="Times New Roman" w:hAnsi="Times New Roman" w:eastAsia="Times New Roman" w:cs="Times New Roman"/>
          <w:noProof w:val="0"/>
          <w:sz w:val="24"/>
          <w:szCs w:val="24"/>
          <w:lang w:val="en-US"/>
        </w:rPr>
        <w:t>.</w:t>
      </w:r>
    </w:p>
    <w:p w:rsidR="715E5B13" w:rsidP="4D0EA3E1" w:rsidRDefault="715E5B13" w14:paraId="429E43B9" w14:textId="3DD7DF24">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usingsources.fas.harvard.edu. (n.d.). </w:t>
      </w:r>
      <w:r w:rsidRPr="4D0EA3E1" w:rsidR="715E5B13">
        <w:rPr>
          <w:rFonts w:ascii="Times New Roman" w:hAnsi="Times New Roman" w:eastAsia="Times New Roman" w:cs="Times New Roman"/>
          <w:i w:val="1"/>
          <w:iCs w:val="1"/>
          <w:noProof w:val="0"/>
          <w:sz w:val="24"/>
          <w:szCs w:val="24"/>
          <w:lang w:val="en-US"/>
        </w:rPr>
        <w:t>How to Avoid Plagiarism</w:t>
      </w:r>
      <w:r w:rsidRPr="4D0EA3E1" w:rsidR="715E5B13">
        <w:rPr>
          <w:rFonts w:ascii="Times New Roman" w:hAnsi="Times New Roman" w:eastAsia="Times New Roman" w:cs="Times New Roman"/>
          <w:noProof w:val="0"/>
          <w:sz w:val="24"/>
          <w:szCs w:val="24"/>
          <w:lang w:val="en-US"/>
        </w:rPr>
        <w:t xml:space="preserve">. [online] Available at: </w:t>
      </w:r>
      <w:hyperlink r:id="R090f3e8fc1324ce0">
        <w:r w:rsidRPr="4D0EA3E1" w:rsidR="715E5B13">
          <w:rPr>
            <w:rStyle w:val="Hyperlink"/>
            <w:rFonts w:ascii="Times New Roman" w:hAnsi="Times New Roman" w:eastAsia="Times New Roman" w:cs="Times New Roman"/>
            <w:noProof w:val="0"/>
            <w:sz w:val="24"/>
            <w:szCs w:val="24"/>
            <w:lang w:val="en-US"/>
          </w:rPr>
          <w:t>https://usingsources.fas.harvard.edu/how-avoid-plagiarism</w:t>
        </w:r>
      </w:hyperlink>
      <w:r w:rsidRPr="4D0EA3E1" w:rsidR="715E5B13">
        <w:rPr>
          <w:rFonts w:ascii="Times New Roman" w:hAnsi="Times New Roman" w:eastAsia="Times New Roman" w:cs="Times New Roman"/>
          <w:noProof w:val="0"/>
          <w:sz w:val="24"/>
          <w:szCs w:val="24"/>
          <w:lang w:val="en-US"/>
        </w:rPr>
        <w:t>.</w:t>
      </w:r>
    </w:p>
    <w:p w:rsidR="715E5B13" w:rsidP="4D0EA3E1" w:rsidRDefault="715E5B13" w14:paraId="1A38F55C" w14:textId="37307534">
      <w:pPr>
        <w:spacing w:before="0" w:beforeAutospacing="off" w:after="240" w:afterAutospacing="off" w:line="360" w:lineRule="auto"/>
      </w:pPr>
      <w:r w:rsidRPr="4D0EA3E1" w:rsidR="715E5B13">
        <w:rPr>
          <w:rFonts w:ascii="Times New Roman" w:hAnsi="Times New Roman" w:eastAsia="Times New Roman" w:cs="Times New Roman"/>
          <w:noProof w:val="0"/>
          <w:sz w:val="24"/>
          <w:szCs w:val="24"/>
          <w:lang w:val="en-US"/>
        </w:rPr>
        <w:t xml:space="preserve">Wiley. (2017). </w:t>
      </w:r>
      <w:r w:rsidRPr="4D0EA3E1" w:rsidR="715E5B13">
        <w:rPr>
          <w:rFonts w:ascii="Times New Roman" w:hAnsi="Times New Roman" w:eastAsia="Times New Roman" w:cs="Times New Roman"/>
          <w:i w:val="1"/>
          <w:iCs w:val="1"/>
          <w:noProof w:val="0"/>
          <w:sz w:val="24"/>
          <w:szCs w:val="24"/>
          <w:lang w:val="en-US"/>
        </w:rPr>
        <w:t>Harnessing the Untapped Potential of Learning Analytics</w:t>
      </w:r>
      <w:r w:rsidRPr="4D0EA3E1" w:rsidR="715E5B13">
        <w:rPr>
          <w:rFonts w:ascii="Times New Roman" w:hAnsi="Times New Roman" w:eastAsia="Times New Roman" w:cs="Times New Roman"/>
          <w:noProof w:val="0"/>
          <w:sz w:val="24"/>
          <w:szCs w:val="24"/>
          <w:lang w:val="en-US"/>
        </w:rPr>
        <w:t xml:space="preserve">. [online] Available at: </w:t>
      </w:r>
      <w:hyperlink r:id="Rb768774b6cb24831">
        <w:r w:rsidRPr="4D0EA3E1" w:rsidR="715E5B13">
          <w:rPr>
            <w:rStyle w:val="Hyperlink"/>
            <w:rFonts w:ascii="Times New Roman" w:hAnsi="Times New Roman" w:eastAsia="Times New Roman" w:cs="Times New Roman"/>
            <w:noProof w:val="0"/>
            <w:sz w:val="24"/>
            <w:szCs w:val="24"/>
            <w:lang w:val="en-US"/>
          </w:rPr>
          <w:t>https://universityservices.wiley.com/potential-for-higher-education-learning-analytics/</w:t>
        </w:r>
      </w:hyperlink>
      <w:r w:rsidRPr="4D0EA3E1" w:rsidR="715E5B13">
        <w:rPr>
          <w:rFonts w:ascii="Times New Roman" w:hAnsi="Times New Roman" w:eastAsia="Times New Roman" w:cs="Times New Roman"/>
          <w:noProof w:val="0"/>
          <w:sz w:val="24"/>
          <w:szCs w:val="24"/>
          <w:lang w:val="en-US"/>
        </w:rPr>
        <w:t>.</w:t>
      </w:r>
    </w:p>
    <w:p w:rsidR="715E5B13" w:rsidP="4D0EA3E1" w:rsidRDefault="715E5B13" w14:paraId="440AB9BE" w14:textId="67879DAC">
      <w:pPr>
        <w:spacing w:before="0" w:beforeAutospacing="off" w:after="240" w:afterAutospacing="off" w:line="360" w:lineRule="auto"/>
      </w:pPr>
      <w:hyperlink>
        <w:r w:rsidRPr="4D0EA3E1" w:rsidR="715E5B13">
          <w:rPr>
            <w:rStyle w:val="Hyperlink"/>
            <w:rFonts w:ascii="Times New Roman" w:hAnsi="Times New Roman" w:eastAsia="Times New Roman" w:cs="Times New Roman"/>
            <w:noProof w:val="0"/>
            <w:sz w:val="24"/>
            <w:szCs w:val="24"/>
            <w:lang w:val="en-US"/>
          </w:rPr>
          <w:t>www.advance-he.ac.uk</w:t>
        </w:r>
      </w:hyperlink>
      <w:r w:rsidRPr="4D0EA3E1" w:rsidR="715E5B13">
        <w:rPr>
          <w:rFonts w:ascii="Times New Roman" w:hAnsi="Times New Roman" w:eastAsia="Times New Roman" w:cs="Times New Roman"/>
          <w:noProof w:val="0"/>
          <w:sz w:val="24"/>
          <w:szCs w:val="24"/>
          <w:lang w:val="en-US"/>
        </w:rPr>
        <w:t xml:space="preserve">. (n.d.). </w:t>
      </w:r>
      <w:r w:rsidRPr="4D0EA3E1" w:rsidR="715E5B13">
        <w:rPr>
          <w:rFonts w:ascii="Times New Roman" w:hAnsi="Times New Roman" w:eastAsia="Times New Roman" w:cs="Times New Roman"/>
          <w:i w:val="1"/>
          <w:iCs w:val="1"/>
          <w:noProof w:val="0"/>
          <w:sz w:val="24"/>
          <w:szCs w:val="24"/>
          <w:lang w:val="en-US"/>
        </w:rPr>
        <w:t>The student learning experience in higher education | Advance HE</w:t>
      </w:r>
      <w:r w:rsidRPr="4D0EA3E1" w:rsidR="715E5B13">
        <w:rPr>
          <w:rFonts w:ascii="Times New Roman" w:hAnsi="Times New Roman" w:eastAsia="Times New Roman" w:cs="Times New Roman"/>
          <w:noProof w:val="0"/>
          <w:sz w:val="24"/>
          <w:szCs w:val="24"/>
          <w:lang w:val="en-US"/>
        </w:rPr>
        <w:t xml:space="preserve">. [online] Available at: </w:t>
      </w:r>
      <w:hyperlink r:id="Rde366b22d3a648f5">
        <w:r w:rsidRPr="4D0EA3E1" w:rsidR="715E5B13">
          <w:rPr>
            <w:rStyle w:val="Hyperlink"/>
            <w:rFonts w:ascii="Times New Roman" w:hAnsi="Times New Roman" w:eastAsia="Times New Roman" w:cs="Times New Roman"/>
            <w:noProof w:val="0"/>
            <w:sz w:val="24"/>
            <w:szCs w:val="24"/>
            <w:lang w:val="en-US"/>
          </w:rPr>
          <w:t>https://www.advance-he.ac.uk/knowledge-hub/student-learning-experience-higher-education</w:t>
        </w:r>
      </w:hyperlink>
      <w:r w:rsidRPr="4D0EA3E1" w:rsidR="715E5B13">
        <w:rPr>
          <w:rFonts w:ascii="Times New Roman" w:hAnsi="Times New Roman" w:eastAsia="Times New Roman" w:cs="Times New Roman"/>
          <w:noProof w:val="0"/>
          <w:sz w:val="24"/>
          <w:szCs w:val="24"/>
          <w:lang w:val="en-US"/>
        </w:rPr>
        <w:t xml:space="preserve"> [Accessed 10 Jan. 2024].</w:t>
      </w:r>
    </w:p>
    <w:p w:rsidR="4D0EA3E1" w:rsidP="4D0EA3E1" w:rsidRDefault="4D0EA3E1" w14:paraId="2B6DCD2F" w14:textId="4B52877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16148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e0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3aea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A5F49"/>
    <w:rsid w:val="00EBDA09"/>
    <w:rsid w:val="02EDE022"/>
    <w:rsid w:val="04518DC0"/>
    <w:rsid w:val="049CA6EA"/>
    <w:rsid w:val="04E52E91"/>
    <w:rsid w:val="060781A6"/>
    <w:rsid w:val="060AFF31"/>
    <w:rsid w:val="06827D8A"/>
    <w:rsid w:val="09057343"/>
    <w:rsid w:val="099AB8AA"/>
    <w:rsid w:val="0D9B7BC2"/>
    <w:rsid w:val="0DD8E466"/>
    <w:rsid w:val="11C9CBF3"/>
    <w:rsid w:val="1286FBC2"/>
    <w:rsid w:val="12AC5589"/>
    <w:rsid w:val="131EE7D9"/>
    <w:rsid w:val="13287293"/>
    <w:rsid w:val="13CEE6B5"/>
    <w:rsid w:val="14C090F2"/>
    <w:rsid w:val="15EA55A6"/>
    <w:rsid w:val="16439234"/>
    <w:rsid w:val="18310E85"/>
    <w:rsid w:val="18A0BEFA"/>
    <w:rsid w:val="197B32F6"/>
    <w:rsid w:val="19D84B3F"/>
    <w:rsid w:val="19E5640E"/>
    <w:rsid w:val="1A23AFA3"/>
    <w:rsid w:val="1A78E54A"/>
    <w:rsid w:val="1ABA6663"/>
    <w:rsid w:val="1B8F7205"/>
    <w:rsid w:val="1BA11C23"/>
    <w:rsid w:val="1C850D9D"/>
    <w:rsid w:val="1CC19F12"/>
    <w:rsid w:val="1D25C78F"/>
    <w:rsid w:val="1D5B5065"/>
    <w:rsid w:val="1E0C15A2"/>
    <w:rsid w:val="1EF720C6"/>
    <w:rsid w:val="1FFBECBA"/>
    <w:rsid w:val="21514894"/>
    <w:rsid w:val="21AE29D5"/>
    <w:rsid w:val="21C1F2C4"/>
    <w:rsid w:val="25302971"/>
    <w:rsid w:val="26C64269"/>
    <w:rsid w:val="273CBEBA"/>
    <w:rsid w:val="27592EBA"/>
    <w:rsid w:val="2834E6B8"/>
    <w:rsid w:val="289991C9"/>
    <w:rsid w:val="298F9CD3"/>
    <w:rsid w:val="29AE0481"/>
    <w:rsid w:val="29D1A6AC"/>
    <w:rsid w:val="2A287CBF"/>
    <w:rsid w:val="2BC44D20"/>
    <w:rsid w:val="2C89BAA1"/>
    <w:rsid w:val="2D674CA6"/>
    <w:rsid w:val="2DF8C159"/>
    <w:rsid w:val="2F89C9B2"/>
    <w:rsid w:val="30B10277"/>
    <w:rsid w:val="31345DC9"/>
    <w:rsid w:val="316F59E4"/>
    <w:rsid w:val="31C824BE"/>
    <w:rsid w:val="32EF71E9"/>
    <w:rsid w:val="33F6FFB2"/>
    <w:rsid w:val="3425CA03"/>
    <w:rsid w:val="3535DFB7"/>
    <w:rsid w:val="36C4A3D8"/>
    <w:rsid w:val="3706DF6E"/>
    <w:rsid w:val="38BD53D1"/>
    <w:rsid w:val="3BD641E3"/>
    <w:rsid w:val="3D1D5E3D"/>
    <w:rsid w:val="3E36396D"/>
    <w:rsid w:val="3EC07324"/>
    <w:rsid w:val="401DB85D"/>
    <w:rsid w:val="40756BE2"/>
    <w:rsid w:val="40EB24AE"/>
    <w:rsid w:val="41EF8004"/>
    <w:rsid w:val="41F82B68"/>
    <w:rsid w:val="4327813B"/>
    <w:rsid w:val="4376FDE7"/>
    <w:rsid w:val="43ED7055"/>
    <w:rsid w:val="43FB2121"/>
    <w:rsid w:val="44BD9A33"/>
    <w:rsid w:val="450391FC"/>
    <w:rsid w:val="458940B6"/>
    <w:rsid w:val="46BD7BF8"/>
    <w:rsid w:val="471C7B7D"/>
    <w:rsid w:val="48577E6A"/>
    <w:rsid w:val="499AB79A"/>
    <w:rsid w:val="4D0EA3E1"/>
    <w:rsid w:val="4D39A925"/>
    <w:rsid w:val="4FF4AE03"/>
    <w:rsid w:val="51E54B2F"/>
    <w:rsid w:val="52740F50"/>
    <w:rsid w:val="527531E7"/>
    <w:rsid w:val="52BB9690"/>
    <w:rsid w:val="5319AC4A"/>
    <w:rsid w:val="5500E338"/>
    <w:rsid w:val="550C9A20"/>
    <w:rsid w:val="55A0D090"/>
    <w:rsid w:val="57B4FEE3"/>
    <w:rsid w:val="57C233CE"/>
    <w:rsid w:val="595E042F"/>
    <w:rsid w:val="5A280AE1"/>
    <w:rsid w:val="5A363005"/>
    <w:rsid w:val="5A8FB044"/>
    <w:rsid w:val="5AEC9FA5"/>
    <w:rsid w:val="5B3D9C8F"/>
    <w:rsid w:val="5E3C7EEF"/>
    <w:rsid w:val="5F7B0D87"/>
    <w:rsid w:val="5F7CC6AF"/>
    <w:rsid w:val="5FA357B6"/>
    <w:rsid w:val="60C19A38"/>
    <w:rsid w:val="611ED905"/>
    <w:rsid w:val="62FDD8A8"/>
    <w:rsid w:val="6382CE58"/>
    <w:rsid w:val="64D343E5"/>
    <w:rsid w:val="6502CACF"/>
    <w:rsid w:val="656B279A"/>
    <w:rsid w:val="6676FA83"/>
    <w:rsid w:val="66BA6F1A"/>
    <w:rsid w:val="66F650D0"/>
    <w:rsid w:val="674B11D6"/>
    <w:rsid w:val="67D149CB"/>
    <w:rsid w:val="68745916"/>
    <w:rsid w:val="68CEAE29"/>
    <w:rsid w:val="6A050643"/>
    <w:rsid w:val="6A62F545"/>
    <w:rsid w:val="6CEA0975"/>
    <w:rsid w:val="6DF00FE6"/>
    <w:rsid w:val="6F2233B2"/>
    <w:rsid w:val="707447C7"/>
    <w:rsid w:val="715E5B13"/>
    <w:rsid w:val="71D44197"/>
    <w:rsid w:val="734D3FD9"/>
    <w:rsid w:val="7438382F"/>
    <w:rsid w:val="74B7BA59"/>
    <w:rsid w:val="75185C87"/>
    <w:rsid w:val="75A22F00"/>
    <w:rsid w:val="7A3F064E"/>
    <w:rsid w:val="7F145B75"/>
    <w:rsid w:val="7F4A5F49"/>
    <w:rsid w:val="7F5C00FD"/>
    <w:rsid w:val="7FCEC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BE1BD"/>
  <w15:chartTrackingRefBased/>
  <w15:docId w15:val="{02D06E1F-65CB-49FA-8381-5392AED4BA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dvance-he.ac.uk/guidance/teaching-and-learning" TargetMode="External" Id="R146efca3b9564f16" /><Relationship Type="http://schemas.openxmlformats.org/officeDocument/2006/relationships/hyperlink" Target="https://www.monash.edu/student-academic-success/maintain-academic-integrity/what-is-academic-integrity-and-why-is-it-important" TargetMode="External" Id="Rbd92346e351647c1" /><Relationship Type="http://schemas.openxmlformats.org/officeDocument/2006/relationships/hyperlink" Target="https://blog.kainexus.com/improvement-disciplines/lean/lean-in-education/continuous-improvement-in-higher-education" TargetMode="External" Id="Rba297db68f464830" /><Relationship Type="http://schemas.openxmlformats.org/officeDocument/2006/relationships/hyperlink" Target="https://intranet.birmingham.ac.uk/as/libraryservices/library/referencing/icite/why-reference.aspx" TargetMode="External" Id="Re60e0709aa054c03" /><Relationship Type="http://schemas.openxmlformats.org/officeDocument/2006/relationships/hyperlink" Target="https://uwaterloo.ca/centre-for-teaching-excellence/catalogs/tip-sheets/teaching-problem-solving-skills" TargetMode="External" Id="R75f9f10fd1c44634" /><Relationship Type="http://schemas.openxmlformats.org/officeDocument/2006/relationships/hyperlink" Target="https://usingsources.fas.harvard.edu/how-avoid-plagiarism" TargetMode="External" Id="R090f3e8fc1324ce0" /><Relationship Type="http://schemas.openxmlformats.org/officeDocument/2006/relationships/hyperlink" Target="https://universityservices.wiley.com/potential-for-higher-education-learning-analytics/" TargetMode="External" Id="Rb768774b6cb24831" /><Relationship Type="http://schemas.openxmlformats.org/officeDocument/2006/relationships/hyperlink" Target="https://www.advance-he.ac.uk/knowledge-hub/student-learning-experience-higher-education" TargetMode="External" Id="Rde366b22d3a648f5" /><Relationship Type="http://schemas.openxmlformats.org/officeDocument/2006/relationships/numbering" Target="numbering.xml" Id="R52f088606fd746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2024-01-09T13:22:25.0116434Z</dcterms:created>
  <dcterms:modified xsi:type="dcterms:W3CDTF">2024-04-16T16:02:00.7335465Z</dcterms:modified>
  <dc:creator>Luke Darnell (2306084)</dc:creator>
  <lastModifiedBy>Luke Darnell (2306084)</lastModifiedBy>
</coreProperties>
</file>