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2ACA4F">
      <w:bookmarkStart w:id="1" w:name="_GoBack"/>
      <w:bookmarkEnd w:id="1"/>
      <w:r>
        <w:pict>
          <v:rect id="_x0000_s1026" o:spid="_x0000_s1026" o:spt="1" style="position:absolute;left:0pt;margin-left:212.75pt;margin-top:544.65pt;height:100.2pt;width:208.6pt;z-index:251662336;v-text-anchor:bottom;mso-width-relative:page;mso-height-relative:page;" fillcolor="#C0504D" filled="f" stroked="f" coordsize="21600,21600">
            <v:path/>
            <v:fill on="f" focussize="0,0"/>
            <v:stroke on="f"/>
            <v:imagedata o:title=""/>
            <o:lock v:ext="edit" grouping="f" rotation="f" text="f" aspectratio="f"/>
            <v:textbox inset="0mm,1.27mm,2.54mm,1.27mm">
              <w:txbxContent>
                <w:p w14:paraId="3578709A">
                  <w:pPr>
                    <w:rPr>
                      <w:rFonts w:hint="default"/>
                      <w:sz w:val="28"/>
                      <w:szCs w:val="28"/>
                      <w:lang w:val="en-GB"/>
                    </w:rPr>
                  </w:pPr>
                  <w:r>
                    <w:rPr>
                      <w:rFonts w:hint="default"/>
                      <w:sz w:val="28"/>
                      <w:szCs w:val="28"/>
                      <w:lang w:val="en-GB"/>
                    </w:rPr>
                    <w:t>Student Name: Teodora Gogonea</w:t>
                  </w:r>
                </w:p>
                <w:p w14:paraId="4F38BBEB">
                  <w:pPr>
                    <w:rPr>
                      <w:rFonts w:hint="default"/>
                      <w:sz w:val="28"/>
                      <w:szCs w:val="28"/>
                      <w:lang w:val="en-GB"/>
                    </w:rPr>
                  </w:pPr>
                  <w:r>
                    <w:rPr>
                      <w:rFonts w:hint="default"/>
                      <w:sz w:val="28"/>
                      <w:szCs w:val="28"/>
                      <w:lang w:val="en-GB"/>
                    </w:rPr>
                    <w:t>Student ID: 2440666</w:t>
                  </w:r>
                </w:p>
                <w:p w14:paraId="437E07CE">
                  <w:pPr>
                    <w:rPr>
                      <w:rFonts w:hint="default"/>
                      <w:sz w:val="28"/>
                      <w:szCs w:val="28"/>
                      <w:lang w:val="en-GB"/>
                    </w:rPr>
                  </w:pPr>
                  <w:r>
                    <w:rPr>
                      <w:rFonts w:hint="default"/>
                      <w:sz w:val="28"/>
                      <w:szCs w:val="28"/>
                      <w:lang w:val="en-GB"/>
                    </w:rPr>
                    <w:t>Module Code: LCLM4001</w:t>
                  </w:r>
                </w:p>
                <w:p w14:paraId="67EA4CA4">
                  <w:pPr>
                    <w:rPr>
                      <w:rFonts w:hint="default"/>
                      <w:sz w:val="28"/>
                      <w:szCs w:val="28"/>
                      <w:lang w:val="en-GB"/>
                    </w:rPr>
                  </w:pPr>
                  <w:r>
                    <w:rPr>
                      <w:rFonts w:hint="default"/>
                      <w:sz w:val="28"/>
                      <w:szCs w:val="28"/>
                      <w:lang w:val="en-GB"/>
                    </w:rPr>
                    <w:t xml:space="preserve">Lecturer: Tim Hopkins </w:t>
                  </w:r>
                </w:p>
                <w:p w14:paraId="6BE695B6">
                  <w:pPr>
                    <w:ind w:left="0" w:leftChars="0" w:right="0" w:rightChars="0" w:firstLine="0" w:firstLineChars="0"/>
                    <w:jc w:val="center"/>
                    <w:rPr>
                      <w:lang w:val="en-US"/>
                    </w:rPr>
                  </w:pPr>
                </w:p>
              </w:txbxContent>
            </v:textbox>
          </v:rect>
        </w:pict>
      </w:r>
      <w:r>
        <w:pict>
          <v:rect id="_x0000_s1027" o:spid="_x0000_s1027" o:spt="1" style="position:absolute;left:0pt;margin-left:2.35pt;margin-top:469.65pt;height:54pt;width:431.1pt;mso-wrap-style:none;z-index:251661312;mso-width-relative:page;mso-height-relative:page;" stroked="f" coordsize="21600,21600">
            <v:path/>
            <v:fill focussize="0,0"/>
            <v:stroke on="f"/>
            <v:imagedata o:title=""/>
            <o:lock v:ext="edit" grouping="f" rotation="f" text="f" aspectratio="f"/>
            <v:textbox style="mso-fit-shape-to-text:t;">
              <w:txbxContent>
                <w:p w14:paraId="252DB90C">
                  <w:pPr>
                    <w:rPr>
                      <w:rFonts w:hint="default" w:ascii="Times New Roman" w:hAnsi="Times New Roman" w:cs="Times New Roman"/>
                      <w:b/>
                      <w:bCs/>
                      <w:sz w:val="84"/>
                    </w:rPr>
                  </w:pPr>
                </w:p>
              </w:txbxContent>
            </v:textbox>
          </v:rect>
        </w:pict>
      </w:r>
      <w:r>
        <w:pict>
          <v:rect id="_x0000_s1028" o:spid="_x0000_s1028" o:spt="1" style="position:absolute;left:0pt;margin-left:4.6pt;margin-top:388.55pt;height:132pt;width:448.85pt;z-index:251660288;mso-width-relative:page;mso-height-relative:page;" stroked="f" coordsize="21600,21600">
            <v:path/>
            <v:fill focussize="0,0"/>
            <v:stroke on="f"/>
            <v:imagedata o:title=""/>
            <o:lock v:ext="edit" grouping="f" rotation="f" text="f" aspectratio="f"/>
            <v:textbox>
              <w:txbxContent>
                <w:p w14:paraId="3286C702">
                  <w:pPr>
                    <w:pStyle w:val="12"/>
                    <w:rPr>
                      <w:rFonts w:hint="default"/>
                      <w:sz w:val="56"/>
                      <w:szCs w:val="56"/>
                      <w:lang w:val="en-GB"/>
                    </w:rPr>
                  </w:pPr>
                  <w:r>
                    <w:rPr>
                      <w:rFonts w:hint="default"/>
                      <w:sz w:val="56"/>
                      <w:szCs w:val="56"/>
                      <w:lang w:val="en-GB"/>
                    </w:rPr>
                    <w:t>Through My Own Eyes:</w:t>
                  </w:r>
                </w:p>
                <w:p w14:paraId="6996ABD8">
                  <w:pPr>
                    <w:pStyle w:val="12"/>
                    <w:rPr>
                      <w:rFonts w:hint="default"/>
                      <w:sz w:val="56"/>
                      <w:szCs w:val="56"/>
                      <w:lang w:val="en-GB"/>
                    </w:rPr>
                  </w:pPr>
                  <w:r>
                    <w:rPr>
                      <w:rFonts w:hint="default"/>
                      <w:sz w:val="56"/>
                      <w:szCs w:val="56"/>
                      <w:lang w:val="en-GB"/>
                    </w:rPr>
                    <w:t>My Journey as a Student</w:t>
                  </w:r>
                </w:p>
              </w:txbxContent>
            </v:textbox>
          </v:rect>
        </w:pict>
      </w:r>
      <w:r>
        <w:rPr>
          <w:rFonts w:cstheme="minorHAnsi"/>
        </w:rPr>
        <w:drawing>
          <wp:inline distT="0" distB="0" distL="0" distR="0">
            <wp:extent cx="2619375" cy="1165860"/>
            <wp:effectExtent l="0" t="0" r="0" b="0"/>
            <wp:docPr id="509279478" name="Picture 1" descr="A close-up of a 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9279478" name="Picture 1" descr="A close-up of a sign&#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a:xfrm>
                      <a:off x="0" y="0"/>
                      <a:ext cx="2623078" cy="1167542"/>
                    </a:xfrm>
                    <a:prstGeom prst="rect">
                      <a:avLst/>
                    </a:prstGeom>
                    <a:noFill/>
                  </pic:spPr>
                </pic:pic>
              </a:graphicData>
            </a:graphic>
          </wp:inline>
        </w:drawing>
      </w:r>
    </w:p>
    <w:p w14:paraId="25CAE616">
      <w:pPr>
        <w:sectPr>
          <w:footerReference r:id="rId3" w:type="default"/>
          <w:pgSz w:w="11906" w:h="16838"/>
          <w:pgMar w:top="1440" w:right="1800" w:bottom="1440" w:left="1800" w:header="720" w:footer="720" w:gutter="0"/>
          <w:cols w:space="720" w:num="1"/>
          <w:docGrid w:linePitch="360" w:charSpace="0"/>
        </w:sectPr>
      </w:pPr>
    </w:p>
    <w:p w14:paraId="185A6317"/>
    <w:p w14:paraId="5B4CBADC"/>
    <w:p w14:paraId="3DC7FF0A"/>
    <w:p w14:paraId="4C8F18DF"/>
    <w:p w14:paraId="50BBDCC0"/>
    <w:p w14:paraId="53E9B91C"/>
    <w:p w14:paraId="1B837042">
      <w:pPr>
        <w:rPr>
          <w:rFonts w:hint="default"/>
          <w:sz w:val="28"/>
          <w:szCs w:val="28"/>
          <w:lang w:val="en-GB"/>
        </w:rPr>
      </w:pPr>
    </w:p>
    <w:p w14:paraId="30F5C97E">
      <w:pPr>
        <w:rPr>
          <w:rFonts w:hint="default"/>
          <w:sz w:val="28"/>
          <w:szCs w:val="28"/>
          <w:lang w:val="en-GB"/>
        </w:rPr>
      </w:pPr>
    </w:p>
    <w:p w14:paraId="320B331A">
      <w:pPr>
        <w:rPr>
          <w:rFonts w:hint="default"/>
          <w:sz w:val="28"/>
          <w:szCs w:val="28"/>
          <w:lang w:val="en-GB"/>
        </w:rPr>
      </w:pPr>
    </w:p>
    <w:p w14:paraId="61765114">
      <w:pPr>
        <w:rPr>
          <w:rFonts w:hint="default"/>
          <w:sz w:val="28"/>
          <w:szCs w:val="28"/>
          <w:lang w:val="en-GB"/>
        </w:rPr>
      </w:pPr>
    </w:p>
    <w:p w14:paraId="1E81C9DF">
      <w:pPr>
        <w:rPr>
          <w:rFonts w:hint="default"/>
          <w:sz w:val="28"/>
          <w:szCs w:val="28"/>
          <w:lang w:val="en-GB"/>
        </w:rPr>
      </w:pPr>
    </w:p>
    <w:p w14:paraId="7A81AAAF">
      <w:pPr>
        <w:rPr>
          <w:rFonts w:hint="default"/>
          <w:sz w:val="28"/>
          <w:szCs w:val="28"/>
          <w:lang w:val="en-GB"/>
        </w:rPr>
      </w:pPr>
    </w:p>
    <w:p w14:paraId="2D97EE88">
      <w:pPr>
        <w:rPr>
          <w:rFonts w:hint="default"/>
          <w:sz w:val="28"/>
          <w:szCs w:val="28"/>
          <w:lang w:val="en-GB"/>
        </w:rPr>
      </w:pPr>
    </w:p>
    <w:p w14:paraId="76F83063">
      <w:pPr>
        <w:rPr>
          <w:rFonts w:hint="default"/>
          <w:sz w:val="28"/>
          <w:szCs w:val="28"/>
          <w:lang w:val="en-GB"/>
        </w:rPr>
      </w:pPr>
    </w:p>
    <w:p w14:paraId="31E1DF7A">
      <w:pPr>
        <w:rPr>
          <w:rFonts w:hint="default"/>
          <w:sz w:val="28"/>
          <w:szCs w:val="28"/>
          <w:lang w:val="en-GB"/>
        </w:rPr>
      </w:pPr>
    </w:p>
    <w:p w14:paraId="46CCC32D">
      <w:pPr>
        <w:rPr>
          <w:rFonts w:hint="default"/>
          <w:sz w:val="28"/>
          <w:szCs w:val="28"/>
          <w:lang w:val="en-GB"/>
        </w:rPr>
      </w:pPr>
    </w:p>
    <w:p w14:paraId="1F4C4DD5">
      <w:pPr>
        <w:rPr>
          <w:rFonts w:hint="default"/>
          <w:sz w:val="28"/>
          <w:szCs w:val="28"/>
          <w:lang w:val="en-GB"/>
        </w:rPr>
      </w:pPr>
    </w:p>
    <w:sdt>
      <w:sdtPr>
        <w:rPr>
          <w:rFonts w:hint="default" w:ascii="SimSun" w:hAnsi="SimSun" w:eastAsia="SimSun" w:cstheme="minorBidi"/>
          <w:sz w:val="21"/>
          <w:lang w:val="en-US" w:eastAsia="zh-CN" w:bidi="ar-SA"/>
        </w:rPr>
        <w:id w:val="147482622"/>
        <w15:color w:val="DBDBDB"/>
        <w:docPartObj>
          <w:docPartGallery w:val="Table of Contents"/>
          <w:docPartUnique/>
        </w:docPartObj>
      </w:sdtPr>
      <w:sdtEndPr>
        <w:rPr>
          <w:rFonts w:hint="default" w:ascii="SimSun" w:hAnsi="SimSun" w:eastAsia="SimSun" w:cstheme="minorBidi"/>
          <w:sz w:val="20"/>
          <w:szCs w:val="20"/>
          <w:lang w:val="en-US" w:eastAsia="zh-CN" w:bidi="ar-SA"/>
        </w:rPr>
      </w:sdtEndPr>
      <w:sdtContent>
        <w:p w14:paraId="2B9D7709">
          <w:pPr>
            <w:spacing w:before="0" w:beforeLines="0" w:after="0" w:afterLines="0" w:line="240" w:lineRule="auto"/>
            <w:ind w:left="0" w:leftChars="0" w:right="0" w:rightChars="0" w:firstLine="0" w:firstLineChars="0"/>
            <w:jc w:val="center"/>
            <w:rPr>
              <w:rFonts w:hint="default"/>
              <w:lang w:val="en-GB"/>
            </w:rPr>
          </w:pPr>
          <w:bookmarkStart w:id="0" w:name="_Toc22170_WPSOffice_Type1"/>
          <w:r>
            <w:rPr>
              <w:rFonts w:hint="default" w:ascii="SimSun" w:hAnsi="SimSun" w:eastAsia="SimSun" w:cstheme="minorBidi"/>
              <w:sz w:val="21"/>
              <w:lang w:val="en-GB" w:eastAsia="zh-CN" w:bidi="ar-SA"/>
            </w:rPr>
            <w:t>Table of Contents</w:t>
          </w:r>
        </w:p>
        <w:p w14:paraId="16EC7B74">
          <w:pPr>
            <w:pStyle w:val="10"/>
            <w:tabs>
              <w:tab w:val="right" w:leader="dot" w:pos="8306"/>
            </w:tabs>
            <w:rPr>
              <w:rFonts w:hint="default"/>
              <w:lang w:val="en-GB"/>
            </w:rPr>
          </w:pPr>
          <w:sdt>
            <w:sdtPr>
              <w:rPr>
                <w:rFonts w:hint="default" w:asciiTheme="minorHAnsi" w:hAnsiTheme="minorHAnsi" w:eastAsiaTheme="minorEastAsia" w:cstheme="minorBidi"/>
                <w:sz w:val="28"/>
                <w:szCs w:val="28"/>
                <w:lang w:val="en-GB" w:eastAsia="zh-CN" w:bidi="ar-SA"/>
              </w:rPr>
              <w:id w:val="147456727"/>
              <w:placeholder>
                <w:docPart w:val="{75e1afac-f67a-4afd-9aa2-f35f242d627d}"/>
              </w:placeholder>
              <w15:color w:val="509DF3"/>
            </w:sdtPr>
            <w:sdtEndPr>
              <w:rPr>
                <w:rFonts w:hint="default" w:asciiTheme="minorHAnsi" w:hAnsiTheme="minorHAnsi" w:eastAsiaTheme="minorEastAsia" w:cstheme="minorBidi"/>
                <w:sz w:val="28"/>
                <w:szCs w:val="28"/>
                <w:lang w:val="en-GB" w:eastAsia="zh-CN" w:bidi="ar-SA"/>
              </w:rPr>
            </w:sdtEndPr>
            <w:sdtContent>
              <w:r>
                <w:rPr>
                  <w:rFonts w:hint="default" w:asciiTheme="minorHAnsi" w:hAnsiTheme="minorHAnsi" w:eastAsiaTheme="minorEastAsia" w:cstheme="minorBidi"/>
                  <w:sz w:val="28"/>
                  <w:szCs w:val="28"/>
                  <w:lang w:val="en-GB" w:eastAsia="zh-CN" w:bidi="ar-SA"/>
                </w:rPr>
                <w:t>1. Introduction</w:t>
              </w:r>
            </w:sdtContent>
          </w:sdt>
          <w:r>
            <w:tab/>
          </w:r>
          <w:r>
            <w:rPr>
              <w:rFonts w:hint="default"/>
              <w:lang w:val="en-GB"/>
            </w:rPr>
            <w:t>3</w:t>
          </w:r>
        </w:p>
        <w:p w14:paraId="15475FD9">
          <w:pPr>
            <w:pStyle w:val="10"/>
            <w:tabs>
              <w:tab w:val="right" w:leader="dot" w:pos="8306"/>
            </w:tabs>
            <w:rPr>
              <w:rFonts w:hint="default"/>
              <w:lang w:val="en-GB"/>
            </w:rPr>
          </w:pPr>
          <w:sdt>
            <w:sdtPr>
              <w:rPr>
                <w:rFonts w:hint="default" w:asciiTheme="minorHAnsi" w:hAnsiTheme="minorHAnsi" w:eastAsiaTheme="minorEastAsia" w:cstheme="minorBidi"/>
                <w:sz w:val="28"/>
                <w:szCs w:val="28"/>
                <w:lang w:val="en-GB" w:eastAsia="zh-CN" w:bidi="ar-SA"/>
              </w:rPr>
              <w:id w:val="147465290"/>
              <w:placeholder>
                <w:docPart w:val="{9cd7378e-b8ee-4dc4-a7bd-d435fecb4823}"/>
              </w:placeholder>
              <w15:color w:val="509DF3"/>
            </w:sdtPr>
            <w:sdtEndPr>
              <w:rPr>
                <w:rFonts w:hint="default" w:asciiTheme="minorHAnsi" w:hAnsiTheme="minorHAnsi" w:eastAsiaTheme="minorEastAsia" w:cstheme="minorBidi"/>
                <w:sz w:val="28"/>
                <w:szCs w:val="28"/>
                <w:lang w:val="en-GB" w:eastAsia="zh-CN" w:bidi="ar-SA"/>
              </w:rPr>
            </w:sdtEndPr>
            <w:sdtContent>
              <w:r>
                <w:rPr>
                  <w:rFonts w:hint="default" w:asciiTheme="minorHAnsi" w:hAnsiTheme="minorHAnsi" w:eastAsiaTheme="minorEastAsia" w:cstheme="minorBidi"/>
                  <w:sz w:val="28"/>
                  <w:szCs w:val="28"/>
                  <w:lang w:val="en-GB" w:eastAsia="zh-CN" w:bidi="ar-SA"/>
                </w:rPr>
                <w:t>2. Description of Experiences</w:t>
              </w:r>
            </w:sdtContent>
          </w:sdt>
          <w:r>
            <w:tab/>
          </w:r>
          <w:r>
            <w:rPr>
              <w:rFonts w:hint="default"/>
              <w:lang w:val="en-GB"/>
            </w:rPr>
            <w:t>3</w:t>
          </w:r>
        </w:p>
        <w:p w14:paraId="693D0356">
          <w:pPr>
            <w:pStyle w:val="10"/>
            <w:tabs>
              <w:tab w:val="right" w:leader="dot" w:pos="8306"/>
            </w:tabs>
            <w:rPr>
              <w:rFonts w:hint="default"/>
              <w:lang w:val="en-GB"/>
            </w:rPr>
          </w:pPr>
          <w:sdt>
            <w:sdtPr>
              <w:rPr>
                <w:rFonts w:hint="default" w:asciiTheme="minorHAnsi" w:hAnsiTheme="minorHAnsi" w:eastAsiaTheme="minorEastAsia" w:cstheme="minorBidi"/>
                <w:sz w:val="28"/>
                <w:szCs w:val="28"/>
                <w:lang w:val="en-GB" w:eastAsia="zh-CN" w:bidi="ar-SA"/>
              </w:rPr>
              <w:id w:val="147466857"/>
              <w:placeholder>
                <w:docPart w:val="{6be1c4cd-5b01-47e0-8dbc-e92c1a6aa595}"/>
              </w:placeholder>
              <w15:color w:val="509DF3"/>
            </w:sdtPr>
            <w:sdtEndPr>
              <w:rPr>
                <w:rFonts w:hint="default" w:asciiTheme="minorHAnsi" w:hAnsiTheme="minorHAnsi" w:eastAsiaTheme="minorEastAsia" w:cstheme="minorBidi"/>
                <w:sz w:val="28"/>
                <w:szCs w:val="28"/>
                <w:lang w:val="en-GB" w:eastAsia="zh-CN" w:bidi="ar-SA"/>
              </w:rPr>
            </w:sdtEndPr>
            <w:sdtContent>
              <w:r>
                <w:rPr>
                  <w:rFonts w:hint="default" w:asciiTheme="minorHAnsi" w:hAnsiTheme="minorHAnsi" w:eastAsiaTheme="minorEastAsia" w:cstheme="minorBidi"/>
                  <w:sz w:val="28"/>
                  <w:szCs w:val="28"/>
                  <w:lang w:val="en-GB" w:eastAsia="zh-CN" w:bidi="ar-SA"/>
                </w:rPr>
                <w:t xml:space="preserve">3. Personal Reflectio </w:t>
              </w:r>
            </w:sdtContent>
          </w:sdt>
          <w:r>
            <w:tab/>
          </w:r>
          <w:r>
            <w:rPr>
              <w:rFonts w:hint="default"/>
              <w:lang w:val="en-GB"/>
            </w:rPr>
            <w:t>5</w:t>
          </w:r>
        </w:p>
        <w:p w14:paraId="3CADAE25">
          <w:pPr>
            <w:pStyle w:val="10"/>
            <w:tabs>
              <w:tab w:val="right" w:leader="dot" w:pos="8306"/>
            </w:tabs>
            <w:rPr>
              <w:rFonts w:hint="default"/>
              <w:lang w:val="en-GB"/>
            </w:rPr>
          </w:pPr>
          <w:sdt>
            <w:sdtPr>
              <w:rPr>
                <w:rFonts w:hint="default" w:asciiTheme="minorHAnsi" w:hAnsiTheme="minorHAnsi" w:eastAsiaTheme="minorEastAsia" w:cstheme="minorBidi"/>
                <w:sz w:val="28"/>
                <w:szCs w:val="28"/>
                <w:lang w:val="en-GB" w:eastAsia="zh-CN" w:bidi="ar-SA"/>
              </w:rPr>
              <w:id w:val="147471158"/>
              <w:placeholder>
                <w:docPart w:val="{94cc5c2f-80ab-411d-9431-39dcdc0d8ee7}"/>
              </w:placeholder>
              <w15:color w:val="509DF3"/>
            </w:sdtPr>
            <w:sdtEndPr>
              <w:rPr>
                <w:rFonts w:hint="default" w:asciiTheme="minorHAnsi" w:hAnsiTheme="minorHAnsi" w:eastAsiaTheme="minorEastAsia" w:cstheme="minorBidi"/>
                <w:sz w:val="28"/>
                <w:szCs w:val="28"/>
                <w:lang w:val="en-GB" w:eastAsia="zh-CN" w:bidi="ar-SA"/>
              </w:rPr>
            </w:sdtEndPr>
            <w:sdtContent>
              <w:r>
                <w:rPr>
                  <w:rFonts w:hint="default" w:asciiTheme="minorHAnsi" w:hAnsiTheme="minorHAnsi" w:eastAsiaTheme="minorEastAsia" w:cstheme="minorBidi"/>
                  <w:sz w:val="28"/>
                  <w:szCs w:val="28"/>
                  <w:lang w:val="en-GB" w:eastAsia="zh-CN" w:bidi="ar-SA"/>
                </w:rPr>
                <w:t>3.1 Evaluation</w:t>
              </w:r>
            </w:sdtContent>
          </w:sdt>
          <w:r>
            <w:tab/>
          </w:r>
          <w:r>
            <w:rPr>
              <w:rFonts w:hint="default"/>
              <w:lang w:val="en-GB"/>
            </w:rPr>
            <w:t>5</w:t>
          </w:r>
        </w:p>
        <w:p w14:paraId="4770389B">
          <w:pPr>
            <w:pStyle w:val="10"/>
            <w:tabs>
              <w:tab w:val="right" w:leader="dot" w:pos="8306"/>
            </w:tabs>
            <w:rPr>
              <w:rFonts w:hint="default"/>
              <w:lang w:val="en-GB"/>
            </w:rPr>
          </w:pPr>
          <w:sdt>
            <w:sdtPr>
              <w:rPr>
                <w:rFonts w:hint="default" w:asciiTheme="minorHAnsi" w:hAnsiTheme="minorHAnsi" w:eastAsiaTheme="minorEastAsia" w:cstheme="minorBidi"/>
                <w:sz w:val="28"/>
                <w:szCs w:val="28"/>
                <w:lang w:val="en-GB" w:eastAsia="zh-CN" w:bidi="ar-SA"/>
              </w:rPr>
              <w:id w:val="147470242"/>
              <w:placeholder>
                <w:docPart w:val="{726a630b-c2b8-4cd5-ab5b-1d65f3c26e8b}"/>
              </w:placeholder>
              <w15:color w:val="509DF3"/>
            </w:sdtPr>
            <w:sdtEndPr>
              <w:rPr>
                <w:rFonts w:hint="default" w:asciiTheme="minorHAnsi" w:hAnsiTheme="minorHAnsi" w:eastAsiaTheme="minorEastAsia" w:cstheme="minorBidi"/>
                <w:sz w:val="28"/>
                <w:szCs w:val="28"/>
                <w:lang w:val="en-GB" w:eastAsia="zh-CN" w:bidi="ar-SA"/>
              </w:rPr>
            </w:sdtEndPr>
            <w:sdtContent>
              <w:r>
                <w:rPr>
                  <w:rFonts w:hint="default" w:asciiTheme="minorHAnsi" w:hAnsiTheme="minorHAnsi" w:eastAsiaTheme="minorEastAsia" w:cstheme="minorBidi"/>
                  <w:sz w:val="28"/>
                  <w:szCs w:val="28"/>
                  <w:lang w:val="en-GB" w:eastAsia="zh-CN" w:bidi="ar-SA"/>
                </w:rPr>
                <w:t>3.2 Analysis</w:t>
              </w:r>
            </w:sdtContent>
          </w:sdt>
          <w:r>
            <w:tab/>
          </w:r>
          <w:r>
            <w:rPr>
              <w:rFonts w:hint="default"/>
              <w:lang w:val="en-GB"/>
            </w:rPr>
            <w:t>5</w:t>
          </w:r>
        </w:p>
        <w:p w14:paraId="002527C5">
          <w:pPr>
            <w:pStyle w:val="10"/>
            <w:tabs>
              <w:tab w:val="right" w:leader="dot" w:pos="8306"/>
            </w:tabs>
          </w:pPr>
          <w:sdt>
            <w:sdtPr>
              <w:rPr>
                <w:rFonts w:hint="default" w:asciiTheme="minorHAnsi" w:hAnsiTheme="minorHAnsi" w:eastAsiaTheme="minorEastAsia" w:cstheme="minorBidi"/>
                <w:sz w:val="28"/>
                <w:szCs w:val="28"/>
                <w:lang w:val="en-GB" w:eastAsia="zh-CN" w:bidi="ar-SA"/>
              </w:rPr>
              <w:id w:val="147467511"/>
              <w:placeholder>
                <w:docPart w:val="{b2e1147c-6e49-4a99-a76d-69d3854a44a1}"/>
              </w:placeholder>
              <w15:color w:val="509DF3"/>
            </w:sdtPr>
            <w:sdtEndPr>
              <w:rPr>
                <w:rFonts w:hint="default" w:asciiTheme="minorHAnsi" w:hAnsiTheme="minorHAnsi" w:eastAsiaTheme="minorEastAsia" w:cstheme="minorBidi"/>
                <w:sz w:val="28"/>
                <w:szCs w:val="28"/>
                <w:lang w:val="en-GB" w:eastAsia="zh-CN" w:bidi="ar-SA"/>
              </w:rPr>
            </w:sdtEndPr>
            <w:sdtContent>
              <w:r>
                <w:rPr>
                  <w:rFonts w:hint="default" w:asciiTheme="minorHAnsi" w:hAnsiTheme="minorHAnsi" w:eastAsiaTheme="minorEastAsia" w:cstheme="minorBidi"/>
                  <w:sz w:val="28"/>
                  <w:szCs w:val="28"/>
                  <w:lang w:val="en-GB" w:eastAsia="zh-CN" w:bidi="ar-SA"/>
                </w:rPr>
                <w:t>4. Conclusion</w:t>
              </w:r>
            </w:sdtContent>
          </w:sdt>
          <w:r>
            <w:tab/>
          </w:r>
          <w:r>
            <w:t>6</w:t>
          </w:r>
          <w:bookmarkEnd w:id="0"/>
        </w:p>
      </w:sdtContent>
    </w:sdt>
    <w:p w14:paraId="7BC69181">
      <w:pPr>
        <w:numPr>
          <w:ilvl w:val="0"/>
          <w:numId w:val="1"/>
        </w:numPr>
        <w:rPr>
          <w:rFonts w:hint="default"/>
          <w:sz w:val="20"/>
          <w:szCs w:val="20"/>
          <w:lang w:val="en-GB"/>
        </w:rPr>
      </w:pPr>
      <w:r>
        <w:rPr>
          <w:rFonts w:hint="default"/>
          <w:sz w:val="28"/>
          <w:szCs w:val="28"/>
          <w:lang w:val="en-GB"/>
        </w:rPr>
        <w:t>References</w:t>
      </w:r>
      <w:r>
        <w:rPr>
          <w:rFonts w:hint="default"/>
          <w:sz w:val="20"/>
          <w:szCs w:val="20"/>
          <w:lang w:val="en-GB"/>
        </w:rPr>
        <w:t>……………………………………………………………………………………………………………..…………………7</w:t>
      </w:r>
    </w:p>
    <w:p w14:paraId="34AD12CB">
      <w:pPr>
        <w:numPr>
          <w:ilvl w:val="0"/>
          <w:numId w:val="0"/>
        </w:numPr>
        <w:rPr>
          <w:rFonts w:hint="default"/>
          <w:sz w:val="28"/>
          <w:szCs w:val="28"/>
          <w:lang w:val="en-GB"/>
        </w:rPr>
      </w:pPr>
    </w:p>
    <w:p w14:paraId="47BA0138">
      <w:pPr>
        <w:numPr>
          <w:ilvl w:val="0"/>
          <w:numId w:val="0"/>
        </w:numPr>
        <w:rPr>
          <w:rFonts w:hint="default"/>
          <w:sz w:val="28"/>
          <w:szCs w:val="28"/>
          <w:lang w:val="en-GB"/>
        </w:rPr>
      </w:pPr>
    </w:p>
    <w:p w14:paraId="299A2FAA">
      <w:pPr>
        <w:numPr>
          <w:ilvl w:val="0"/>
          <w:numId w:val="0"/>
        </w:numPr>
        <w:rPr>
          <w:rFonts w:hint="default"/>
          <w:sz w:val="28"/>
          <w:szCs w:val="28"/>
          <w:lang w:val="en-GB"/>
        </w:rPr>
      </w:pPr>
    </w:p>
    <w:p w14:paraId="66E2CF25">
      <w:pPr>
        <w:numPr>
          <w:ilvl w:val="0"/>
          <w:numId w:val="0"/>
        </w:numPr>
        <w:rPr>
          <w:rFonts w:hint="default"/>
          <w:sz w:val="28"/>
          <w:szCs w:val="28"/>
          <w:lang w:val="en-GB"/>
        </w:rPr>
      </w:pPr>
    </w:p>
    <w:p w14:paraId="1107B159">
      <w:pPr>
        <w:numPr>
          <w:ilvl w:val="0"/>
          <w:numId w:val="0"/>
        </w:numPr>
        <w:rPr>
          <w:rFonts w:hint="default"/>
          <w:sz w:val="28"/>
          <w:szCs w:val="28"/>
          <w:lang w:val="en-GB"/>
        </w:rPr>
      </w:pPr>
    </w:p>
    <w:p w14:paraId="67322ED1">
      <w:pPr>
        <w:numPr>
          <w:ilvl w:val="0"/>
          <w:numId w:val="0"/>
        </w:numPr>
        <w:rPr>
          <w:rFonts w:hint="default"/>
          <w:sz w:val="28"/>
          <w:szCs w:val="28"/>
          <w:lang w:val="en-GB"/>
        </w:rPr>
      </w:pPr>
    </w:p>
    <w:p w14:paraId="6A0D96AF">
      <w:pPr>
        <w:numPr>
          <w:ilvl w:val="0"/>
          <w:numId w:val="0"/>
        </w:numPr>
        <w:rPr>
          <w:rFonts w:hint="default"/>
          <w:sz w:val="28"/>
          <w:szCs w:val="28"/>
          <w:lang w:val="en-GB"/>
        </w:rPr>
      </w:pPr>
    </w:p>
    <w:p w14:paraId="20B0E709">
      <w:pPr>
        <w:numPr>
          <w:ilvl w:val="0"/>
          <w:numId w:val="0"/>
        </w:numPr>
        <w:rPr>
          <w:rFonts w:hint="default"/>
          <w:sz w:val="28"/>
          <w:szCs w:val="28"/>
          <w:lang w:val="en-GB"/>
        </w:rPr>
      </w:pPr>
    </w:p>
    <w:p w14:paraId="46C9CD7C">
      <w:pPr>
        <w:numPr>
          <w:ilvl w:val="0"/>
          <w:numId w:val="0"/>
        </w:numPr>
        <w:rPr>
          <w:rFonts w:hint="default"/>
          <w:sz w:val="28"/>
          <w:szCs w:val="28"/>
          <w:lang w:val="en-GB"/>
        </w:rPr>
      </w:pPr>
    </w:p>
    <w:p w14:paraId="25FAB1D6">
      <w:pPr>
        <w:numPr>
          <w:ilvl w:val="0"/>
          <w:numId w:val="0"/>
        </w:numPr>
        <w:rPr>
          <w:rFonts w:hint="default"/>
          <w:sz w:val="28"/>
          <w:szCs w:val="28"/>
          <w:lang w:val="en-GB"/>
        </w:rPr>
      </w:pPr>
    </w:p>
    <w:p w14:paraId="464A68BB">
      <w:pPr>
        <w:numPr>
          <w:ilvl w:val="0"/>
          <w:numId w:val="0"/>
        </w:numPr>
        <w:rPr>
          <w:rFonts w:hint="default"/>
          <w:sz w:val="28"/>
          <w:szCs w:val="28"/>
          <w:lang w:val="en-GB"/>
        </w:rPr>
      </w:pPr>
    </w:p>
    <w:p w14:paraId="1AE6F1F7">
      <w:pPr>
        <w:numPr>
          <w:ilvl w:val="0"/>
          <w:numId w:val="0"/>
        </w:numPr>
        <w:rPr>
          <w:rFonts w:hint="default"/>
          <w:sz w:val="28"/>
          <w:szCs w:val="28"/>
          <w:lang w:val="en-GB"/>
        </w:rPr>
      </w:pPr>
    </w:p>
    <w:p w14:paraId="40742A31">
      <w:pPr>
        <w:numPr>
          <w:ilvl w:val="0"/>
          <w:numId w:val="0"/>
        </w:numPr>
        <w:rPr>
          <w:rFonts w:hint="default"/>
          <w:sz w:val="28"/>
          <w:szCs w:val="28"/>
          <w:lang w:val="en-GB"/>
        </w:rPr>
      </w:pPr>
    </w:p>
    <w:p w14:paraId="4A2FC6F8">
      <w:pPr>
        <w:numPr>
          <w:ilvl w:val="0"/>
          <w:numId w:val="0"/>
        </w:numPr>
        <w:rPr>
          <w:rFonts w:hint="default"/>
          <w:sz w:val="28"/>
          <w:szCs w:val="28"/>
          <w:lang w:val="en-GB"/>
        </w:rPr>
      </w:pPr>
    </w:p>
    <w:p w14:paraId="3F80A161">
      <w:pPr>
        <w:numPr>
          <w:ilvl w:val="0"/>
          <w:numId w:val="0"/>
        </w:numPr>
        <w:rPr>
          <w:rFonts w:hint="default"/>
          <w:sz w:val="28"/>
          <w:szCs w:val="28"/>
          <w:lang w:val="en-GB"/>
        </w:rPr>
      </w:pPr>
    </w:p>
    <w:p w14:paraId="58AA9707">
      <w:pPr>
        <w:numPr>
          <w:ilvl w:val="0"/>
          <w:numId w:val="0"/>
        </w:numPr>
        <w:rPr>
          <w:rFonts w:hint="default"/>
          <w:sz w:val="28"/>
          <w:szCs w:val="28"/>
          <w:lang w:val="en-GB"/>
        </w:rPr>
      </w:pPr>
    </w:p>
    <w:p w14:paraId="7B23ACC1">
      <w:pPr>
        <w:numPr>
          <w:ilvl w:val="0"/>
          <w:numId w:val="0"/>
        </w:numPr>
        <w:rPr>
          <w:rFonts w:hint="default"/>
          <w:sz w:val="28"/>
          <w:szCs w:val="28"/>
          <w:lang w:val="en-GB"/>
        </w:rPr>
      </w:pPr>
    </w:p>
    <w:p w14:paraId="38D4228A">
      <w:pPr>
        <w:numPr>
          <w:ilvl w:val="0"/>
          <w:numId w:val="0"/>
        </w:numPr>
        <w:rPr>
          <w:rFonts w:hint="default"/>
          <w:sz w:val="28"/>
          <w:szCs w:val="28"/>
          <w:lang w:val="en-GB"/>
        </w:rPr>
      </w:pPr>
    </w:p>
    <w:p w14:paraId="29AC7418">
      <w:pPr>
        <w:numPr>
          <w:ilvl w:val="0"/>
          <w:numId w:val="0"/>
        </w:numPr>
        <w:rPr>
          <w:rFonts w:hint="default"/>
          <w:sz w:val="28"/>
          <w:szCs w:val="28"/>
          <w:lang w:val="en-GB"/>
        </w:rPr>
      </w:pPr>
    </w:p>
    <w:p w14:paraId="2CFB4F81">
      <w:pPr>
        <w:numPr>
          <w:ilvl w:val="0"/>
          <w:numId w:val="0"/>
        </w:numPr>
        <w:rPr>
          <w:rFonts w:hint="default"/>
          <w:sz w:val="28"/>
          <w:szCs w:val="28"/>
          <w:lang w:val="en-GB"/>
        </w:rPr>
      </w:pPr>
    </w:p>
    <w:p w14:paraId="29E50013">
      <w:pPr>
        <w:numPr>
          <w:ilvl w:val="0"/>
          <w:numId w:val="2"/>
        </w:numPr>
        <w:rPr>
          <w:rFonts w:hint="default" w:ascii="Arial" w:hAnsi="Arial" w:cs="Arial"/>
          <w:i/>
          <w:iCs/>
          <w:sz w:val="22"/>
          <w:szCs w:val="22"/>
          <w:lang w:val="en-GB"/>
        </w:rPr>
      </w:pPr>
      <w:r>
        <w:rPr>
          <w:rFonts w:hint="default" w:ascii="Arial" w:hAnsi="Arial" w:cs="Arial"/>
          <w:i/>
          <w:iCs/>
          <w:sz w:val="22"/>
          <w:szCs w:val="22"/>
          <w:lang w:val="en-GB"/>
        </w:rPr>
        <w:t>Introduction</w:t>
      </w:r>
    </w:p>
    <w:p w14:paraId="5C4D00B7">
      <w:pPr>
        <w:numPr>
          <w:ilvl w:val="0"/>
          <w:numId w:val="0"/>
        </w:numPr>
        <w:rPr>
          <w:rFonts w:hint="default" w:ascii="Arial" w:hAnsi="Arial" w:cs="Arial"/>
          <w:sz w:val="22"/>
          <w:szCs w:val="22"/>
          <w:lang w:val="en-GB"/>
        </w:rPr>
      </w:pPr>
    </w:p>
    <w:p w14:paraId="77F2E714">
      <w:pPr>
        <w:numPr>
          <w:ilvl w:val="0"/>
          <w:numId w:val="0"/>
        </w:numPr>
        <w:rPr>
          <w:rFonts w:hint="default" w:ascii="Arial" w:hAnsi="Arial" w:cs="Arial"/>
          <w:sz w:val="22"/>
          <w:szCs w:val="22"/>
          <w:lang w:val="en-GB"/>
        </w:rPr>
      </w:pPr>
    </w:p>
    <w:p w14:paraId="3D61B500">
      <w:pPr>
        <w:numPr>
          <w:ilvl w:val="0"/>
          <w:numId w:val="0"/>
        </w:numPr>
        <w:rPr>
          <w:rFonts w:hint="default" w:ascii="Arial" w:hAnsi="Arial" w:cs="Arial"/>
          <w:sz w:val="22"/>
          <w:szCs w:val="22"/>
          <w:lang w:val="en-GB"/>
        </w:rPr>
      </w:pPr>
      <w:r>
        <w:rPr>
          <w:rFonts w:hint="default" w:ascii="Arial" w:hAnsi="Arial" w:eastAsia="SimSun" w:cs="Arial"/>
          <w:sz w:val="22"/>
          <w:szCs w:val="22"/>
        </w:rPr>
        <w:t xml:space="preserve">Reflection involves critically thinking about experiences to gain deeper understanding and improve future actions (University of Sussex, n.d.). For university students, it supports academic growth and personal development by fostering critical thinking and self-awareness. Reflection helps connect theory to practice, </w:t>
      </w:r>
      <w:r>
        <w:rPr>
          <w:rFonts w:hint="default" w:ascii="Arial" w:hAnsi="Arial" w:eastAsia="SimSun" w:cs="Arial"/>
          <w:sz w:val="22"/>
          <w:szCs w:val="22"/>
          <w:lang w:val="en-GB"/>
        </w:rPr>
        <w:t>recognise</w:t>
      </w:r>
      <w:r>
        <w:rPr>
          <w:rFonts w:hint="default" w:ascii="Arial" w:hAnsi="Arial" w:eastAsia="SimSun" w:cs="Arial"/>
          <w:sz w:val="22"/>
          <w:szCs w:val="22"/>
        </w:rPr>
        <w:t xml:space="preserve"> strengths and weaknesses, and make better learning decisions. It also aids in managing challenges and adapting to higher education demands, building resilience and a proactive mindset. Ultimately, reflection enhances academic success and prepares students for future challenges (University of Sussex, n.d.).</w:t>
      </w:r>
    </w:p>
    <w:p w14:paraId="16A426FD">
      <w:pPr>
        <w:numPr>
          <w:ilvl w:val="0"/>
          <w:numId w:val="0"/>
        </w:numPr>
        <w:rPr>
          <w:rFonts w:hint="default" w:ascii="Arial" w:hAnsi="Arial" w:cs="Arial"/>
          <w:sz w:val="22"/>
          <w:szCs w:val="22"/>
          <w:lang w:val="en-GB"/>
        </w:rPr>
      </w:pPr>
    </w:p>
    <w:p w14:paraId="4710E35F">
      <w:pPr>
        <w:numPr>
          <w:ilvl w:val="0"/>
          <w:numId w:val="2"/>
        </w:numPr>
        <w:ind w:left="0" w:leftChars="0" w:firstLine="0" w:firstLineChars="0"/>
        <w:rPr>
          <w:rFonts w:hint="default" w:ascii="Arial" w:hAnsi="Arial" w:cs="Arial"/>
          <w:i/>
          <w:iCs/>
          <w:sz w:val="22"/>
          <w:szCs w:val="22"/>
          <w:lang w:val="en-GB"/>
        </w:rPr>
      </w:pPr>
      <w:r>
        <w:rPr>
          <w:rFonts w:hint="default" w:ascii="Arial" w:hAnsi="Arial" w:cs="Arial"/>
          <w:i/>
          <w:iCs/>
          <w:sz w:val="22"/>
          <w:szCs w:val="22"/>
          <w:lang w:val="en-GB"/>
        </w:rPr>
        <w:t>Description of Experiences</w:t>
      </w:r>
    </w:p>
    <w:p w14:paraId="19F1313D">
      <w:pPr>
        <w:numPr>
          <w:ilvl w:val="0"/>
          <w:numId w:val="0"/>
        </w:numPr>
        <w:rPr>
          <w:rFonts w:hint="default" w:ascii="Arial" w:hAnsi="Arial" w:cs="Arial"/>
          <w:sz w:val="22"/>
          <w:szCs w:val="22"/>
          <w:lang w:val="en-GB"/>
        </w:rPr>
      </w:pPr>
    </w:p>
    <w:p w14:paraId="2FD5927C">
      <w:pPr>
        <w:numPr>
          <w:ilvl w:val="0"/>
          <w:numId w:val="3"/>
        </w:numPr>
        <w:rPr>
          <w:rFonts w:hint="default" w:ascii="Arial" w:hAnsi="Arial" w:cs="Arial"/>
          <w:b/>
          <w:bCs/>
          <w:i/>
          <w:iCs/>
          <w:sz w:val="22"/>
          <w:szCs w:val="22"/>
          <w:lang w:val="en-GB"/>
        </w:rPr>
      </w:pPr>
      <w:r>
        <w:rPr>
          <w:rFonts w:hint="default" w:ascii="Arial" w:hAnsi="Arial" w:cs="Arial"/>
          <w:b/>
          <w:bCs/>
          <w:i/>
          <w:iCs/>
          <w:sz w:val="22"/>
          <w:szCs w:val="22"/>
          <w:lang w:val="en-GB"/>
        </w:rPr>
        <w:t xml:space="preserve">Critical Thinking </w:t>
      </w:r>
    </w:p>
    <w:p w14:paraId="18D7982C">
      <w:pPr>
        <w:numPr>
          <w:ilvl w:val="0"/>
          <w:numId w:val="0"/>
        </w:numPr>
        <w:rPr>
          <w:rFonts w:hint="default" w:ascii="Arial" w:hAnsi="Arial" w:cs="Arial"/>
          <w:sz w:val="22"/>
          <w:szCs w:val="22"/>
          <w:lang w:val="en-GB"/>
        </w:rPr>
      </w:pPr>
    </w:p>
    <w:p w14:paraId="391DB890">
      <w:pPr>
        <w:numPr>
          <w:ilvl w:val="0"/>
          <w:numId w:val="0"/>
        </w:numPr>
        <w:rPr>
          <w:rFonts w:hint="default" w:ascii="Arial" w:hAnsi="Arial" w:cs="Arial"/>
          <w:sz w:val="22"/>
          <w:szCs w:val="22"/>
          <w:lang w:val="en-GB"/>
        </w:rPr>
      </w:pPr>
    </w:p>
    <w:p w14:paraId="157142C6">
      <w:pPr>
        <w:numPr>
          <w:ilvl w:val="0"/>
          <w:numId w:val="0"/>
        </w:numPr>
        <w:rPr>
          <w:rFonts w:hint="default" w:ascii="Arial" w:hAnsi="Arial" w:cs="Arial"/>
          <w:sz w:val="22"/>
          <w:szCs w:val="22"/>
          <w:lang w:val="en-GB"/>
        </w:rPr>
      </w:pPr>
    </w:p>
    <w:p w14:paraId="5E0DE97A">
      <w:pPr>
        <w:numPr>
          <w:ilvl w:val="0"/>
          <w:numId w:val="0"/>
        </w:numPr>
        <w:rPr>
          <w:rFonts w:hint="default" w:ascii="Arial" w:hAnsi="Arial" w:cs="Arial"/>
          <w:i w:val="0"/>
          <w:iCs w:val="0"/>
          <w:sz w:val="22"/>
          <w:szCs w:val="22"/>
          <w:lang w:val="en-GB"/>
        </w:rPr>
      </w:pPr>
      <w:r>
        <w:rPr>
          <w:rFonts w:hint="default" w:ascii="Arial" w:hAnsi="Arial" w:cs="Arial"/>
          <w:sz w:val="22"/>
          <w:szCs w:val="22"/>
          <w:lang w:val="en-GB"/>
        </w:rPr>
        <w:drawing>
          <wp:inline distT="0" distB="0" distL="114300" distR="114300">
            <wp:extent cx="2657475" cy="1792605"/>
            <wp:effectExtent l="0" t="0" r="9525" b="10795"/>
            <wp:docPr id="2" name="Picture 2" descr="3d6b470f-30c3-4fa5-9cdf-a6a382fa00c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3d6b470f-30c3-4fa5-9cdf-a6a382fa00c7"/>
                    <pic:cNvPicPr>
                      <a:picLocks noChangeAspect="1"/>
                    </pic:cNvPicPr>
                  </pic:nvPicPr>
                  <pic:blipFill>
                    <a:blip r:embed="rId6"/>
                    <a:stretch>
                      <a:fillRect/>
                    </a:stretch>
                  </pic:blipFill>
                  <pic:spPr>
                    <a:xfrm>
                      <a:off x="0" y="0"/>
                      <a:ext cx="2657475" cy="1792605"/>
                    </a:xfrm>
                    <a:prstGeom prst="rect">
                      <a:avLst/>
                    </a:prstGeom>
                  </pic:spPr>
                </pic:pic>
              </a:graphicData>
            </a:graphic>
          </wp:inline>
        </w:drawing>
      </w:r>
      <w:r>
        <w:rPr>
          <w:rFonts w:hint="default" w:ascii="Arial" w:hAnsi="Arial" w:cs="Arial"/>
          <w:i/>
          <w:iCs/>
          <w:sz w:val="22"/>
          <w:szCs w:val="22"/>
          <w:lang w:val="en-GB"/>
        </w:rPr>
        <w:t xml:space="preserve">Notebook </w:t>
      </w:r>
      <w:r>
        <w:rPr>
          <w:rFonts w:hint="default" w:ascii="Arial" w:hAnsi="Arial" w:cs="Arial"/>
          <w:i w:val="0"/>
          <w:iCs w:val="0"/>
          <w:sz w:val="22"/>
          <w:szCs w:val="22"/>
          <w:lang w:val="en-GB"/>
        </w:rPr>
        <w:t>(Source: Author)</w:t>
      </w:r>
    </w:p>
    <w:p w14:paraId="13221484">
      <w:pPr>
        <w:pStyle w:val="8"/>
        <w:keepNext w:val="0"/>
        <w:keepLines w:val="0"/>
        <w:widowControl/>
        <w:suppressLineNumbers w:val="0"/>
        <w:rPr>
          <w:rFonts w:hint="default" w:ascii="Arial" w:hAnsi="Arial" w:cs="Arial"/>
          <w:color w:val="auto"/>
          <w:sz w:val="22"/>
          <w:szCs w:val="22"/>
          <w:u w:val="none"/>
          <w:lang w:val="en-GB"/>
        </w:rPr>
      </w:pPr>
      <w:r>
        <w:rPr>
          <w:rFonts w:hint="default" w:ascii="Arial" w:hAnsi="Arial" w:cs="Arial"/>
          <w:sz w:val="22"/>
          <w:szCs w:val="22"/>
        </w:rPr>
        <w:t xml:space="preserve">As a student, I see </w:t>
      </w:r>
      <w:r>
        <w:rPr>
          <w:rStyle w:val="9"/>
          <w:rFonts w:hint="default" w:ascii="Arial" w:hAnsi="Arial" w:cs="Arial"/>
          <w:b w:val="0"/>
          <w:bCs w:val="0"/>
          <w:sz w:val="22"/>
          <w:szCs w:val="22"/>
        </w:rPr>
        <w:t>critical thinking</w:t>
      </w:r>
      <w:r>
        <w:rPr>
          <w:rFonts w:hint="default" w:ascii="Arial" w:hAnsi="Arial" w:cs="Arial"/>
          <w:sz w:val="22"/>
          <w:szCs w:val="22"/>
        </w:rPr>
        <w:t xml:space="preserve"> as the ability to break down and make sense of complex information, so I can form </w:t>
      </w:r>
      <w:r>
        <w:rPr>
          <w:rFonts w:hint="default" w:ascii="Arial" w:hAnsi="Arial" w:cs="Arial"/>
          <w:sz w:val="22"/>
          <w:szCs w:val="22"/>
          <w:lang w:val="en-GB"/>
        </w:rPr>
        <w:t>well-reasoned</w:t>
      </w:r>
      <w:r>
        <w:rPr>
          <w:rFonts w:hint="default" w:ascii="Arial" w:hAnsi="Arial" w:cs="Arial"/>
          <w:sz w:val="22"/>
          <w:szCs w:val="22"/>
        </w:rPr>
        <w:t xml:space="preserve"> opinions and decisions. It’s not just about spotting errors—instead, it’s about examining evidence, spotting any gaps or weaknesses, and thoughtfully weighing multiple viewpoints before deciding what to believe or argue</w:t>
      </w:r>
      <w:r>
        <w:rPr>
          <w:rFonts w:hint="default" w:ascii="Arial" w:hAnsi="Arial" w:cs="Arial"/>
          <w:color w:val="auto"/>
          <w:sz w:val="22"/>
          <w:szCs w:val="22"/>
          <w:u w:val="none"/>
        </w:rPr>
        <w:t xml:space="preserve"> </w:t>
      </w:r>
      <w:r>
        <w:rPr>
          <w:rFonts w:hint="default" w:ascii="Arial" w:hAnsi="Arial" w:cs="Arial"/>
          <w:color w:val="auto"/>
          <w:sz w:val="22"/>
          <w:szCs w:val="22"/>
          <w:u w:val="none"/>
          <w:lang w:val="en-GB"/>
        </w:rPr>
        <w:t>(</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"https://www.ed.ac.uk/students/academic-life/study-support/supporting-taught-postgraduates/developing/critical-thinking?utm_source=chatgpt.com" \t "C:\\Users\\teodo\\AppData\\Local\\Temp\\_blank" </w:instrText>
      </w:r>
      <w:r>
        <w:rPr>
          <w:rFonts w:hint="default" w:ascii="Arial" w:hAnsi="Arial" w:cs="Arial"/>
          <w:color w:val="auto"/>
          <w:sz w:val="22"/>
          <w:szCs w:val="22"/>
          <w:u w:val="none"/>
        </w:rPr>
        <w:fldChar w:fldCharType="separate"/>
      </w:r>
      <w:r>
        <w:rPr>
          <w:rStyle w:val="7"/>
          <w:rFonts w:hint="default" w:ascii="Arial" w:hAnsi="Arial" w:cs="Arial"/>
          <w:color w:val="auto"/>
          <w:sz w:val="22"/>
          <w:szCs w:val="22"/>
          <w:u w:val="none"/>
        </w:rPr>
        <w:t>University of Edinburgh</w:t>
      </w:r>
      <w:r>
        <w:rPr>
          <w:rFonts w:hint="default" w:ascii="Arial" w:hAnsi="Arial" w:cs="Arial"/>
          <w:color w:val="auto"/>
          <w:sz w:val="22"/>
          <w:szCs w:val="22"/>
          <w:u w:val="none"/>
        </w:rPr>
        <w:fldChar w:fldCharType="end"/>
      </w:r>
      <w:r>
        <w:rPr>
          <w:rFonts w:hint="default" w:ascii="Arial" w:hAnsi="Arial" w:cs="Arial"/>
          <w:color w:val="auto"/>
          <w:sz w:val="22"/>
          <w:szCs w:val="22"/>
          <w:u w:val="none"/>
          <w:lang w:val="en-GB"/>
        </w:rPr>
        <w:t xml:space="preserve"> n.d) (</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"https://libraryguides.sunderland.ac.uk/being-critical/critical-thinking-importance?utm_source=chatgpt.com" \t "C:\\Users\\teodo\\AppData\\Local\\Temp\\_blank" </w:instrText>
      </w:r>
      <w:r>
        <w:rPr>
          <w:rFonts w:hint="default" w:ascii="Arial" w:hAnsi="Arial" w:cs="Arial"/>
          <w:color w:val="auto"/>
          <w:sz w:val="22"/>
          <w:szCs w:val="22"/>
          <w:u w:val="none"/>
        </w:rPr>
        <w:fldChar w:fldCharType="separate"/>
      </w:r>
      <w:r>
        <w:rPr>
          <w:rStyle w:val="7"/>
          <w:rFonts w:hint="default" w:ascii="Arial" w:hAnsi="Arial" w:cs="Arial"/>
          <w:color w:val="auto"/>
          <w:sz w:val="22"/>
          <w:szCs w:val="22"/>
          <w:u w:val="none"/>
        </w:rPr>
        <w:t>Sunderland Library Guides</w:t>
      </w:r>
      <w:r>
        <w:rPr>
          <w:rFonts w:hint="default" w:ascii="Arial" w:hAnsi="Arial" w:cs="Arial"/>
          <w:color w:val="auto"/>
          <w:sz w:val="22"/>
          <w:szCs w:val="22"/>
          <w:u w:val="none"/>
        </w:rPr>
        <w:fldChar w:fldCharType="end"/>
      </w:r>
      <w:r>
        <w:rPr>
          <w:rFonts w:hint="default" w:ascii="Arial" w:hAnsi="Arial" w:cs="Arial"/>
          <w:color w:val="auto"/>
          <w:sz w:val="22"/>
          <w:szCs w:val="22"/>
          <w:u w:val="none"/>
          <w:lang w:val="en-GB"/>
        </w:rPr>
        <w:t xml:space="preserve"> n. d. )</w:t>
      </w:r>
    </w:p>
    <w:p w14:paraId="7AD05745">
      <w:pPr>
        <w:pStyle w:val="8"/>
        <w:keepNext w:val="0"/>
        <w:keepLines w:val="0"/>
        <w:widowControl/>
        <w:suppressLineNumbers w:val="0"/>
        <w:rPr>
          <w:rFonts w:hint="default" w:ascii="Arial" w:hAnsi="Arial" w:cs="Arial"/>
          <w:sz w:val="22"/>
          <w:szCs w:val="22"/>
          <w:lang w:val="en-GB"/>
        </w:rPr>
      </w:pPr>
      <w:r>
        <w:rPr>
          <w:rFonts w:hint="default" w:ascii="Arial" w:hAnsi="Arial" w:cs="Arial"/>
          <w:sz w:val="22"/>
          <w:szCs w:val="22"/>
          <w:lang w:val="en-GB"/>
        </w:rPr>
        <w:t>In Week 8 we looked at a series of images - taken from TV broadcast of important information during the Pandemic.  We had to examine them to see differences between them, and ask questions about why they were different.  This was an example of us needing to use critical thinking in life.</w:t>
      </w:r>
    </w:p>
    <w:p w14:paraId="5F29B783">
      <w:pPr>
        <w:pStyle w:val="8"/>
        <w:keepNext w:val="0"/>
        <w:keepLines w:val="0"/>
        <w:widowControl/>
        <w:suppressLineNumbers w:val="0"/>
        <w:rPr>
          <w:rFonts w:hint="default" w:ascii="Arial" w:hAnsi="Arial" w:cs="Arial"/>
          <w:color w:val="auto"/>
          <w:sz w:val="22"/>
          <w:szCs w:val="22"/>
          <w:u w:val="none"/>
          <w:lang w:val="en-GB"/>
        </w:rPr>
      </w:pPr>
    </w:p>
    <w:p w14:paraId="235A892C">
      <w:pPr>
        <w:pStyle w:val="8"/>
        <w:keepNext w:val="0"/>
        <w:keepLines w:val="0"/>
        <w:widowControl/>
        <w:suppressLineNumbers w:val="0"/>
        <w:rPr>
          <w:rFonts w:hint="default" w:ascii="Arial" w:hAnsi="Arial" w:cs="Arial"/>
          <w:sz w:val="22"/>
          <w:szCs w:val="22"/>
          <w:lang w:val="en-GB"/>
        </w:rPr>
      </w:pPr>
      <w:r>
        <w:rPr>
          <w:rFonts w:hint="default" w:ascii="Arial" w:hAnsi="Arial" w:cs="Arial"/>
          <w:sz w:val="22"/>
          <w:szCs w:val="22"/>
        </w:rPr>
        <w:t>At university, this is especially important. It helps me move beyond just memorising material—I can evaluate the quality of sources, decide if their arguments are solid, and build my own insights supported by evidence. The University of Edinburgh emphasises that success at higher levels depends on this kind of analytical approach; purely descriptive work isn’t enough—you need to think deeply, construct your own argument, and justify it</w:t>
      </w:r>
      <w:r>
        <w:rPr>
          <w:rFonts w:hint="default" w:ascii="Arial" w:hAnsi="Arial" w:cs="Arial"/>
          <w:sz w:val="22"/>
          <w:szCs w:val="22"/>
          <w:lang w:val="en-GB"/>
        </w:rPr>
        <w:t xml:space="preserve">. From my point of view, Critical Thinking is crucial when it comes to being a university student , as we use it every day , specially when we have research or exams.  </w:t>
      </w:r>
    </w:p>
    <w:p w14:paraId="202F8AE0">
      <w:pPr>
        <w:pStyle w:val="8"/>
        <w:keepNext w:val="0"/>
        <w:keepLines w:val="0"/>
        <w:widowControl/>
        <w:numPr>
          <w:ilvl w:val="0"/>
          <w:numId w:val="3"/>
        </w:numPr>
        <w:suppressLineNumbers w:val="0"/>
        <w:ind w:left="0" w:leftChars="0" w:firstLine="0" w:firstLineChars="0"/>
        <w:rPr>
          <w:rFonts w:hint="default" w:ascii="Arial" w:hAnsi="Arial" w:cs="Arial"/>
          <w:b/>
          <w:bCs/>
          <w:i/>
          <w:iCs/>
          <w:sz w:val="22"/>
          <w:szCs w:val="22"/>
          <w:lang w:val="en-GB"/>
        </w:rPr>
      </w:pPr>
      <w:r>
        <w:rPr>
          <w:rFonts w:hint="default" w:ascii="Arial" w:hAnsi="Arial" w:cs="Arial"/>
          <w:b/>
          <w:bCs/>
          <w:i/>
          <w:iCs/>
          <w:sz w:val="22"/>
          <w:szCs w:val="22"/>
          <w:lang w:val="en-GB"/>
        </w:rPr>
        <w:t xml:space="preserve">Note-Taking </w:t>
      </w:r>
    </w:p>
    <w:p w14:paraId="70261076">
      <w:pPr>
        <w:pStyle w:val="8"/>
        <w:keepNext w:val="0"/>
        <w:keepLines w:val="0"/>
        <w:widowControl/>
        <w:numPr>
          <w:ilvl w:val="0"/>
          <w:numId w:val="0"/>
        </w:numPr>
        <w:suppressLineNumbers w:val="0"/>
        <w:spacing w:before="0" w:beforeAutospacing="1" w:after="0" w:afterAutospacing="1"/>
        <w:ind w:right="0" w:rightChars="0"/>
        <w:jc w:val="left"/>
        <w:rPr>
          <w:rFonts w:hint="default" w:ascii="Arial" w:hAnsi="Arial" w:cs="Arial"/>
          <w:b/>
          <w:bCs/>
          <w:i/>
          <w:iCs/>
          <w:sz w:val="22"/>
          <w:szCs w:val="22"/>
          <w:lang w:val="en-GB"/>
        </w:rPr>
      </w:pPr>
    </w:p>
    <w:p w14:paraId="78C8A6E5">
      <w:pPr>
        <w:pStyle w:val="8"/>
        <w:keepNext w:val="0"/>
        <w:keepLines w:val="0"/>
        <w:widowControl/>
        <w:suppressLineNumbers w:val="0"/>
        <w:rPr>
          <w:rFonts w:hint="default" w:ascii="Arial" w:hAnsi="Arial" w:cs="Arial"/>
          <w:color w:val="auto"/>
          <w:sz w:val="22"/>
          <w:szCs w:val="22"/>
          <w:u w:val="none"/>
          <w:lang w:val="en-GB"/>
        </w:rPr>
      </w:pPr>
      <w:r>
        <w:rPr>
          <w:rFonts w:hint="default" w:ascii="Arial" w:hAnsi="Arial" w:cs="Arial"/>
          <w:color w:val="auto"/>
          <w:sz w:val="22"/>
          <w:szCs w:val="22"/>
          <w:u w:val="none"/>
          <w:lang w:val="en-GB"/>
        </w:rPr>
        <w:t xml:space="preserve">We looked at different kinds of note taking in Week 2.  We looked at Linear, Diagrammatic, Tabular, Cornell notes.  (See Image 1, example of Linear notes on left hand page.) </w:t>
      </w:r>
    </w:p>
    <w:p w14:paraId="74DB83A8">
      <w:pPr>
        <w:pStyle w:val="8"/>
        <w:keepNext w:val="0"/>
        <w:keepLines w:val="0"/>
        <w:widowControl/>
        <w:suppressLineNumbers w:val="0"/>
        <w:rPr>
          <w:rFonts w:hint="default" w:ascii="Arial" w:hAnsi="Arial" w:cs="Arial"/>
          <w:color w:val="auto"/>
          <w:sz w:val="22"/>
          <w:szCs w:val="22"/>
          <w:u w:val="none"/>
        </w:rPr>
      </w:pPr>
      <w:r>
        <w:rPr>
          <w:rFonts w:hint="default" w:ascii="Arial" w:hAnsi="Arial" w:cs="Arial"/>
          <w:color w:val="auto"/>
          <w:sz w:val="22"/>
          <w:szCs w:val="22"/>
          <w:u w:val="none"/>
        </w:rPr>
        <w:t xml:space="preserve"> I understand note-taking as more than just jotting down what’s said—it's about staying engaged and filtering information into something useful later. When I take notes, I lean in mentally, pick out the most important ideas, structure them clearly, and make them my own so they're easier to understand and recall later </w:t>
      </w:r>
      <w:r>
        <w:rPr>
          <w:rFonts w:hint="default" w:ascii="Arial" w:hAnsi="Arial" w:cs="Arial"/>
          <w:color w:val="auto"/>
          <w:sz w:val="22"/>
          <w:szCs w:val="22"/>
          <w:u w:val="none"/>
          <w:lang w:val="en-GB"/>
        </w:rPr>
        <w:t>(</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"https://scholarly.so/blog/the-benefits-of-note-taking-in-college?utm_source=chatgpt.com" \t "C:\\Users\\teodo\\AppData\\Local\\Temp\\_blank" </w:instrText>
      </w:r>
      <w:r>
        <w:rPr>
          <w:rFonts w:hint="default" w:ascii="Arial" w:hAnsi="Arial" w:cs="Arial"/>
          <w:color w:val="auto"/>
          <w:sz w:val="22"/>
          <w:szCs w:val="22"/>
          <w:u w:val="none"/>
        </w:rPr>
        <w:fldChar w:fldCharType="separate"/>
      </w:r>
      <w:r>
        <w:rPr>
          <w:rStyle w:val="7"/>
          <w:rFonts w:hint="default" w:ascii="Arial" w:hAnsi="Arial" w:cs="Arial"/>
          <w:color w:val="auto"/>
          <w:sz w:val="22"/>
          <w:szCs w:val="22"/>
          <w:u w:val="none"/>
        </w:rPr>
        <w:t>scholarly.so</w:t>
      </w:r>
      <w:r>
        <w:rPr>
          <w:rStyle w:val="7"/>
          <w:rFonts w:hint="default" w:ascii="Arial" w:hAnsi="Arial" w:cs="Arial"/>
          <w:color w:val="auto"/>
          <w:sz w:val="22"/>
          <w:szCs w:val="22"/>
          <w:u w:val="none"/>
          <w:lang w:val="en-GB"/>
        </w:rPr>
        <w:t xml:space="preserve"> n.d.)</w:t>
      </w:r>
      <w:r>
        <w:rPr>
          <w:rFonts w:hint="default" w:ascii="Arial" w:hAnsi="Arial" w:cs="Arial"/>
          <w:color w:val="auto"/>
          <w:sz w:val="22"/>
          <w:szCs w:val="22"/>
          <w:u w:val="none"/>
        </w:rPr>
        <w:fldChar w:fldCharType="end"/>
      </w:r>
      <w:r>
        <w:rPr>
          <w:rFonts w:hint="default" w:ascii="Arial" w:hAnsi="Arial" w:cs="Arial"/>
          <w:color w:val="auto"/>
          <w:sz w:val="22"/>
          <w:szCs w:val="22"/>
          <w:u w:val="none"/>
        </w:rPr>
        <w:t>.</w:t>
      </w:r>
    </w:p>
    <w:p w14:paraId="47749896">
      <w:pPr>
        <w:pStyle w:val="8"/>
        <w:keepNext w:val="0"/>
        <w:keepLines w:val="0"/>
        <w:widowControl/>
        <w:suppressLineNumbers w:val="0"/>
        <w:rPr>
          <w:rFonts w:hint="default" w:ascii="Arial" w:hAnsi="Arial" w:cs="Arial"/>
          <w:color w:val="auto"/>
          <w:sz w:val="22"/>
          <w:szCs w:val="22"/>
          <w:u w:val="none"/>
          <w:lang w:val="en-GB"/>
        </w:rPr>
      </w:pPr>
      <w:r>
        <w:rPr>
          <w:rFonts w:hint="default" w:ascii="Arial" w:hAnsi="Arial" w:cs="Arial"/>
          <w:color w:val="auto"/>
          <w:sz w:val="22"/>
          <w:szCs w:val="22"/>
          <w:u w:val="none"/>
        </w:rPr>
        <w:t xml:space="preserve">A well-organized set of notes provides a roadmap for studying. They help me stay focused during lectures, guide my revision by highlighting connections between ideas, and act as personalized study tools when I'm preparing for exams </w:t>
      </w:r>
      <w:r>
        <w:rPr>
          <w:rFonts w:hint="default" w:ascii="Arial" w:hAnsi="Arial" w:cs="Arial"/>
          <w:color w:val="auto"/>
          <w:sz w:val="22"/>
          <w:szCs w:val="22"/>
          <w:u w:val="none"/>
          <w:lang w:val="en-GB"/>
        </w:rPr>
        <w:t>(</w:t>
      </w:r>
      <w:r>
        <w:rPr>
          <w:rFonts w:hint="default" w:ascii="Arial" w:hAnsi="Arial" w:cs="Arial"/>
          <w:color w:val="auto"/>
          <w:sz w:val="22"/>
          <w:szCs w:val="22"/>
          <w:u w:val="none"/>
        </w:rPr>
        <w:fldChar w:fldCharType="begin"/>
      </w:r>
      <w:r>
        <w:rPr>
          <w:rFonts w:hint="default" w:ascii="Arial" w:hAnsi="Arial" w:cs="Arial"/>
          <w:color w:val="auto"/>
          <w:sz w:val="22"/>
          <w:szCs w:val="22"/>
          <w:u w:val="none"/>
        </w:rPr>
        <w:instrText xml:space="preserve"> HYPERLINK "https://www.yorku.ca/scld/learning-skills/reading-and-notes/note-taking/?utm_source=chatgpt.com" \t "C:\\Users\\teodo\\AppData\\Local\\Temp\\_blank" </w:instrText>
      </w:r>
      <w:r>
        <w:rPr>
          <w:rFonts w:hint="default" w:ascii="Arial" w:hAnsi="Arial" w:cs="Arial"/>
          <w:color w:val="auto"/>
          <w:sz w:val="22"/>
          <w:szCs w:val="22"/>
          <w:u w:val="none"/>
        </w:rPr>
        <w:fldChar w:fldCharType="separate"/>
      </w:r>
      <w:r>
        <w:rPr>
          <w:rStyle w:val="7"/>
          <w:rFonts w:hint="default" w:ascii="Arial" w:hAnsi="Arial" w:cs="Arial"/>
          <w:color w:val="auto"/>
          <w:sz w:val="22"/>
          <w:szCs w:val="22"/>
          <w:u w:val="none"/>
        </w:rPr>
        <w:t>York University</w:t>
      </w:r>
      <w:r>
        <w:rPr>
          <w:rFonts w:hint="default" w:ascii="Arial" w:hAnsi="Arial" w:cs="Arial"/>
          <w:color w:val="auto"/>
          <w:sz w:val="22"/>
          <w:szCs w:val="22"/>
          <w:u w:val="none"/>
        </w:rPr>
        <w:fldChar w:fldCharType="end"/>
      </w:r>
      <w:r>
        <w:rPr>
          <w:rFonts w:hint="default" w:ascii="Arial" w:hAnsi="Arial" w:cs="Arial"/>
          <w:color w:val="auto"/>
          <w:sz w:val="22"/>
          <w:szCs w:val="22"/>
          <w:u w:val="none"/>
          <w:lang w:val="en-GB"/>
        </w:rPr>
        <w:t xml:space="preserve"> n.d.) </w:t>
      </w:r>
    </w:p>
    <w:p w14:paraId="2151F25E">
      <w:pPr>
        <w:pStyle w:val="8"/>
        <w:keepNext w:val="0"/>
        <w:keepLines w:val="0"/>
        <w:widowControl/>
        <w:suppressLineNumbers w:val="0"/>
        <w:rPr>
          <w:rFonts w:hint="default" w:ascii="Arial" w:hAnsi="Arial" w:cs="Arial"/>
          <w:color w:val="auto"/>
          <w:sz w:val="22"/>
          <w:szCs w:val="22"/>
          <w:u w:val="none"/>
          <w:lang w:val="en-GB"/>
        </w:rPr>
      </w:pPr>
    </w:p>
    <w:p w14:paraId="021BBDF7">
      <w:pPr>
        <w:pStyle w:val="8"/>
        <w:keepNext w:val="0"/>
        <w:keepLines w:val="0"/>
        <w:widowControl/>
        <w:suppressLineNumbers w:val="0"/>
        <w:rPr>
          <w:rFonts w:hint="default" w:ascii="Arial" w:hAnsi="Arial" w:cs="Arial"/>
          <w:color w:val="auto"/>
          <w:sz w:val="22"/>
          <w:szCs w:val="22"/>
          <w:u w:val="none"/>
          <w:lang w:val="en-GB"/>
        </w:rPr>
      </w:pPr>
    </w:p>
    <w:p w14:paraId="0AEA3988">
      <w:pPr>
        <w:pStyle w:val="8"/>
        <w:keepNext w:val="0"/>
        <w:keepLines w:val="0"/>
        <w:widowControl/>
        <w:numPr>
          <w:ilvl w:val="0"/>
          <w:numId w:val="0"/>
        </w:numPr>
        <w:suppressLineNumbers w:val="0"/>
        <w:spacing w:before="0" w:beforeAutospacing="1" w:after="0" w:afterAutospacing="1"/>
        <w:ind w:right="0" w:rightChars="0"/>
        <w:jc w:val="left"/>
        <w:rPr>
          <w:rFonts w:hint="default" w:ascii="Arial" w:hAnsi="Arial" w:cs="Arial"/>
          <w:b/>
          <w:bCs/>
          <w:i/>
          <w:iCs/>
          <w:sz w:val="22"/>
          <w:szCs w:val="22"/>
          <w:lang w:val="en-GB"/>
        </w:rPr>
      </w:pPr>
      <w:r>
        <w:rPr>
          <w:rFonts w:hint="default" w:ascii="Arial" w:hAnsi="Arial" w:cs="Arial"/>
          <w:b/>
          <w:bCs/>
          <w:i/>
          <w:iCs/>
          <w:sz w:val="22"/>
          <w:szCs w:val="22"/>
          <w:lang w:val="en-GB"/>
        </w:rPr>
        <w:drawing>
          <wp:inline distT="0" distB="0" distL="114300" distR="114300">
            <wp:extent cx="4250690" cy="3188335"/>
            <wp:effectExtent l="0" t="0" r="3810" b="12065"/>
            <wp:docPr id="3" name="Picture 3" descr="b9639dad-d5be-464b-8c0c-c9007c333bd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b9639dad-d5be-464b-8c0c-c9007c333bd3"/>
                    <pic:cNvPicPr>
                      <a:picLocks noChangeAspect="1"/>
                    </pic:cNvPicPr>
                  </pic:nvPicPr>
                  <pic:blipFill>
                    <a:blip r:embed="rId7"/>
                    <a:stretch>
                      <a:fillRect/>
                    </a:stretch>
                  </pic:blipFill>
                  <pic:spPr>
                    <a:xfrm>
                      <a:off x="0" y="0"/>
                      <a:ext cx="4250690" cy="3188335"/>
                    </a:xfrm>
                    <a:prstGeom prst="rect">
                      <a:avLst/>
                    </a:prstGeom>
                  </pic:spPr>
                </pic:pic>
              </a:graphicData>
            </a:graphic>
          </wp:inline>
        </w:drawing>
      </w:r>
    </w:p>
    <w:p w14:paraId="7A39CB81">
      <w:pPr>
        <w:pStyle w:val="8"/>
        <w:keepNext w:val="0"/>
        <w:keepLines w:val="0"/>
        <w:widowControl/>
        <w:suppressLineNumbers w:val="0"/>
        <w:rPr>
          <w:rFonts w:hint="default" w:ascii="Arial" w:hAnsi="Arial" w:cs="Arial"/>
          <w:i/>
          <w:iCs/>
          <w:sz w:val="22"/>
          <w:szCs w:val="22"/>
          <w:lang w:val="en-GB"/>
        </w:rPr>
      </w:pPr>
      <w:r>
        <w:rPr>
          <w:rFonts w:hint="default" w:ascii="Arial" w:hAnsi="Arial" w:cs="Arial"/>
          <w:i/>
          <w:iCs/>
          <w:sz w:val="22"/>
          <w:szCs w:val="22"/>
          <w:lang w:val="en-GB"/>
        </w:rPr>
        <w:t xml:space="preserve">Linear Note-taking - Picture of my Academic Skills Notebook </w:t>
      </w:r>
    </w:p>
    <w:p w14:paraId="0F68B9B2">
      <w:pPr>
        <w:pStyle w:val="8"/>
        <w:keepNext w:val="0"/>
        <w:keepLines w:val="0"/>
        <w:widowControl/>
        <w:suppressLineNumbers w:val="0"/>
        <w:rPr>
          <w:rFonts w:hint="default" w:ascii="Arial" w:hAnsi="Arial" w:cs="Arial"/>
          <w:sz w:val="22"/>
          <w:szCs w:val="22"/>
          <w:lang w:val="en-GB"/>
        </w:rPr>
      </w:pPr>
    </w:p>
    <w:p w14:paraId="306BF729">
      <w:pPr>
        <w:pStyle w:val="8"/>
        <w:keepNext w:val="0"/>
        <w:keepLines w:val="0"/>
        <w:widowControl/>
        <w:suppressLineNumbers w:val="0"/>
        <w:rPr>
          <w:rFonts w:hint="default" w:ascii="Arial" w:hAnsi="Arial" w:cs="Arial"/>
          <w:sz w:val="22"/>
          <w:szCs w:val="22"/>
          <w:lang w:val="en-GB"/>
        </w:rPr>
      </w:pPr>
    </w:p>
    <w:p w14:paraId="31269D58">
      <w:pPr>
        <w:pStyle w:val="8"/>
        <w:keepNext w:val="0"/>
        <w:keepLines w:val="0"/>
        <w:widowControl/>
        <w:suppressLineNumbers w:val="0"/>
        <w:rPr>
          <w:rFonts w:hint="default" w:ascii="Arial" w:hAnsi="Arial" w:cs="Arial"/>
          <w:sz w:val="22"/>
          <w:szCs w:val="22"/>
          <w:lang w:val="en-GB"/>
        </w:rPr>
      </w:pPr>
    </w:p>
    <w:p w14:paraId="603809F7">
      <w:pPr>
        <w:pStyle w:val="8"/>
        <w:keepNext w:val="0"/>
        <w:keepLines w:val="0"/>
        <w:widowControl/>
        <w:numPr>
          <w:ilvl w:val="0"/>
          <w:numId w:val="3"/>
        </w:numPr>
        <w:suppressLineNumbers w:val="0"/>
        <w:ind w:left="0" w:leftChars="0" w:firstLine="0" w:firstLineChars="0"/>
        <w:rPr>
          <w:rFonts w:hint="default" w:ascii="Arial" w:hAnsi="Arial" w:cs="Arial"/>
          <w:b w:val="0"/>
          <w:bCs w:val="0"/>
          <w:i/>
          <w:iCs/>
          <w:sz w:val="22"/>
          <w:szCs w:val="22"/>
          <w:lang w:val="en-GB"/>
        </w:rPr>
      </w:pPr>
      <w:r>
        <w:rPr>
          <w:rFonts w:hint="default" w:ascii="Arial" w:hAnsi="Arial" w:cs="Arial"/>
          <w:b w:val="0"/>
          <w:bCs w:val="0"/>
          <w:i/>
          <w:iCs/>
          <w:sz w:val="22"/>
          <w:szCs w:val="22"/>
          <w:lang w:val="en-GB"/>
        </w:rPr>
        <w:t>Personal Reflection</w:t>
      </w:r>
    </w:p>
    <w:p w14:paraId="6959E4FA">
      <w:pPr>
        <w:pStyle w:val="8"/>
        <w:keepNext w:val="0"/>
        <w:keepLines w:val="0"/>
        <w:widowControl/>
        <w:numPr>
          <w:ilvl w:val="0"/>
          <w:numId w:val="0"/>
        </w:numPr>
        <w:suppressLineNumbers w:val="0"/>
        <w:spacing w:before="0" w:beforeAutospacing="1" w:after="0" w:afterAutospacing="1"/>
        <w:ind w:right="0" w:rightChars="0"/>
        <w:jc w:val="left"/>
        <w:rPr>
          <w:rFonts w:hint="default" w:ascii="Arial" w:hAnsi="Arial" w:cs="Arial"/>
          <w:b/>
          <w:bCs/>
          <w:i/>
          <w:iCs/>
          <w:sz w:val="22"/>
          <w:szCs w:val="22"/>
          <w:lang w:val="en-GB"/>
        </w:rPr>
      </w:pPr>
    </w:p>
    <w:p w14:paraId="7956BD4B">
      <w:pPr>
        <w:pStyle w:val="8"/>
        <w:keepNext w:val="0"/>
        <w:keepLines w:val="0"/>
        <w:widowControl/>
        <w:numPr>
          <w:ilvl w:val="1"/>
          <w:numId w:val="3"/>
        </w:numPr>
        <w:suppressLineNumbers w:val="0"/>
        <w:spacing w:before="0" w:beforeAutospacing="1" w:after="0" w:afterAutospacing="1"/>
        <w:ind w:right="0" w:rightChars="0"/>
        <w:jc w:val="left"/>
        <w:rPr>
          <w:rFonts w:hint="default" w:ascii="Arial" w:hAnsi="Arial" w:cs="Arial"/>
          <w:b/>
          <w:bCs/>
          <w:i/>
          <w:iCs/>
          <w:sz w:val="22"/>
          <w:szCs w:val="22"/>
          <w:lang w:val="en-GB"/>
        </w:rPr>
      </w:pPr>
      <w:r>
        <w:rPr>
          <w:rFonts w:hint="default" w:ascii="Arial" w:hAnsi="Arial" w:cs="Arial"/>
          <w:b/>
          <w:bCs/>
          <w:i/>
          <w:iCs/>
          <w:sz w:val="22"/>
          <w:szCs w:val="22"/>
          <w:lang w:val="en-GB"/>
        </w:rPr>
        <w:t>Evaluation</w:t>
      </w:r>
    </w:p>
    <w:p w14:paraId="1D1B6CA2">
      <w:pPr>
        <w:pStyle w:val="8"/>
        <w:keepNext w:val="0"/>
        <w:keepLines w:val="0"/>
        <w:widowControl/>
        <w:numPr>
          <w:ilvl w:val="0"/>
          <w:numId w:val="0"/>
        </w:numPr>
        <w:suppressLineNumbers w:val="0"/>
        <w:spacing w:before="0" w:beforeAutospacing="1" w:after="0" w:afterAutospacing="1"/>
        <w:ind w:right="0" w:rightChars="0"/>
        <w:jc w:val="left"/>
        <w:rPr>
          <w:rFonts w:hint="default" w:ascii="Arial" w:hAnsi="Arial" w:cs="Arial"/>
          <w:b/>
          <w:bCs/>
          <w:i/>
          <w:iCs/>
          <w:sz w:val="22"/>
          <w:szCs w:val="22"/>
          <w:lang w:val="en-GB"/>
        </w:rPr>
      </w:pPr>
    </w:p>
    <w:p w14:paraId="5FAC60ED">
      <w:pPr>
        <w:pStyle w:val="8"/>
        <w:keepNext w:val="0"/>
        <w:keepLines w:val="0"/>
        <w:widowControl/>
        <w:suppressLineNumbers w:val="0"/>
        <w:rPr>
          <w:rFonts w:hint="default" w:ascii="Arial" w:hAnsi="Arial" w:cs="Arial"/>
          <w:sz w:val="22"/>
          <w:szCs w:val="22"/>
        </w:rPr>
      </w:pPr>
      <w:r>
        <w:rPr>
          <w:rFonts w:hint="default" w:ascii="Arial" w:hAnsi="Arial" w:cs="Arial"/>
          <w:sz w:val="22"/>
          <w:szCs w:val="22"/>
        </w:rPr>
        <w:t>Attending my first university exams was both challenging and eye-opening</w:t>
      </w:r>
      <w:r>
        <w:rPr>
          <w:rFonts w:hint="default" w:ascii="Arial" w:hAnsi="Arial" w:cs="Arial"/>
          <w:sz w:val="22"/>
          <w:szCs w:val="22"/>
          <w:lang w:val="en-GB"/>
        </w:rPr>
        <w:t xml:space="preserve"> (Academic Skills &amp; Digital Skills )</w:t>
      </w:r>
      <w:r>
        <w:rPr>
          <w:rFonts w:hint="default" w:ascii="Arial" w:hAnsi="Arial" w:cs="Arial"/>
          <w:sz w:val="22"/>
          <w:szCs w:val="22"/>
        </w:rPr>
        <w:t>. The transition from classroom learning to independent revision made me realise that academic success relies not only on understanding content but also on using effective study skills. Two skills that particularly supported me were critical thinking and note-taking.</w:t>
      </w:r>
    </w:p>
    <w:p w14:paraId="25443E5F">
      <w:pPr>
        <w:pStyle w:val="8"/>
        <w:keepNext w:val="0"/>
        <w:keepLines w:val="0"/>
        <w:widowControl/>
        <w:suppressLineNumbers w:val="0"/>
        <w:rPr>
          <w:rFonts w:hint="default" w:ascii="Arial" w:hAnsi="Arial" w:cs="Arial"/>
          <w:sz w:val="22"/>
          <w:szCs w:val="22"/>
        </w:rPr>
      </w:pPr>
      <w:r>
        <w:rPr>
          <w:rFonts w:hint="default" w:ascii="Arial" w:hAnsi="Arial" w:cs="Arial"/>
          <w:sz w:val="22"/>
          <w:szCs w:val="22"/>
        </w:rPr>
        <w:t xml:space="preserve">Initially, I underestimated the value of note-taking. However, as lectures progressed and the volume of information increased, I began to structure my notes more purposefully—using headings, summaries, and highlighting key concepts. </w:t>
      </w:r>
    </w:p>
    <w:p w14:paraId="33841649">
      <w:pPr>
        <w:pStyle w:val="8"/>
        <w:keepNext w:val="0"/>
        <w:keepLines w:val="0"/>
        <w:widowControl/>
        <w:suppressLineNumbers w:val="0"/>
        <w:rPr>
          <w:rFonts w:hint="default" w:ascii="Arial" w:hAnsi="Arial" w:cs="Arial"/>
          <w:sz w:val="22"/>
          <w:szCs w:val="22"/>
        </w:rPr>
      </w:pPr>
      <w:r>
        <w:rPr>
          <w:rFonts w:hint="default" w:ascii="Arial" w:hAnsi="Arial" w:cs="Arial"/>
          <w:sz w:val="22"/>
          <w:szCs w:val="22"/>
        </w:rPr>
        <w:t>Critical thinking also played a crucial role. Rather than memorising facts, I began to question ideas, evaluate arguments, and consider multiple perspectives. This allowed me to write exam responses that demonstrated analysis and insight, rather than simply recalling information. As a result, I felt more confident applying my knowledge in unfamiliar contexts.</w:t>
      </w:r>
    </w:p>
    <w:p w14:paraId="291A2EA5">
      <w:pPr>
        <w:pStyle w:val="8"/>
        <w:keepNext w:val="0"/>
        <w:keepLines w:val="0"/>
        <w:widowControl/>
        <w:suppressLineNumbers w:val="0"/>
        <w:rPr>
          <w:rFonts w:hint="default" w:ascii="Arial" w:hAnsi="Arial" w:cs="Arial"/>
          <w:sz w:val="22"/>
          <w:szCs w:val="22"/>
        </w:rPr>
      </w:pPr>
      <w:r>
        <w:rPr>
          <w:rFonts w:hint="default" w:ascii="Arial" w:hAnsi="Arial" w:cs="Arial"/>
          <w:sz w:val="22"/>
          <w:szCs w:val="22"/>
        </w:rPr>
        <w:t>Overall, my first exam experience taught me that mastering academic skills is essential for university success. Critical thinking and note-taking not only improved my academic performance but also deepened my engagement with the subject. .</w:t>
      </w:r>
    </w:p>
    <w:p w14:paraId="75F7133D">
      <w:pPr>
        <w:pStyle w:val="8"/>
        <w:keepNext w:val="0"/>
        <w:keepLines w:val="0"/>
        <w:widowControl/>
        <w:numPr>
          <w:ilvl w:val="0"/>
          <w:numId w:val="0"/>
        </w:numPr>
        <w:suppressLineNumbers w:val="0"/>
        <w:spacing w:before="0" w:beforeAutospacing="1" w:after="0" w:afterAutospacing="1"/>
        <w:ind w:right="0" w:rightChars="0"/>
        <w:jc w:val="left"/>
        <w:rPr>
          <w:rFonts w:hint="default" w:ascii="Arial" w:hAnsi="Arial" w:cs="Arial"/>
          <w:b/>
          <w:bCs/>
          <w:i/>
          <w:iCs/>
          <w:sz w:val="22"/>
          <w:szCs w:val="22"/>
          <w:lang w:val="en-GB"/>
        </w:rPr>
      </w:pPr>
    </w:p>
    <w:p w14:paraId="4F0A2784">
      <w:pPr>
        <w:pStyle w:val="8"/>
        <w:keepNext w:val="0"/>
        <w:keepLines w:val="0"/>
        <w:widowControl/>
        <w:numPr>
          <w:ilvl w:val="1"/>
          <w:numId w:val="3"/>
        </w:numPr>
        <w:suppressLineNumbers w:val="0"/>
        <w:spacing w:before="0" w:beforeAutospacing="1" w:after="0" w:afterAutospacing="1"/>
        <w:ind w:left="0" w:leftChars="0" w:right="0" w:rightChars="0" w:firstLine="0" w:firstLineChars="0"/>
        <w:jc w:val="left"/>
        <w:rPr>
          <w:rFonts w:hint="default" w:ascii="Arial" w:hAnsi="Arial" w:cs="Arial"/>
          <w:b/>
          <w:bCs/>
          <w:i/>
          <w:iCs/>
          <w:sz w:val="22"/>
          <w:szCs w:val="22"/>
          <w:lang w:val="en-GB"/>
        </w:rPr>
      </w:pPr>
      <w:r>
        <w:rPr>
          <w:rFonts w:hint="default" w:ascii="Arial" w:hAnsi="Arial" w:cs="Arial"/>
          <w:b/>
          <w:bCs/>
          <w:i/>
          <w:iCs/>
          <w:sz w:val="22"/>
          <w:szCs w:val="22"/>
          <w:lang w:val="en-GB"/>
        </w:rPr>
        <w:t xml:space="preserve">Analysis </w:t>
      </w:r>
    </w:p>
    <w:p w14:paraId="15757ADF">
      <w:pPr>
        <w:pStyle w:val="8"/>
        <w:keepNext w:val="0"/>
        <w:keepLines w:val="0"/>
        <w:widowControl/>
        <w:numPr>
          <w:ilvl w:val="0"/>
          <w:numId w:val="0"/>
        </w:numPr>
        <w:suppressLineNumbers w:val="0"/>
        <w:spacing w:before="0" w:beforeAutospacing="1" w:after="0" w:afterAutospacing="1"/>
        <w:ind w:leftChars="0" w:right="0" w:rightChars="0"/>
        <w:jc w:val="left"/>
        <w:rPr>
          <w:rFonts w:hint="default" w:ascii="Arial" w:hAnsi="Arial" w:cs="Arial"/>
          <w:b/>
          <w:bCs/>
          <w:i/>
          <w:iCs/>
          <w:sz w:val="22"/>
          <w:szCs w:val="22"/>
          <w:lang w:val="en-GB"/>
        </w:rPr>
      </w:pPr>
    </w:p>
    <w:p w14:paraId="4DE1F157">
      <w:pPr>
        <w:pStyle w:val="8"/>
        <w:keepNext w:val="0"/>
        <w:keepLines w:val="0"/>
        <w:widowControl/>
        <w:suppressLineNumbers w:val="0"/>
        <w:rPr>
          <w:rFonts w:hint="default" w:ascii="Arial" w:hAnsi="Arial" w:cs="Arial"/>
          <w:sz w:val="22"/>
          <w:szCs w:val="22"/>
        </w:rPr>
      </w:pPr>
      <w:r>
        <w:rPr>
          <w:rFonts w:hint="default" w:ascii="Arial" w:hAnsi="Arial" w:cs="Arial"/>
          <w:sz w:val="22"/>
          <w:szCs w:val="22"/>
        </w:rPr>
        <w:t>Reflecting on my journey as a university student so far, I have experienced both encouraging successes and difficult setbacks. Achieving this gave me a sense of accomplishment and reassurance that my study methods and commitment are effective. I’ve found that staying organised, managing my time, and using skills like critical thinking and structured note-taking have significantly contributed to this success.</w:t>
      </w:r>
    </w:p>
    <w:p w14:paraId="34DD9118">
      <w:pPr>
        <w:pStyle w:val="8"/>
        <w:keepNext w:val="0"/>
        <w:keepLines w:val="0"/>
        <w:widowControl/>
        <w:suppressLineNumbers w:val="0"/>
        <w:rPr>
          <w:rFonts w:hint="default" w:ascii="Arial" w:hAnsi="Arial" w:cs="Arial"/>
          <w:sz w:val="22"/>
          <w:szCs w:val="22"/>
        </w:rPr>
      </w:pPr>
      <w:r>
        <w:rPr>
          <w:rFonts w:hint="default" w:ascii="Arial" w:hAnsi="Arial" w:cs="Arial"/>
          <w:sz w:val="22"/>
          <w:szCs w:val="22"/>
        </w:rPr>
        <w:t>However, despite these achievements, I have also faced ongoing challenges—especially with attendance. Like many students, I am balancing part-time work with my academic responsibilities. Although working is necessary to support myself financially, it has occasionally led to me missing lectures or falling behind on coursework. This has impacted my ability to engage fully with certain topics and has increased stress during peak assessment periods.</w:t>
      </w:r>
    </w:p>
    <w:p w14:paraId="43980A07">
      <w:pPr>
        <w:pStyle w:val="8"/>
        <w:keepNext w:val="0"/>
        <w:keepLines w:val="0"/>
        <w:widowControl/>
        <w:suppressLineNumbers w:val="0"/>
        <w:rPr>
          <w:rFonts w:hint="default" w:ascii="Arial" w:hAnsi="Arial" w:cs="Arial"/>
          <w:sz w:val="22"/>
          <w:szCs w:val="22"/>
        </w:rPr>
      </w:pPr>
      <w:r>
        <w:rPr>
          <w:rFonts w:hint="default" w:ascii="Arial" w:hAnsi="Arial" w:cs="Arial"/>
          <w:sz w:val="22"/>
          <w:szCs w:val="22"/>
        </w:rPr>
        <w:t>Missing classes has also affected my learning consistency. While I try to catch up independently, I sometimes find it difficult to fully grasp concepts without direct teaching. This creates a cycle where I must invest more time catching up, which in turn affects my work–study balance. I recognise that this is an area that requires improvement. Going forward, I aim to manage my schedule more strategically—such as negotiating more flexible shifts with my employer or using recorded lectures and learning resources more effectively when absences are unavoidable.</w:t>
      </w:r>
    </w:p>
    <w:p w14:paraId="08AFCE47">
      <w:pPr>
        <w:pStyle w:val="8"/>
        <w:keepNext w:val="0"/>
        <w:keepLines w:val="0"/>
        <w:widowControl/>
        <w:suppressLineNumbers w:val="0"/>
        <w:rPr>
          <w:rFonts w:hint="default" w:ascii="Arial" w:hAnsi="Arial" w:cs="Arial"/>
          <w:sz w:val="22"/>
          <w:szCs w:val="22"/>
        </w:rPr>
      </w:pPr>
      <w:r>
        <w:rPr>
          <w:rFonts w:hint="default" w:ascii="Arial" w:hAnsi="Arial" w:cs="Arial"/>
          <w:sz w:val="22"/>
          <w:szCs w:val="22"/>
          <w:lang w:val="en-GB"/>
        </w:rPr>
        <w:t>Critical thinking</w:t>
      </w:r>
      <w:r>
        <w:rPr>
          <w:rFonts w:hint="default" w:ascii="Arial" w:hAnsi="Arial" w:cs="Arial"/>
          <w:sz w:val="22"/>
          <w:szCs w:val="22"/>
        </w:rPr>
        <w:t xml:space="preserve"> has made me realise that success at university is not just about passing exams but about managing one’s overall academic experience. Maintaining attendance, staying mentally engaged, and looking after personal wellbeing are all essential for long-term success. I feel proud of the progress I’ve made so far, but I also acknowledge that sustainable improvement depends on more consistent time management and self-discipline.</w:t>
      </w:r>
    </w:p>
    <w:p w14:paraId="2EAF8683">
      <w:pPr>
        <w:pStyle w:val="8"/>
        <w:keepNext w:val="0"/>
        <w:keepLines w:val="0"/>
        <w:widowControl/>
        <w:suppressLineNumbers w:val="0"/>
        <w:rPr>
          <w:rFonts w:hint="default" w:ascii="Arial" w:hAnsi="Arial" w:cs="Arial"/>
          <w:sz w:val="22"/>
          <w:szCs w:val="22"/>
          <w:lang w:val="en-GB"/>
        </w:rPr>
      </w:pPr>
      <w:r>
        <w:rPr>
          <w:rFonts w:hint="default" w:ascii="Arial" w:hAnsi="Arial" w:cs="Arial"/>
          <w:sz w:val="22"/>
          <w:szCs w:val="22"/>
          <w:lang w:val="en-GB"/>
        </w:rPr>
        <w:t>In addition, Note-taking is useful in my personal life as well , as it is helping me to keep notes of my daily and work tasks. This way I avoid error making as being late or not fully achieving my tasks.</w:t>
      </w:r>
    </w:p>
    <w:p w14:paraId="2003289B">
      <w:pPr>
        <w:pStyle w:val="8"/>
        <w:keepNext w:val="0"/>
        <w:keepLines w:val="0"/>
        <w:widowControl/>
        <w:suppressLineNumbers w:val="0"/>
        <w:rPr>
          <w:rFonts w:hint="default" w:ascii="Arial" w:hAnsi="Arial" w:cs="Arial"/>
          <w:sz w:val="22"/>
          <w:szCs w:val="22"/>
        </w:rPr>
      </w:pPr>
    </w:p>
    <w:p w14:paraId="3F256090">
      <w:pPr>
        <w:pStyle w:val="8"/>
        <w:keepNext w:val="0"/>
        <w:keepLines w:val="0"/>
        <w:widowControl/>
        <w:numPr>
          <w:ilvl w:val="0"/>
          <w:numId w:val="3"/>
        </w:numPr>
        <w:suppressLineNumbers w:val="0"/>
        <w:ind w:left="0" w:leftChars="0" w:firstLine="0" w:firstLineChars="0"/>
        <w:rPr>
          <w:rFonts w:hint="default" w:ascii="Arial" w:hAnsi="Arial" w:cs="Arial"/>
          <w:b/>
          <w:bCs/>
          <w:i/>
          <w:iCs/>
          <w:sz w:val="22"/>
          <w:szCs w:val="22"/>
          <w:lang w:val="en-GB"/>
        </w:rPr>
      </w:pPr>
      <w:r>
        <w:rPr>
          <w:rFonts w:hint="default" w:ascii="Arial" w:hAnsi="Arial" w:cs="Arial"/>
          <w:b/>
          <w:bCs/>
          <w:i/>
          <w:iCs/>
          <w:sz w:val="22"/>
          <w:szCs w:val="22"/>
          <w:lang w:val="en-GB"/>
        </w:rPr>
        <w:t>Conclusion</w:t>
      </w:r>
    </w:p>
    <w:p w14:paraId="63D32BCF">
      <w:pPr>
        <w:pStyle w:val="8"/>
        <w:keepNext w:val="0"/>
        <w:keepLines w:val="0"/>
        <w:widowControl/>
        <w:numPr>
          <w:ilvl w:val="0"/>
          <w:numId w:val="0"/>
        </w:numPr>
        <w:suppressLineNumbers w:val="0"/>
        <w:spacing w:before="0" w:beforeAutospacing="1" w:after="0" w:afterAutospacing="1"/>
        <w:ind w:right="0" w:rightChars="0"/>
        <w:jc w:val="left"/>
        <w:rPr>
          <w:rFonts w:hint="default" w:ascii="Arial" w:hAnsi="Arial" w:cs="Arial"/>
          <w:b/>
          <w:bCs/>
          <w:i/>
          <w:iCs/>
          <w:sz w:val="22"/>
          <w:szCs w:val="22"/>
          <w:lang w:val="en-GB"/>
        </w:rPr>
      </w:pPr>
    </w:p>
    <w:p w14:paraId="64A9B033">
      <w:pPr>
        <w:pStyle w:val="8"/>
        <w:keepNext w:val="0"/>
        <w:keepLines w:val="0"/>
        <w:widowControl/>
        <w:suppressLineNumbers w:val="0"/>
        <w:rPr>
          <w:rFonts w:hint="default" w:ascii="Arial" w:hAnsi="Arial" w:cs="Arial"/>
          <w:sz w:val="22"/>
          <w:szCs w:val="22"/>
        </w:rPr>
      </w:pPr>
      <w:r>
        <w:rPr>
          <w:rFonts w:hint="default" w:ascii="Arial" w:hAnsi="Arial" w:cs="Arial"/>
          <w:sz w:val="22"/>
          <w:szCs w:val="22"/>
        </w:rPr>
        <w:t>The Academic Skills module has played a vital role in shaping my development as a university student. It has helped me build a strong foundation in essential skills like critical thinking and note-taking, both of which significantly improved my performance during my first exams. These tools not only enhanced my ability to understand and apply academic content but also boosted my confidence and engagement.</w:t>
      </w:r>
    </w:p>
    <w:p w14:paraId="16D2F892">
      <w:pPr>
        <w:pStyle w:val="8"/>
        <w:keepNext w:val="0"/>
        <w:keepLines w:val="0"/>
        <w:widowControl/>
        <w:suppressLineNumbers w:val="0"/>
        <w:rPr>
          <w:rFonts w:hint="default" w:ascii="Arial" w:hAnsi="Arial" w:cs="Arial"/>
          <w:sz w:val="22"/>
          <w:szCs w:val="22"/>
        </w:rPr>
      </w:pPr>
      <w:r>
        <w:rPr>
          <w:rFonts w:hint="default" w:ascii="Arial" w:hAnsi="Arial" w:cs="Arial"/>
          <w:sz w:val="22"/>
          <w:szCs w:val="22"/>
        </w:rPr>
        <w:t>Through reflective activities, I became more aware of the challenges I face—particularly balancing part-time work with academic responsibilities. This awareness has motivated me to improve my time management and seek more effective ways to stay on top of my learning.</w:t>
      </w:r>
    </w:p>
    <w:p w14:paraId="688C3637">
      <w:pPr>
        <w:pStyle w:val="8"/>
        <w:keepNext w:val="0"/>
        <w:keepLines w:val="0"/>
        <w:widowControl/>
        <w:suppressLineNumbers w:val="0"/>
        <w:rPr>
          <w:rFonts w:hint="default" w:ascii="Arial" w:hAnsi="Arial" w:cs="Arial"/>
          <w:sz w:val="22"/>
          <w:szCs w:val="22"/>
        </w:rPr>
      </w:pPr>
      <w:r>
        <w:rPr>
          <w:rFonts w:hint="default" w:ascii="Arial" w:hAnsi="Arial" w:cs="Arial"/>
          <w:sz w:val="22"/>
          <w:szCs w:val="22"/>
        </w:rPr>
        <w:t>Overall, this module has taught me that academic success involves more than passing exams; it’s about continuous self-improvement and finding balance. I now feel more equipped to take responsibility for my learning and to grow personally and academically throughout my university journey.</w:t>
      </w:r>
    </w:p>
    <w:p w14:paraId="58DF2E5C">
      <w:pPr>
        <w:pStyle w:val="8"/>
        <w:keepNext w:val="0"/>
        <w:keepLines w:val="0"/>
        <w:widowControl/>
        <w:suppressLineNumbers w:val="0"/>
        <w:rPr>
          <w:rFonts w:hint="default" w:ascii="Arial" w:hAnsi="Arial" w:cs="Arial"/>
          <w:sz w:val="22"/>
          <w:szCs w:val="22"/>
          <w:lang w:val="en-GB"/>
        </w:rPr>
      </w:pPr>
    </w:p>
    <w:p w14:paraId="1A0BCF74">
      <w:pPr>
        <w:pStyle w:val="8"/>
        <w:keepNext w:val="0"/>
        <w:keepLines w:val="0"/>
        <w:widowControl/>
        <w:suppressLineNumbers w:val="0"/>
        <w:rPr>
          <w:rFonts w:hint="default" w:ascii="Arial" w:hAnsi="Arial" w:cs="Arial"/>
          <w:b/>
          <w:bCs/>
          <w:i/>
          <w:iCs/>
          <w:sz w:val="22"/>
          <w:szCs w:val="22"/>
          <w:lang w:val="en-GB"/>
        </w:rPr>
      </w:pPr>
    </w:p>
    <w:p w14:paraId="66FD6934">
      <w:pPr>
        <w:pStyle w:val="8"/>
        <w:keepNext w:val="0"/>
        <w:keepLines w:val="0"/>
        <w:widowControl/>
        <w:suppressLineNumbers w:val="0"/>
        <w:rPr>
          <w:rFonts w:hint="default" w:ascii="Arial" w:hAnsi="Arial" w:cs="Arial"/>
          <w:b/>
          <w:bCs/>
          <w:i/>
          <w:iCs/>
          <w:sz w:val="22"/>
          <w:szCs w:val="22"/>
          <w:lang w:val="en-GB"/>
        </w:rPr>
      </w:pPr>
    </w:p>
    <w:p w14:paraId="244F8694">
      <w:pPr>
        <w:pStyle w:val="8"/>
        <w:keepNext w:val="0"/>
        <w:keepLines w:val="0"/>
        <w:widowControl/>
        <w:suppressLineNumbers w:val="0"/>
        <w:rPr>
          <w:rFonts w:hint="default" w:ascii="Arial" w:hAnsi="Arial" w:cs="Arial"/>
          <w:b/>
          <w:bCs/>
          <w:i/>
          <w:iCs/>
          <w:sz w:val="22"/>
          <w:szCs w:val="22"/>
          <w:lang w:val="en-GB"/>
        </w:rPr>
      </w:pPr>
    </w:p>
    <w:p w14:paraId="5308623C">
      <w:pPr>
        <w:pStyle w:val="8"/>
        <w:keepNext w:val="0"/>
        <w:keepLines w:val="0"/>
        <w:widowControl/>
        <w:suppressLineNumbers w:val="0"/>
        <w:rPr>
          <w:rFonts w:hint="default" w:ascii="Arial" w:hAnsi="Arial" w:cs="Arial"/>
          <w:b/>
          <w:bCs/>
          <w:i/>
          <w:iCs/>
          <w:sz w:val="22"/>
          <w:szCs w:val="22"/>
          <w:lang w:val="en-GB"/>
        </w:rPr>
      </w:pPr>
    </w:p>
    <w:p w14:paraId="1084E782">
      <w:pPr>
        <w:pStyle w:val="8"/>
        <w:keepNext w:val="0"/>
        <w:keepLines w:val="0"/>
        <w:widowControl/>
        <w:suppressLineNumbers w:val="0"/>
        <w:rPr>
          <w:rFonts w:hint="default" w:ascii="Arial" w:hAnsi="Arial" w:cs="Arial"/>
          <w:b/>
          <w:bCs/>
          <w:i/>
          <w:iCs/>
          <w:sz w:val="22"/>
          <w:szCs w:val="22"/>
          <w:lang w:val="en-GB"/>
        </w:rPr>
      </w:pPr>
    </w:p>
    <w:p w14:paraId="411FB668">
      <w:pPr>
        <w:pStyle w:val="8"/>
        <w:keepNext w:val="0"/>
        <w:keepLines w:val="0"/>
        <w:widowControl/>
        <w:suppressLineNumbers w:val="0"/>
        <w:rPr>
          <w:rFonts w:hint="default" w:ascii="Arial" w:hAnsi="Arial" w:cs="Arial"/>
          <w:b/>
          <w:bCs/>
          <w:i/>
          <w:iCs/>
          <w:sz w:val="22"/>
          <w:szCs w:val="22"/>
          <w:lang w:val="en-GB"/>
        </w:rPr>
      </w:pPr>
    </w:p>
    <w:p w14:paraId="09347125">
      <w:pPr>
        <w:pStyle w:val="8"/>
        <w:keepNext w:val="0"/>
        <w:keepLines w:val="0"/>
        <w:widowControl/>
        <w:suppressLineNumbers w:val="0"/>
        <w:rPr>
          <w:rFonts w:hint="default" w:ascii="Arial" w:hAnsi="Arial" w:cs="Arial"/>
          <w:b/>
          <w:bCs/>
          <w:i/>
          <w:iCs/>
          <w:sz w:val="22"/>
          <w:szCs w:val="22"/>
          <w:lang w:val="en-GB"/>
        </w:rPr>
      </w:pPr>
    </w:p>
    <w:p w14:paraId="2635A8B2">
      <w:pPr>
        <w:pStyle w:val="8"/>
        <w:keepNext w:val="0"/>
        <w:keepLines w:val="0"/>
        <w:widowControl/>
        <w:suppressLineNumbers w:val="0"/>
        <w:rPr>
          <w:rFonts w:hint="default" w:ascii="Arial" w:hAnsi="Arial" w:cs="Arial"/>
          <w:b/>
          <w:bCs/>
          <w:i/>
          <w:iCs/>
          <w:sz w:val="22"/>
          <w:szCs w:val="22"/>
          <w:lang w:val="en-GB"/>
        </w:rPr>
      </w:pPr>
      <w:r>
        <w:rPr>
          <w:rFonts w:hint="default" w:ascii="Arial" w:hAnsi="Arial" w:cs="Arial"/>
          <w:b/>
          <w:bCs/>
          <w:i/>
          <w:iCs/>
          <w:sz w:val="22"/>
          <w:szCs w:val="22"/>
          <w:lang w:val="en-GB"/>
        </w:rPr>
        <w:t>6.References:</w:t>
      </w:r>
    </w:p>
    <w:p w14:paraId="744833A7">
      <w:pPr>
        <w:pStyle w:val="8"/>
        <w:keepNext w:val="0"/>
        <w:keepLines w:val="0"/>
        <w:widowControl/>
        <w:suppressLineNumbers w:val="0"/>
        <w:rPr>
          <w:rFonts w:hint="default" w:ascii="Arial" w:hAnsi="Arial" w:cs="Arial"/>
          <w:sz w:val="20"/>
          <w:szCs w:val="20"/>
        </w:rPr>
      </w:pPr>
      <w:r>
        <w:rPr>
          <w:rFonts w:hint="default" w:ascii="Arial" w:hAnsi="Arial" w:cs="Arial"/>
          <w:sz w:val="20"/>
          <w:szCs w:val="20"/>
          <w:lang w:val="en-GB"/>
        </w:rPr>
        <w:t>1.</w:t>
      </w:r>
      <w:r>
        <w:rPr>
          <w:rFonts w:hint="default" w:ascii="Arial" w:hAnsi="Arial" w:cs="Arial"/>
          <w:sz w:val="20"/>
          <w:szCs w:val="20"/>
        </w:rPr>
        <w:t xml:space="preserve">University of Edinburgh (2024) </w:t>
      </w:r>
      <w:r>
        <w:rPr>
          <w:rStyle w:val="4"/>
          <w:rFonts w:hint="default" w:ascii="Arial" w:hAnsi="Arial" w:cs="Arial"/>
          <w:sz w:val="20"/>
          <w:szCs w:val="20"/>
        </w:rPr>
        <w:t>Critical thinking</w:t>
      </w:r>
      <w:r>
        <w:rPr>
          <w:rFonts w:hint="default" w:ascii="Arial" w:hAnsi="Arial" w:cs="Arial"/>
          <w:sz w:val="20"/>
          <w:szCs w:val="20"/>
        </w:rPr>
        <w:t>. Available at: https://www.ed.ac.uk/students/academic-life/study-support/supporting-taught-postgraduates/developing/critical-thinking (Accessed: 11 August 2025).</w:t>
      </w:r>
    </w:p>
    <w:p w14:paraId="76AE1EB8">
      <w:pPr>
        <w:pStyle w:val="8"/>
        <w:keepNext w:val="0"/>
        <w:keepLines w:val="0"/>
        <w:widowControl/>
        <w:suppressLineNumbers w:val="0"/>
        <w:rPr>
          <w:rFonts w:hint="default" w:ascii="Arial" w:hAnsi="Arial" w:cs="Arial"/>
          <w:sz w:val="20"/>
          <w:szCs w:val="20"/>
        </w:rPr>
      </w:pPr>
      <w:r>
        <w:rPr>
          <w:rFonts w:hint="default" w:ascii="Arial" w:hAnsi="Arial" w:cs="Arial"/>
          <w:sz w:val="20"/>
          <w:szCs w:val="20"/>
          <w:lang w:val="en-GB"/>
        </w:rPr>
        <w:t xml:space="preserve">2. </w:t>
      </w:r>
      <w:r>
        <w:rPr>
          <w:rFonts w:hint="default" w:ascii="Arial" w:hAnsi="Arial" w:eastAsia="SimSun" w:cs="Arial"/>
          <w:sz w:val="20"/>
          <w:szCs w:val="20"/>
        </w:rPr>
        <w:t>University of Sussex</w:t>
      </w:r>
      <w:r>
        <w:rPr>
          <w:rFonts w:hint="default" w:ascii="Arial" w:hAnsi="Arial" w:eastAsia="SimSun" w:cs="Arial"/>
          <w:sz w:val="20"/>
          <w:szCs w:val="20"/>
          <w:lang w:val="en-GB"/>
        </w:rPr>
        <w:t xml:space="preserve"> (2024) Reflective thinking. Available at: </w:t>
      </w:r>
      <w:r>
        <w:rPr>
          <w:rFonts w:hint="default" w:ascii="Arial" w:hAnsi="Arial" w:eastAsia="SimSun" w:cs="Arial"/>
          <w:sz w:val="20"/>
          <w:szCs w:val="20"/>
        </w:rPr>
        <w:fldChar w:fldCharType="begin"/>
      </w:r>
      <w:r>
        <w:rPr>
          <w:rFonts w:hint="default" w:ascii="Arial" w:hAnsi="Arial" w:eastAsia="SimSun" w:cs="Arial"/>
          <w:sz w:val="20"/>
          <w:szCs w:val="20"/>
        </w:rPr>
        <w:instrText xml:space="preserve"> HYPERLINK "https://www.sussex.ac.uk/" </w:instrText>
      </w:r>
      <w:r>
        <w:rPr>
          <w:rFonts w:hint="default" w:ascii="Arial" w:hAnsi="Arial" w:eastAsia="SimSun" w:cs="Arial"/>
          <w:sz w:val="20"/>
          <w:szCs w:val="20"/>
        </w:rPr>
        <w:fldChar w:fldCharType="separate"/>
      </w:r>
      <w:r>
        <w:rPr>
          <w:rStyle w:val="7"/>
          <w:rFonts w:hint="default" w:ascii="Arial" w:hAnsi="Arial" w:eastAsia="SimSun" w:cs="Arial"/>
          <w:sz w:val="20"/>
          <w:szCs w:val="20"/>
        </w:rPr>
        <w:t>www.sussex.ac.uk</w:t>
      </w:r>
      <w:r>
        <w:rPr>
          <w:rFonts w:hint="default" w:ascii="Arial" w:hAnsi="Arial" w:eastAsia="SimSun" w:cs="Arial"/>
          <w:sz w:val="20"/>
          <w:szCs w:val="20"/>
        </w:rPr>
        <w:fldChar w:fldCharType="end"/>
      </w:r>
      <w:r>
        <w:rPr>
          <w:rFonts w:hint="default" w:ascii="Arial" w:hAnsi="Arial" w:eastAsia="SimSun" w:cs="Arial"/>
          <w:sz w:val="20"/>
          <w:szCs w:val="20"/>
          <w:lang w:val="en-GB"/>
        </w:rPr>
        <w:t xml:space="preserve"> (Accessed: 04 August 2025)</w:t>
      </w:r>
    </w:p>
    <w:p w14:paraId="6CC72D53">
      <w:pPr>
        <w:pStyle w:val="8"/>
        <w:keepNext w:val="0"/>
        <w:keepLines w:val="0"/>
        <w:widowControl/>
        <w:suppressLineNumbers w:val="0"/>
        <w:rPr>
          <w:rFonts w:hint="default" w:ascii="Arial" w:hAnsi="Arial" w:cs="Arial"/>
          <w:sz w:val="20"/>
          <w:szCs w:val="20"/>
        </w:rPr>
      </w:pPr>
      <w:r>
        <w:rPr>
          <w:rFonts w:hint="default" w:ascii="Arial" w:hAnsi="Arial" w:cs="Arial"/>
          <w:sz w:val="20"/>
          <w:szCs w:val="20"/>
          <w:lang w:val="en-GB"/>
        </w:rPr>
        <w:t>3.</w:t>
      </w:r>
      <w:r>
        <w:rPr>
          <w:rFonts w:hint="default" w:ascii="Arial" w:hAnsi="Arial" w:cs="Arial"/>
          <w:sz w:val="20"/>
          <w:szCs w:val="20"/>
        </w:rPr>
        <w:t xml:space="preserve">University of Sunderland (2025) </w:t>
      </w:r>
      <w:r>
        <w:rPr>
          <w:rStyle w:val="4"/>
          <w:rFonts w:hint="default" w:ascii="Arial" w:hAnsi="Arial" w:cs="Arial"/>
          <w:sz w:val="20"/>
          <w:szCs w:val="20"/>
        </w:rPr>
        <w:t>Why critical thinking is important</w:t>
      </w:r>
      <w:r>
        <w:rPr>
          <w:rFonts w:hint="default" w:ascii="Arial" w:hAnsi="Arial" w:cs="Arial"/>
          <w:sz w:val="20"/>
          <w:szCs w:val="20"/>
        </w:rPr>
        <w:t>. Available at: https://libraryguides.sunderland.ac.uk/being-critical (Accessed: 11 August 2025).</w:t>
      </w:r>
    </w:p>
    <w:p w14:paraId="6AE51732">
      <w:pPr>
        <w:pStyle w:val="8"/>
        <w:keepNext w:val="0"/>
        <w:keepLines w:val="0"/>
        <w:widowControl/>
        <w:suppressLineNumbers w:val="0"/>
        <w:rPr>
          <w:rFonts w:hint="default" w:ascii="Arial" w:hAnsi="Arial" w:cs="Arial"/>
          <w:sz w:val="20"/>
          <w:szCs w:val="20"/>
        </w:rPr>
      </w:pPr>
      <w:r>
        <w:rPr>
          <w:rFonts w:hint="default" w:ascii="Arial" w:hAnsi="Arial" w:cs="Arial"/>
          <w:sz w:val="20"/>
          <w:szCs w:val="20"/>
          <w:lang w:val="en-GB"/>
        </w:rPr>
        <w:t>4.</w:t>
      </w:r>
      <w:r>
        <w:rPr>
          <w:rFonts w:hint="default" w:ascii="Arial" w:hAnsi="Arial" w:cs="Arial"/>
          <w:sz w:val="20"/>
          <w:szCs w:val="20"/>
        </w:rPr>
        <w:t xml:space="preserve">Scholarly Blog (n.d.) </w:t>
      </w:r>
      <w:r>
        <w:rPr>
          <w:rStyle w:val="4"/>
          <w:rFonts w:hint="default" w:ascii="Arial" w:hAnsi="Arial" w:cs="Arial"/>
          <w:sz w:val="20"/>
          <w:szCs w:val="20"/>
        </w:rPr>
        <w:t>The importance of note-taking for students: A comprehensive guide</w:t>
      </w:r>
      <w:r>
        <w:rPr>
          <w:rFonts w:hint="default" w:ascii="Arial" w:hAnsi="Arial" w:cs="Arial"/>
          <w:sz w:val="20"/>
          <w:szCs w:val="20"/>
        </w:rPr>
        <w:t>. Available at: https://scholarly.so/blog/the-importance-of-note-taking-for-students-a-comprehensive-guide (Accessed: 11 August 2025).</w:t>
      </w:r>
    </w:p>
    <w:p w14:paraId="6AEA37E4">
      <w:pPr>
        <w:pStyle w:val="8"/>
        <w:keepNext w:val="0"/>
        <w:keepLines w:val="0"/>
        <w:widowControl/>
        <w:suppressLineNumbers w:val="0"/>
        <w:rPr>
          <w:rFonts w:hint="default" w:ascii="Arial" w:hAnsi="Arial" w:cs="Arial"/>
          <w:sz w:val="20"/>
          <w:szCs w:val="20"/>
        </w:rPr>
      </w:pPr>
      <w:r>
        <w:rPr>
          <w:rFonts w:hint="default" w:ascii="Arial" w:hAnsi="Arial" w:cs="Arial"/>
          <w:sz w:val="20"/>
          <w:szCs w:val="20"/>
          <w:lang w:val="en-GB"/>
        </w:rPr>
        <w:t>5.</w:t>
      </w:r>
      <w:r>
        <w:rPr>
          <w:rFonts w:hint="default" w:ascii="Arial" w:hAnsi="Arial" w:cs="Arial"/>
          <w:sz w:val="20"/>
          <w:szCs w:val="20"/>
        </w:rPr>
        <w:t xml:space="preserve">Scholarly Blog (n.d.) </w:t>
      </w:r>
      <w:r>
        <w:rPr>
          <w:rStyle w:val="4"/>
          <w:rFonts w:hint="default" w:ascii="Arial" w:hAnsi="Arial" w:cs="Arial"/>
          <w:sz w:val="20"/>
          <w:szCs w:val="20"/>
        </w:rPr>
        <w:t>The benefits of note taking in college</w:t>
      </w:r>
      <w:r>
        <w:rPr>
          <w:rFonts w:hint="default" w:ascii="Arial" w:hAnsi="Arial" w:cs="Arial"/>
          <w:sz w:val="20"/>
          <w:szCs w:val="20"/>
        </w:rPr>
        <w:t>. Available at: https://scholarly.so/blog/the-benefits-of-note-taking-in-college (Accessed: 11 August 2025).</w:t>
      </w:r>
    </w:p>
    <w:p w14:paraId="3F627BA5">
      <w:pPr>
        <w:pStyle w:val="8"/>
        <w:keepNext w:val="0"/>
        <w:keepLines w:val="0"/>
        <w:widowControl/>
        <w:suppressLineNumbers w:val="0"/>
        <w:rPr>
          <w:rFonts w:hint="default" w:ascii="Arial" w:hAnsi="Arial" w:cs="Arial"/>
          <w:sz w:val="20"/>
          <w:szCs w:val="20"/>
        </w:rPr>
      </w:pPr>
      <w:r>
        <w:rPr>
          <w:rFonts w:hint="default" w:ascii="Arial" w:hAnsi="Arial" w:cs="Arial"/>
          <w:sz w:val="20"/>
          <w:szCs w:val="20"/>
          <w:lang w:val="en-GB"/>
        </w:rPr>
        <w:t>6.</w:t>
      </w:r>
      <w:r>
        <w:rPr>
          <w:rFonts w:hint="default" w:ascii="Arial" w:hAnsi="Arial" w:cs="Arial"/>
          <w:sz w:val="20"/>
          <w:szCs w:val="20"/>
        </w:rPr>
        <w:t xml:space="preserve">University of York (n.d.) </w:t>
      </w:r>
      <w:r>
        <w:rPr>
          <w:rStyle w:val="4"/>
          <w:rFonts w:hint="default" w:ascii="Arial" w:hAnsi="Arial" w:cs="Arial"/>
          <w:sz w:val="20"/>
          <w:szCs w:val="20"/>
        </w:rPr>
        <w:t>Note</w:t>
      </w:r>
      <w:r>
        <w:rPr>
          <w:rStyle w:val="4"/>
          <w:rFonts w:hint="default" w:ascii="Arial" w:hAnsi="Arial" w:cs="Arial"/>
          <w:sz w:val="20"/>
          <w:szCs w:val="20"/>
        </w:rPr>
        <w:noBreakHyphen/>
      </w:r>
      <w:r>
        <w:rPr>
          <w:rStyle w:val="4"/>
          <w:rFonts w:hint="default" w:ascii="Arial" w:hAnsi="Arial" w:cs="Arial"/>
          <w:sz w:val="20"/>
          <w:szCs w:val="20"/>
        </w:rPr>
        <w:t>Taking Strategies</w:t>
      </w:r>
      <w:r>
        <w:rPr>
          <w:rFonts w:hint="default" w:ascii="Arial" w:hAnsi="Arial" w:cs="Arial"/>
          <w:sz w:val="20"/>
          <w:szCs w:val="20"/>
        </w:rPr>
        <w:t>. Available at: https://www.yorku.ca/scld/learning-skills/reading-and-notes/note-taking/ (Accessed: 11 August 2025).</w:t>
      </w:r>
    </w:p>
    <w:p w14:paraId="0121A9D9">
      <w:pPr>
        <w:pStyle w:val="8"/>
        <w:keepNext w:val="0"/>
        <w:keepLines w:val="0"/>
        <w:widowControl/>
        <w:suppressLineNumbers w:val="0"/>
        <w:rPr>
          <w:rFonts w:hint="default" w:ascii="Arial" w:hAnsi="Arial" w:cs="Arial"/>
          <w:sz w:val="20"/>
          <w:szCs w:val="20"/>
        </w:rPr>
      </w:pPr>
      <w:r>
        <w:rPr>
          <w:rFonts w:hint="default" w:ascii="Arial" w:hAnsi="Arial" w:cs="Arial"/>
          <w:sz w:val="20"/>
          <w:szCs w:val="20"/>
          <w:lang w:val="en-GB"/>
        </w:rPr>
        <w:t>7.</w:t>
      </w:r>
      <w:r>
        <w:rPr>
          <w:rFonts w:hint="default" w:ascii="Arial" w:hAnsi="Arial" w:cs="Arial"/>
          <w:sz w:val="20"/>
          <w:szCs w:val="20"/>
        </w:rPr>
        <w:t xml:space="preserve">SMU Journal (n.d.) </w:t>
      </w:r>
      <w:r>
        <w:rPr>
          <w:rStyle w:val="4"/>
          <w:rFonts w:hint="default" w:ascii="Arial" w:hAnsi="Arial" w:cs="Arial"/>
          <w:sz w:val="20"/>
          <w:szCs w:val="20"/>
        </w:rPr>
        <w:t>Exploring the benefits and methods of note-taking for university students</w:t>
      </w:r>
      <w:r>
        <w:rPr>
          <w:rFonts w:hint="default" w:ascii="Arial" w:hAnsi="Arial" w:cs="Arial"/>
          <w:sz w:val="20"/>
          <w:szCs w:val="20"/>
        </w:rPr>
        <w:t>. Available at: https://www.thesmujournal.ca/university/exploring-the-benefits-and-methods-of-note-taking-for-university-students (Accessed: 11 August 2025).</w:t>
      </w:r>
    </w:p>
    <w:p w14:paraId="1EE520E7">
      <w:pPr>
        <w:pStyle w:val="8"/>
        <w:keepNext w:val="0"/>
        <w:keepLines w:val="0"/>
        <w:widowControl/>
        <w:suppressLineNumbers w:val="0"/>
        <w:rPr>
          <w:rFonts w:hint="default" w:ascii="Arial" w:hAnsi="Arial" w:cs="Arial"/>
          <w:sz w:val="22"/>
          <w:szCs w:val="22"/>
          <w:lang w:val="en-GB"/>
        </w:rPr>
      </w:pPr>
    </w:p>
    <w:p w14:paraId="2E21BD62">
      <w:pPr>
        <w:pStyle w:val="8"/>
        <w:keepNext w:val="0"/>
        <w:keepLines w:val="0"/>
        <w:widowControl/>
        <w:suppressLineNumbers w:val="0"/>
        <w:rPr>
          <w:rFonts w:hint="default" w:ascii="Arial" w:hAnsi="Arial" w:cs="Arial"/>
          <w:sz w:val="22"/>
          <w:szCs w:val="22"/>
          <w:lang w:val="en-GB"/>
        </w:rPr>
      </w:pPr>
    </w:p>
    <w:p w14:paraId="6A861410">
      <w:pPr>
        <w:pStyle w:val="8"/>
        <w:keepNext w:val="0"/>
        <w:keepLines w:val="0"/>
        <w:widowControl/>
        <w:suppressLineNumbers w:val="0"/>
        <w:rPr>
          <w:rFonts w:hint="default" w:ascii="Arial" w:hAnsi="Arial" w:cs="Arial"/>
          <w:sz w:val="22"/>
          <w:szCs w:val="22"/>
          <w:lang w:val="en-GB"/>
        </w:rPr>
      </w:pPr>
    </w:p>
    <w:p w14:paraId="593C961F">
      <w:pPr>
        <w:numPr>
          <w:ilvl w:val="0"/>
          <w:numId w:val="0"/>
        </w:numPr>
        <w:rPr>
          <w:rFonts w:hint="default"/>
          <w:sz w:val="20"/>
          <w:szCs w:val="20"/>
          <w:lang w:val="en-GB"/>
        </w:rPr>
      </w:pPr>
    </w:p>
    <w:sectPr>
      <w:pgSz w:w="11906" w:h="16838"/>
      <w:pgMar w:top="1440" w:right="1800" w:bottom="1440" w:left="180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 w:name="等线">
    <w:altName w:val="Microsoft YaHei"/>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49F0D6">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Text Box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71CB1D9">
                          <w:pPr>
                            <w:pStyle w:val="5"/>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">
              <v:fill on="f" focussize="0,0"/>
              <v:stroke on="f" weight="0.5pt"/>
              <v:imagedata o:title=""/>
              <o:lock v:ext="edit" aspectratio="f"/>
              <v:textbox inset="0mm,0mm,0mm,0mm" style="mso-fit-shape-to-text:t;">
                <w:txbxContent>
                  <w:p w14:paraId="271CB1D9">
                    <w:pPr>
                      <w:pStyle w:val="5"/>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19F365F7"/>
    <w:multiLevelType w:val="singleLevel"/>
    <w:tmpl w:val="19F365F7"/>
    <w:lvl w:ilvl="0" w:tentative="0">
      <w:start w:val="5"/>
      <w:numFmt w:val="decimal"/>
      <w:suff w:val="space"/>
      <w:lvlText w:val="%1."/>
      <w:lvlJc w:val="left"/>
    </w:lvl>
  </w:abstractNum>
  <w:abstractNum w:abstractNumId="1">
    <w:nsid w:val="24B0C20C"/>
    <w:multiLevelType w:val="singleLevel"/>
    <w:tmpl w:val="24B0C20C"/>
    <w:lvl w:ilvl="0" w:tentative="0">
      <w:start w:val="1"/>
      <w:numFmt w:val="decimal"/>
      <w:suff w:val="space"/>
      <w:lvlText w:val="%1."/>
      <w:lvlJc w:val="left"/>
    </w:lvl>
  </w:abstractNum>
  <w:abstractNum w:abstractNumId="2">
    <w:nsid w:val="4F22DB73"/>
    <w:multiLevelType w:val="multilevel"/>
    <w:tmpl w:val="4F22DB73"/>
    <w:lvl w:ilvl="0" w:tentative="0">
      <w:start w:val="1"/>
      <w:numFmt w:val="decimal"/>
      <w:suff w:val="space"/>
      <w:lvlText w:val="%1."/>
      <w:lvlJc w:val="left"/>
    </w:lvl>
    <w:lvl w:ilvl="1" w:tentative="0">
      <w:start w:val="1"/>
      <w:numFmt w:val="decimal"/>
      <w:suff w:val="space"/>
      <w:lvlText w:val="%1.%2"/>
      <w:lvlJc w:val="left"/>
      <w:pPr>
        <w:ind w:left="0" w:leftChars="0" w:firstLine="0" w:firstLineChars="0"/>
      </w:pPr>
      <w:rPr>
        <w:rFonts w:hint="default"/>
      </w:rPr>
    </w:lvl>
    <w:lvl w:ilvl="2" w:tentative="0">
      <w:start w:val="1"/>
      <w:numFmt w:val="decimal"/>
      <w:suff w:val="space"/>
      <w:lvlText w:val="%1.%2.%3"/>
      <w:lvlJc w:val="left"/>
      <w:pPr>
        <w:ind w:left="0" w:leftChars="0" w:firstLine="0" w:firstLineChars="0"/>
      </w:pPr>
      <w:rPr>
        <w:rFonts w:hint="default"/>
      </w:rPr>
    </w:lvl>
    <w:lvl w:ilvl="3" w:tentative="0">
      <w:start w:val="1"/>
      <w:numFmt w:val="decimal"/>
      <w:suff w:val="space"/>
      <w:lvlText w:val="%1.%2.%3.%4"/>
      <w:lvlJc w:val="left"/>
      <w:pPr>
        <w:ind w:left="0" w:leftChars="0" w:firstLine="0" w:firstLineChars="0"/>
      </w:pPr>
      <w:rPr>
        <w:rFonts w:hint="default"/>
      </w:rPr>
    </w:lvl>
    <w:lvl w:ilvl="4" w:tentative="0">
      <w:start w:val="1"/>
      <w:numFmt w:val="decimal"/>
      <w:suff w:val="space"/>
      <w:lvlText w:val="%1.%2.%3.%4.%5"/>
      <w:lvlJc w:val="left"/>
      <w:pPr>
        <w:ind w:left="0" w:leftChars="0" w:firstLine="0" w:firstLineChars="0"/>
      </w:pPr>
      <w:rPr>
        <w:rFonts w:hint="default"/>
      </w:rPr>
    </w:lvl>
    <w:lvl w:ilvl="5" w:tentative="0">
      <w:start w:val="1"/>
      <w:numFmt w:val="decimal"/>
      <w:suff w:val="space"/>
      <w:lvlText w:val="%1.%2.%3.%4.%5.%6"/>
      <w:lvlJc w:val="left"/>
      <w:pPr>
        <w:ind w:left="0" w:leftChars="0" w:firstLine="0" w:firstLineChars="0"/>
      </w:pPr>
      <w:rPr>
        <w:rFonts w:hint="default"/>
      </w:rPr>
    </w:lvl>
    <w:lvl w:ilvl="6" w:tentative="0">
      <w:start w:val="1"/>
      <w:numFmt w:val="decimal"/>
      <w:suff w:val="space"/>
      <w:lvlText w:val="%1.%2.%3.%4.%5.%6.%7"/>
      <w:lvlJc w:val="left"/>
      <w:pPr>
        <w:ind w:left="0" w:leftChars="0" w:firstLine="0" w:firstLineChars="0"/>
      </w:pPr>
      <w:rPr>
        <w:rFonts w:hint="default"/>
      </w:rPr>
    </w:lvl>
    <w:lvl w:ilvl="7" w:tentative="0">
      <w:start w:val="1"/>
      <w:numFmt w:val="decimal"/>
      <w:suff w:val="space"/>
      <w:lvlText w:val="%1.%2.%3.%4.%5.%6.%7.%8"/>
      <w:lvlJc w:val="left"/>
      <w:pPr>
        <w:ind w:left="0" w:leftChars="0" w:firstLine="0" w:firstLineChars="0"/>
      </w:pPr>
      <w:rPr>
        <w:rFonts w:hint="default"/>
      </w:rPr>
    </w:lvl>
    <w:lvl w:ilvl="8" w:tentative="0">
      <w:start w:val="1"/>
      <w:numFmt w:val="decimal"/>
      <w:suff w:val="space"/>
      <w:lvlText w:val="%1.%2.%3.%4.%5.%6.%7.%8.%9"/>
      <w:lvlJc w:val="left"/>
      <w:pPr>
        <w:ind w:left="0" w:leftChars="0" w:firstLine="0" w:firstLineChars="0"/>
      </w:pPr>
      <w:rPr>
        <w:rFont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attachedTemplate r:id="rId1"/>
  <w:documentProtection w:enforcement="0"/>
  <w:defaultTabStop w:val="720"/>
  <w:drawingGridVerticalSpacing w:val="156"/>
  <w:displayHorizontalDrawingGridEvery w:val="1"/>
  <w:displayVerticalDrawingGridEvery w:val="1"/>
  <w:noPunctuationKerning w:val="1"/>
  <w:characterSpacingControl w:val="doNotCompress"/>
  <w:compat>
    <w:spaceForUL/>
    <w:doNotLeaveBackslashAlone/>
    <w:ulTrailSpace/>
    <w:doNotExpandShiftReturn/>
    <w:adjustLineHeightInTable/>
    <w:doNotWrapTextWithPunct/>
    <w:doNotUseEastAsian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3580109"/>
    <w:rsid w:val="08420AFA"/>
    <w:rsid w:val="0A1E0F27"/>
    <w:rsid w:val="0CD40AC5"/>
    <w:rsid w:val="29E62894"/>
    <w:rsid w:val="2A702329"/>
    <w:rsid w:val="761E075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lang w:val="en-US" w:eastAsia="zh-CN" w:bidi="ar-SA"/>
    </w:rPr>
  </w:style>
  <w:style w:type="character" w:default="1" w:styleId="2">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character" w:styleId="4">
    <w:name w:val="Emphasis"/>
    <w:basedOn w:val="2"/>
    <w:qFormat/>
    <w:uiPriority w:val="0"/>
    <w:rPr>
      <w:i/>
      <w:iCs/>
    </w:rPr>
  </w:style>
  <w:style w:type="paragraph" w:styleId="5">
    <w:name w:val="footer"/>
    <w:basedOn w:val="1"/>
    <w:uiPriority w:val="0"/>
    <w:pPr>
      <w:tabs>
        <w:tab w:val="center" w:pos="4153"/>
        <w:tab w:val="right" w:pos="8306"/>
      </w:tabs>
      <w:snapToGrid w:val="0"/>
      <w:jc w:val="left"/>
    </w:pPr>
    <w:rPr>
      <w:sz w:val="18"/>
      <w:szCs w:val="18"/>
    </w:rPr>
  </w:style>
  <w:style w:type="paragraph" w:styleId="6">
    <w:name w:val="header"/>
    <w:basedOn w:val="1"/>
    <w:uiPriority w:val="0"/>
    <w:pPr>
      <w:tabs>
        <w:tab w:val="center" w:pos="4153"/>
        <w:tab w:val="right" w:pos="8306"/>
      </w:tabs>
      <w:snapToGrid w:val="0"/>
    </w:pPr>
    <w:rPr>
      <w:sz w:val="18"/>
      <w:szCs w:val="18"/>
    </w:rPr>
  </w:style>
  <w:style w:type="character" w:styleId="7">
    <w:name w:val="Hyperlink"/>
    <w:basedOn w:val="2"/>
    <w:uiPriority w:val="0"/>
    <w:rPr>
      <w:color w:val="0000FF"/>
      <w:u w:val="single"/>
    </w:rPr>
  </w:style>
  <w:style w:type="paragraph" w:styleId="8">
    <w:name w:val="Normal (Web)"/>
    <w:uiPriority w:val="0"/>
    <w:pPr>
      <w:spacing w:before="0" w:beforeAutospacing="1" w:after="0" w:afterAutospacing="1"/>
      <w:ind w:left="0" w:right="0"/>
      <w:jc w:val="left"/>
    </w:pPr>
    <w:rPr>
      <w:rFonts w:ascii="Times New Roman" w:hAnsi="Times New Roman" w:eastAsia="SimSun" w:cs="Times New Roman"/>
      <w:kern w:val="0"/>
      <w:sz w:val="24"/>
      <w:szCs w:val="24"/>
      <w:lang w:val="en-US" w:eastAsia="zh-CN" w:bidi="ar"/>
    </w:rPr>
  </w:style>
  <w:style w:type="character" w:styleId="9">
    <w:name w:val="Strong"/>
    <w:basedOn w:val="2"/>
    <w:qFormat/>
    <w:uiPriority w:val="0"/>
    <w:rPr>
      <w:b/>
      <w:bCs/>
    </w:rPr>
  </w:style>
  <w:style w:type="paragraph" w:customStyle="1" w:styleId="10">
    <w:name w:val="WPSOffice手动目录 1"/>
    <w:uiPriority w:val="0"/>
    <w:pPr>
      <w:ind w:leftChars="0"/>
    </w:pPr>
    <w:rPr>
      <w:rFonts w:ascii="Times New Roman" w:hAnsi="Times New Roman" w:eastAsia="SimSun" w:cs="Times New Roman"/>
      <w:sz w:val="20"/>
      <w:szCs w:val="20"/>
    </w:rPr>
  </w:style>
  <w:style w:type="character" w:customStyle="1" w:styleId="11">
    <w:name w:val="无间隔 Char"/>
    <w:basedOn w:val="2"/>
    <w:link w:val="12"/>
    <w:uiPriority w:val="0"/>
    <w:rPr>
      <w:rFonts w:hint="default" w:ascii="Times New Roman" w:hAnsi="Times New Roman" w:eastAsia="SimSun"/>
      <w:sz w:val="22"/>
    </w:rPr>
  </w:style>
  <w:style w:type="paragraph" w:customStyle="1" w:styleId="12">
    <w:name w:val="No Spacing"/>
    <w:link w:val="11"/>
    <w:uiPriority w:val="0"/>
    <w:rPr>
      <w:rFonts w:hint="default" w:ascii="Times New Roman" w:hAnsi="Times New Roman" w:eastAsia="SimSun" w:cs="Times New Roman"/>
      <w:sz w:val="22"/>
    </w:rPr>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image" Target="media/image3.jpeg"/><Relationship Id="rId6" Type="http://schemas.openxmlformats.org/officeDocument/2006/relationships/image" Target="media/image2.jpeg"/><Relationship Id="rId5" Type="http://schemas.openxmlformats.org/officeDocument/2006/relationships/image" Target="media/image1.png"/><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1" Type="http://schemas.openxmlformats.org/officeDocument/2006/relationships/glossaryDocument" Target="glossary/document.xml"/><Relationship Id="rId10" Type="http://schemas.openxmlformats.org/officeDocument/2006/relationships/fontTable" Target="fontTable.xml"/><Relationship Id="rId1" Type="http://schemas.openxmlformats.org/officeDocument/2006/relationships/styles" Target="styl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odo\AppData\Local\Kingsoft\WPS%20Office\12.2.0.21931\office6\Normal.wpt" TargetMode="Externa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75e1afac-f67a-4afd-9aa2-f35f242d627d}"/>
        <w:style w:val=""/>
        <w:category>
          <w:name w:val="General"/>
          <w:gallery w:val="placeholder"/>
        </w:category>
        <w:types>
          <w:type w:val="bbPlcHdr"/>
        </w:types>
        <w:behaviors>
          <w:behavior w:val="content"/>
        </w:behaviors>
        <w:description w:val=""/>
        <w:guid w:val="{75e1afac-f67a-4afd-9aa2-f35f242d627d}"/>
      </w:docPartPr>
      <w:docPartBody>
        <w:p w14:paraId="25F9951F">
          <w:r>
            <w:rPr>
              <w:color w:val="808080"/>
            </w:rPr>
            <w:t>Click here to enter text.</w:t>
          </w:r>
        </w:p>
      </w:docPartBody>
    </w:docPart>
    <w:docPart>
      <w:docPartPr>
        <w:name w:val="{9cd7378e-b8ee-4dc4-a7bd-d435fecb4823}"/>
        <w:style w:val=""/>
        <w:category>
          <w:name w:val="General"/>
          <w:gallery w:val="placeholder"/>
        </w:category>
        <w:types>
          <w:type w:val="bbPlcHdr"/>
        </w:types>
        <w:behaviors>
          <w:behavior w:val="content"/>
        </w:behaviors>
        <w:description w:val=""/>
        <w:guid w:val="{9cd7378e-b8ee-4dc4-a7bd-d435fecb4823}"/>
      </w:docPartPr>
      <w:docPartBody>
        <w:p w14:paraId="0D1116CE">
          <w:r>
            <w:rPr>
              <w:color w:val="808080"/>
            </w:rPr>
            <w:t>Click here to enter text.</w:t>
          </w:r>
        </w:p>
      </w:docPartBody>
    </w:docPart>
    <w:docPart>
      <w:docPartPr>
        <w:name w:val="{6be1c4cd-5b01-47e0-8dbc-e92c1a6aa595}"/>
        <w:style w:val=""/>
        <w:category>
          <w:name w:val="General"/>
          <w:gallery w:val="placeholder"/>
        </w:category>
        <w:types>
          <w:type w:val="bbPlcHdr"/>
        </w:types>
        <w:behaviors>
          <w:behavior w:val="content"/>
        </w:behaviors>
        <w:description w:val=""/>
        <w:guid w:val="{6be1c4cd-5b01-47e0-8dbc-e92c1a6aa595}"/>
      </w:docPartPr>
      <w:docPartBody>
        <w:p w14:paraId="2A0B97F5">
          <w:r>
            <w:rPr>
              <w:color w:val="808080"/>
            </w:rPr>
            <w:t>Click here to enter text.</w:t>
          </w:r>
        </w:p>
      </w:docPartBody>
    </w:docPart>
    <w:docPart>
      <w:docPartPr>
        <w:name w:val="{94cc5c2f-80ab-411d-9431-39dcdc0d8ee7}"/>
        <w:style w:val=""/>
        <w:category>
          <w:name w:val="General"/>
          <w:gallery w:val="placeholder"/>
        </w:category>
        <w:types>
          <w:type w:val="bbPlcHdr"/>
        </w:types>
        <w:behaviors>
          <w:behavior w:val="content"/>
        </w:behaviors>
        <w:description w:val=""/>
        <w:guid w:val="{94cc5c2f-80ab-411d-9431-39dcdc0d8ee7}"/>
      </w:docPartPr>
      <w:docPartBody>
        <w:p w14:paraId="62151B3D">
          <w:r>
            <w:rPr>
              <w:color w:val="808080"/>
            </w:rPr>
            <w:t>Click here to enter text.</w:t>
          </w:r>
        </w:p>
      </w:docPartBody>
    </w:docPart>
    <w:docPart>
      <w:docPartPr>
        <w:name w:val="{726a630b-c2b8-4cd5-ab5b-1d65f3c26e8b}"/>
        <w:style w:val=""/>
        <w:category>
          <w:name w:val="General"/>
          <w:gallery w:val="placeholder"/>
        </w:category>
        <w:types>
          <w:type w:val="bbPlcHdr"/>
        </w:types>
        <w:behaviors>
          <w:behavior w:val="content"/>
        </w:behaviors>
        <w:description w:val=""/>
        <w:guid w:val="{726a630b-c2b8-4cd5-ab5b-1d65f3c26e8b}"/>
      </w:docPartPr>
      <w:docPartBody>
        <w:p w14:paraId="0BEB623D">
          <w:r>
            <w:rPr>
              <w:color w:val="808080"/>
            </w:rPr>
            <w:t>Click here to enter text.</w:t>
          </w:r>
        </w:p>
      </w:docPartBody>
    </w:docPart>
    <w:docPart>
      <w:docPartPr>
        <w:name w:val="{b2e1147c-6e49-4a99-a76d-69d3854a44a1}"/>
        <w:style w:val=""/>
        <w:category>
          <w:name w:val="General"/>
          <w:gallery w:val="placeholder"/>
        </w:category>
        <w:types>
          <w:type w:val="bbPlcHdr"/>
        </w:types>
        <w:behaviors>
          <w:behavior w:val="content"/>
        </w:behaviors>
        <w:description w:val=""/>
        <w:guid w:val="{b2e1147c-6e49-4a99-a76d-69d3854a44a1}"/>
      </w:docPartPr>
      <w:docPartBody>
        <w:p w14:paraId="4827E0CC">
          <w:r>
            <w:rPr>
              <w:color w:val="808080"/>
            </w:rPr>
            <w:t>Click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等线">
    <w:altName w:val="Microsoft YaHei"/>
    <w:panose1 w:val="00000000000000000000"/>
    <w:charset w:val="86"/>
    <w:family w:val="auto"/>
    <w:pitch w:val="default"/>
    <w:sig w:usb0="00000000" w:usb1="00000000" w:usb2="00000000" w:usb3="00000000" w:csb0="00000000" w:csb1="00000000"/>
  </w:font>
  <w:font w:name="Microsoft YaHei">
    <w:panose1 w:val="020B0503020204020204"/>
    <w:charset w:val="86"/>
    <w:family w:val="auto"/>
    <w:pitch w:val="default"/>
    <w:sig w:usb0="80000287" w:usb1="2ACF3C50" w:usb2="00000016" w:usb3="00000000" w:csb0="0004001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sectNamePr val="Grid"/>
      <sectRole val="1"/>
    </customSectPr>
  </customSectProps>
  <customShpExts>
    <customShpInfo spid="_x0000_s1026" textRotate="1"/>
    <customShpInfo spid="_x0000_s1027"/>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Pages>
  <Words>0</Words>
  <Characters>0</Characters>
  <Lines>0</Lines>
  <Paragraphs>0</Paragraphs>
  <TotalTime>12857</TotalTime>
  <ScaleCrop>false</ScaleCrop>
  <LinksUpToDate>false</LinksUpToDate>
  <CharactersWithSpaces>0</CharactersWithSpaces>
  <Application>WPS Office_12.2.0.22530_F1E327BC-269C-435d-A152-05C5408002CA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2025-08-11T13:01:00Z</dcterms:created>
  <dc:creator>New Era Advice</dc:creator>
  <cp:lastModifiedBy>New Era Advice</cp:lastModifiedBy>
  <dcterms:modified xsi:type="dcterms:W3CDTF">2025-08-21T09:31:41Z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1033-12.2.0.22530</vt:lpwstr>
  </property>
  <property fmtid="{D5CDD505-2E9C-101B-9397-08002B2CF9AE}" pid="3" name="ICV">
    <vt:lpwstr>2F8C1361DB52467DBCFC87C1F84B959A_13</vt:lpwstr>
  </property>
</Properties>
</file>