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D9F9DF3" w14:textId="2AD1383B" w:rsidR="0061715F" w:rsidRDefault="00000AE2" w:rsidP="00000AE2">
      <w:r>
        <w:t>Video review</w:t>
      </w:r>
    </w:p>
    <w:p w14:paraId="6B11E937" w14:textId="73ABBF21" w:rsidR="000544A1" w:rsidRDefault="0061715F" w:rsidP="00000AE2">
      <w:r>
        <w:t xml:space="preserve">Of all that is </w:t>
      </w:r>
      <w:r w:rsidR="00E56DAE">
        <w:t>widely</w:t>
      </w:r>
      <w:r>
        <w:t xml:space="preserve"> known about Egypt in pop culture, perhaps the most famous is the Egyptian mummies. Despite their popularity with phenomena such as Egyptomania and the various movies and media made about them</w:t>
      </w:r>
      <w:r w:rsidR="00917FAF">
        <w:fldChar w:fldCharType="begin"/>
      </w:r>
      <w:r w:rsidR="00917FAF">
        <w:instrText xml:space="preserve"> ADDIN ZOTERO_ITEM CSL_CITATION {"citationID":"Kw6PefgI","properties":{"unsorted":false,"formattedCitation":"(Trafton, 2004)","plainCitation":"(Trafton, 2004)","noteIndex":0},"citationItems":[{"id":670,"uris":["http://zotero.org/users/local/gg1ZQu5V/items/5C2LYNB7"],"itemData":{"id":670,"type":"book","abstract":"Egypt Land is the first comprehensive analysis of the connections between constructions of race and representations of ancient Egypt in nineteenth-century America. Scott Trafton argues that the American mania for Egypt was directly related to anxieties over race and race-based slavery. He shows how the fascination with ancient Egypt among both black and white Americans was manifest in a range of often contradictory ways. Both groups likened the power of the United States to that of the ancient Egyptian empire, yet both also identified with ancient Egypt’s victims. As the land which represented the origins of races and nations, the power and folly of empires, despots holding people in bondage, and the exodus of the saved from the land of slavery, ancient Egypt was a uniquely useful trope for representing America’s own conflicts and anxious aspirations.Drawing on literary and cultural studies, art and architectural history, political history, religious history, and the histories of archaeology and ethnology, Trafton illuminates anxieties related to race in different manifestations of nineteenth-century American Egyptomania, including the development of American Egyptology, the rise of racialized science, the narrative and literary tradition of the imperialist adventure tale, the cultural politics of the architectural Egyptian Revival, and the dynamics of African American Ethiopianism. He demonstrates how debates over what the United States was and what it could become returned again and again to ancient Egypt. From visions of Cleopatra to the tales of Edgar Allan Poe, from the works of Pauline Hopkins to the construction of the Washington Monument, from the measuring of slaves’ skulls to the singing of slave spirituals—claims about and representations of ancient Egypt served as linchpins for discussions about nineteenth-century American racial and national identity.","ISBN":"978-0-8223-3362-3","language":"en","note":"Google-Books-ID: YHgv011kWIAC","number-of-pages":"382","publisher":"Duke University Press","source":"Google Books","title":"Egypt Land: Race and Nineteenth-Century American Egyptomania","title-short":"Egypt Land","author":[{"family":"Trafton","given":"Scott"}],"issued":{"date-parts":[["2004",11,19]]}}}],"schema":"https://github.com/citation-style-language/schema/raw/master/csl-citation.json"} </w:instrText>
      </w:r>
      <w:r w:rsidR="00917FAF">
        <w:fldChar w:fldCharType="separate"/>
      </w:r>
      <w:r w:rsidR="00917FAF" w:rsidRPr="00917FAF">
        <w:rPr>
          <w:rFonts w:ascii="Aptos" w:hAnsi="Aptos"/>
        </w:rPr>
        <w:t>(Trafton, 2004)</w:t>
      </w:r>
      <w:r w:rsidR="00917FAF">
        <w:fldChar w:fldCharType="end"/>
      </w:r>
      <w:r>
        <w:t xml:space="preserve">. There is still shockingly little known about the actual process of </w:t>
      </w:r>
      <w:r w:rsidR="00917FAF">
        <w:t>mummification</w:t>
      </w:r>
      <w:r w:rsidR="00917FAF">
        <w:fldChar w:fldCharType="begin"/>
      </w:r>
      <w:r w:rsidR="00917FAF">
        <w:instrText xml:space="preserve"> ADDIN ZOTERO_ITEM CSL_CITATION {"citationID":"pBXKsaG9","properties":{"unsorted":false,"formattedCitation":"(Byard, 2025)","plainCitation":"(Byard, 2025)","noteIndex":0},"citationItems":[{"id":686,"uris":["http://zotero.org/users/local/gg1ZQu5V/items/FMTVG8KC"],"itemData":{"id":686,"type":"article-journal","abstract":"Review was undertaken of historical mummifications which has shown that this process has occurred accidently and deliberately in many cultures globally for millennia in a wide variety of environments. Although Egypt is considered the major source of mummified material, mummification has occurred in Europe, Africa, Asia, Oceania, Greenland and the Americas. Changes to bodies after mummification, with distortion and loss of tissues and organs, present challenges to contemporary investigators who may have difficulties in determining the time, cause and manner of death. A good example of this was the mistaken assessment that Iron Age sacrifices of bodies found in bogs in Denmark represented present day homicides. Modern investigative tools such as conventional radiography, computed tomography (CT), magnetic resonance imaging (MRI), scanning electron microscopy, infrared spectroscopy, endoscopy and X-ray diffraction analysis have provided more accurate and less destructive ways of examining such remains to enable valid scientific analyses to be achieved.","container-title":"Journal of Forensic and Legal Medicine","DOI":"10.1016/j.jflm.2025.102863","ISSN":"1752-928X","journalAbbreviation":"Journal of Forensic and Legal Medicine","page":"102863","source":"ScienceDirect","title":"Mummification – An historical and cultural overview","volume":"112","author":[{"family":"Byard","given":"Roger W."}],"issued":{"date-parts":[["2025",5,1]]}}}],"schema":"https://github.com/citation-style-language/schema/raw/master/csl-citation.json"} </w:instrText>
      </w:r>
      <w:r w:rsidR="00917FAF">
        <w:fldChar w:fldCharType="separate"/>
      </w:r>
      <w:r w:rsidR="00917FAF" w:rsidRPr="00917FAF">
        <w:rPr>
          <w:rFonts w:ascii="Aptos" w:hAnsi="Aptos"/>
        </w:rPr>
        <w:t>(Byard, 2025)</w:t>
      </w:r>
      <w:r w:rsidR="00917FAF">
        <w:fldChar w:fldCharType="end"/>
      </w:r>
      <w:r w:rsidR="00917FAF">
        <w:t xml:space="preserve">. This was changed </w:t>
      </w:r>
      <w:r w:rsidR="006C7427">
        <w:t>by the documentary known as “mummifying Alan”</w:t>
      </w:r>
      <w:r w:rsidR="000544A1">
        <w:t xml:space="preserve">. Stephen Buckley and Joann Fletcher spearheaded the project after 8 years of trying to unlock the secrets of mummification </w:t>
      </w:r>
      <w:sdt>
        <w:sdtPr>
          <w:id w:val="89441066"/>
          <w:citation/>
        </w:sdtPr>
        <w:sdtContent>
          <w:r w:rsidR="000544A1">
            <w:fldChar w:fldCharType="begin"/>
          </w:r>
          <w:r w:rsidR="000544A1">
            <w:instrText xml:space="preserve"> CITATION Ken11 \l 2057 </w:instrText>
          </w:r>
          <w:r w:rsidR="000544A1">
            <w:fldChar w:fldCharType="separate"/>
          </w:r>
          <w:r w:rsidR="000544A1">
            <w:rPr>
              <w:noProof/>
            </w:rPr>
            <w:t>(Scott, 2011)</w:t>
          </w:r>
          <w:r w:rsidR="000544A1">
            <w:fldChar w:fldCharType="end"/>
          </w:r>
        </w:sdtContent>
      </w:sdt>
      <w:r w:rsidR="000544A1">
        <w:t xml:space="preserve">. This example of experimental archaeology took place in </w:t>
      </w:r>
      <w:proofErr w:type="gramStart"/>
      <w:r w:rsidR="000544A1">
        <w:t>2011</w:t>
      </w:r>
      <w:proofErr w:type="gramEnd"/>
      <w:r w:rsidR="000544A1">
        <w:t xml:space="preserve"> and Alan Bilis was mummified in </w:t>
      </w:r>
      <w:r w:rsidR="00E56DAE">
        <w:t>Sheffield Medico centre and this project was mostly funded by Channel 4 for the documentary Mummifying Alan.</w:t>
      </w:r>
    </w:p>
    <w:p w14:paraId="26120AF3" w14:textId="7F2CC6FF" w:rsidR="00B72238" w:rsidRDefault="00B72238" w:rsidP="00000AE2">
      <w:r>
        <w:t>This experiment is an extremely important benchmark within Egyptology and is a catalyst to further the academic conversation on mummification. By the very nature of having proof that there was a natron solution used in the 18</w:t>
      </w:r>
      <w:r w:rsidRPr="00B72238">
        <w:rPr>
          <w:vertAlign w:val="superscript"/>
        </w:rPr>
        <w:t>th</w:t>
      </w:r>
      <w:r>
        <w:t xml:space="preserve"> dynasty mummification lends itself to answering many more questions about culture as the evidence of natron solution mummification appears and disappears with the 28</w:t>
      </w:r>
      <w:r w:rsidRPr="00B72238">
        <w:rPr>
          <w:vertAlign w:val="superscript"/>
        </w:rPr>
        <w:t>th</w:t>
      </w:r>
      <w:r>
        <w:t xml:space="preserve"> dynasty</w:t>
      </w:r>
      <w:r w:rsidR="008F0114">
        <w:t xml:space="preserve"> and </w:t>
      </w:r>
      <w:proofErr w:type="gramStart"/>
      <w:r w:rsidR="008F0114">
        <w:t>actually represents</w:t>
      </w:r>
      <w:proofErr w:type="gramEnd"/>
      <w:r w:rsidR="008F0114">
        <w:t xml:space="preserve"> rebirth within a depiction of the mother’s womb. This deeply intimate symbolism appears and disappears with the 18</w:t>
      </w:r>
      <w:r w:rsidR="008F0114" w:rsidRPr="008F0114">
        <w:rPr>
          <w:vertAlign w:val="superscript"/>
        </w:rPr>
        <w:t>th</w:t>
      </w:r>
      <w:r w:rsidR="008F0114">
        <w:t xml:space="preserve"> dynasty but produced some of the best results</w:t>
      </w:r>
      <w:sdt>
        <w:sdtPr>
          <w:id w:val="-12389255"/>
          <w:citation/>
        </w:sdtPr>
        <w:sdtContent>
          <w:r w:rsidR="008F0114">
            <w:fldChar w:fldCharType="begin"/>
          </w:r>
          <w:r w:rsidR="008F0114">
            <w:instrText xml:space="preserve"> CITATION Ste26 \l 2057 </w:instrText>
          </w:r>
          <w:r w:rsidR="008F0114">
            <w:fldChar w:fldCharType="separate"/>
          </w:r>
          <w:r w:rsidR="008F0114">
            <w:rPr>
              <w:noProof/>
            </w:rPr>
            <w:t xml:space="preserve"> (Stephen Buckley, 2026)</w:t>
          </w:r>
          <w:r w:rsidR="008F0114">
            <w:fldChar w:fldCharType="end"/>
          </w:r>
        </w:sdtContent>
      </w:sdt>
      <w:r w:rsidR="008F0114">
        <w:t>.</w:t>
      </w:r>
    </w:p>
    <w:p w14:paraId="0154329F" w14:textId="0779221D" w:rsidR="004516FA" w:rsidRDefault="004516FA" w:rsidP="00000AE2">
      <w:r>
        <w:t xml:space="preserve">The music and the framing of this documentary is haunting. Although there is backing tracks to scenes that do not involve Alan Bilis. There </w:t>
      </w:r>
      <w:r w:rsidR="0036127B">
        <w:t>are</w:t>
      </w:r>
      <w:r>
        <w:t xml:space="preserve"> many scenes in the documentary that is showing work being done on Alan Bilis and has a voice over of interviews that were filmed before his death. These interviews include Alan talking about leaving behind his family and how he thinks this is a nice idea. Although gallows humour is common among those who are terminally ill</w:t>
      </w:r>
      <w:r w:rsidR="0030336C">
        <w:t xml:space="preserve"> </w:t>
      </w:r>
      <w:r w:rsidR="0030336C">
        <w:fldChar w:fldCharType="begin"/>
      </w:r>
      <w:r w:rsidR="0030336C">
        <w:instrText xml:space="preserve"> ADDIN ZOTERO_ITEM CSL_CITATION {"citationID":"rSwvGrqI","properties":{"unsorted":false,"formattedCitation":"(Dean and Gregory, 2004)","plainCitation":"(Dean and Gregory, 2004)","noteIndex":0},"citationItems":[{"id":698,"uris":["http://zotero.org/users/local/gg1ZQu5V/items/LJ4F3WUY"],"itemData":{"id":698,"type":"article-journal","abstract":"Objective: Humor and laughter are present in most of human interaction. Interactions in health care settings are no exception. Palliative care practitioners know from experience that humor and laughter are common in palliative care despite the seriousness of the care context. Research establishing the significance of humor in care of the dying is limited.Methods: Clinical ethnography conducted in a 30-bed inpatient palliative care unit served as the means of exploring the functions of humor in care of the dying. Clinical ethnography is intended for examination of the human experience of illness or of caregiving in an interpersonal context (Kleinman, 1992). The method emphasizes the subjective experience and the realm of communication and interaction for both patients and caregivers. Data were collected through participant observation, informal interviews with patients and families, and semistructured interviews with members of the health care team.Results: Humor and laughter were widespread and important in the research setting. An overall attitude of good humor prevailed. Within that atmosphere, humor served myriad functions. Functions were identified in three overarching themes; building relationships, contending with circumstances, and expressing sensibility. Humor among patients, families, and staff most commonly served to build therapeutic relationships, relieve tension, and protect dignity and a sense of worth. Humor was particularly significant in maintaining collegial relationships, managing stressful situations, and maintaining a sense of perspective.Significance of results: Findings established the significance of humor and laughter as humanizing dimensions of care of the dying and contributes to the volume of research supporting evidence-based practice.","container-title":"Palliative &amp; Supportive Care","DOI":"10.1017/S1478951504040192","ISSN":"1478-9523, 1478-9515","issue":"2","language":"en","page":"139-148","source":"Cambridge University Press","title":"Humor and laughter in palliative care: An ethnographic investigation","title-short":"Humor and laughter in palliative care","volume":"2","author":[{"family":"Dean","given":"Ruth Anne Kinsman"},{"family":"Gregory","given":"David M."}],"issued":{"date-parts":[["2004",6]]}}}],"schema":"https://github.com/citation-style-language/schema/raw/master/csl-citation.json"} </w:instrText>
      </w:r>
      <w:r w:rsidR="0030336C">
        <w:fldChar w:fldCharType="separate"/>
      </w:r>
      <w:r w:rsidR="0030336C" w:rsidRPr="0030336C">
        <w:rPr>
          <w:rFonts w:ascii="Aptos" w:hAnsi="Aptos"/>
        </w:rPr>
        <w:t>(Dean and Gregory, 2004)</w:t>
      </w:r>
      <w:r w:rsidR="0030336C">
        <w:fldChar w:fldCharType="end"/>
      </w:r>
      <w:r>
        <w:t>such as Alan it creates an intimacy with him and the viewer which can actually give a good model of</w:t>
      </w:r>
      <w:r w:rsidR="0030336C">
        <w:t xml:space="preserve"> experiencing the mourning of losing a loved one in ancient Egypt</w:t>
      </w:r>
      <w:r w:rsidR="0030336C">
        <w:fldChar w:fldCharType="begin"/>
      </w:r>
      <w:r w:rsidR="0030336C">
        <w:instrText xml:space="preserve"> ADDIN ZOTERO_ITEM CSL_CITATION {"citationID":"lRJtlCxu","properties":{"unsorted":false,"formattedCitation":"(Salah El Dien, Assem and Zekry, 2024)","plainCitation":"(Salah El Dien, Assem and Zekry, 2024)","noteIndex":0},"citationItems":[{"id":702,"uris":["http://zotero.org/users/local/gg1ZQu5V/items/GGQJTWEQ"],"itemData":{"id":702,"type":"article-journal","abstract":"In all civilizations, emotions are considered the key to human personality. They are reflections of life experiences expressed through facial or verbal expressions, and physical attitudes. In ancient times, the heart was considered the seat of sensations and consciousness; therefore, people believed that pain and pleasure were mainly experienced in the heart. For the ancient Egyptians, emotional pain was a complex phenomenon deeply intertwined with the cultural, spiritual, and social aspects of their society. Unlike contemporary understandings that often categorize emotional suffering, the ancient Egyptians viewed emotional pain as an integral aspect of human existence, closely linked to their concept of Maat. Furthermore, the ancient Egyptians expressed their psychological pain through various forms of art, literature, and religious practices. By examining these dimensions through various texts and practices, we gain insight into how ancient Egyptians navigated their emotional landscapes within the broader context of their beliefs about life, death, and cosmic order. Therefore, the study of emotional pain in ancient Egypt is crucial to understanding their perception of suffering and its impact on their daily lives.","container-title":"International Academic Journal Faculty of Tourism and Hotel Management","DOI":"10.21608/ijaf.2025.327711.1099","language":"en","source":"journals.ekb.eg","title":"Experiencing Emotional Pain in Ancient Egypt","URL":"https://journals.ekb.eg/article_434954.html","author":[{"family":"Salah El Dien","given":"Maha Mohamed"},{"family":"Assem","given":"Rehab"},{"family":"Zekry","given":"Amgad Joseph"}],"accessed":{"date-parts":[["2026",3,29]]},"issued":{"date-parts":[["2024",6,1]]}}}],"schema":"https://github.com/citation-style-language/schema/raw/master/csl-citation.json"} </w:instrText>
      </w:r>
      <w:r w:rsidR="0030336C">
        <w:fldChar w:fldCharType="separate"/>
      </w:r>
      <w:r w:rsidR="0030336C" w:rsidRPr="0030336C">
        <w:rPr>
          <w:rFonts w:ascii="Aptos" w:hAnsi="Aptos"/>
        </w:rPr>
        <w:t xml:space="preserve">(Salah El Dien, Assem and </w:t>
      </w:r>
      <w:proofErr w:type="spellStart"/>
      <w:r w:rsidR="0030336C" w:rsidRPr="0030336C">
        <w:rPr>
          <w:rFonts w:ascii="Aptos" w:hAnsi="Aptos"/>
        </w:rPr>
        <w:t>Zekry</w:t>
      </w:r>
      <w:proofErr w:type="spellEnd"/>
      <w:r w:rsidR="0030336C" w:rsidRPr="0030336C">
        <w:rPr>
          <w:rFonts w:ascii="Aptos" w:hAnsi="Aptos"/>
        </w:rPr>
        <w:t>, 2024)</w:t>
      </w:r>
      <w:r w:rsidR="0030336C">
        <w:fldChar w:fldCharType="end"/>
      </w:r>
      <w:r w:rsidR="0030336C">
        <w:t>.</w:t>
      </w:r>
    </w:p>
    <w:p w14:paraId="2A86F2EF" w14:textId="5C591F3B" w:rsidR="00E56DAE" w:rsidRDefault="00E56DAE" w:rsidP="00000AE2">
      <w:r>
        <w:t xml:space="preserve">This whole process was done with Alan bills’ informed consent. However due to the fact that Alan was dead during the actual experiment there does raise an issue of Alan Bilis not being able to </w:t>
      </w:r>
      <w:r w:rsidR="00162066">
        <w:t>withdraw</w:t>
      </w:r>
      <w:r>
        <w:t xml:space="preserve"> consent</w:t>
      </w:r>
      <w:r w:rsidR="00162066">
        <w:fldChar w:fldCharType="begin"/>
      </w:r>
      <w:r w:rsidR="00162066">
        <w:instrText xml:space="preserve"> ADDIN ZOTERO_ITEM CSL_CITATION {"citationID":"aCPCQl6C","properties":{"unsorted":false,"formattedCitation":"(de Tienda Palop and Curr\\uc0\\u225{}s, 2019)","plainCitation":"(de Tienda Palop and Currás, 2019)","noteIndex":0},"citationItems":[{"id":693,"uris":["http://zotero.org/users/local/gg1ZQu5V/items/TDK595LA"],"itemData":{"id":693,"type":"chapter","abstract":"What is wrong with moving, analysing, and exhibiting an inert body of the past? Is it morally legitimate to manipulate the body or part of it that constituted the physiological essence of a subject with dignity? This chapter focuses, from a philosophical perspective, on analysing whether the notion of dignity can be applied to the human remains of a subject that no longer is. Ascribing dignity to dead bodies is problematic and needs conceptual clarifications in order to determine whether human corpses have certain moral status and should be protected or whether the notion of dignity should only be attributed to living persons. In this regard, as philosphers, we present a different notion of dignity from that used by Kant (1785) that it is commonly accepted when speaking about dignity, particularly since the Declaration of Human RightsHuman rights(United Nations General Assembly 1948)United Nations. In this chapter, the concepts “present dead” and “forgotten deadForgotten dead” are differentiated to justify that, even though the latter have not been object of special moral protection, they should be included under the concept of dignity. In addition, a notion of dignity grounded in the hermeneutical concept of understanding is presented to justify the role archaeology plays in providing a particular moral status to human remains and the material elements associated to them.","container-title":"Ethical Approaches to Human Remains: A Global Challenge in Bioarchaeology and Forensic Anthropology","DOI":"10.1007/978-3-030-32926-6_2","ISBN":"978-3-030-32926-6","language":"en","page":"19-37","publisher":"Springer International Publishing","publisher-place":"Cham","source":"Springer Link","title":"The Dignity of the Dead: Ethical Reflections on the Archaeology of Human Remains","title-short":"The Dignity of the Dead","URL":"https://doi.org/10.1007/978-3-030-32926-6_2","author":[{"family":"Tienda Palop","given":"Lydia","non-dropping-particle":"de"},{"family":"Currás","given":"Brais X."}],"editor":[{"family":"Squires","given":"Kirsty"},{"family":"Errickson","given":"David"},{"family":"Márquez-Grant","given":"Nicholas"}],"accessed":{"date-parts":[["2026",3,27]]},"issued":{"date-parts":[["2019"]]}}}],"schema":"https://github.com/citation-style-language/schema/raw/master/csl-citation.json"} </w:instrText>
      </w:r>
      <w:r w:rsidR="00162066">
        <w:fldChar w:fldCharType="separate"/>
      </w:r>
      <w:r w:rsidR="00162066" w:rsidRPr="00162066">
        <w:rPr>
          <w:rFonts w:ascii="Aptos" w:hAnsi="Aptos" w:cs="Times New Roman"/>
          <w:kern w:val="0"/>
        </w:rPr>
        <w:t xml:space="preserve">(de Tienda </w:t>
      </w:r>
      <w:proofErr w:type="spellStart"/>
      <w:r w:rsidR="00162066" w:rsidRPr="00162066">
        <w:rPr>
          <w:rFonts w:ascii="Aptos" w:hAnsi="Aptos" w:cs="Times New Roman"/>
          <w:kern w:val="0"/>
        </w:rPr>
        <w:t>Palop</w:t>
      </w:r>
      <w:proofErr w:type="spellEnd"/>
      <w:r w:rsidR="00162066" w:rsidRPr="00162066">
        <w:rPr>
          <w:rFonts w:ascii="Aptos" w:hAnsi="Aptos" w:cs="Times New Roman"/>
          <w:kern w:val="0"/>
        </w:rPr>
        <w:t xml:space="preserve"> and </w:t>
      </w:r>
      <w:proofErr w:type="spellStart"/>
      <w:r w:rsidR="00162066" w:rsidRPr="00162066">
        <w:rPr>
          <w:rFonts w:ascii="Aptos" w:hAnsi="Aptos" w:cs="Times New Roman"/>
          <w:kern w:val="0"/>
        </w:rPr>
        <w:t>Currás</w:t>
      </w:r>
      <w:proofErr w:type="spellEnd"/>
      <w:r w:rsidR="00162066" w:rsidRPr="00162066">
        <w:rPr>
          <w:rFonts w:ascii="Aptos" w:hAnsi="Aptos" w:cs="Times New Roman"/>
          <w:kern w:val="0"/>
        </w:rPr>
        <w:t>, 2019)</w:t>
      </w:r>
      <w:r w:rsidR="00162066">
        <w:fldChar w:fldCharType="end"/>
      </w:r>
      <w:r>
        <w:t xml:space="preserve"> however the wife of Alan Bilis a women known as Jan Bilis was able to </w:t>
      </w:r>
      <w:r w:rsidR="00162066">
        <w:t>withdraw</w:t>
      </w:r>
      <w:r>
        <w:t xml:space="preserve"> and did not decide to withdraw consent throughout the entirety of the project.</w:t>
      </w:r>
      <w:r w:rsidR="00162066">
        <w:t xml:space="preserve"> There are also ethical considerations that must be made for the audience of this documentary. The Documentary includes an actual video of a cadaver (corpse of Alan Bilis) and his organs and viscera being removed from the body. There </w:t>
      </w:r>
      <w:r w:rsidR="00D364CB">
        <w:t>are</w:t>
      </w:r>
      <w:r w:rsidR="00162066">
        <w:t xml:space="preserve"> also examples of bugs growing within Alans body during this process</w:t>
      </w:r>
      <w:r w:rsidR="00DF1DBF">
        <w:t>.</w:t>
      </w:r>
      <w:r w:rsidR="00D364CB">
        <w:t xml:space="preserve"> Due to a lot of these examples within the documentary there is obviously trigger warnings and age rating applied to the documentary.</w:t>
      </w:r>
    </w:p>
    <w:p w14:paraId="73A50E67" w14:textId="43A5E538" w:rsidR="00E56DAE" w:rsidRDefault="00E56DAE" w:rsidP="00000AE2">
      <w:r>
        <w:t>This project was not done without careful consideration as Stephen Buckley had previously performed over 200 attempts to mummify</w:t>
      </w:r>
      <w:r w:rsidR="00162066">
        <w:t xml:space="preserve"> pig body parts(0:07:57)</w:t>
      </w:r>
      <w:r w:rsidR="00162066">
        <w:fldChar w:fldCharType="begin"/>
      </w:r>
      <w:r w:rsidR="002F238B">
        <w:instrText xml:space="preserve"> ADDIN ZOTERO_ITEM CSL_CITATION {"citationID":"JI1NCRhA","properties":{"unsorted":false,"formattedCitation":"(Buckley, no date)","plainCitation":"(Buckley, no date)","dontUpdate":true,"noteIndex":0},"citationItems":[{"id":694,"uris":["http://zotero.org/users/local/gg1ZQu5V/items/FACQSMMJ"],"itemData":{"id":694,"type":"webpage","title":"View Record: Mummifying Alan: Egypt’s Last Secret · BoB","URL":"https://learningonscreen.ac.uk/ondemand/index.php/prog/0211F9B7?bcast=95124075#","author":[{"family":"Buckley","given":"Stephen"}],"accessed":{"date-parts":[["2026",3,29]]},"issued":{"date-parts":[["2011"]]}}}],"schema":"https://github.com/citation-style-language/schema/raw/master/csl-citation.json"} </w:instrText>
      </w:r>
      <w:r w:rsidR="00162066">
        <w:fldChar w:fldCharType="separate"/>
      </w:r>
      <w:r w:rsidR="00162066" w:rsidRPr="00162066">
        <w:rPr>
          <w:rFonts w:ascii="Aptos" w:hAnsi="Aptos"/>
        </w:rPr>
        <w:t xml:space="preserve">(Buckley, </w:t>
      </w:r>
      <w:r w:rsidR="00162066">
        <w:rPr>
          <w:rFonts w:ascii="Aptos" w:hAnsi="Aptos"/>
        </w:rPr>
        <w:t>2011</w:t>
      </w:r>
      <w:r w:rsidR="00162066" w:rsidRPr="00162066">
        <w:rPr>
          <w:rFonts w:ascii="Aptos" w:hAnsi="Aptos"/>
        </w:rPr>
        <w:t>)</w:t>
      </w:r>
      <w:r w:rsidR="00162066">
        <w:fldChar w:fldCharType="end"/>
      </w:r>
      <w:r w:rsidR="00D364CB">
        <w:t>. And had been able to look at x-rays of other mummies within the 18</w:t>
      </w:r>
      <w:r w:rsidR="00D364CB" w:rsidRPr="00D364CB">
        <w:rPr>
          <w:vertAlign w:val="superscript"/>
        </w:rPr>
        <w:t>th</w:t>
      </w:r>
      <w:r w:rsidR="00D364CB">
        <w:t xml:space="preserve"> dynasty which is widely regarded as the peak of mummificatio</w:t>
      </w:r>
      <w:r w:rsidR="002F238B">
        <w:t>n and the zenith of Egyptian culture</w:t>
      </w:r>
      <w:r w:rsidR="00D364CB">
        <w:t xml:space="preserve"> in the ancient Egyptian world </w:t>
      </w:r>
      <w:r w:rsidR="002F238B">
        <w:t>(14:22)</w:t>
      </w:r>
      <w:r w:rsidR="002F238B">
        <w:fldChar w:fldCharType="begin"/>
      </w:r>
      <w:r w:rsidR="002F238B">
        <w:instrText xml:space="preserve"> ADDIN ZOTERO_ITEM CSL_CITATION {"citationID":"7jYJRxw3","properties":{"unsorted":false,"formattedCitation":"(Buckley, 2011)","plainCitation":"(Buckley, 2011)","noteIndex":0},"citationItems":[{"id":694,"uris":["http://zotero.org/users/local/gg1ZQu5V/items/FACQSMMJ"],"itemData":{"id":694,"type":"webpage","title":"View Record: Mummifying Alan: Egypt’s Last Secret · BoB","URL":"https://learningonscreen.ac.uk/ondemand/index.php/prog/0211F9B7?bcast=95124075#","author":[{"family":"Buckley","given":"Stephen"}],"accessed":{"date-parts":[["2026",3,29]]},"issued":{"date-parts":[["2011"]]}}}],"schema":"https://github.com/citation-style-language/schema/raw/master/csl-citation.json"} </w:instrText>
      </w:r>
      <w:r w:rsidR="002F238B">
        <w:fldChar w:fldCharType="separate"/>
      </w:r>
      <w:r w:rsidR="002F238B" w:rsidRPr="002F238B">
        <w:rPr>
          <w:rFonts w:ascii="Aptos" w:hAnsi="Aptos"/>
        </w:rPr>
        <w:t>(Buckley, 2011)</w:t>
      </w:r>
      <w:r w:rsidR="002F238B">
        <w:fldChar w:fldCharType="end"/>
      </w:r>
      <w:r w:rsidR="002F238B">
        <w:t xml:space="preserve">. There is not really an assumption on the knowledge of the </w:t>
      </w:r>
      <w:r w:rsidR="004516FA">
        <w:t>viewer,</w:t>
      </w:r>
      <w:r w:rsidR="002F238B">
        <w:t xml:space="preserve"> so it works for considerable time to explain what a mummy is and what the process of </w:t>
      </w:r>
      <w:r w:rsidR="004516FA">
        <w:t>mummification</w:t>
      </w:r>
      <w:r w:rsidR="002F238B">
        <w:t xml:space="preserve"> entails. It also works to explain the basics of mortuary sciences and the speed in which a body begins to decay and also what forces h=the decaying to speed up such as, the bacteria within the intestines</w:t>
      </w:r>
      <w:r w:rsidR="002F238B">
        <w:fldChar w:fldCharType="begin"/>
      </w:r>
      <w:r w:rsidR="002F238B">
        <w:instrText xml:space="preserve"> ADDIN ZOTERO_ITEM CSL_CITATION {"citationID":"mk2Snkgi","properties":{"unsorted":false,"formattedCitation":"(Ikram, 2010)","plainCitation":"(Ikram, 2010)","noteIndex":0},"citationItems":[{"id":684,"uris":["http://zotero.org/users/local/gg1ZQu5V/items/EBRL94MI"],"itemData":{"id":684,"type":"article-journal","abstract":"The ancient Egyptians carried out mummification, the artificial preservation of the body, to ensure the survival of the body after death. They believed that the dead body could be reanimated by the ka (spiritual essence) and that the destruction of the body threatened the survival of the soul and the individual’s identity for eternity. Mummification was used primarily by elites from the early Old Kingdom on, with variations becoming available for those of lesser social and economic standing over time. The word “mummy” is derived from the Persian and Arabic word “mum”, meaning liquid pitch, asphalt, or bitumen, a substance that the Arabs mistakenly thought was used to make mummies and responsible for their dark coloring.","container-title":"UCLA Encyclopedia of Egyptology","issue":"1","language":"en","source":"escholarship.org","title":"Mummification","URL":"https://escholarship.org/uc/item/0gn7x3ff","volume":"1","author":[{"family":"Ikram","given":"Salima"}],"accessed":{"date-parts":[["2026",3,21]]},"issued":{"date-parts":[["2010",9,1]]}}}],"schema":"https://github.com/citation-style-language/schema/raw/master/csl-citation.json"} </w:instrText>
      </w:r>
      <w:r w:rsidR="002F238B">
        <w:fldChar w:fldCharType="separate"/>
      </w:r>
      <w:r w:rsidR="002F238B" w:rsidRPr="002F238B">
        <w:rPr>
          <w:rFonts w:ascii="Aptos" w:hAnsi="Aptos"/>
        </w:rPr>
        <w:t>(Ikram, 2010)</w:t>
      </w:r>
      <w:r w:rsidR="002F238B">
        <w:fldChar w:fldCharType="end"/>
      </w:r>
      <w:r w:rsidR="002F238B">
        <w:t xml:space="preserve">. Although the documentary itself does not go into </w:t>
      </w:r>
      <w:r w:rsidR="004516FA">
        <w:t>detail</w:t>
      </w:r>
      <w:r w:rsidR="002F238B">
        <w:t xml:space="preserve"> about the personal details of mummification. This however was still involved within the documentary due to the emotional connection that is formed between the cadaver of Alan Bilis, </w:t>
      </w:r>
      <w:r w:rsidR="002F238B">
        <w:lastRenderedPageBreak/>
        <w:t xml:space="preserve">the people who are performing the process of </w:t>
      </w:r>
      <w:r w:rsidR="004516FA">
        <w:t>mummification</w:t>
      </w:r>
      <w:r w:rsidR="002F238B">
        <w:t xml:space="preserve"> and the </w:t>
      </w:r>
      <w:r w:rsidR="004516FA">
        <w:t>viewers</w:t>
      </w:r>
      <w:r w:rsidR="002F238B">
        <w:t xml:space="preserve"> through voice overs of when Alan Bilis was alive</w:t>
      </w:r>
      <w:r w:rsidR="002F238B">
        <w:fldChar w:fldCharType="begin"/>
      </w:r>
      <w:r w:rsidR="004516FA">
        <w:instrText xml:space="preserve"> ADDIN ZOTERO_ITEM CSL_CITATION {"citationID":"cntQRrHA","properties":{"unsorted":false,"formattedCitation":"(Buckley, 2011)","plainCitation":"(Buckley, 2011)","noteIndex":0},"citationItems":[{"id":694,"uris":["http://zotero.org/users/local/gg1ZQu5V/items/FACQSMMJ"],"itemData":{"id":694,"type":"webpage","title":"View Record: Mummifying Alan: Egypt’s Last Secret · BoB","URL":"https://learningonscreen.ac.uk/ondemand/index.php/prog/0211F9B7?bcast=95124075#","author":[{"family":"Buckley","given":"Stephen"}],"accessed":{"date-parts":[["2026",3,29]]},"issued":{"date-parts":[["2011"]]}}}],"schema":"https://github.com/citation-style-language/schema/raw/master/csl-citation.json"} </w:instrText>
      </w:r>
      <w:r w:rsidR="002F238B">
        <w:fldChar w:fldCharType="separate"/>
      </w:r>
      <w:r w:rsidR="004516FA" w:rsidRPr="004516FA">
        <w:rPr>
          <w:rFonts w:ascii="Aptos" w:hAnsi="Aptos"/>
        </w:rPr>
        <w:t>(Buckley, 2011)</w:t>
      </w:r>
      <w:r w:rsidR="002F238B">
        <w:fldChar w:fldCharType="end"/>
      </w:r>
      <w:r w:rsidR="00522A31">
        <w:t>.</w:t>
      </w:r>
    </w:p>
    <w:p w14:paraId="6DB9AB1C" w14:textId="4BC70D51" w:rsidR="001141D3" w:rsidRDefault="00522A31" w:rsidP="00000AE2">
      <w:r>
        <w:t xml:space="preserve">The actual act of </w:t>
      </w:r>
      <w:r w:rsidR="0036127B">
        <w:t>Mummifying</w:t>
      </w:r>
      <w:r>
        <w:t xml:space="preserve"> Alan was performed as closely as possible to the way that 18</w:t>
      </w:r>
      <w:r w:rsidRPr="00522A31">
        <w:rPr>
          <w:vertAlign w:val="superscript"/>
        </w:rPr>
        <w:t>th</w:t>
      </w:r>
      <w:r>
        <w:t xml:space="preserve"> dynasty era Egyptians would mummify a dead body. Theis involved removing all organs but the heart through a small incision in the left side of Alana body which was noted as especially difficult for th</w:t>
      </w:r>
      <w:r w:rsidR="0036127B">
        <w:t xml:space="preserve">e forensic pathologist professor Peter Vanizis, as opposed to his previous 2000 autopsies he had to Soley rely on his anatomical process and expressed worry if he could </w:t>
      </w:r>
      <w:proofErr w:type="gramStart"/>
      <w:r w:rsidR="0036127B">
        <w:t>actually perform</w:t>
      </w:r>
      <w:proofErr w:type="gramEnd"/>
      <w:r w:rsidR="0036127B">
        <w:t xml:space="preserve"> the task. Despite anxiety he was able to perform this task with minimal difficulty</w:t>
      </w:r>
      <w:r w:rsidR="001141D3">
        <w:t xml:space="preserve"> (0:22:01)</w:t>
      </w:r>
      <w:r w:rsidR="001141D3">
        <w:fldChar w:fldCharType="begin"/>
      </w:r>
      <w:r w:rsidR="001141D3">
        <w:instrText xml:space="preserve"> ADDIN ZOTERO_ITEM CSL_CITATION {"citationID":"TEmOSl69","properties":{"unsorted":false,"formattedCitation":"(Buckley, 2011)","plainCitation":"(Buckley, 2011)","noteIndex":0},"citationItems":[{"id":694,"uris":["http://zotero.org/users/local/gg1ZQu5V/items/FACQSMMJ"],"itemData":{"id":694,"type":"webpage","title":"View Record: Mummifying Alan: Egypt’s Last Secret · BoB","URL":"https://learningonscreen.ac.uk/ondemand/index.php/prog/0211F9B7?bcast=95124075#","author":[{"family":"Buckley","given":"Stephen"}],"accessed":{"date-parts":[["2026",3,29]]},"issued":{"date-parts":[["2011"]]}}}],"schema":"https://github.com/citation-style-language/schema/raw/master/csl-citation.json"} </w:instrText>
      </w:r>
      <w:r w:rsidR="001141D3">
        <w:fldChar w:fldCharType="separate"/>
      </w:r>
      <w:r w:rsidR="001141D3" w:rsidRPr="001141D3">
        <w:rPr>
          <w:rFonts w:ascii="Aptos" w:hAnsi="Aptos"/>
        </w:rPr>
        <w:t>(Buckley, 2011)</w:t>
      </w:r>
      <w:r w:rsidR="001141D3">
        <w:fldChar w:fldCharType="end"/>
      </w:r>
      <w:r w:rsidR="001141D3">
        <w:t>. Then after the embalming process is complete there was a conscious decision to leave the brain within the body despite common practices as the model they are using for Alan to replicate has their brain in the body. After coating the body in oils and was the largest question to answer was whether to use a natron solution or not as the commonly accepted idea is that dry natron is used in mummification however Stephen Buckley’s research points to a powerful natron solution was used in order to extract the moisture from the mummified individual</w:t>
      </w:r>
      <w:r w:rsidR="001141D3">
        <w:fldChar w:fldCharType="begin"/>
      </w:r>
      <w:r w:rsidR="001141D3">
        <w:instrText xml:space="preserve"> ADDIN ZOTERO_ITEM CSL_CITATION {"citationID":"iThL73W8","properties":{"unsorted":false,"formattedCitation":"(Sandison, 1963)","plainCitation":"(Sandison, 1963)","noteIndex":0},"citationItems":[{"id":705,"uris":["http://zotero.org/users/local/gg1ZQu5V/items/AAQ6KNU3"],"itemData":{"id":705,"type":"article-journal","container-title":"Journal of Near Eastern Studies","DOI":"10.1086/371747","ISSN":"0022-2968","issue":"4","page":"259-267","publisher":"The University of Chicago Press","source":"journals.uchicago.edu (Atypon)","title":"The Use of Natron in Mummification in Ancient Egypt","volume":"22","author":[{"family":"Sandison","given":"A. T."}],"issued":{"date-parts":[["1963",10]]}}}],"schema":"https://github.com/citation-style-language/schema/raw/master/csl-citation.json"} </w:instrText>
      </w:r>
      <w:r w:rsidR="001141D3">
        <w:fldChar w:fldCharType="separate"/>
      </w:r>
      <w:r w:rsidR="001141D3" w:rsidRPr="001141D3">
        <w:rPr>
          <w:rFonts w:ascii="Aptos" w:hAnsi="Aptos"/>
        </w:rPr>
        <w:t>(Sandison, 1963)</w:t>
      </w:r>
      <w:r w:rsidR="001141D3">
        <w:fldChar w:fldCharType="end"/>
      </w:r>
      <w:r w:rsidR="001141D3">
        <w:t>.</w:t>
      </w:r>
    </w:p>
    <w:p w14:paraId="4E3F5006" w14:textId="4FB30801" w:rsidR="001141D3" w:rsidRDefault="001141D3" w:rsidP="00000AE2">
      <w:r>
        <w:t xml:space="preserve">Alan Bilis is then left to mummify in the natron solution for multiple weeks until he is taken out and checked for damage. Aside from some nails coming off there was no superficial damage however there was maggots growing in </w:t>
      </w:r>
      <w:r w:rsidR="00B72238">
        <w:t>Alan’s</w:t>
      </w:r>
      <w:r>
        <w:t xml:space="preserve"> ear so there</w:t>
      </w:r>
      <w:r w:rsidR="00B72238">
        <w:t xml:space="preserve"> was thicker wax injected into Alan’s mouth, nostrils and ears.(1:06:30)</w:t>
      </w:r>
      <w:r w:rsidR="00B72238">
        <w:fldChar w:fldCharType="begin"/>
      </w:r>
      <w:r w:rsidR="00B72238">
        <w:instrText xml:space="preserve"> ADDIN ZOTERO_ITEM CSL_CITATION {"citationID":"KDdYy130","properties":{"unsorted":false,"formattedCitation":"(Buckley, 2011)","plainCitation":"(Buckley, 2011)","noteIndex":0},"citationItems":[{"id":694,"uris":["http://zotero.org/users/local/gg1ZQu5V/items/FACQSMMJ"],"itemData":{"id":694,"type":"webpage","title":"View Record: Mummifying Alan: Egypt’s Last Secret · BoB","URL":"https://learningonscreen.ac.uk/ondemand/index.php/prog/0211F9B7?bcast=95124075#","author":[{"family":"Buckley","given":"Stephen"}],"accessed":{"date-parts":[["2026",3,29]]},"issued":{"date-parts":[["2011"]]}}}],"schema":"https://github.com/citation-style-language/schema/raw/master/csl-citation.json"} </w:instrText>
      </w:r>
      <w:r w:rsidR="00B72238">
        <w:fldChar w:fldCharType="separate"/>
      </w:r>
      <w:r w:rsidR="00B72238" w:rsidRPr="00B72238">
        <w:rPr>
          <w:rFonts w:ascii="Aptos" w:hAnsi="Aptos"/>
        </w:rPr>
        <w:t>(Buckley, 2011)</w:t>
      </w:r>
      <w:r w:rsidR="00B72238">
        <w:fldChar w:fldCharType="end"/>
      </w:r>
      <w:r w:rsidR="00B72238">
        <w:t>, of course afterwards Alan was wrapped and laid to rest with pictures of his family to keep him company and the emotional connection that the team involved in this mummification process, the viewers and Alan have formed during this documentary as this man is laid to rest in a specific type of burial that has not been performed in 5,000 years. After this the entire project was declared a success and Alan was kept secure in a lab for further research.</w:t>
      </w:r>
    </w:p>
    <w:p w14:paraId="0CCF7E8D" w14:textId="77777777" w:rsidR="00522A31" w:rsidRDefault="00522A31" w:rsidP="00000AE2"/>
    <w:p w14:paraId="3B21CA7D" w14:textId="77777777" w:rsidR="00522A31" w:rsidRDefault="00522A31" w:rsidP="00000AE2"/>
    <w:p w14:paraId="376C3183" w14:textId="77777777" w:rsidR="008F0114" w:rsidRDefault="008F0114" w:rsidP="00000AE2"/>
    <w:sdt>
      <w:sdtPr>
        <w:id w:val="-950703012"/>
        <w:docPartObj>
          <w:docPartGallery w:val="Bibliographies"/>
          <w:docPartUnique/>
        </w:docPartObj>
      </w:sdtPr>
      <w:sdtEndPr>
        <w:rPr>
          <w:rFonts w:asciiTheme="minorHAnsi" w:eastAsiaTheme="minorHAnsi" w:hAnsiTheme="minorHAnsi" w:cstheme="minorBidi"/>
          <w:color w:val="auto"/>
          <w:sz w:val="22"/>
          <w:szCs w:val="22"/>
        </w:rPr>
      </w:sdtEndPr>
      <w:sdtContent>
        <w:p w14:paraId="540EE7F6" w14:textId="138B5791" w:rsidR="008F0114" w:rsidRDefault="008F0114">
          <w:pPr>
            <w:pStyle w:val="Heading1"/>
          </w:pPr>
          <w:r>
            <w:t>Bibliography</w:t>
          </w:r>
        </w:p>
        <w:sdt>
          <w:sdtPr>
            <w:id w:val="111145805"/>
            <w:bibliography/>
          </w:sdtPr>
          <w:sdtContent>
            <w:p w14:paraId="013D50B7" w14:textId="77777777" w:rsidR="008F0114" w:rsidRDefault="008F0114" w:rsidP="008F0114">
              <w:pPr>
                <w:pStyle w:val="Bibliography"/>
                <w:ind w:left="720" w:hanging="720"/>
                <w:rPr>
                  <w:noProof/>
                  <w:kern w:val="0"/>
                  <w:sz w:val="24"/>
                  <w:szCs w:val="24"/>
                  <w14:ligatures w14:val="none"/>
                </w:rPr>
              </w:pPr>
              <w:r>
                <w:fldChar w:fldCharType="begin"/>
              </w:r>
              <w:r>
                <w:instrText>BIBLIOGRAPHY</w:instrText>
              </w:r>
              <w:r>
                <w:fldChar w:fldCharType="separate"/>
              </w:r>
              <w:r>
                <w:rPr>
                  <w:noProof/>
                </w:rPr>
                <w:t xml:space="preserve">Scott, K. (Director). (2011). </w:t>
              </w:r>
              <w:r>
                <w:rPr>
                  <w:i/>
                  <w:iCs/>
                  <w:noProof/>
                </w:rPr>
                <w:t>Mummifying Alan</w:t>
              </w:r>
              <w:r>
                <w:rPr>
                  <w:noProof/>
                </w:rPr>
                <w:t xml:space="preserve"> [Motion Picture].</w:t>
              </w:r>
            </w:p>
            <w:p w14:paraId="284E2757" w14:textId="77777777" w:rsidR="008F0114" w:rsidRDefault="008F0114" w:rsidP="008F0114">
              <w:pPr>
                <w:pStyle w:val="Bibliography"/>
                <w:ind w:left="720" w:hanging="720"/>
                <w:rPr>
                  <w:noProof/>
                </w:rPr>
              </w:pPr>
              <w:r>
                <w:rPr>
                  <w:noProof/>
                </w:rPr>
                <w:t>Stephen Buckley, J. F. (2026, march 18th). interview with Stephen Buckley and Jo Fletcher regaurding mummifying Alan. (C. R. DR Katterina Zinn, Interviewer)</w:t>
              </w:r>
            </w:p>
            <w:p w14:paraId="5AE5BAEE" w14:textId="3E8BC82E" w:rsidR="008F0114" w:rsidRDefault="008F0114" w:rsidP="008F0114">
              <w:r>
                <w:rPr>
                  <w:b/>
                  <w:bCs/>
                </w:rPr>
                <w:fldChar w:fldCharType="end"/>
              </w:r>
            </w:p>
          </w:sdtContent>
        </w:sdt>
      </w:sdtContent>
    </w:sdt>
    <w:p w14:paraId="386B96BE" w14:textId="77777777" w:rsidR="008F0114" w:rsidRDefault="008F0114" w:rsidP="00000AE2"/>
    <w:p w14:paraId="2596592F" w14:textId="77777777" w:rsidR="00B72238" w:rsidRPr="00B72238" w:rsidRDefault="001141D3" w:rsidP="00B72238">
      <w:pPr>
        <w:pStyle w:val="Bibliography"/>
      </w:pPr>
      <w:r>
        <w:fldChar w:fldCharType="begin"/>
      </w:r>
      <w:r>
        <w:instrText xml:space="preserve"> ADDIN ZOTERO_BIBL {"uncited":[],"omitted":[],"custom":[]} CSL_BIBLIOGRAPHY </w:instrText>
      </w:r>
      <w:r>
        <w:fldChar w:fldCharType="separate"/>
      </w:r>
      <w:r w:rsidR="00B72238" w:rsidRPr="00B72238">
        <w:t xml:space="preserve">Buckley, S. (2011) </w:t>
      </w:r>
      <w:r w:rsidR="00B72238" w:rsidRPr="00B72238">
        <w:rPr>
          <w:i/>
          <w:iCs/>
        </w:rPr>
        <w:t xml:space="preserve">View Record: Mummifying Alan: Egypt’s Last Secret · </w:t>
      </w:r>
      <w:proofErr w:type="spellStart"/>
      <w:r w:rsidR="00B72238" w:rsidRPr="00B72238">
        <w:rPr>
          <w:i/>
          <w:iCs/>
        </w:rPr>
        <w:t>BoB</w:t>
      </w:r>
      <w:proofErr w:type="spellEnd"/>
      <w:r w:rsidR="00B72238" w:rsidRPr="00B72238">
        <w:t>. Available at: https://learningonscreen.ac.uk/ondemand/index.php/prog/0211F9B7?bcast=95124075# (Accessed: 29 March 2026).</w:t>
      </w:r>
    </w:p>
    <w:p w14:paraId="13E8180C" w14:textId="77777777" w:rsidR="00B72238" w:rsidRPr="00B72238" w:rsidRDefault="00B72238" w:rsidP="00B72238">
      <w:pPr>
        <w:pStyle w:val="Bibliography"/>
      </w:pPr>
      <w:r w:rsidRPr="00B72238">
        <w:t xml:space="preserve">Byard, R.W. (2025) ‘Mummification – An historical and cultural overview’, </w:t>
      </w:r>
      <w:r w:rsidRPr="00B72238">
        <w:rPr>
          <w:i/>
          <w:iCs/>
        </w:rPr>
        <w:t>Journal of Forensic and Legal Medicine</w:t>
      </w:r>
      <w:r w:rsidRPr="00B72238">
        <w:t>, 112, p. 102863. Available at: https://doi.org/10.1016/j.jflm.2025.102863.</w:t>
      </w:r>
    </w:p>
    <w:p w14:paraId="49EF5222" w14:textId="77777777" w:rsidR="00B72238" w:rsidRPr="00B72238" w:rsidRDefault="00B72238" w:rsidP="00B72238">
      <w:pPr>
        <w:pStyle w:val="Bibliography"/>
      </w:pPr>
      <w:r w:rsidRPr="00B72238">
        <w:lastRenderedPageBreak/>
        <w:t>Dean, R.A.K. and Gregory, D.M. (2004) ‘</w:t>
      </w:r>
      <w:proofErr w:type="spellStart"/>
      <w:r w:rsidRPr="00B72238">
        <w:t>Humor</w:t>
      </w:r>
      <w:proofErr w:type="spellEnd"/>
      <w:r w:rsidRPr="00B72238">
        <w:t xml:space="preserve"> and laughter in palliative care: An ethnographic investigation’, </w:t>
      </w:r>
      <w:r w:rsidRPr="00B72238">
        <w:rPr>
          <w:i/>
          <w:iCs/>
        </w:rPr>
        <w:t>Palliative &amp; Supportive Care</w:t>
      </w:r>
      <w:r w:rsidRPr="00B72238">
        <w:t>, 2(2), pp. 139–148. Available at: https://doi.org/10.1017/S1478951504040192.</w:t>
      </w:r>
    </w:p>
    <w:p w14:paraId="7D2ED104" w14:textId="77777777" w:rsidR="00B72238" w:rsidRPr="00B72238" w:rsidRDefault="00B72238" w:rsidP="00B72238">
      <w:pPr>
        <w:pStyle w:val="Bibliography"/>
      </w:pPr>
      <w:r w:rsidRPr="00B72238">
        <w:t xml:space="preserve">Ikram, S. (2010) ‘Mummification’, </w:t>
      </w:r>
      <w:r w:rsidRPr="00B72238">
        <w:rPr>
          <w:i/>
          <w:iCs/>
        </w:rPr>
        <w:t xml:space="preserve">UCLA </w:t>
      </w:r>
      <w:proofErr w:type="spellStart"/>
      <w:r w:rsidRPr="00B72238">
        <w:rPr>
          <w:i/>
          <w:iCs/>
        </w:rPr>
        <w:t>Encyclopedia</w:t>
      </w:r>
      <w:proofErr w:type="spellEnd"/>
      <w:r w:rsidRPr="00B72238">
        <w:rPr>
          <w:i/>
          <w:iCs/>
        </w:rPr>
        <w:t xml:space="preserve"> of Egyptology</w:t>
      </w:r>
      <w:r w:rsidRPr="00B72238">
        <w:t>, 1(1). Available at: https://escholarship.org/uc/item/0gn7x3ff (Accessed: 21 March 2026).</w:t>
      </w:r>
    </w:p>
    <w:p w14:paraId="08159186" w14:textId="77777777" w:rsidR="00B72238" w:rsidRPr="00B72238" w:rsidRDefault="00B72238" w:rsidP="00B72238">
      <w:pPr>
        <w:pStyle w:val="Bibliography"/>
      </w:pPr>
      <w:r w:rsidRPr="00B72238">
        <w:t xml:space="preserve">Salah El Dien, M.M., Assem, R. and </w:t>
      </w:r>
      <w:proofErr w:type="spellStart"/>
      <w:r w:rsidRPr="00B72238">
        <w:t>Zekry</w:t>
      </w:r>
      <w:proofErr w:type="spellEnd"/>
      <w:r w:rsidRPr="00B72238">
        <w:t xml:space="preserve">, A.J. (2024) ‘Experiencing Emotional Pain in Ancient Egypt’, </w:t>
      </w:r>
      <w:r w:rsidRPr="00B72238">
        <w:rPr>
          <w:i/>
          <w:iCs/>
        </w:rPr>
        <w:t>International Academic Journal Faculty of Tourism and Hotel Management</w:t>
      </w:r>
      <w:r w:rsidRPr="00B72238">
        <w:t xml:space="preserve"> [Preprint]. Available at: https://doi.org/10.21608/ijaf.2025.327711.1099.</w:t>
      </w:r>
    </w:p>
    <w:p w14:paraId="3E7C79F4" w14:textId="77777777" w:rsidR="00B72238" w:rsidRPr="00B72238" w:rsidRDefault="00B72238" w:rsidP="00B72238">
      <w:pPr>
        <w:pStyle w:val="Bibliography"/>
      </w:pPr>
      <w:r w:rsidRPr="00B72238">
        <w:t xml:space="preserve">Sandison, A.T. (1963) ‘The Use of Natron in Mummification in Ancient Egypt’, </w:t>
      </w:r>
      <w:r w:rsidRPr="00B72238">
        <w:rPr>
          <w:i/>
          <w:iCs/>
        </w:rPr>
        <w:t>Journal of Near Eastern Studies</w:t>
      </w:r>
      <w:r w:rsidRPr="00B72238">
        <w:t>, 22(4), pp. 259–267. Available at: https://doi.org/10.1086/371747.</w:t>
      </w:r>
    </w:p>
    <w:p w14:paraId="485F48ED" w14:textId="77777777" w:rsidR="00B72238" w:rsidRPr="00B72238" w:rsidRDefault="00B72238" w:rsidP="00B72238">
      <w:pPr>
        <w:pStyle w:val="Bibliography"/>
      </w:pPr>
      <w:r w:rsidRPr="00B72238">
        <w:t xml:space="preserve">de Tienda </w:t>
      </w:r>
      <w:proofErr w:type="spellStart"/>
      <w:r w:rsidRPr="00B72238">
        <w:t>Palop</w:t>
      </w:r>
      <w:proofErr w:type="spellEnd"/>
      <w:r w:rsidRPr="00B72238">
        <w:t xml:space="preserve">, L. and </w:t>
      </w:r>
      <w:proofErr w:type="spellStart"/>
      <w:r w:rsidRPr="00B72238">
        <w:t>Currás</w:t>
      </w:r>
      <w:proofErr w:type="spellEnd"/>
      <w:r w:rsidRPr="00B72238">
        <w:t xml:space="preserve">, B.X. (2019) ‘The Dignity of the Dead: Ethical Reflections on the Archaeology of Human Remains’, in K. Squires, D. Errickson, and N. Márquez-Grant (eds) </w:t>
      </w:r>
      <w:r w:rsidRPr="00B72238">
        <w:rPr>
          <w:i/>
          <w:iCs/>
        </w:rPr>
        <w:t>Ethical Approaches to Human Remains: A Global Challenge in Bioarchaeology and Forensic Anthropology</w:t>
      </w:r>
      <w:r w:rsidRPr="00B72238">
        <w:t>. Cham: Springer International Publishing, pp. 19–37. Available at: https://doi.org/10.1007/978-3-030-32926-6_2.</w:t>
      </w:r>
    </w:p>
    <w:p w14:paraId="0A7D8A49" w14:textId="77777777" w:rsidR="00B72238" w:rsidRPr="00B72238" w:rsidRDefault="00B72238" w:rsidP="00B72238">
      <w:pPr>
        <w:pStyle w:val="Bibliography"/>
      </w:pPr>
      <w:r w:rsidRPr="00B72238">
        <w:t xml:space="preserve">Trafton, S. (2004) </w:t>
      </w:r>
      <w:r w:rsidRPr="00B72238">
        <w:rPr>
          <w:i/>
          <w:iCs/>
        </w:rPr>
        <w:t>Egypt Land: Race and Nineteenth-Century American Egyptomania</w:t>
      </w:r>
      <w:r w:rsidRPr="00B72238">
        <w:t>. Duke University Press.</w:t>
      </w:r>
    </w:p>
    <w:p w14:paraId="41CF7E3F" w14:textId="2246FBE9" w:rsidR="00990A68" w:rsidRPr="00000AE2" w:rsidRDefault="001141D3" w:rsidP="00B72238">
      <w:r>
        <w:fldChar w:fldCharType="end"/>
      </w:r>
    </w:p>
    <w:p w14:paraId="7E6109C4" w14:textId="3E7EDCA7" w:rsidR="00174F66" w:rsidRDefault="00174F66" w:rsidP="00174F66"/>
    <w:p w14:paraId="6BC0A60D" w14:textId="77777777" w:rsidR="00174F66" w:rsidRDefault="00174F66" w:rsidP="00174F66"/>
    <w:p w14:paraId="067E9BB5" w14:textId="77777777" w:rsidR="006E4326" w:rsidRDefault="006E4326"/>
    <w:sectPr w:rsidR="006E432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0A1454"/>
    <w:multiLevelType w:val="multilevel"/>
    <w:tmpl w:val="2278997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2DA24C0E"/>
    <w:multiLevelType w:val="multilevel"/>
    <w:tmpl w:val="E3D89B3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313407447">
    <w:abstractNumId w:val="1"/>
  </w:num>
  <w:num w:numId="2" w16cid:durableId="150014995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40DE4"/>
    <w:rsid w:val="00000AE2"/>
    <w:rsid w:val="000544A1"/>
    <w:rsid w:val="001141D3"/>
    <w:rsid w:val="00162066"/>
    <w:rsid w:val="00174F66"/>
    <w:rsid w:val="001A077E"/>
    <w:rsid w:val="002C0EEE"/>
    <w:rsid w:val="002F238B"/>
    <w:rsid w:val="0030336C"/>
    <w:rsid w:val="0036127B"/>
    <w:rsid w:val="00440BED"/>
    <w:rsid w:val="0044165E"/>
    <w:rsid w:val="004516FA"/>
    <w:rsid w:val="00522A31"/>
    <w:rsid w:val="00574A13"/>
    <w:rsid w:val="005A051C"/>
    <w:rsid w:val="0061715F"/>
    <w:rsid w:val="006379DC"/>
    <w:rsid w:val="00640DE4"/>
    <w:rsid w:val="006C7427"/>
    <w:rsid w:val="006E4326"/>
    <w:rsid w:val="00741819"/>
    <w:rsid w:val="008F0114"/>
    <w:rsid w:val="00917FAF"/>
    <w:rsid w:val="00990A68"/>
    <w:rsid w:val="009F2A06"/>
    <w:rsid w:val="00AA419D"/>
    <w:rsid w:val="00AE5006"/>
    <w:rsid w:val="00B72238"/>
    <w:rsid w:val="00D364CB"/>
    <w:rsid w:val="00DF1DBF"/>
    <w:rsid w:val="00E56DAE"/>
    <w:rsid w:val="00E96B2F"/>
    <w:rsid w:val="00ED5E5F"/>
    <w:rsid w:val="00EE7333"/>
    <w:rsid w:val="00EF22A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BA39E8"/>
  <w15:chartTrackingRefBased/>
  <w15:docId w15:val="{FABA289B-657B-4B46-903F-477F4776664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40DE4"/>
  </w:style>
  <w:style w:type="paragraph" w:styleId="Heading1">
    <w:name w:val="heading 1"/>
    <w:basedOn w:val="Normal"/>
    <w:next w:val="Normal"/>
    <w:link w:val="Heading1Char"/>
    <w:uiPriority w:val="9"/>
    <w:qFormat/>
    <w:rsid w:val="00640DE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40DE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40DE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40DE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40DE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40DE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40DE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40DE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40DE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40DE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40DE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40DE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40DE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40DE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40DE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40DE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40DE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40DE4"/>
    <w:rPr>
      <w:rFonts w:eastAsiaTheme="majorEastAsia" w:cstheme="majorBidi"/>
      <w:color w:val="272727" w:themeColor="text1" w:themeTint="D8"/>
    </w:rPr>
  </w:style>
  <w:style w:type="paragraph" w:styleId="Title">
    <w:name w:val="Title"/>
    <w:basedOn w:val="Normal"/>
    <w:next w:val="Normal"/>
    <w:link w:val="TitleChar"/>
    <w:uiPriority w:val="10"/>
    <w:qFormat/>
    <w:rsid w:val="00640DE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40DE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40DE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40DE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40DE4"/>
    <w:pPr>
      <w:spacing w:before="160"/>
      <w:jc w:val="center"/>
    </w:pPr>
    <w:rPr>
      <w:i/>
      <w:iCs/>
      <w:color w:val="404040" w:themeColor="text1" w:themeTint="BF"/>
    </w:rPr>
  </w:style>
  <w:style w:type="character" w:customStyle="1" w:styleId="QuoteChar">
    <w:name w:val="Quote Char"/>
    <w:basedOn w:val="DefaultParagraphFont"/>
    <w:link w:val="Quote"/>
    <w:uiPriority w:val="29"/>
    <w:rsid w:val="00640DE4"/>
    <w:rPr>
      <w:i/>
      <w:iCs/>
      <w:color w:val="404040" w:themeColor="text1" w:themeTint="BF"/>
    </w:rPr>
  </w:style>
  <w:style w:type="paragraph" w:styleId="ListParagraph">
    <w:name w:val="List Paragraph"/>
    <w:basedOn w:val="Normal"/>
    <w:uiPriority w:val="34"/>
    <w:qFormat/>
    <w:rsid w:val="00640DE4"/>
    <w:pPr>
      <w:ind w:left="720"/>
      <w:contextualSpacing/>
    </w:pPr>
  </w:style>
  <w:style w:type="character" w:styleId="IntenseEmphasis">
    <w:name w:val="Intense Emphasis"/>
    <w:basedOn w:val="DefaultParagraphFont"/>
    <w:uiPriority w:val="21"/>
    <w:qFormat/>
    <w:rsid w:val="00640DE4"/>
    <w:rPr>
      <w:i/>
      <w:iCs/>
      <w:color w:val="0F4761" w:themeColor="accent1" w:themeShade="BF"/>
    </w:rPr>
  </w:style>
  <w:style w:type="paragraph" w:styleId="IntenseQuote">
    <w:name w:val="Intense Quote"/>
    <w:basedOn w:val="Normal"/>
    <w:next w:val="Normal"/>
    <w:link w:val="IntenseQuoteChar"/>
    <w:uiPriority w:val="30"/>
    <w:qFormat/>
    <w:rsid w:val="00640DE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40DE4"/>
    <w:rPr>
      <w:i/>
      <w:iCs/>
      <w:color w:val="0F4761" w:themeColor="accent1" w:themeShade="BF"/>
    </w:rPr>
  </w:style>
  <w:style w:type="character" w:styleId="IntenseReference">
    <w:name w:val="Intense Reference"/>
    <w:basedOn w:val="DefaultParagraphFont"/>
    <w:uiPriority w:val="32"/>
    <w:qFormat/>
    <w:rsid w:val="00640DE4"/>
    <w:rPr>
      <w:b/>
      <w:bCs/>
      <w:smallCaps/>
      <w:color w:val="0F4761" w:themeColor="accent1" w:themeShade="BF"/>
      <w:spacing w:val="5"/>
    </w:rPr>
  </w:style>
  <w:style w:type="paragraph" w:styleId="Bibliography">
    <w:name w:val="Bibliography"/>
    <w:basedOn w:val="Normal"/>
    <w:next w:val="Normal"/>
    <w:uiPriority w:val="37"/>
    <w:unhideWhenUsed/>
    <w:rsid w:val="001141D3"/>
    <w:pPr>
      <w:spacing w:after="24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66681252">
      <w:bodyDiv w:val="1"/>
      <w:marLeft w:val="0"/>
      <w:marRight w:val="0"/>
      <w:marTop w:val="0"/>
      <w:marBottom w:val="0"/>
      <w:divBdr>
        <w:top w:val="none" w:sz="0" w:space="0" w:color="auto"/>
        <w:left w:val="none" w:sz="0" w:space="0" w:color="auto"/>
        <w:bottom w:val="none" w:sz="0" w:space="0" w:color="auto"/>
        <w:right w:val="none" w:sz="0" w:space="0" w:color="auto"/>
      </w:divBdr>
    </w:div>
    <w:div w:id="643241732">
      <w:bodyDiv w:val="1"/>
      <w:marLeft w:val="0"/>
      <w:marRight w:val="0"/>
      <w:marTop w:val="0"/>
      <w:marBottom w:val="0"/>
      <w:divBdr>
        <w:top w:val="none" w:sz="0" w:space="0" w:color="auto"/>
        <w:left w:val="none" w:sz="0" w:space="0" w:color="auto"/>
        <w:bottom w:val="none" w:sz="0" w:space="0" w:color="auto"/>
        <w:right w:val="none" w:sz="0" w:space="0" w:color="auto"/>
      </w:divBdr>
    </w:div>
    <w:div w:id="1620800843">
      <w:bodyDiv w:val="1"/>
      <w:marLeft w:val="0"/>
      <w:marRight w:val="0"/>
      <w:marTop w:val="0"/>
      <w:marBottom w:val="0"/>
      <w:divBdr>
        <w:top w:val="none" w:sz="0" w:space="0" w:color="auto"/>
        <w:left w:val="none" w:sz="0" w:space="0" w:color="auto"/>
        <w:bottom w:val="none" w:sz="0" w:space="0" w:color="auto"/>
        <w:right w:val="none" w:sz="0" w:space="0" w:color="auto"/>
      </w:divBdr>
    </w:div>
    <w:div w:id="192703659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Ken11</b:Tag>
    <b:SourceType>Film</b:SourceType>
    <b:Guid>{80DB5522-1640-431C-939F-A910C3E531FE}</b:Guid>
    <b:Author>
      <b:Author>
        <b:NameList>
          <b:Person>
            <b:Last>Buckley</b:Last>
            <b:First>Joann</b:First>
            <b:Middle>Fletcher Stephen</b:Middle>
          </b:Person>
        </b:NameList>
      </b:Author>
      <b:Director>
        <b:NameList>
          <b:Person>
            <b:Last>Scott</b:Last>
            <b:First>Kenny</b:First>
          </b:Person>
        </b:NameList>
      </b:Director>
    </b:Author>
    <b:Title>Mummifying Alan</b:Title>
    <b:Year>2011</b:Year>
    <b:RefOrder>1</b:RefOrder>
  </b:Source>
  <b:Source>
    <b:Tag>Ste26</b:Tag>
    <b:SourceType>Interview</b:SourceType>
    <b:Guid>{207ED527-2C3E-48F3-8E7D-297001205DA7}</b:Guid>
    <b:Title>interview with Stephen Buckley and Jo Fletcher regaurding mummifying Alan</b:Title>
    <b:Year>2026</b:Year>
    <b:Author>
      <b:Interviewee>
        <b:NameList>
          <b:Person>
            <b:Last>Stephen Buckley</b:Last>
            <b:First>Jo</b:First>
            <b:Middle>Fletcher</b:Middle>
          </b:Person>
        </b:NameList>
      </b:Interviewee>
      <b:Interviewer>
        <b:NameList>
          <b:Person>
            <b:Last>DR Katterina Zinn</b:Last>
            <b:First>Caleb</b:First>
            <b:Middle>Rees</b:Middle>
          </b:Person>
        </b:NameList>
      </b:Interviewer>
    </b:Author>
    <b:Month>march</b:Month>
    <b:Day>18th</b:Day>
    <b:RefOrder>2</b:RefOrder>
  </b:Source>
</b:Sources>
</file>

<file path=customXml/itemProps1.xml><?xml version="1.0" encoding="utf-8"?>
<ds:datastoreItem xmlns:ds="http://schemas.openxmlformats.org/officeDocument/2006/customXml" ds:itemID="{8AD65953-EEB0-4942-9DE1-5043CED0D4A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Pages>
  <Words>3864</Words>
  <Characters>22026</Characters>
  <Application>Microsoft Office Word</Application>
  <DocSecurity>0</DocSecurity>
  <Lines>183</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25839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Caleb Rees (2305437)</dc:creator>
  <cp:keywords/>
  <dc:description/>
  <cp:lastModifiedBy>Caleb Rees (2305437)</cp:lastModifiedBy>
  <cp:revision>2</cp:revision>
  <dcterms:created xsi:type="dcterms:W3CDTF">2026-03-29T20:26:00Z</dcterms:created>
  <dcterms:modified xsi:type="dcterms:W3CDTF">2026-03-29T20:26:00Z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zotero-version="8.0.4"&gt;&lt;session id="jp1DXQqm"/&gt;&lt;style id="http://www.zotero.org/styles/harvard-cite-them-right" locale="en-GB" hasBibliography="1" bibliographyStyleHasBeenSet="1"/&gt;&lt;prefs&gt;&lt;pref name="fieldType" value="Field"/&gt;&lt;/prefs</vt:lpwstr>
  </property>
  <property fmtid="{D5CDD505-2E9C-101B-9397-08002B2CF9AE}" pid="3" name="ZOTERO_PREF_2">
    <vt:lpwstr>&gt;&lt;/data&gt;</vt:lpwstr>
  </property>
</Properties>
</file>