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D862C" w14:textId="43F0D903" w:rsidR="00E433DD" w:rsidRPr="007D621C" w:rsidRDefault="008C4306" w:rsidP="00157AF0">
      <w:pPr>
        <w:jc w:val="both"/>
        <w:rPr>
          <w:u w:val="single"/>
        </w:rPr>
      </w:pPr>
      <w:r w:rsidRPr="007D621C">
        <w:rPr>
          <w:u w:val="single"/>
        </w:rPr>
        <w:t>Literature Review</w:t>
      </w:r>
    </w:p>
    <w:p w14:paraId="761051B5" w14:textId="4C748E24" w:rsidR="00101B70" w:rsidRPr="007D621C" w:rsidRDefault="00405009" w:rsidP="00157AF0">
      <w:pPr>
        <w:spacing w:line="276" w:lineRule="auto"/>
        <w:jc w:val="both"/>
        <w:rPr>
          <w:rFonts w:cs="Arial"/>
        </w:rPr>
      </w:pPr>
      <w:r w:rsidRPr="007D621C">
        <w:rPr>
          <w:rFonts w:cs="Arial"/>
        </w:rPr>
        <w:t xml:space="preserve">This </w:t>
      </w:r>
      <w:r w:rsidR="003B043D" w:rsidRPr="007D621C">
        <w:rPr>
          <w:rFonts w:cs="Arial"/>
        </w:rPr>
        <w:t>literature review</w:t>
      </w:r>
      <w:r w:rsidRPr="007D621C">
        <w:rPr>
          <w:rFonts w:cs="Arial"/>
        </w:rPr>
        <w:t xml:space="preserve"> will identify current literature relating to </w:t>
      </w:r>
      <w:r w:rsidR="00C246C9" w:rsidRPr="007D621C">
        <w:rPr>
          <w:rFonts w:cs="Arial"/>
        </w:rPr>
        <w:t xml:space="preserve">the </w:t>
      </w:r>
      <w:r w:rsidR="00C246C9" w:rsidRPr="007D621C">
        <w:rPr>
          <w:rFonts w:eastAsia="Times New Roman" w:cs="Arial"/>
          <w:kern w:val="0"/>
          <w:shd w:val="clear" w:color="auto" w:fill="FFFFFF"/>
          <w14:ligatures w14:val="none"/>
        </w:rPr>
        <w:t>strengths and limitations of implementing alternative approaches to policing, relating to mental health incidents</w:t>
      </w:r>
      <w:r w:rsidR="00733D7B" w:rsidRPr="007D621C">
        <w:rPr>
          <w:rFonts w:eastAsia="Times New Roman" w:cs="Arial"/>
          <w:kern w:val="0"/>
          <w:shd w:val="clear" w:color="auto" w:fill="FFFFFF"/>
          <w14:ligatures w14:val="none"/>
        </w:rPr>
        <w:t>,</w:t>
      </w:r>
      <w:r w:rsidRPr="007D621C">
        <w:rPr>
          <w:rFonts w:cs="Arial"/>
        </w:rPr>
        <w:t xml:space="preserve"> in order to review existing research.</w:t>
      </w:r>
      <w:r w:rsidR="003B043D" w:rsidRPr="007D621C">
        <w:rPr>
          <w:rFonts w:cs="Arial"/>
        </w:rPr>
        <w:t xml:space="preserve"> It is paramount that new </w:t>
      </w:r>
      <w:r w:rsidR="00441B50" w:rsidRPr="007D621C">
        <w:rPr>
          <w:rFonts w:cs="Arial"/>
        </w:rPr>
        <w:t>techniques are used to ensure mental health patients receive the care they need in a timely manner, whilst also ensuring staff remain safe.</w:t>
      </w:r>
      <w:r w:rsidR="00D76510" w:rsidRPr="007D621C">
        <w:rPr>
          <w:rFonts w:cs="Arial"/>
        </w:rPr>
        <w:t xml:space="preserve"> </w:t>
      </w:r>
      <w:r w:rsidR="007C3C87" w:rsidRPr="007D621C">
        <w:rPr>
          <w:rFonts w:cs="Arial"/>
        </w:rPr>
        <w:t xml:space="preserve">The College of Policing (2022) emphasises the importance of patience, de-escalation, compassion and effective communication when attending mental health calls </w:t>
      </w:r>
      <w:r w:rsidR="00733D7B" w:rsidRPr="007D621C">
        <w:rPr>
          <w:rFonts w:cs="Arial"/>
        </w:rPr>
        <w:t xml:space="preserve">so </w:t>
      </w:r>
      <w:r w:rsidR="007C3C87" w:rsidRPr="007D621C">
        <w:rPr>
          <w:rFonts w:cs="Arial"/>
        </w:rPr>
        <w:t xml:space="preserve">vulnerable individuals receive the best outcome. </w:t>
      </w:r>
      <w:r w:rsidR="00D76510" w:rsidRPr="007D621C">
        <w:rPr>
          <w:rFonts w:cs="Arial"/>
        </w:rPr>
        <w:t xml:space="preserve">This is essential </w:t>
      </w:r>
      <w:r w:rsidR="00733D7B" w:rsidRPr="007D621C">
        <w:rPr>
          <w:rFonts w:cs="Arial"/>
        </w:rPr>
        <w:t>for police officers who attend individuals</w:t>
      </w:r>
      <w:r w:rsidR="00D76510" w:rsidRPr="007D621C">
        <w:rPr>
          <w:rFonts w:cs="Arial"/>
        </w:rPr>
        <w:t xml:space="preserve"> in distress in the community, as further escalation of the situation could lead to violence, unpredictable behaviour and arresting the individual</w:t>
      </w:r>
      <w:r w:rsidR="00733D7B" w:rsidRPr="007D621C">
        <w:rPr>
          <w:rFonts w:cs="Arial"/>
        </w:rPr>
        <w:t>,</w:t>
      </w:r>
      <w:r w:rsidR="00D76510" w:rsidRPr="007D621C">
        <w:rPr>
          <w:rFonts w:cs="Arial"/>
        </w:rPr>
        <w:t xml:space="preserve"> </w:t>
      </w:r>
      <w:r w:rsidR="00733D7B" w:rsidRPr="007D621C">
        <w:rPr>
          <w:rFonts w:cs="Arial"/>
        </w:rPr>
        <w:t xml:space="preserve">further </w:t>
      </w:r>
      <w:r w:rsidR="00D76510" w:rsidRPr="007D621C">
        <w:rPr>
          <w:rFonts w:cs="Arial"/>
        </w:rPr>
        <w:t>delay</w:t>
      </w:r>
      <w:r w:rsidR="00733D7B" w:rsidRPr="007D621C">
        <w:rPr>
          <w:rFonts w:cs="Arial"/>
        </w:rPr>
        <w:t>ing</w:t>
      </w:r>
      <w:r w:rsidR="00D76510" w:rsidRPr="007D621C">
        <w:rPr>
          <w:rFonts w:cs="Arial"/>
        </w:rPr>
        <w:t xml:space="preserve"> </w:t>
      </w:r>
      <w:r w:rsidR="00733D7B" w:rsidRPr="007D621C">
        <w:rPr>
          <w:rFonts w:cs="Arial"/>
        </w:rPr>
        <w:t xml:space="preserve">them receiving appropriate </w:t>
      </w:r>
      <w:r w:rsidR="00D76510" w:rsidRPr="007D621C">
        <w:rPr>
          <w:rFonts w:cs="Arial"/>
        </w:rPr>
        <w:t xml:space="preserve">mental health care. </w:t>
      </w:r>
      <w:r w:rsidR="00DA5C0B" w:rsidRPr="007D621C">
        <w:rPr>
          <w:rFonts w:cs="Arial"/>
        </w:rPr>
        <w:t xml:space="preserve">These guidelines reflect a more empathetic approach to policing, whilst acknowledging the challenges faced when interacting with individuals experiencing a mental health crisis. </w:t>
      </w:r>
      <w:r w:rsidR="00E433DD" w:rsidRPr="007D621C">
        <w:rPr>
          <w:rFonts w:cs="Arial"/>
        </w:rPr>
        <w:t xml:space="preserve">Within the Mental Health Act (2017) a police officer is able to detain an individual if they feel they pose a risk to others or themselves due to a mental illness, in order for them to be assessed by a trained mental health practitioner. </w:t>
      </w:r>
      <w:r w:rsidR="00C92C08" w:rsidRPr="007D621C">
        <w:rPr>
          <w:rFonts w:cs="Arial"/>
        </w:rPr>
        <w:t xml:space="preserve">This therefore allows the officers to take the individual to a place of safety, to enable a prompt assessment of their mental health which keeps the individual and public safe from harm. </w:t>
      </w:r>
      <w:r w:rsidR="00FB5673" w:rsidRPr="007D621C">
        <w:rPr>
          <w:rFonts w:cs="Arial"/>
        </w:rPr>
        <w:t>Furthermore, the mental health practitioner</w:t>
      </w:r>
      <w:r w:rsidR="00733D7B" w:rsidRPr="007D621C">
        <w:rPr>
          <w:rFonts w:cs="Arial"/>
        </w:rPr>
        <w:t xml:space="preserve"> that will assess the individual,</w:t>
      </w:r>
      <w:r w:rsidR="00FB5673" w:rsidRPr="007D621C">
        <w:rPr>
          <w:rFonts w:cs="Arial"/>
        </w:rPr>
        <w:t xml:space="preserve"> is trained to deal with a variety of mental health disorders that police officers do not have training in and would not be competent to assess the </w:t>
      </w:r>
      <w:r w:rsidR="001B04BB" w:rsidRPr="007D621C">
        <w:rPr>
          <w:rFonts w:cs="Arial"/>
        </w:rPr>
        <w:t>individual’s</w:t>
      </w:r>
      <w:r w:rsidR="00FB5673" w:rsidRPr="007D621C">
        <w:rPr>
          <w:rFonts w:cs="Arial"/>
        </w:rPr>
        <w:t xml:space="preserve"> mental state</w:t>
      </w:r>
      <w:r w:rsidR="00733D7B" w:rsidRPr="007D621C">
        <w:rPr>
          <w:rFonts w:cs="Arial"/>
        </w:rPr>
        <w:t xml:space="preserve"> within the community. </w:t>
      </w:r>
    </w:p>
    <w:p w14:paraId="6EDF00D1" w14:textId="3E23D119" w:rsidR="00F43854" w:rsidRPr="007D621C" w:rsidRDefault="00F43854" w:rsidP="00F43854">
      <w:pPr>
        <w:jc w:val="both"/>
        <w:rPr>
          <w:rFonts w:cs="Arial"/>
        </w:rPr>
      </w:pPr>
      <w:r w:rsidRPr="007D621C">
        <w:t xml:space="preserve">It has been recognised that police encounters with individuals in a mental health crisis can often be complicated, time consuming and frustrating for both parties, including poor interagency collaboration which creates a barrier to mental health services eventually impacting the care given to the individual in crisis (McDaniel, Moss and Pease, 2020). However, this could be improved by police officers attending mental health calls with trained practitioners who can de-escalate situations where necessary and speed up current assessment processes. This will further help the demand for police officers and ensure individuals are happy with the care they receive. </w:t>
      </w:r>
      <w:r w:rsidRPr="007D621C">
        <w:rPr>
          <w:rFonts w:cs="Arial"/>
        </w:rPr>
        <w:t>Moreover, a study has revealed that the role of armed police officers attending emergency calls needs to be reduced as this can cause further anxiety for individuals, and social and mental health services need to be used to assist individuals in the community in a mental health crisis (Murray et al, 2022). If the role of an attending police officers tends to increase anxiety for individuals,  this could potentially be solved by covertly attending these calls which could aid in better de-escalation of situations with the mental health practitioner instead of potentially evoking an anxiety response from some individuals.</w:t>
      </w:r>
    </w:p>
    <w:p w14:paraId="05BA12D2" w14:textId="7CC59338" w:rsidR="00C46C74" w:rsidRPr="007D621C" w:rsidRDefault="00FB05DD" w:rsidP="00F43854">
      <w:pPr>
        <w:spacing w:line="276" w:lineRule="auto"/>
        <w:jc w:val="both"/>
        <w:rPr>
          <w:rFonts w:cs="Arial"/>
        </w:rPr>
      </w:pPr>
      <w:r w:rsidRPr="007D621C">
        <w:rPr>
          <w:rFonts w:cs="Arial"/>
        </w:rPr>
        <w:t xml:space="preserve">Semple et al (2021) has discussed how a Crisis Support Team within a Canadian police service has impacted the police’s response to mental health incidents, by improving the quality of care given to mental health individuals and a reduction in time spent at calls and costs to the policing service. Currently, within the UK police force, there is not a mental health response team that can aim to de-escalate potentially dangerous situations whilst working in the best interests of the person of concern. This could therefore mean that force is used to restrain the individual who is posing a threat, or </w:t>
      </w:r>
      <w:r w:rsidR="00B50C70" w:rsidRPr="007D621C">
        <w:rPr>
          <w:rFonts w:cs="Arial"/>
        </w:rPr>
        <w:t xml:space="preserve">use of </w:t>
      </w:r>
      <w:r w:rsidRPr="007D621C">
        <w:rPr>
          <w:rFonts w:cs="Arial"/>
        </w:rPr>
        <w:t xml:space="preserve">tasers to try and get the situation under control. </w:t>
      </w:r>
      <w:r w:rsidR="00FE67A8" w:rsidRPr="007D621C">
        <w:rPr>
          <w:rFonts w:cs="Arial"/>
        </w:rPr>
        <w:t xml:space="preserve">However, </w:t>
      </w:r>
      <w:r w:rsidR="00A510AA" w:rsidRPr="007D621C">
        <w:rPr>
          <w:rFonts w:cs="Arial"/>
        </w:rPr>
        <w:t xml:space="preserve">despite the benefits of the previous study, further </w:t>
      </w:r>
      <w:r w:rsidR="00FE67A8" w:rsidRPr="007D621C">
        <w:rPr>
          <w:rFonts w:cs="Arial"/>
        </w:rPr>
        <w:t xml:space="preserve">crisis </w:t>
      </w:r>
      <w:r w:rsidR="00C46C74" w:rsidRPr="007D621C">
        <w:t xml:space="preserve">intervention teams involving frontline officers and mental health practitioners has shown challenges within an area of Canada when attending mental health crisis calls, including poor social support, low resources and difficulties with staffing and working hours (Koziarski, O’Connor and Frederick, 2021). Therefore, there would </w:t>
      </w:r>
      <w:r w:rsidR="00C46C74" w:rsidRPr="007D621C">
        <w:lastRenderedPageBreak/>
        <w:t xml:space="preserve">need to be enough resources to provide care to </w:t>
      </w:r>
      <w:r w:rsidR="00FE67A8" w:rsidRPr="007D621C">
        <w:t>all</w:t>
      </w:r>
      <w:r w:rsidR="00C46C74" w:rsidRPr="007D621C">
        <w:t xml:space="preserve"> incoming emergency calls and improved social services to enable mental health patients in the community to be cared for.</w:t>
      </w:r>
      <w:r w:rsidR="00E26923" w:rsidRPr="007D621C">
        <w:t xml:space="preserve"> </w:t>
      </w:r>
      <w:r w:rsidR="00C46C74" w:rsidRPr="007D621C">
        <w:t>F</w:t>
      </w:r>
      <w:r w:rsidR="00FE67A8" w:rsidRPr="007D621C">
        <w:t>urther f</w:t>
      </w:r>
      <w:r w:rsidR="00C46C74" w:rsidRPr="007D621C">
        <w:t>indings from a study suggest that co-response units involving police and mental health trained professionals, benefit the management of individuals within the community showing signs of suicidal ideation, whilst also decreasing use of force and hospital transfers that are unnecessary (Blais and Brisebois, 2021). Not only can these units benefit the individuals in the community, but if they can be treated in the community, it prevents delays with police</w:t>
      </w:r>
      <w:r w:rsidR="00FE67A8" w:rsidRPr="007D621C">
        <w:t xml:space="preserve"> services</w:t>
      </w:r>
      <w:r w:rsidR="00C46C74" w:rsidRPr="007D621C">
        <w:t xml:space="preserve"> in emergency depart</w:t>
      </w:r>
      <w:r w:rsidR="00FE67A8" w:rsidRPr="007D621C">
        <w:t xml:space="preserve">ments </w:t>
      </w:r>
      <w:r w:rsidR="00C46C74" w:rsidRPr="007D621C">
        <w:t>and allows people to get the best care. Moreover, Yang et al (2024) emphasises the benefits of mental health response units involving police officers and healthcare practitioners to attend mental health calls including increased crisis de-escalation, cost effective benefits and a reduction on the pressures to criminal system. Therefore, police officers do not find themselves in compromising situations, attempting to assess and determine if the individual needs to be tak</w:t>
      </w:r>
      <w:r w:rsidR="00FE67A8" w:rsidRPr="007D621C">
        <w:t>en</w:t>
      </w:r>
      <w:r w:rsidR="00C46C74" w:rsidRPr="007D621C">
        <w:t xml:space="preserve"> to a mental health unit for further assessment or</w:t>
      </w:r>
      <w:r w:rsidR="00997B50" w:rsidRPr="007D621C">
        <w:t xml:space="preserve"> if</w:t>
      </w:r>
      <w:r w:rsidR="00C46C74" w:rsidRPr="007D621C">
        <w:t xml:space="preserve"> they can be left at home. This can also prevent unnecessary sectioning of individuals </w:t>
      </w:r>
      <w:r w:rsidR="00FE67A8" w:rsidRPr="007D621C">
        <w:t xml:space="preserve">in order to ensure they are </w:t>
      </w:r>
      <w:r w:rsidR="00C46C74" w:rsidRPr="007D621C">
        <w:t xml:space="preserve">assessed by a trained practitioner. Response units involving police officers and mental health professionals  have been highlighted as beneficial to individuals in crisis to improve referral processes, however, there is little research to conclude if these units reduce injury or the use of force when attending mental health calls (Ghelani, Douglin and Diebold, 2023). Although improving the mental health assessment process, the study was unable to determine if the units reduced </w:t>
      </w:r>
      <w:r w:rsidR="00F43854" w:rsidRPr="007D621C">
        <w:t xml:space="preserve">the </w:t>
      </w:r>
      <w:r w:rsidR="00C46C74" w:rsidRPr="007D621C">
        <w:t xml:space="preserve">use of force, however, this could be due to a multitude of factors including the requirement to use force in calls where de-escalation techniques fail, and use of force is necessary to keep everyone safe. </w:t>
      </w:r>
      <w:r w:rsidR="00FE67A8" w:rsidRPr="007D621C">
        <w:rPr>
          <w:rFonts w:cs="Arial"/>
        </w:rPr>
        <w:t xml:space="preserve">There is a need for further research to look toward having a specific response vehicle within UK forces, which have trained mental health staff and </w:t>
      </w:r>
      <w:r w:rsidR="00F43854" w:rsidRPr="007D621C">
        <w:rPr>
          <w:rFonts w:cs="Arial"/>
        </w:rPr>
        <w:t xml:space="preserve">potentially </w:t>
      </w:r>
      <w:r w:rsidR="00FE67A8" w:rsidRPr="007D621C">
        <w:rPr>
          <w:rFonts w:cs="Arial"/>
        </w:rPr>
        <w:t xml:space="preserve">covert officers to aim to de-escalate situations calmly and in the best interests of all involved. </w:t>
      </w:r>
    </w:p>
    <w:p w14:paraId="52988D4B" w14:textId="537A7B2F" w:rsidR="00C46C74" w:rsidRPr="007D621C" w:rsidRDefault="00C46C74" w:rsidP="00C46C74">
      <w:pPr>
        <w:spacing w:line="276" w:lineRule="auto"/>
        <w:jc w:val="both"/>
        <w:rPr>
          <w:rFonts w:cs="Arial"/>
        </w:rPr>
      </w:pPr>
      <w:r w:rsidRPr="007D621C">
        <w:rPr>
          <w:rFonts w:cs="Arial"/>
        </w:rPr>
        <w:t>Concerns have been raised regarding mental health calls to police departments, as public interaction with police officers may turn confrontational, potentially leading to arresting individuals which does not provide them with the</w:t>
      </w:r>
      <w:r w:rsidR="00F43854" w:rsidRPr="007D621C">
        <w:rPr>
          <w:rFonts w:cs="Arial"/>
        </w:rPr>
        <w:t xml:space="preserve"> mental health</w:t>
      </w:r>
      <w:r w:rsidRPr="007D621C">
        <w:rPr>
          <w:rFonts w:cs="Arial"/>
        </w:rPr>
        <w:t xml:space="preserve"> support they need (Frankham, Jacobi and </w:t>
      </w:r>
      <w:r w:rsidRPr="007D621C">
        <w:rPr>
          <w:shd w:val="clear" w:color="auto" w:fill="FFFFFF"/>
        </w:rPr>
        <w:t xml:space="preserve">Vaidyanathan, 2021). However, </w:t>
      </w:r>
      <w:r w:rsidRPr="007D621C">
        <w:rPr>
          <w:rFonts w:cs="Arial"/>
        </w:rPr>
        <w:t xml:space="preserve">Chidgey et al (2019) has concluded that police are often called to mental health incidents, and a significant proportion of calls received by police involving suicide or self-harm are likely to involve aggressive or violent behaviour, potentially with weapons which increase the risk of harm to officers and bystanders. </w:t>
      </w:r>
      <w:r w:rsidR="00F43854" w:rsidRPr="007D621C">
        <w:rPr>
          <w:rFonts w:cs="Arial"/>
        </w:rPr>
        <w:t xml:space="preserve">Therefore, </w:t>
      </w:r>
      <w:r w:rsidR="00F43854" w:rsidRPr="007D621C">
        <w:rPr>
          <w:rFonts w:cs="Arial"/>
        </w:rPr>
        <w:t xml:space="preserve">there </w:t>
      </w:r>
      <w:r w:rsidR="00F43854" w:rsidRPr="007D621C">
        <w:rPr>
          <w:rFonts w:cs="Arial"/>
        </w:rPr>
        <w:t xml:space="preserve">may not be any alternative to the use of force if the individual is displaying aggressive behaviour or using weapons for violence as police officers will need to keep themselves safe as well as the individual and the public. </w:t>
      </w:r>
      <w:r w:rsidRPr="007D621C">
        <w:rPr>
          <w:rFonts w:cs="Arial"/>
        </w:rPr>
        <w:t xml:space="preserve">Although </w:t>
      </w:r>
      <w:r w:rsidR="00F43854" w:rsidRPr="007D621C">
        <w:rPr>
          <w:rFonts w:cs="Arial"/>
        </w:rPr>
        <w:t>arresting an individual in crisis</w:t>
      </w:r>
      <w:r w:rsidRPr="007D621C">
        <w:rPr>
          <w:rFonts w:cs="Arial"/>
        </w:rPr>
        <w:t xml:space="preserve"> does not meet the</w:t>
      </w:r>
      <w:r w:rsidR="00F43854" w:rsidRPr="007D621C">
        <w:rPr>
          <w:rFonts w:cs="Arial"/>
        </w:rPr>
        <w:t>ir</w:t>
      </w:r>
      <w:r w:rsidRPr="007D621C">
        <w:rPr>
          <w:rFonts w:cs="Arial"/>
        </w:rPr>
        <w:t xml:space="preserve"> mental health needs </w:t>
      </w:r>
      <w:r w:rsidR="00F43854" w:rsidRPr="007D621C">
        <w:rPr>
          <w:rFonts w:cs="Arial"/>
        </w:rPr>
        <w:t>immediately</w:t>
      </w:r>
      <w:r w:rsidRPr="007D621C">
        <w:rPr>
          <w:rFonts w:cs="Arial"/>
        </w:rPr>
        <w:t xml:space="preserve">, it is essential to protect everyone involved </w:t>
      </w:r>
      <w:r w:rsidR="00F43854" w:rsidRPr="007D621C">
        <w:rPr>
          <w:rFonts w:cs="Arial"/>
        </w:rPr>
        <w:t>before</w:t>
      </w:r>
      <w:r w:rsidRPr="007D621C">
        <w:rPr>
          <w:rFonts w:cs="Arial"/>
        </w:rPr>
        <w:t xml:space="preserve"> ensur</w:t>
      </w:r>
      <w:r w:rsidR="00F43854" w:rsidRPr="007D621C">
        <w:rPr>
          <w:rFonts w:cs="Arial"/>
        </w:rPr>
        <w:t>ing</w:t>
      </w:r>
      <w:r w:rsidRPr="007D621C">
        <w:rPr>
          <w:rFonts w:cs="Arial"/>
        </w:rPr>
        <w:t xml:space="preserve"> a mental health assessment is carried out. </w:t>
      </w:r>
      <w:r w:rsidRPr="007D621C">
        <w:t xml:space="preserve">Burns (2023) also recognises the need for police input with certain mental health patients who can be threatening and violent when in a mental health crisis. </w:t>
      </w:r>
      <w:r w:rsidR="00F43854" w:rsidRPr="007D621C">
        <w:t>This supports the previous study and how vital it is that police officers do attend these calls to keep everyone safe and then ensure the individual displaying aggressive behaviour has a mental health assessment when the situation is de-escalated and safe. If safety is not the first priority, this could lead to further injuries and danger for everyone involved.</w:t>
      </w:r>
      <w:r w:rsidR="00F43854" w:rsidRPr="007D621C">
        <w:t xml:space="preserve"> </w:t>
      </w:r>
      <w:r w:rsidR="008A346F" w:rsidRPr="007D621C">
        <w:rPr>
          <w:rFonts w:cs="Arial"/>
        </w:rPr>
        <w:t>I</w:t>
      </w:r>
      <w:r w:rsidR="00F43854" w:rsidRPr="007D621C">
        <w:rPr>
          <w:rFonts w:cs="Arial"/>
        </w:rPr>
        <w:t>t has been identified that a mental health crisis team within the community has not only prevented unnecessary hospital admissions but has successfully improved policing services by reducing the use of force when attending mental health calls (Blais et al, 2022).</w:t>
      </w:r>
      <w:r w:rsidR="008A346F" w:rsidRPr="007D621C">
        <w:rPr>
          <w:rFonts w:cs="Arial"/>
        </w:rPr>
        <w:t xml:space="preserve"> </w:t>
      </w:r>
      <w:r w:rsidR="00FE03EE" w:rsidRPr="007D621C">
        <w:rPr>
          <w:rFonts w:cs="Arial"/>
        </w:rPr>
        <w:t xml:space="preserve">Finally, </w:t>
      </w:r>
      <w:proofErr w:type="spellStart"/>
      <w:r w:rsidRPr="007D621C">
        <w:rPr>
          <w:rFonts w:cs="Arial"/>
        </w:rPr>
        <w:t>Jachimowsk</w:t>
      </w:r>
      <w:proofErr w:type="spellEnd"/>
      <w:r w:rsidRPr="007D621C">
        <w:rPr>
          <w:rFonts w:cs="Arial"/>
        </w:rPr>
        <w:t xml:space="preserve"> et al (2021) highlights the </w:t>
      </w:r>
      <w:r w:rsidRPr="007D621C">
        <w:rPr>
          <w:rFonts w:cs="Arial"/>
        </w:rPr>
        <w:lastRenderedPageBreak/>
        <w:t>rise in interactions between police officers and individuals with mental health issues as services continue to decline and emphasises the need for an increase in resources within the community to deal with mental health patients and prevent unnecessary arrests and escalation of violence or stress. With the rise of mental health issues, multiple units for each police force in the UK could help with providing rapid mental health response to individuals in need, prevent</w:t>
      </w:r>
      <w:r w:rsidR="00FE03EE" w:rsidRPr="007D621C">
        <w:rPr>
          <w:rFonts w:cs="Arial"/>
        </w:rPr>
        <w:t>ing</w:t>
      </w:r>
      <w:r w:rsidRPr="007D621C">
        <w:rPr>
          <w:rFonts w:cs="Arial"/>
        </w:rPr>
        <w:t xml:space="preserve"> escalations in violence or stress</w:t>
      </w:r>
      <w:r w:rsidR="00FE03EE" w:rsidRPr="007D621C">
        <w:rPr>
          <w:rFonts w:cs="Arial"/>
        </w:rPr>
        <w:t xml:space="preserve">. </w:t>
      </w:r>
      <w:r w:rsidRPr="007D621C">
        <w:rPr>
          <w:rFonts w:cs="Arial"/>
        </w:rPr>
        <w:t xml:space="preserve">The </w:t>
      </w:r>
      <w:r w:rsidR="00FE03EE" w:rsidRPr="007D621C">
        <w:rPr>
          <w:rFonts w:cs="Arial"/>
        </w:rPr>
        <w:t>reduction</w:t>
      </w:r>
      <w:r w:rsidRPr="007D621C">
        <w:rPr>
          <w:rFonts w:cs="Arial"/>
        </w:rPr>
        <w:t xml:space="preserve"> in anxiety when in times of distress further </w:t>
      </w:r>
      <w:r w:rsidR="00FE03EE" w:rsidRPr="007D621C">
        <w:rPr>
          <w:rFonts w:cs="Arial"/>
        </w:rPr>
        <w:t>decreases</w:t>
      </w:r>
      <w:r w:rsidRPr="007D621C">
        <w:rPr>
          <w:rFonts w:cs="Arial"/>
        </w:rPr>
        <w:t xml:space="preserve"> the risk of outbursts of violence or criminal damage. </w:t>
      </w:r>
    </w:p>
    <w:p w14:paraId="71EFA3F4" w14:textId="5354BE8F" w:rsidR="00CE6125" w:rsidRPr="007D621C" w:rsidRDefault="00CE6125" w:rsidP="00F43854">
      <w:pPr>
        <w:spacing w:line="276" w:lineRule="auto"/>
        <w:jc w:val="both"/>
        <w:rPr>
          <w:shd w:val="clear" w:color="auto" w:fill="FFFFFF"/>
        </w:rPr>
      </w:pPr>
      <w:r w:rsidRPr="007D621C">
        <w:rPr>
          <w:rStyle w:val="lookup-resultcontent"/>
          <w:rFonts w:cs="Arial"/>
        </w:rPr>
        <w:t xml:space="preserve">A </w:t>
      </w:r>
      <w:r w:rsidRPr="007D621C">
        <w:rPr>
          <w:shd w:val="clear" w:color="auto" w:fill="FFFFFF"/>
        </w:rPr>
        <w:t xml:space="preserve">study has explored that police officers who respond to mental health calls, tend to make behavioural assessments in order to determine potential threats and the mental state of that individual, despite not having any mental health training, which may negatively affect decision making (Freeze and Campbell, 2024). The decision police officers make when attending these calls could be potentially life threatening if the incorrect decision is made, for example by not recognising the need for a mental health assessment of a person in distress. Following on from this, Lynch (2024) recognises that police officers are responsible for emergency mental health calls despite being ill equipped to deal with mental health illnesses due to lack of training, consequently leading to disproportionate arrests or officers attempting to discharge the care needs of the individual to an appropriate service. This not only puts police officers at risk of making the incorrect decision, but the individuals who are in a mental health crisis are also at risk. </w:t>
      </w:r>
      <w:r w:rsidRPr="007D621C">
        <w:t xml:space="preserve">Similar to previous studies, Rohrer (2021) discusses that mental health calls should be attended by police officers and mental health practitioners as police officers can lack mental health knowledge, de-escalation techniques and good teamwork leading to interactions ending poorly between mental health patients and police officers. Thus, by working as a team within the community, individuals </w:t>
      </w:r>
      <w:r w:rsidR="002E4472" w:rsidRPr="007D621C">
        <w:t xml:space="preserve">in crisis </w:t>
      </w:r>
      <w:r w:rsidRPr="007D621C">
        <w:t xml:space="preserve">can have assessments at the first point of contact, with police officers in the background to ensure everyone is safe. </w:t>
      </w:r>
      <w:r w:rsidR="002E4472" w:rsidRPr="007D621C">
        <w:rPr>
          <w:rStyle w:val="lookup-resultcontent"/>
          <w:shd w:val="clear" w:color="auto" w:fill="FFFFFF"/>
        </w:rPr>
        <w:t xml:space="preserve">Moreover, </w:t>
      </w:r>
      <w:r w:rsidR="00FB05DD" w:rsidRPr="007D621C">
        <w:rPr>
          <w:rStyle w:val="lookup-resultcontent"/>
          <w:rFonts w:cs="Arial"/>
        </w:rPr>
        <w:t>Marcus and  Stergiopoulos (2022) acknowledges that police officers are used as first responders for mental health calls and recognises that specialised intervention teams consisting of police officers and trained mental health professionals can aid in reducing aggression and violence. A</w:t>
      </w:r>
      <w:r w:rsidR="00FB05DD" w:rsidRPr="007D621C">
        <w:rPr>
          <w:rStyle w:val="lookup-resultcontent"/>
        </w:rPr>
        <w:t xml:space="preserve">dditionally, </w:t>
      </w:r>
      <w:r w:rsidR="00FB05DD" w:rsidRPr="007D621C">
        <w:rPr>
          <w:rStyle w:val="lookup-resultcontent"/>
          <w:rFonts w:cs="Arial"/>
        </w:rPr>
        <w:t xml:space="preserve">Compton (2022) identifies that police officers who are not trained in mental health crisis are frequently utilised as first responders to mental health calls which results in force being used and criminalisation of the service user, whereas mental health trained officers within a Crisis Intervention Team can and will reduce the amount of force used and provide the service user with the adequate referrals to supporting services they need. Using officers as first responders to mental health </w:t>
      </w:r>
      <w:r w:rsidRPr="007D621C">
        <w:rPr>
          <w:rStyle w:val="lookup-resultcontent"/>
          <w:rFonts w:cs="Arial"/>
        </w:rPr>
        <w:t xml:space="preserve">calls </w:t>
      </w:r>
      <w:r w:rsidR="00FB05DD" w:rsidRPr="007D621C">
        <w:rPr>
          <w:rStyle w:val="lookup-resultcontent"/>
          <w:rFonts w:cs="Arial"/>
        </w:rPr>
        <w:t xml:space="preserve">without specialised training fails to meet the individuals needs </w:t>
      </w:r>
      <w:r w:rsidR="002E4472" w:rsidRPr="007D621C">
        <w:rPr>
          <w:rStyle w:val="lookup-resultcontent"/>
          <w:rFonts w:cs="Arial"/>
        </w:rPr>
        <w:t>when in a</w:t>
      </w:r>
      <w:r w:rsidR="00FB05DD" w:rsidRPr="007D621C">
        <w:rPr>
          <w:rStyle w:val="lookup-resultcontent"/>
          <w:rFonts w:cs="Arial"/>
        </w:rPr>
        <w:t xml:space="preserve"> mental health crisis, by </w:t>
      </w:r>
      <w:r w:rsidR="002E4472" w:rsidRPr="007D621C">
        <w:rPr>
          <w:rStyle w:val="lookup-resultcontent"/>
          <w:rFonts w:cs="Arial"/>
        </w:rPr>
        <w:t xml:space="preserve">lacking mental health training and varied de-escalation techniques which ultimately could lead to use of force or </w:t>
      </w:r>
      <w:r w:rsidR="00FB05DD" w:rsidRPr="007D621C">
        <w:rPr>
          <w:rStyle w:val="lookup-resultcontent"/>
          <w:rFonts w:cs="Arial"/>
        </w:rPr>
        <w:t>restraint.</w:t>
      </w:r>
      <w:r w:rsidRPr="007D621C">
        <w:rPr>
          <w:rStyle w:val="lookup-resultcontent"/>
          <w:rFonts w:cs="Arial"/>
        </w:rPr>
        <w:t xml:space="preserve"> </w:t>
      </w:r>
      <w:r w:rsidRPr="007D621C">
        <w:rPr>
          <w:shd w:val="clear" w:color="auto" w:fill="FFFFFF"/>
        </w:rPr>
        <w:t>I</w:t>
      </w:r>
      <w:r w:rsidR="00C46C74" w:rsidRPr="007D621C">
        <w:rPr>
          <w:shd w:val="clear" w:color="auto" w:fill="FFFFFF"/>
        </w:rPr>
        <w:t xml:space="preserve">t has been </w:t>
      </w:r>
      <w:r w:rsidRPr="007D621C">
        <w:rPr>
          <w:shd w:val="clear" w:color="auto" w:fill="FFFFFF"/>
        </w:rPr>
        <w:t xml:space="preserve">again </w:t>
      </w:r>
      <w:r w:rsidR="00C46C74" w:rsidRPr="007D621C">
        <w:rPr>
          <w:shd w:val="clear" w:color="auto" w:fill="FFFFFF"/>
        </w:rPr>
        <w:t>suggested that a social worker could attend mental health calls to make assessments but recognises the need for a  police officer to also attend to ensure everyone remains safe and the individual receives the care they need (Lynch, 2024). This would therefore make a positive impact for the UK police force, by safeguarding officers from making decisions they are not trained to make, ensuring anyone in the community in a mental health crisis gets the best care at first contact, and police officers are there if necessary to protect the public</w:t>
      </w:r>
      <w:r w:rsidR="006B4FA7" w:rsidRPr="007D621C">
        <w:rPr>
          <w:shd w:val="clear" w:color="auto" w:fill="FFFFFF"/>
        </w:rPr>
        <w:t xml:space="preserve">, the individual of concern </w:t>
      </w:r>
      <w:r w:rsidR="00C46C74" w:rsidRPr="007D621C">
        <w:rPr>
          <w:shd w:val="clear" w:color="auto" w:fill="FFFFFF"/>
        </w:rPr>
        <w:t xml:space="preserve">and mental health practitioner. </w:t>
      </w:r>
    </w:p>
    <w:p w14:paraId="52A9A2CF" w14:textId="77777777" w:rsidR="00E26923" w:rsidRDefault="00E26923" w:rsidP="00C46C74">
      <w:pPr>
        <w:jc w:val="both"/>
        <w:rPr>
          <w:color w:val="747474" w:themeColor="background2" w:themeShade="80"/>
        </w:rPr>
      </w:pPr>
    </w:p>
    <w:p w14:paraId="7687EEC6" w14:textId="77777777" w:rsidR="007D621C" w:rsidRDefault="007D621C">
      <w:pPr>
        <w:rPr>
          <w:color w:val="747474" w:themeColor="background2" w:themeShade="80"/>
        </w:rPr>
      </w:pPr>
    </w:p>
    <w:p w14:paraId="05DE62CB" w14:textId="4130570A" w:rsidR="00E433DD" w:rsidRDefault="00E433DD">
      <w:pPr>
        <w:rPr>
          <w:u w:val="single"/>
        </w:rPr>
      </w:pPr>
      <w:r>
        <w:rPr>
          <w:u w:val="single"/>
        </w:rPr>
        <w:lastRenderedPageBreak/>
        <w:t>References</w:t>
      </w:r>
    </w:p>
    <w:p w14:paraId="0A0FD2C2" w14:textId="6DA76A20" w:rsidR="00C833C6" w:rsidRPr="00C833C6" w:rsidRDefault="00C833C6">
      <w:pPr>
        <w:rPr>
          <w:sz w:val="20"/>
          <w:szCs w:val="20"/>
        </w:rPr>
      </w:pPr>
      <w:r w:rsidRPr="00C833C6">
        <w:rPr>
          <w:sz w:val="20"/>
          <w:szCs w:val="20"/>
        </w:rPr>
        <w:t>Chidgey</w:t>
      </w:r>
      <w:r>
        <w:rPr>
          <w:sz w:val="20"/>
          <w:szCs w:val="20"/>
        </w:rPr>
        <w:t>, K., Procter, N., Baker, A. and Grech, C. (2019) ‘</w:t>
      </w:r>
      <w:r w:rsidRPr="00C833C6">
        <w:rPr>
          <w:sz w:val="20"/>
          <w:szCs w:val="20"/>
        </w:rPr>
        <w:t>Police response to individuals displaying suicidal or</w:t>
      </w:r>
      <w:r>
        <w:rPr>
          <w:sz w:val="20"/>
          <w:szCs w:val="20"/>
        </w:rPr>
        <w:t xml:space="preserve"> </w:t>
      </w:r>
      <w:r w:rsidRPr="00C833C6">
        <w:rPr>
          <w:sz w:val="20"/>
          <w:szCs w:val="20"/>
        </w:rPr>
        <w:t>self</w:t>
      </w:r>
      <w:r w:rsidRPr="00C833C6">
        <w:rPr>
          <w:rFonts w:ascii="Cambria Math" w:hAnsi="Cambria Math" w:cs="Cambria Math"/>
          <w:sz w:val="20"/>
          <w:szCs w:val="20"/>
        </w:rPr>
        <w:t>‐</w:t>
      </w:r>
      <w:r w:rsidRPr="00C833C6">
        <w:rPr>
          <w:sz w:val="20"/>
          <w:szCs w:val="20"/>
        </w:rPr>
        <w:t>harming behaviours: An integrative review</w:t>
      </w:r>
      <w:r>
        <w:rPr>
          <w:sz w:val="20"/>
          <w:szCs w:val="20"/>
        </w:rPr>
        <w:t xml:space="preserve">’, </w:t>
      </w:r>
      <w:r w:rsidRPr="00C833C6">
        <w:rPr>
          <w:i/>
          <w:iCs/>
          <w:sz w:val="20"/>
          <w:szCs w:val="20"/>
        </w:rPr>
        <w:t>Health &amp; Social Care in the Community,</w:t>
      </w:r>
      <w:r>
        <w:rPr>
          <w:sz w:val="20"/>
          <w:szCs w:val="20"/>
        </w:rPr>
        <w:t xml:space="preserve"> </w:t>
      </w:r>
      <w:r w:rsidR="006D6A05">
        <w:rPr>
          <w:sz w:val="20"/>
          <w:szCs w:val="20"/>
        </w:rPr>
        <w:t xml:space="preserve">27(3), pp. 112-124. </w:t>
      </w:r>
    </w:p>
    <w:p w14:paraId="023B8405" w14:textId="3A1CE1F7" w:rsidR="00E433DD" w:rsidRPr="0070485F" w:rsidRDefault="00E433DD" w:rsidP="0070485F">
      <w:pPr>
        <w:rPr>
          <w:sz w:val="20"/>
          <w:szCs w:val="20"/>
        </w:rPr>
      </w:pPr>
      <w:r w:rsidRPr="0070485F">
        <w:rPr>
          <w:sz w:val="20"/>
          <w:szCs w:val="20"/>
        </w:rPr>
        <w:t>Mental Health Act</w:t>
      </w:r>
      <w:r w:rsidR="0030069F" w:rsidRPr="0070485F">
        <w:rPr>
          <w:sz w:val="20"/>
          <w:szCs w:val="20"/>
        </w:rPr>
        <w:t xml:space="preserve"> </w:t>
      </w:r>
      <w:r w:rsidRPr="0070485F">
        <w:rPr>
          <w:sz w:val="20"/>
          <w:szCs w:val="20"/>
        </w:rPr>
        <w:t xml:space="preserve">(2017) </w:t>
      </w:r>
      <w:r w:rsidR="0030069F" w:rsidRPr="0070485F">
        <w:rPr>
          <w:i/>
          <w:iCs/>
          <w:sz w:val="20"/>
          <w:szCs w:val="20"/>
        </w:rPr>
        <w:t xml:space="preserve">Section 136. </w:t>
      </w:r>
      <w:r w:rsidRPr="0070485F">
        <w:rPr>
          <w:sz w:val="20"/>
          <w:szCs w:val="20"/>
        </w:rPr>
        <w:t>A</w:t>
      </w:r>
      <w:r w:rsidR="000771F9" w:rsidRPr="0070485F">
        <w:rPr>
          <w:sz w:val="20"/>
          <w:szCs w:val="20"/>
        </w:rPr>
        <w:t xml:space="preserve">vailable at: </w:t>
      </w:r>
      <w:hyperlink r:id="rId9" w:history="1">
        <w:r w:rsidR="0030069F" w:rsidRPr="0070485F">
          <w:rPr>
            <w:rStyle w:val="Hyperlink"/>
            <w:sz w:val="20"/>
            <w:szCs w:val="20"/>
          </w:rPr>
          <w:t>https://www.legislation.gov.uk/ukpga/1983/20/section/136</w:t>
        </w:r>
      </w:hyperlink>
      <w:r w:rsidR="0030069F" w:rsidRPr="0070485F">
        <w:rPr>
          <w:sz w:val="20"/>
          <w:szCs w:val="20"/>
        </w:rPr>
        <w:t xml:space="preserve">  </w:t>
      </w:r>
      <w:r w:rsidR="000771F9" w:rsidRPr="0070485F">
        <w:rPr>
          <w:sz w:val="20"/>
          <w:szCs w:val="20"/>
        </w:rPr>
        <w:t>(Accessed: 06 May</w:t>
      </w:r>
      <w:r w:rsidR="007C3C87">
        <w:rPr>
          <w:sz w:val="20"/>
          <w:szCs w:val="20"/>
        </w:rPr>
        <w:t xml:space="preserve"> 2024</w:t>
      </w:r>
      <w:r w:rsidR="000771F9" w:rsidRPr="0070485F">
        <w:rPr>
          <w:sz w:val="20"/>
          <w:szCs w:val="20"/>
        </w:rPr>
        <w:t xml:space="preserve">). </w:t>
      </w:r>
    </w:p>
    <w:p w14:paraId="0FE6247D" w14:textId="1C200BF6" w:rsidR="0070485F" w:rsidRPr="0070485F" w:rsidRDefault="0070485F" w:rsidP="00FA44AF">
      <w:pPr>
        <w:jc w:val="both"/>
        <w:rPr>
          <w:rFonts w:cs="Arial"/>
          <w:sz w:val="20"/>
          <w:szCs w:val="20"/>
        </w:rPr>
      </w:pPr>
      <w:proofErr w:type="spellStart"/>
      <w:r w:rsidRPr="0070485F">
        <w:rPr>
          <w:rFonts w:cs="Arial"/>
          <w:sz w:val="20"/>
          <w:szCs w:val="20"/>
        </w:rPr>
        <w:t>Semple,T</w:t>
      </w:r>
      <w:proofErr w:type="spellEnd"/>
      <w:r w:rsidRPr="0070485F">
        <w:rPr>
          <w:rFonts w:cs="Arial"/>
          <w:sz w:val="20"/>
          <w:szCs w:val="20"/>
        </w:rPr>
        <w:t xml:space="preserve">., </w:t>
      </w:r>
      <w:proofErr w:type="spellStart"/>
      <w:r w:rsidRPr="0070485F">
        <w:rPr>
          <w:rFonts w:cs="Arial"/>
          <w:sz w:val="20"/>
          <w:szCs w:val="20"/>
        </w:rPr>
        <w:t>Tomlin,M</w:t>
      </w:r>
      <w:proofErr w:type="spellEnd"/>
      <w:r w:rsidRPr="0070485F">
        <w:rPr>
          <w:rFonts w:cs="Arial"/>
          <w:sz w:val="20"/>
          <w:szCs w:val="20"/>
        </w:rPr>
        <w:t>., Bennell, C. and Jenkins, B. (2021) ‘An Evaluation of a Community</w:t>
      </w:r>
      <w:r w:rsidRPr="0070485F">
        <w:rPr>
          <w:rFonts w:cs="Arial"/>
          <w:sz w:val="20"/>
          <w:szCs w:val="20"/>
        </w:rPr>
        <w:noBreakHyphen/>
        <w:t xml:space="preserve">Based Mobile Crisis Intervention Team in a Small Canadian Police Service’, </w:t>
      </w:r>
      <w:r w:rsidRPr="0070485F">
        <w:rPr>
          <w:rFonts w:cs="Arial"/>
          <w:i/>
          <w:iCs/>
          <w:sz w:val="20"/>
          <w:szCs w:val="20"/>
        </w:rPr>
        <w:t xml:space="preserve">Community Mental Health Journal, </w:t>
      </w:r>
      <w:r w:rsidRPr="0070485F">
        <w:rPr>
          <w:rFonts w:cs="Arial"/>
          <w:sz w:val="20"/>
          <w:szCs w:val="20"/>
        </w:rPr>
        <w:t>57(3),</w:t>
      </w:r>
      <w:r w:rsidRPr="0070485F">
        <w:rPr>
          <w:rFonts w:cs="Arial"/>
          <w:i/>
          <w:iCs/>
          <w:sz w:val="20"/>
          <w:szCs w:val="20"/>
        </w:rPr>
        <w:t xml:space="preserve"> </w:t>
      </w:r>
      <w:r w:rsidRPr="0070485F">
        <w:rPr>
          <w:rFonts w:cs="Arial"/>
          <w:sz w:val="20"/>
          <w:szCs w:val="20"/>
        </w:rPr>
        <w:t xml:space="preserve">pp. 567-578. </w:t>
      </w:r>
    </w:p>
    <w:p w14:paraId="6347ACB3" w14:textId="147791F2" w:rsidR="0070485F" w:rsidRPr="0070485F" w:rsidRDefault="0070485F" w:rsidP="00FA44AF">
      <w:pPr>
        <w:jc w:val="both"/>
        <w:rPr>
          <w:rFonts w:cs="Arial"/>
          <w:sz w:val="20"/>
          <w:szCs w:val="20"/>
        </w:rPr>
      </w:pPr>
      <w:r w:rsidRPr="0070485F">
        <w:rPr>
          <w:rFonts w:cs="Arial"/>
          <w:sz w:val="20"/>
          <w:szCs w:val="20"/>
        </w:rPr>
        <w:t xml:space="preserve">Blais, E., Landry, M., </w:t>
      </w:r>
      <w:proofErr w:type="spellStart"/>
      <w:r w:rsidRPr="0070485F">
        <w:rPr>
          <w:rFonts w:cs="Arial"/>
          <w:sz w:val="20"/>
          <w:szCs w:val="20"/>
        </w:rPr>
        <w:t>Elazhary</w:t>
      </w:r>
      <w:proofErr w:type="spellEnd"/>
      <w:r w:rsidRPr="0070485F">
        <w:rPr>
          <w:rFonts w:cs="Arial"/>
          <w:sz w:val="20"/>
          <w:szCs w:val="20"/>
        </w:rPr>
        <w:t xml:space="preserve">, N., Carrier, S. and </w:t>
      </w:r>
      <w:proofErr w:type="spellStart"/>
      <w:r w:rsidRPr="0070485F">
        <w:rPr>
          <w:rFonts w:cs="Arial"/>
          <w:sz w:val="20"/>
          <w:szCs w:val="20"/>
        </w:rPr>
        <w:t>Sarvard</w:t>
      </w:r>
      <w:proofErr w:type="spellEnd"/>
      <w:r w:rsidRPr="0070485F">
        <w:rPr>
          <w:rFonts w:cs="Arial"/>
          <w:sz w:val="20"/>
          <w:szCs w:val="20"/>
        </w:rPr>
        <w:t xml:space="preserve">, A. (2022) ‘Assessing the capability of a co-responding police-mental health program to connect emotionally disturbed people with community resources and decrease police use-of-force’, </w:t>
      </w:r>
      <w:r w:rsidRPr="0070485F">
        <w:rPr>
          <w:rFonts w:cs="Arial"/>
          <w:i/>
          <w:iCs/>
          <w:sz w:val="20"/>
          <w:szCs w:val="20"/>
        </w:rPr>
        <w:t xml:space="preserve">Journal of Experimental Criminology, </w:t>
      </w:r>
      <w:r w:rsidRPr="0070485F">
        <w:rPr>
          <w:rFonts w:cs="Arial"/>
          <w:sz w:val="20"/>
          <w:szCs w:val="20"/>
        </w:rPr>
        <w:t>18(1), pp. 41-65.</w:t>
      </w:r>
    </w:p>
    <w:p w14:paraId="1091F998" w14:textId="4A269F85" w:rsidR="0070485F" w:rsidRPr="0070485F" w:rsidRDefault="0070485F" w:rsidP="00FA44AF">
      <w:pPr>
        <w:jc w:val="both"/>
        <w:rPr>
          <w:rFonts w:cs="Arial"/>
          <w:sz w:val="20"/>
          <w:szCs w:val="20"/>
        </w:rPr>
      </w:pPr>
      <w:r w:rsidRPr="0070485F">
        <w:rPr>
          <w:rFonts w:cs="Arial"/>
          <w:sz w:val="20"/>
          <w:szCs w:val="20"/>
        </w:rPr>
        <w:t xml:space="preserve">Marcus, N., and Stergiopoulos, V. (2022) ‘Re-examining mental health crisis intervention: A rapid review comparing outcomes across police, co-responder and non-police models’, </w:t>
      </w:r>
      <w:r w:rsidRPr="0070485F">
        <w:rPr>
          <w:rFonts w:cs="Arial"/>
          <w:i/>
          <w:iCs/>
          <w:sz w:val="20"/>
          <w:szCs w:val="20"/>
        </w:rPr>
        <w:t xml:space="preserve">Health and Social Care in the Community, </w:t>
      </w:r>
      <w:r w:rsidRPr="0070485F">
        <w:rPr>
          <w:rFonts w:cs="Arial"/>
          <w:sz w:val="20"/>
          <w:szCs w:val="20"/>
        </w:rPr>
        <w:t>30(5), pp. 1665-1679.</w:t>
      </w:r>
    </w:p>
    <w:p w14:paraId="4B210220" w14:textId="77777777" w:rsidR="0070485F" w:rsidRDefault="0070485F" w:rsidP="00FA44AF">
      <w:pPr>
        <w:jc w:val="both"/>
        <w:rPr>
          <w:rFonts w:cs="Arial"/>
          <w:sz w:val="20"/>
          <w:szCs w:val="20"/>
        </w:rPr>
      </w:pPr>
      <w:r w:rsidRPr="0070485F">
        <w:rPr>
          <w:rFonts w:cs="Arial"/>
          <w:sz w:val="20"/>
          <w:szCs w:val="20"/>
        </w:rPr>
        <w:t xml:space="preserve">Compton, M.T., Krishan, S., Broussard, B., Bakeman, R., Fleischmann, M.H., Hankerson-Dyson, D., Husbands, L., Stewart, T., D’Orio, B., Pozo, B.D., Watson, A.C. (2022) ‘Using the Theory of Planned Behaviour to Understand How Crisis Intervention Team (CIT) Training Facilitates Police Officers’ Mental Health Referrals’, </w:t>
      </w:r>
      <w:r w:rsidRPr="0070485F">
        <w:rPr>
          <w:rFonts w:cs="Arial"/>
          <w:i/>
          <w:iCs/>
          <w:sz w:val="20"/>
          <w:szCs w:val="20"/>
        </w:rPr>
        <w:t>Community Mental Health Journal,</w:t>
      </w:r>
      <w:r w:rsidRPr="0070485F">
        <w:rPr>
          <w:rFonts w:cs="Arial"/>
          <w:sz w:val="20"/>
          <w:szCs w:val="20"/>
        </w:rPr>
        <w:t xml:space="preserve"> 58(6), pp. 1112-1120.</w:t>
      </w:r>
    </w:p>
    <w:p w14:paraId="5FA4AD2D" w14:textId="71B4C37E" w:rsidR="007C1016" w:rsidRPr="00E208A7" w:rsidRDefault="007C1016" w:rsidP="00FA44AF">
      <w:pPr>
        <w:jc w:val="both"/>
        <w:rPr>
          <w:rFonts w:cs="Arial"/>
          <w:sz w:val="20"/>
          <w:szCs w:val="20"/>
        </w:rPr>
      </w:pPr>
      <w:r>
        <w:rPr>
          <w:rFonts w:cs="Arial"/>
          <w:sz w:val="20"/>
          <w:szCs w:val="20"/>
        </w:rPr>
        <w:t>Frankham, E</w:t>
      </w:r>
      <w:r w:rsidRPr="007C1016">
        <w:rPr>
          <w:rFonts w:cs="Arial"/>
          <w:sz w:val="20"/>
          <w:szCs w:val="20"/>
        </w:rPr>
        <w:t xml:space="preserve">., Jacobi, C. and </w:t>
      </w:r>
      <w:r w:rsidRPr="007C1016">
        <w:rPr>
          <w:sz w:val="20"/>
          <w:szCs w:val="20"/>
          <w:shd w:val="clear" w:color="auto" w:fill="FFFFFF"/>
        </w:rPr>
        <w:t>Vaidyanathan, B. (2021) ‘</w:t>
      </w:r>
      <w:r w:rsidR="003F3F86" w:rsidRPr="003F3F86">
        <w:rPr>
          <w:sz w:val="20"/>
          <w:szCs w:val="20"/>
          <w:shd w:val="clear" w:color="auto" w:fill="FFFFFF"/>
        </w:rPr>
        <w:t xml:space="preserve">Race, Trust in Police, and Mental Health Crisis </w:t>
      </w:r>
      <w:r w:rsidR="003F3F86" w:rsidRPr="00E208A7">
        <w:rPr>
          <w:sz w:val="20"/>
          <w:szCs w:val="20"/>
          <w:shd w:val="clear" w:color="auto" w:fill="FFFFFF"/>
        </w:rPr>
        <w:t xml:space="preserve">Support’, </w:t>
      </w:r>
      <w:r w:rsidR="003F3F86" w:rsidRPr="00E208A7">
        <w:rPr>
          <w:i/>
          <w:iCs/>
          <w:sz w:val="20"/>
          <w:szCs w:val="20"/>
          <w:shd w:val="clear" w:color="auto" w:fill="FFFFFF"/>
        </w:rPr>
        <w:t>SAGE Publications,</w:t>
      </w:r>
      <w:r w:rsidR="003F3F86" w:rsidRPr="00E208A7">
        <w:rPr>
          <w:sz w:val="20"/>
          <w:szCs w:val="20"/>
          <w:shd w:val="clear" w:color="auto" w:fill="FFFFFF"/>
        </w:rPr>
        <w:t xml:space="preserve"> 20(3), pp. 60-62. </w:t>
      </w:r>
    </w:p>
    <w:p w14:paraId="77330979" w14:textId="59113714" w:rsidR="0070485F" w:rsidRPr="00E208A7" w:rsidRDefault="00296640" w:rsidP="00FA44AF">
      <w:pPr>
        <w:jc w:val="both"/>
        <w:rPr>
          <w:sz w:val="20"/>
          <w:szCs w:val="20"/>
        </w:rPr>
      </w:pPr>
      <w:r w:rsidRPr="00E208A7">
        <w:rPr>
          <w:sz w:val="20"/>
          <w:szCs w:val="20"/>
        </w:rPr>
        <w:t>Lynch, C.G. (2024) ‘Social Workers’ Experiences with Police Partnerships in Mental Health Calls for Service: A Qualitative Analysis of a Co</w:t>
      </w:r>
      <w:r w:rsidRPr="00E208A7">
        <w:rPr>
          <w:sz w:val="20"/>
          <w:szCs w:val="20"/>
        </w:rPr>
        <w:noBreakHyphen/>
        <w:t xml:space="preserve">Responder Model of Policing’, </w:t>
      </w:r>
      <w:r w:rsidRPr="00E208A7">
        <w:rPr>
          <w:i/>
          <w:iCs/>
          <w:sz w:val="20"/>
          <w:szCs w:val="20"/>
        </w:rPr>
        <w:t xml:space="preserve">Journal of Police and Criminal </w:t>
      </w:r>
      <w:r w:rsidRPr="004202CE">
        <w:rPr>
          <w:i/>
          <w:iCs/>
          <w:sz w:val="20"/>
          <w:szCs w:val="20"/>
        </w:rPr>
        <w:t>Psychology</w:t>
      </w:r>
      <w:r w:rsidRPr="004202CE">
        <w:rPr>
          <w:sz w:val="20"/>
          <w:szCs w:val="20"/>
        </w:rPr>
        <w:t xml:space="preserve">, </w:t>
      </w:r>
      <w:r w:rsidR="004202CE" w:rsidRPr="004202CE">
        <w:rPr>
          <w:sz w:val="20"/>
          <w:szCs w:val="20"/>
        </w:rPr>
        <w:t>39(2)</w:t>
      </w:r>
      <w:r w:rsidR="001D78C3" w:rsidRPr="004202CE">
        <w:rPr>
          <w:sz w:val="20"/>
          <w:szCs w:val="20"/>
        </w:rPr>
        <w:t>, pp</w:t>
      </w:r>
      <w:r w:rsidR="001D78C3" w:rsidRPr="00E208A7">
        <w:rPr>
          <w:sz w:val="20"/>
          <w:szCs w:val="20"/>
        </w:rPr>
        <w:t xml:space="preserve">. 383-389. </w:t>
      </w:r>
    </w:p>
    <w:p w14:paraId="2064FE30" w14:textId="716F23B3" w:rsidR="000771F9" w:rsidRDefault="00051219" w:rsidP="00FA44AF">
      <w:pPr>
        <w:jc w:val="both"/>
        <w:rPr>
          <w:sz w:val="20"/>
          <w:szCs w:val="20"/>
        </w:rPr>
      </w:pPr>
      <w:r w:rsidRPr="00E208A7">
        <w:rPr>
          <w:sz w:val="20"/>
          <w:szCs w:val="20"/>
        </w:rPr>
        <w:t>Freeze, S.M. and Campbell, M.A. (2024) ‘Police Officer Decision</w:t>
      </w:r>
      <w:r w:rsidRPr="00E208A7">
        <w:rPr>
          <w:sz w:val="20"/>
          <w:szCs w:val="20"/>
        </w:rPr>
        <w:noBreakHyphen/>
        <w:t xml:space="preserve">Making During Mental Health Calls: A Qualitative Study’, </w:t>
      </w:r>
      <w:r w:rsidR="00261379" w:rsidRPr="00E208A7">
        <w:rPr>
          <w:i/>
          <w:iCs/>
          <w:sz w:val="20"/>
          <w:szCs w:val="20"/>
        </w:rPr>
        <w:t>Journal of Police and Criminal Psychology,</w:t>
      </w:r>
      <w:r w:rsidR="00261379" w:rsidRPr="00E208A7">
        <w:rPr>
          <w:sz w:val="20"/>
          <w:szCs w:val="20"/>
        </w:rPr>
        <w:t xml:space="preserve"> </w:t>
      </w:r>
      <w:r w:rsidR="00E208A7" w:rsidRPr="00E208A7">
        <w:rPr>
          <w:sz w:val="20"/>
          <w:szCs w:val="20"/>
        </w:rPr>
        <w:t xml:space="preserve">39(2), pp. 358-369. </w:t>
      </w:r>
    </w:p>
    <w:p w14:paraId="4AFF4380" w14:textId="4DAC7BCB" w:rsidR="00964374" w:rsidRDefault="00964374" w:rsidP="00FA44AF">
      <w:pPr>
        <w:jc w:val="both"/>
        <w:rPr>
          <w:sz w:val="20"/>
          <w:szCs w:val="20"/>
        </w:rPr>
      </w:pPr>
      <w:proofErr w:type="spellStart"/>
      <w:r w:rsidRPr="00964374">
        <w:rPr>
          <w:sz w:val="20"/>
          <w:szCs w:val="20"/>
        </w:rPr>
        <w:t>Jachimowsk</w:t>
      </w:r>
      <w:proofErr w:type="spellEnd"/>
      <w:r w:rsidRPr="00964374">
        <w:rPr>
          <w:sz w:val="20"/>
          <w:szCs w:val="20"/>
        </w:rPr>
        <w:t xml:space="preserve">, K.G., Smathers, C.J., Smathers, L.N. and Lemmon, R.J. (2021) ‘The Impact of Mental Health Resources on Police Officer Action’, </w:t>
      </w:r>
      <w:r w:rsidRPr="00964374">
        <w:rPr>
          <w:i/>
          <w:iCs/>
          <w:sz w:val="20"/>
          <w:szCs w:val="20"/>
        </w:rPr>
        <w:t>Journal of Police and Criminal Psychology</w:t>
      </w:r>
      <w:r w:rsidRPr="00964374">
        <w:rPr>
          <w:sz w:val="20"/>
          <w:szCs w:val="20"/>
        </w:rPr>
        <w:t xml:space="preserve">, 36(2), pp. 193-203. </w:t>
      </w:r>
    </w:p>
    <w:p w14:paraId="6460D23D" w14:textId="1DDEE05C" w:rsidR="0005294B" w:rsidRDefault="0005294B" w:rsidP="00FA44AF">
      <w:pPr>
        <w:jc w:val="both"/>
        <w:rPr>
          <w:sz w:val="20"/>
          <w:szCs w:val="20"/>
        </w:rPr>
      </w:pPr>
      <w:r>
        <w:rPr>
          <w:sz w:val="20"/>
          <w:szCs w:val="20"/>
        </w:rPr>
        <w:t xml:space="preserve">Burns, T. (2023) </w:t>
      </w:r>
      <w:r w:rsidR="00715854" w:rsidRPr="00204691">
        <w:rPr>
          <w:i/>
          <w:iCs/>
          <w:sz w:val="20"/>
          <w:szCs w:val="20"/>
        </w:rPr>
        <w:t>Community mental health teams : a guide to current practices</w:t>
      </w:r>
      <w:r w:rsidR="00204691">
        <w:rPr>
          <w:i/>
          <w:iCs/>
          <w:sz w:val="20"/>
          <w:szCs w:val="20"/>
        </w:rPr>
        <w:t xml:space="preserve">. </w:t>
      </w:r>
      <w:r w:rsidR="00204691" w:rsidRPr="00204691">
        <w:rPr>
          <w:sz w:val="20"/>
          <w:szCs w:val="20"/>
        </w:rPr>
        <w:t>New York:</w:t>
      </w:r>
      <w:r w:rsidR="00204691">
        <w:rPr>
          <w:sz w:val="20"/>
          <w:szCs w:val="20"/>
        </w:rPr>
        <w:t xml:space="preserve"> </w:t>
      </w:r>
      <w:r w:rsidR="00204691" w:rsidRPr="00204691">
        <w:rPr>
          <w:sz w:val="20"/>
          <w:szCs w:val="20"/>
        </w:rPr>
        <w:t>Oxford</w:t>
      </w:r>
      <w:r w:rsidR="00204691">
        <w:rPr>
          <w:sz w:val="20"/>
          <w:szCs w:val="20"/>
        </w:rPr>
        <w:t xml:space="preserve"> University Press. </w:t>
      </w:r>
    </w:p>
    <w:p w14:paraId="483846FB" w14:textId="4116D140" w:rsidR="002B55D4" w:rsidRDefault="002B55D4" w:rsidP="00FA44AF">
      <w:pPr>
        <w:jc w:val="both"/>
        <w:rPr>
          <w:sz w:val="20"/>
          <w:szCs w:val="20"/>
        </w:rPr>
      </w:pPr>
      <w:r w:rsidRPr="002B55D4">
        <w:rPr>
          <w:sz w:val="20"/>
          <w:szCs w:val="20"/>
        </w:rPr>
        <w:t xml:space="preserve">Murray, C.H., Contreras, J.L., Kelly, C.H., Padgett, D.K. and Pollack, H.A. (2022) ‘Behavioural Crisis and First Response: Qualitative Interviews with Chicago Stakeholders’, </w:t>
      </w:r>
      <w:r w:rsidRPr="002B55D4">
        <w:rPr>
          <w:i/>
          <w:iCs/>
          <w:sz w:val="20"/>
          <w:szCs w:val="20"/>
        </w:rPr>
        <w:t xml:space="preserve">Community Mental Health Journal, </w:t>
      </w:r>
      <w:r w:rsidRPr="002B55D4">
        <w:rPr>
          <w:sz w:val="20"/>
          <w:szCs w:val="20"/>
        </w:rPr>
        <w:t xml:space="preserve">59(1), pp. 77-84. </w:t>
      </w:r>
    </w:p>
    <w:p w14:paraId="5959F495" w14:textId="091B628B" w:rsidR="00F72196" w:rsidRDefault="00134310" w:rsidP="00134310">
      <w:pPr>
        <w:jc w:val="both"/>
        <w:rPr>
          <w:sz w:val="20"/>
          <w:szCs w:val="20"/>
        </w:rPr>
      </w:pPr>
      <w:r>
        <w:rPr>
          <w:sz w:val="20"/>
          <w:szCs w:val="20"/>
        </w:rPr>
        <w:t>McDaniel, J., Moss, K. and Pease, K.</w:t>
      </w:r>
      <w:r w:rsidR="00F72196">
        <w:rPr>
          <w:sz w:val="20"/>
          <w:szCs w:val="20"/>
        </w:rPr>
        <w:t xml:space="preserve"> (2020)</w:t>
      </w:r>
      <w:r w:rsidRPr="00134310">
        <w:t xml:space="preserve"> </w:t>
      </w:r>
      <w:r w:rsidRPr="00134310">
        <w:rPr>
          <w:i/>
          <w:iCs/>
          <w:sz w:val="20"/>
          <w:szCs w:val="20"/>
        </w:rPr>
        <w:t>Policing and Mental Health Theory, Policy and Practice</w:t>
      </w:r>
      <w:r>
        <w:rPr>
          <w:sz w:val="20"/>
          <w:szCs w:val="20"/>
        </w:rPr>
        <w:t>. London: Routledge.</w:t>
      </w:r>
    </w:p>
    <w:p w14:paraId="6E74AE08" w14:textId="3652875B" w:rsidR="007C3C87" w:rsidRDefault="007C3C87" w:rsidP="00134310">
      <w:pPr>
        <w:jc w:val="both"/>
        <w:rPr>
          <w:sz w:val="20"/>
          <w:szCs w:val="20"/>
        </w:rPr>
      </w:pPr>
      <w:r>
        <w:rPr>
          <w:sz w:val="20"/>
          <w:szCs w:val="20"/>
        </w:rPr>
        <w:t xml:space="preserve">The College of Policing (2022) </w:t>
      </w:r>
      <w:r>
        <w:rPr>
          <w:i/>
          <w:iCs/>
          <w:sz w:val="20"/>
          <w:szCs w:val="20"/>
        </w:rPr>
        <w:t xml:space="preserve">Mental Vulnerability and Illness. </w:t>
      </w:r>
      <w:r>
        <w:rPr>
          <w:sz w:val="20"/>
          <w:szCs w:val="20"/>
        </w:rPr>
        <w:t xml:space="preserve">Available at: </w:t>
      </w:r>
      <w:hyperlink r:id="rId10" w:history="1">
        <w:r w:rsidRPr="00000B16">
          <w:rPr>
            <w:rStyle w:val="Hyperlink"/>
            <w:sz w:val="20"/>
            <w:szCs w:val="20"/>
          </w:rPr>
          <w:t>https://www.college.police.uk/app/mental-health/mental-vulnerability-and-illness</w:t>
        </w:r>
      </w:hyperlink>
      <w:r>
        <w:rPr>
          <w:sz w:val="20"/>
          <w:szCs w:val="20"/>
        </w:rPr>
        <w:t xml:space="preserve"> (Accessed: 07 July 2024). </w:t>
      </w:r>
    </w:p>
    <w:p w14:paraId="5566C700" w14:textId="3E00E68D" w:rsidR="00565BAD" w:rsidRDefault="00565BAD" w:rsidP="00134310">
      <w:pPr>
        <w:jc w:val="both"/>
        <w:rPr>
          <w:sz w:val="20"/>
          <w:szCs w:val="20"/>
        </w:rPr>
      </w:pPr>
      <w:r w:rsidRPr="00565BAD">
        <w:rPr>
          <w:sz w:val="20"/>
          <w:szCs w:val="20"/>
        </w:rPr>
        <w:t xml:space="preserve">Ghelani, A., Douglin, M. and Diebold, A. (2023) ‘Effectiveness of Canadian police and mental health co-response crisis teams: A scoping review’, </w:t>
      </w:r>
      <w:r w:rsidRPr="00565BAD">
        <w:rPr>
          <w:i/>
          <w:iCs/>
          <w:sz w:val="20"/>
          <w:szCs w:val="20"/>
        </w:rPr>
        <w:t xml:space="preserve">Social Work in Mental Health, </w:t>
      </w:r>
      <w:r w:rsidRPr="00565BAD">
        <w:rPr>
          <w:sz w:val="20"/>
          <w:szCs w:val="20"/>
        </w:rPr>
        <w:t xml:space="preserve">21(1), pp. 86-100. </w:t>
      </w:r>
    </w:p>
    <w:p w14:paraId="7D3E841B" w14:textId="35BD6263" w:rsidR="001F659F" w:rsidRDefault="001F659F" w:rsidP="00134310">
      <w:pPr>
        <w:jc w:val="both"/>
        <w:rPr>
          <w:sz w:val="20"/>
          <w:szCs w:val="20"/>
        </w:rPr>
      </w:pPr>
      <w:r>
        <w:rPr>
          <w:sz w:val="20"/>
          <w:szCs w:val="20"/>
        </w:rPr>
        <w:t>Blais, E. and Brisebois, D. (2021) ‘</w:t>
      </w:r>
      <w:r w:rsidRPr="001F659F">
        <w:rPr>
          <w:sz w:val="20"/>
          <w:szCs w:val="20"/>
        </w:rPr>
        <w:t>Improving police responses to suicide-related emergencies: New</w:t>
      </w:r>
      <w:r>
        <w:rPr>
          <w:sz w:val="20"/>
          <w:szCs w:val="20"/>
        </w:rPr>
        <w:t xml:space="preserve"> </w:t>
      </w:r>
      <w:r w:rsidRPr="001F659F">
        <w:rPr>
          <w:sz w:val="20"/>
          <w:szCs w:val="20"/>
        </w:rPr>
        <w:t>evidence on the effectiveness of co-response police-mental health</w:t>
      </w:r>
      <w:r>
        <w:rPr>
          <w:sz w:val="20"/>
          <w:szCs w:val="20"/>
        </w:rPr>
        <w:t xml:space="preserve"> </w:t>
      </w:r>
      <w:r w:rsidRPr="001F659F">
        <w:rPr>
          <w:sz w:val="20"/>
          <w:szCs w:val="20"/>
        </w:rPr>
        <w:t>programs</w:t>
      </w:r>
      <w:r>
        <w:rPr>
          <w:sz w:val="20"/>
          <w:szCs w:val="20"/>
        </w:rPr>
        <w:t xml:space="preserve">’, </w:t>
      </w:r>
      <w:r w:rsidR="00146E4B" w:rsidRPr="00146E4B">
        <w:rPr>
          <w:i/>
          <w:iCs/>
          <w:sz w:val="20"/>
          <w:szCs w:val="20"/>
        </w:rPr>
        <w:t xml:space="preserve">Suicide and </w:t>
      </w:r>
      <w:proofErr w:type="gramStart"/>
      <w:r w:rsidR="00146E4B" w:rsidRPr="00146E4B">
        <w:rPr>
          <w:i/>
          <w:iCs/>
          <w:sz w:val="20"/>
          <w:szCs w:val="20"/>
        </w:rPr>
        <w:t>Life Threatening</w:t>
      </w:r>
      <w:proofErr w:type="gramEnd"/>
      <w:r w:rsidR="00146E4B" w:rsidRPr="00146E4B">
        <w:rPr>
          <w:i/>
          <w:iCs/>
          <w:sz w:val="20"/>
          <w:szCs w:val="20"/>
        </w:rPr>
        <w:t xml:space="preserve"> Behaviour</w:t>
      </w:r>
      <w:r w:rsidR="00146E4B">
        <w:rPr>
          <w:sz w:val="20"/>
          <w:szCs w:val="20"/>
        </w:rPr>
        <w:t xml:space="preserve">, 51(6), pp. 1095-1105. </w:t>
      </w:r>
    </w:p>
    <w:p w14:paraId="4B8B6467" w14:textId="3A93F90C" w:rsidR="00A65250" w:rsidRDefault="00A65250" w:rsidP="00A65250">
      <w:pPr>
        <w:jc w:val="both"/>
        <w:rPr>
          <w:sz w:val="20"/>
          <w:szCs w:val="20"/>
        </w:rPr>
      </w:pPr>
      <w:r>
        <w:rPr>
          <w:sz w:val="20"/>
          <w:szCs w:val="20"/>
        </w:rPr>
        <w:lastRenderedPageBreak/>
        <w:t xml:space="preserve">Yang, S., Gill, C.E., Lu, Y., Azam, M. and </w:t>
      </w:r>
      <w:proofErr w:type="spellStart"/>
      <w:r>
        <w:rPr>
          <w:sz w:val="20"/>
          <w:szCs w:val="20"/>
        </w:rPr>
        <w:t>Kanewske</w:t>
      </w:r>
      <w:proofErr w:type="spellEnd"/>
      <w:r>
        <w:rPr>
          <w:sz w:val="20"/>
          <w:szCs w:val="20"/>
        </w:rPr>
        <w:t>, L.C. (202</w:t>
      </w:r>
      <w:r w:rsidR="00E13529">
        <w:rPr>
          <w:sz w:val="20"/>
          <w:szCs w:val="20"/>
        </w:rPr>
        <w:t>4</w:t>
      </w:r>
      <w:r>
        <w:rPr>
          <w:sz w:val="20"/>
          <w:szCs w:val="20"/>
        </w:rPr>
        <w:t>) ‘</w:t>
      </w:r>
      <w:r w:rsidRPr="00A65250">
        <w:rPr>
          <w:sz w:val="20"/>
          <w:szCs w:val="20"/>
        </w:rPr>
        <w:t>A police</w:t>
      </w:r>
      <w:r w:rsidRPr="00A65250">
        <w:rPr>
          <w:rFonts w:ascii="Cambria Math" w:hAnsi="Cambria Math" w:cs="Cambria Math"/>
          <w:sz w:val="20"/>
          <w:szCs w:val="20"/>
        </w:rPr>
        <w:t>‑</w:t>
      </w:r>
      <w:r w:rsidRPr="00A65250">
        <w:rPr>
          <w:sz w:val="20"/>
          <w:szCs w:val="20"/>
        </w:rPr>
        <w:t>clinician co</w:t>
      </w:r>
      <w:r w:rsidRPr="00A65250">
        <w:rPr>
          <w:rFonts w:ascii="Cambria Math" w:hAnsi="Cambria Math" w:cs="Cambria Math"/>
          <w:sz w:val="20"/>
          <w:szCs w:val="20"/>
        </w:rPr>
        <w:t>‑</w:t>
      </w:r>
      <w:r w:rsidRPr="00A65250">
        <w:rPr>
          <w:sz w:val="20"/>
          <w:szCs w:val="20"/>
        </w:rPr>
        <w:t>response team to people with mental</w:t>
      </w:r>
      <w:r>
        <w:rPr>
          <w:sz w:val="20"/>
          <w:szCs w:val="20"/>
        </w:rPr>
        <w:t xml:space="preserve"> </w:t>
      </w:r>
      <w:r w:rsidRPr="00A65250">
        <w:rPr>
          <w:sz w:val="20"/>
          <w:szCs w:val="20"/>
        </w:rPr>
        <w:t>illness in a suburban</w:t>
      </w:r>
      <w:r w:rsidRPr="00A65250">
        <w:rPr>
          <w:rFonts w:ascii="Cambria Math" w:hAnsi="Cambria Math" w:cs="Cambria Math"/>
          <w:sz w:val="20"/>
          <w:szCs w:val="20"/>
        </w:rPr>
        <w:t>‑</w:t>
      </w:r>
      <w:r w:rsidRPr="00A65250">
        <w:rPr>
          <w:sz w:val="20"/>
          <w:szCs w:val="20"/>
        </w:rPr>
        <w:t>rural community: a randomized</w:t>
      </w:r>
      <w:r>
        <w:rPr>
          <w:sz w:val="20"/>
          <w:szCs w:val="20"/>
        </w:rPr>
        <w:t xml:space="preserve"> </w:t>
      </w:r>
      <w:r w:rsidRPr="00A65250">
        <w:rPr>
          <w:sz w:val="20"/>
          <w:szCs w:val="20"/>
        </w:rPr>
        <w:t>controlled trial</w:t>
      </w:r>
      <w:r>
        <w:rPr>
          <w:sz w:val="20"/>
          <w:szCs w:val="20"/>
        </w:rPr>
        <w:t xml:space="preserve">’, </w:t>
      </w:r>
      <w:r>
        <w:rPr>
          <w:i/>
          <w:iCs/>
          <w:sz w:val="20"/>
          <w:szCs w:val="20"/>
        </w:rPr>
        <w:t xml:space="preserve">Journal of Experimental Criminology, </w:t>
      </w:r>
      <w:r w:rsidR="00263B70">
        <w:rPr>
          <w:sz w:val="20"/>
          <w:szCs w:val="20"/>
        </w:rPr>
        <w:t xml:space="preserve">pp. 1-22. </w:t>
      </w:r>
    </w:p>
    <w:p w14:paraId="137EFD64" w14:textId="20FCE8B9" w:rsidR="00E66C79" w:rsidRDefault="00E66C79" w:rsidP="00E66C79">
      <w:pPr>
        <w:jc w:val="both"/>
        <w:rPr>
          <w:sz w:val="20"/>
          <w:szCs w:val="20"/>
        </w:rPr>
      </w:pPr>
      <w:r>
        <w:rPr>
          <w:sz w:val="20"/>
          <w:szCs w:val="20"/>
        </w:rPr>
        <w:t>Koziarski, J., O’Connor, C. and Frederick, T. (2021) ‘</w:t>
      </w:r>
      <w:r w:rsidRPr="00E66C79">
        <w:rPr>
          <w:sz w:val="20"/>
          <w:szCs w:val="20"/>
        </w:rPr>
        <w:t>Policing mental health: The composition and</w:t>
      </w:r>
      <w:r>
        <w:rPr>
          <w:sz w:val="20"/>
          <w:szCs w:val="20"/>
        </w:rPr>
        <w:t xml:space="preserve"> </w:t>
      </w:r>
      <w:r w:rsidRPr="00E66C79">
        <w:rPr>
          <w:sz w:val="20"/>
          <w:szCs w:val="20"/>
        </w:rPr>
        <w:t>perceived challenges of Co-response Teams and</w:t>
      </w:r>
      <w:r>
        <w:rPr>
          <w:sz w:val="20"/>
          <w:szCs w:val="20"/>
        </w:rPr>
        <w:t xml:space="preserve"> </w:t>
      </w:r>
      <w:r w:rsidRPr="00E66C79">
        <w:rPr>
          <w:sz w:val="20"/>
          <w:szCs w:val="20"/>
        </w:rPr>
        <w:t>Crisis Intervention Teams in the Canadian context</w:t>
      </w:r>
      <w:r>
        <w:rPr>
          <w:sz w:val="20"/>
          <w:szCs w:val="20"/>
        </w:rPr>
        <w:t xml:space="preserve">’, </w:t>
      </w:r>
      <w:r>
        <w:rPr>
          <w:i/>
          <w:iCs/>
          <w:sz w:val="20"/>
          <w:szCs w:val="20"/>
        </w:rPr>
        <w:t xml:space="preserve">Police Practice &amp; Research, </w:t>
      </w:r>
      <w:r w:rsidR="003B221D">
        <w:rPr>
          <w:sz w:val="20"/>
          <w:szCs w:val="20"/>
        </w:rPr>
        <w:t xml:space="preserve">22(1), pp. 977-995. </w:t>
      </w:r>
    </w:p>
    <w:p w14:paraId="20D4B591" w14:textId="469F3AC0" w:rsidR="00FB24D7" w:rsidRPr="00FB24D7" w:rsidRDefault="00FB24D7" w:rsidP="00FB24D7">
      <w:pPr>
        <w:jc w:val="both"/>
        <w:rPr>
          <w:sz w:val="20"/>
          <w:szCs w:val="20"/>
        </w:rPr>
      </w:pPr>
      <w:r>
        <w:rPr>
          <w:sz w:val="20"/>
          <w:szCs w:val="20"/>
        </w:rPr>
        <w:t>Rohrer, A.J. (2021) ‘</w:t>
      </w:r>
      <w:r w:rsidRPr="00FB24D7">
        <w:rPr>
          <w:sz w:val="20"/>
          <w:szCs w:val="20"/>
        </w:rPr>
        <w:t>Law Enforcement and Persons with Mental Illness: Responding</w:t>
      </w:r>
      <w:r>
        <w:rPr>
          <w:sz w:val="20"/>
          <w:szCs w:val="20"/>
        </w:rPr>
        <w:t xml:space="preserve"> </w:t>
      </w:r>
      <w:r w:rsidRPr="00FB24D7">
        <w:rPr>
          <w:sz w:val="20"/>
          <w:szCs w:val="20"/>
        </w:rPr>
        <w:t>Responsibly</w:t>
      </w:r>
      <w:r>
        <w:rPr>
          <w:sz w:val="20"/>
          <w:szCs w:val="20"/>
        </w:rPr>
        <w:t xml:space="preserve">’, </w:t>
      </w:r>
      <w:r>
        <w:rPr>
          <w:i/>
          <w:iCs/>
          <w:sz w:val="20"/>
          <w:szCs w:val="20"/>
        </w:rPr>
        <w:t xml:space="preserve">Journal of Police and Criminal Psychology’, </w:t>
      </w:r>
      <w:r w:rsidR="00267EC9">
        <w:rPr>
          <w:sz w:val="20"/>
          <w:szCs w:val="20"/>
        </w:rPr>
        <w:t xml:space="preserve">36(2), pp. 342-349. </w:t>
      </w:r>
    </w:p>
    <w:sectPr w:rsidR="00FB24D7" w:rsidRPr="00FB24D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0C3BF2" w14:textId="77777777" w:rsidR="006E221C" w:rsidRDefault="006E221C" w:rsidP="007E2A6B">
      <w:pPr>
        <w:spacing w:after="0" w:line="240" w:lineRule="auto"/>
      </w:pPr>
      <w:r>
        <w:separator/>
      </w:r>
    </w:p>
  </w:endnote>
  <w:endnote w:type="continuationSeparator" w:id="0">
    <w:p w14:paraId="76F76B1D" w14:textId="77777777" w:rsidR="006E221C" w:rsidRDefault="006E221C" w:rsidP="007E2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3764233"/>
      <w:docPartObj>
        <w:docPartGallery w:val="Page Numbers (Bottom of Page)"/>
        <w:docPartUnique/>
      </w:docPartObj>
    </w:sdtPr>
    <w:sdtEndPr>
      <w:rPr>
        <w:noProof/>
      </w:rPr>
    </w:sdtEndPr>
    <w:sdtContent>
      <w:p w14:paraId="0544F3E4" w14:textId="4729F82E" w:rsidR="007E2A6B" w:rsidRDefault="007E2A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23C0EE" w14:textId="77777777" w:rsidR="007E2A6B" w:rsidRDefault="007E2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1BAAFD" w14:textId="77777777" w:rsidR="006E221C" w:rsidRDefault="006E221C" w:rsidP="007E2A6B">
      <w:pPr>
        <w:spacing w:after="0" w:line="240" w:lineRule="auto"/>
      </w:pPr>
      <w:r>
        <w:separator/>
      </w:r>
    </w:p>
  </w:footnote>
  <w:footnote w:type="continuationSeparator" w:id="0">
    <w:p w14:paraId="535164BE" w14:textId="77777777" w:rsidR="006E221C" w:rsidRDefault="006E221C" w:rsidP="007E2A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C19A06" w14:textId="0FDBD494" w:rsidR="007E2A6B" w:rsidRDefault="007E2A6B">
    <w:pPr>
      <w:pStyle w:val="Header"/>
    </w:pPr>
    <w:r>
      <w:t xml:space="preserve">Karl Young </w:t>
    </w:r>
    <w:r>
      <w:ptab w:relativeTo="margin" w:alignment="center" w:leader="none"/>
    </w:r>
    <w:r>
      <w:ptab w:relativeTo="margin" w:alignment="right" w:leader="none"/>
    </w:r>
    <w:r>
      <w:t>2124743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306"/>
    <w:rsid w:val="000474CE"/>
    <w:rsid w:val="00051219"/>
    <w:rsid w:val="0005294B"/>
    <w:rsid w:val="000771F9"/>
    <w:rsid w:val="000D1BFE"/>
    <w:rsid w:val="000E1345"/>
    <w:rsid w:val="000E1B19"/>
    <w:rsid w:val="00101B70"/>
    <w:rsid w:val="001221E6"/>
    <w:rsid w:val="00134310"/>
    <w:rsid w:val="00137171"/>
    <w:rsid w:val="00146E4B"/>
    <w:rsid w:val="00157AF0"/>
    <w:rsid w:val="001A5A6B"/>
    <w:rsid w:val="001A7BA4"/>
    <w:rsid w:val="001B04BB"/>
    <w:rsid w:val="001B104D"/>
    <w:rsid w:val="001D78C3"/>
    <w:rsid w:val="001F659F"/>
    <w:rsid w:val="002006E4"/>
    <w:rsid w:val="00204691"/>
    <w:rsid w:val="002520A8"/>
    <w:rsid w:val="00261379"/>
    <w:rsid w:val="00263B70"/>
    <w:rsid w:val="00264D4F"/>
    <w:rsid w:val="00265A34"/>
    <w:rsid w:val="00267EC9"/>
    <w:rsid w:val="00296640"/>
    <w:rsid w:val="002B55D4"/>
    <w:rsid w:val="002C11CE"/>
    <w:rsid w:val="002D4046"/>
    <w:rsid w:val="002E4472"/>
    <w:rsid w:val="0030069F"/>
    <w:rsid w:val="00336039"/>
    <w:rsid w:val="00344F13"/>
    <w:rsid w:val="00375C3D"/>
    <w:rsid w:val="003B043D"/>
    <w:rsid w:val="003B221D"/>
    <w:rsid w:val="003F3F86"/>
    <w:rsid w:val="00405009"/>
    <w:rsid w:val="0041679E"/>
    <w:rsid w:val="004202CE"/>
    <w:rsid w:val="00426C5B"/>
    <w:rsid w:val="00434B68"/>
    <w:rsid w:val="00436335"/>
    <w:rsid w:val="00441B50"/>
    <w:rsid w:val="00446CD1"/>
    <w:rsid w:val="004607CC"/>
    <w:rsid w:val="00465CB7"/>
    <w:rsid w:val="00486F30"/>
    <w:rsid w:val="0050639C"/>
    <w:rsid w:val="005221E1"/>
    <w:rsid w:val="00561EF9"/>
    <w:rsid w:val="00565BAD"/>
    <w:rsid w:val="00573E86"/>
    <w:rsid w:val="0059439F"/>
    <w:rsid w:val="005A049A"/>
    <w:rsid w:val="005B3C88"/>
    <w:rsid w:val="005B4D63"/>
    <w:rsid w:val="005D04B9"/>
    <w:rsid w:val="005E4E92"/>
    <w:rsid w:val="005F1BDD"/>
    <w:rsid w:val="00610BE5"/>
    <w:rsid w:val="006207F7"/>
    <w:rsid w:val="006257C0"/>
    <w:rsid w:val="00655091"/>
    <w:rsid w:val="0066741D"/>
    <w:rsid w:val="00674D1B"/>
    <w:rsid w:val="00691C71"/>
    <w:rsid w:val="006B4FA7"/>
    <w:rsid w:val="006C533D"/>
    <w:rsid w:val="006D18D2"/>
    <w:rsid w:val="006D6A05"/>
    <w:rsid w:val="006E221C"/>
    <w:rsid w:val="006F1295"/>
    <w:rsid w:val="00702221"/>
    <w:rsid w:val="00702DF5"/>
    <w:rsid w:val="0070485F"/>
    <w:rsid w:val="00715854"/>
    <w:rsid w:val="00733D7B"/>
    <w:rsid w:val="007343A1"/>
    <w:rsid w:val="007558B5"/>
    <w:rsid w:val="00771E46"/>
    <w:rsid w:val="007A465F"/>
    <w:rsid w:val="007B3D00"/>
    <w:rsid w:val="007C1016"/>
    <w:rsid w:val="007C14DF"/>
    <w:rsid w:val="007C180A"/>
    <w:rsid w:val="007C3C87"/>
    <w:rsid w:val="007D621C"/>
    <w:rsid w:val="007E2A6B"/>
    <w:rsid w:val="007E6B58"/>
    <w:rsid w:val="00862B41"/>
    <w:rsid w:val="008748FA"/>
    <w:rsid w:val="00882C7C"/>
    <w:rsid w:val="00894FD0"/>
    <w:rsid w:val="008A346F"/>
    <w:rsid w:val="008C4306"/>
    <w:rsid w:val="00944074"/>
    <w:rsid w:val="00945945"/>
    <w:rsid w:val="00964374"/>
    <w:rsid w:val="00985D7E"/>
    <w:rsid w:val="00997B50"/>
    <w:rsid w:val="009B05FF"/>
    <w:rsid w:val="009D1C3B"/>
    <w:rsid w:val="009E0D51"/>
    <w:rsid w:val="009E2605"/>
    <w:rsid w:val="00A510AA"/>
    <w:rsid w:val="00A65250"/>
    <w:rsid w:val="00AC267D"/>
    <w:rsid w:val="00AC35C0"/>
    <w:rsid w:val="00AD690E"/>
    <w:rsid w:val="00AF17A0"/>
    <w:rsid w:val="00AF3FD6"/>
    <w:rsid w:val="00AF5FF5"/>
    <w:rsid w:val="00B23C9B"/>
    <w:rsid w:val="00B40A9A"/>
    <w:rsid w:val="00B50C70"/>
    <w:rsid w:val="00B8342C"/>
    <w:rsid w:val="00B96B98"/>
    <w:rsid w:val="00BE038C"/>
    <w:rsid w:val="00C018D6"/>
    <w:rsid w:val="00C246C9"/>
    <w:rsid w:val="00C4488B"/>
    <w:rsid w:val="00C46C74"/>
    <w:rsid w:val="00C71DCA"/>
    <w:rsid w:val="00C833C6"/>
    <w:rsid w:val="00C90283"/>
    <w:rsid w:val="00C92C08"/>
    <w:rsid w:val="00CD11B6"/>
    <w:rsid w:val="00CE6125"/>
    <w:rsid w:val="00D76510"/>
    <w:rsid w:val="00DA5C0B"/>
    <w:rsid w:val="00DB41DB"/>
    <w:rsid w:val="00DC2E36"/>
    <w:rsid w:val="00E13529"/>
    <w:rsid w:val="00E208A7"/>
    <w:rsid w:val="00E2135E"/>
    <w:rsid w:val="00E26923"/>
    <w:rsid w:val="00E433DD"/>
    <w:rsid w:val="00E66C79"/>
    <w:rsid w:val="00E70604"/>
    <w:rsid w:val="00E73060"/>
    <w:rsid w:val="00E77B38"/>
    <w:rsid w:val="00E93E17"/>
    <w:rsid w:val="00ED26A2"/>
    <w:rsid w:val="00EF051F"/>
    <w:rsid w:val="00F43854"/>
    <w:rsid w:val="00F51A0F"/>
    <w:rsid w:val="00F6174B"/>
    <w:rsid w:val="00F652CB"/>
    <w:rsid w:val="00F65FDC"/>
    <w:rsid w:val="00F70094"/>
    <w:rsid w:val="00F72196"/>
    <w:rsid w:val="00F72E84"/>
    <w:rsid w:val="00F94CFE"/>
    <w:rsid w:val="00FA44AF"/>
    <w:rsid w:val="00FB05DD"/>
    <w:rsid w:val="00FB24D7"/>
    <w:rsid w:val="00FB5673"/>
    <w:rsid w:val="00FC743B"/>
    <w:rsid w:val="00FE03EE"/>
    <w:rsid w:val="00FE67A8"/>
    <w:rsid w:val="00FF6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93DBC"/>
  <w15:chartTrackingRefBased/>
  <w15:docId w15:val="{3618552A-6C38-419B-AE55-718A04439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3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43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43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43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43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43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3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3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3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3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43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3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3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3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3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3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3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306"/>
    <w:rPr>
      <w:rFonts w:eastAsiaTheme="majorEastAsia" w:cstheme="majorBidi"/>
      <w:color w:val="272727" w:themeColor="text1" w:themeTint="D8"/>
    </w:rPr>
  </w:style>
  <w:style w:type="paragraph" w:styleId="Title">
    <w:name w:val="Title"/>
    <w:basedOn w:val="Normal"/>
    <w:next w:val="Normal"/>
    <w:link w:val="TitleChar"/>
    <w:uiPriority w:val="10"/>
    <w:qFormat/>
    <w:rsid w:val="008C43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3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3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3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306"/>
    <w:pPr>
      <w:spacing w:before="160"/>
      <w:jc w:val="center"/>
    </w:pPr>
    <w:rPr>
      <w:i/>
      <w:iCs/>
      <w:color w:val="404040" w:themeColor="text1" w:themeTint="BF"/>
    </w:rPr>
  </w:style>
  <w:style w:type="character" w:customStyle="1" w:styleId="QuoteChar">
    <w:name w:val="Quote Char"/>
    <w:basedOn w:val="DefaultParagraphFont"/>
    <w:link w:val="Quote"/>
    <w:uiPriority w:val="29"/>
    <w:rsid w:val="008C4306"/>
    <w:rPr>
      <w:i/>
      <w:iCs/>
      <w:color w:val="404040" w:themeColor="text1" w:themeTint="BF"/>
    </w:rPr>
  </w:style>
  <w:style w:type="paragraph" w:styleId="ListParagraph">
    <w:name w:val="List Paragraph"/>
    <w:basedOn w:val="Normal"/>
    <w:uiPriority w:val="34"/>
    <w:qFormat/>
    <w:rsid w:val="008C4306"/>
    <w:pPr>
      <w:ind w:left="720"/>
      <w:contextualSpacing/>
    </w:pPr>
  </w:style>
  <w:style w:type="character" w:styleId="IntenseEmphasis">
    <w:name w:val="Intense Emphasis"/>
    <w:basedOn w:val="DefaultParagraphFont"/>
    <w:uiPriority w:val="21"/>
    <w:qFormat/>
    <w:rsid w:val="008C4306"/>
    <w:rPr>
      <w:i/>
      <w:iCs/>
      <w:color w:val="0F4761" w:themeColor="accent1" w:themeShade="BF"/>
    </w:rPr>
  </w:style>
  <w:style w:type="paragraph" w:styleId="IntenseQuote">
    <w:name w:val="Intense Quote"/>
    <w:basedOn w:val="Normal"/>
    <w:next w:val="Normal"/>
    <w:link w:val="IntenseQuoteChar"/>
    <w:uiPriority w:val="30"/>
    <w:qFormat/>
    <w:rsid w:val="008C43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4306"/>
    <w:rPr>
      <w:i/>
      <w:iCs/>
      <w:color w:val="0F4761" w:themeColor="accent1" w:themeShade="BF"/>
    </w:rPr>
  </w:style>
  <w:style w:type="character" w:styleId="IntenseReference">
    <w:name w:val="Intense Reference"/>
    <w:basedOn w:val="DefaultParagraphFont"/>
    <w:uiPriority w:val="32"/>
    <w:qFormat/>
    <w:rsid w:val="008C4306"/>
    <w:rPr>
      <w:b/>
      <w:bCs/>
      <w:smallCaps/>
      <w:color w:val="0F4761" w:themeColor="accent1" w:themeShade="BF"/>
      <w:spacing w:val="5"/>
    </w:rPr>
  </w:style>
  <w:style w:type="character" w:customStyle="1" w:styleId="lookup-resultcontent">
    <w:name w:val="lookup-result__content"/>
    <w:rsid w:val="00405009"/>
  </w:style>
  <w:style w:type="paragraph" w:styleId="Header">
    <w:name w:val="header"/>
    <w:basedOn w:val="Normal"/>
    <w:link w:val="HeaderChar"/>
    <w:uiPriority w:val="99"/>
    <w:unhideWhenUsed/>
    <w:rsid w:val="007E2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A6B"/>
  </w:style>
  <w:style w:type="paragraph" w:styleId="Footer">
    <w:name w:val="footer"/>
    <w:basedOn w:val="Normal"/>
    <w:link w:val="FooterChar"/>
    <w:uiPriority w:val="99"/>
    <w:unhideWhenUsed/>
    <w:rsid w:val="007E2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A6B"/>
  </w:style>
  <w:style w:type="character" w:styleId="Hyperlink">
    <w:name w:val="Hyperlink"/>
    <w:basedOn w:val="DefaultParagraphFont"/>
    <w:uiPriority w:val="99"/>
    <w:unhideWhenUsed/>
    <w:rsid w:val="000771F9"/>
    <w:rPr>
      <w:color w:val="467886" w:themeColor="hyperlink"/>
      <w:u w:val="single"/>
    </w:rPr>
  </w:style>
  <w:style w:type="character" w:styleId="UnresolvedMention">
    <w:name w:val="Unresolved Mention"/>
    <w:basedOn w:val="DefaultParagraphFont"/>
    <w:uiPriority w:val="99"/>
    <w:semiHidden/>
    <w:unhideWhenUsed/>
    <w:rsid w:val="000771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5153586">
      <w:bodyDiv w:val="1"/>
      <w:marLeft w:val="0"/>
      <w:marRight w:val="0"/>
      <w:marTop w:val="0"/>
      <w:marBottom w:val="0"/>
      <w:divBdr>
        <w:top w:val="none" w:sz="0" w:space="0" w:color="auto"/>
        <w:left w:val="none" w:sz="0" w:space="0" w:color="auto"/>
        <w:bottom w:val="none" w:sz="0" w:space="0" w:color="auto"/>
        <w:right w:val="none" w:sz="0" w:space="0" w:color="auto"/>
      </w:divBdr>
      <w:divsChild>
        <w:div w:id="998456879">
          <w:marLeft w:val="0"/>
          <w:marRight w:val="0"/>
          <w:marTop w:val="0"/>
          <w:marBottom w:val="0"/>
          <w:divBdr>
            <w:top w:val="none" w:sz="0" w:space="0" w:color="auto"/>
            <w:left w:val="none" w:sz="0" w:space="0" w:color="auto"/>
            <w:bottom w:val="none" w:sz="0" w:space="0" w:color="auto"/>
            <w:right w:val="none" w:sz="0" w:space="0" w:color="auto"/>
          </w:divBdr>
        </w:div>
        <w:div w:id="658463168">
          <w:marLeft w:val="0"/>
          <w:marRight w:val="0"/>
          <w:marTop w:val="0"/>
          <w:marBottom w:val="0"/>
          <w:divBdr>
            <w:top w:val="none" w:sz="0" w:space="0" w:color="auto"/>
            <w:left w:val="none" w:sz="0" w:space="0" w:color="auto"/>
            <w:bottom w:val="none" w:sz="0" w:space="0" w:color="auto"/>
            <w:right w:val="none" w:sz="0" w:space="0" w:color="auto"/>
          </w:divBdr>
        </w:div>
      </w:divsChild>
    </w:div>
    <w:div w:id="1649823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college.police.uk/app/mental-health/mental-vulnerability-and-illness" TargetMode="External"/><Relationship Id="rId4" Type="http://schemas.openxmlformats.org/officeDocument/2006/relationships/styles" Target="styles.xml"/><Relationship Id="rId9" Type="http://schemas.openxmlformats.org/officeDocument/2006/relationships/hyperlink" Target="https://www.legislation.gov.uk/ukpga/1983/20/section/13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55d0156668ed4ae7ca7b86ae50623fb3">
  <xsd:schema xmlns:xsd="http://www.w3.org/2001/XMLSchema" xmlns:xs="http://www.w3.org/2001/XMLSchema" xmlns:p="http://schemas.microsoft.com/office/2006/metadata/properties" xmlns:ns3="0e7fbce4-8ae7-4085-8b0a-9efa4c7cae6d" targetNamespace="http://schemas.microsoft.com/office/2006/metadata/properties" ma:root="true" ma:fieldsID="0fd377a04d867ddd391556f32b7be65f"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F20F9D-DFA7-4D59-84CD-6607B2E63C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578831-B273-478D-8575-9D6459BFA96F}">
  <ds:schemaRefs>
    <ds:schemaRef ds:uri="http://schemas.microsoft.com/sharepoint/v3/contenttype/forms"/>
  </ds:schemaRefs>
</ds:datastoreItem>
</file>

<file path=customXml/itemProps3.xml><?xml version="1.0" encoding="utf-8"?>
<ds:datastoreItem xmlns:ds="http://schemas.openxmlformats.org/officeDocument/2006/customXml" ds:itemID="{A74E342E-02E1-4829-A23C-FF350FB45FFB}">
  <ds:schemaRefs>
    <ds:schemaRef ds:uri="http://purl.org/dc/terms/"/>
    <ds:schemaRef ds:uri="http://schemas.openxmlformats.org/package/2006/metadata/core-properties"/>
    <ds:schemaRef ds:uri="http://schemas.microsoft.com/office/2006/documentManagement/types"/>
    <ds:schemaRef ds:uri="0e7fbce4-8ae7-4085-8b0a-9efa4c7cae6d"/>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Young</dc:creator>
  <cp:keywords/>
  <dc:description/>
  <cp:lastModifiedBy>Karl Young (2124743)</cp:lastModifiedBy>
  <cp:revision>2</cp:revision>
  <dcterms:created xsi:type="dcterms:W3CDTF">2024-07-18T00:32:00Z</dcterms:created>
  <dcterms:modified xsi:type="dcterms:W3CDTF">2024-07-18T00:32:00Z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