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851D9D" w14:textId="186E7421" w:rsidR="00F47A20" w:rsidRDefault="00F47A20" w:rsidP="00F47A20">
      <w:pPr>
        <w:pStyle w:val="NormalWeb"/>
        <w:spacing w:before="0" w:beforeAutospacing="0" w:after="0" w:afterAutospacing="0"/>
        <w:ind w:left="-180" w:right="-334"/>
      </w:pPr>
      <w:bookmarkStart w:id="0" w:name="_Hlk28532381"/>
      <w:r>
        <w:rPr>
          <w:noProof/>
        </w:rPr>
        <w:drawing>
          <wp:inline distT="0" distB="0" distL="0" distR="0" wp14:anchorId="4D09AED6" wp14:editId="5B2E4087">
            <wp:extent cx="1906270" cy="638175"/>
            <wp:effectExtent l="19050" t="19050" r="1778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18CDC9A8" w14:textId="77777777" w:rsidR="00F47A20" w:rsidRDefault="00F47A20" w:rsidP="00F47A20">
      <w:pPr>
        <w:pStyle w:val="NormalWeb"/>
        <w:spacing w:before="0" w:beforeAutospacing="0" w:after="0" w:afterAutospacing="0"/>
        <w:ind w:left="-180" w:right="-334"/>
      </w:pPr>
    </w:p>
    <w:p w14:paraId="29BDFFA9" w14:textId="77777777" w:rsidR="00F47A20" w:rsidRDefault="00F47A20" w:rsidP="00F47A20">
      <w:pPr>
        <w:pStyle w:val="NormalWeb"/>
        <w:spacing w:before="0" w:beforeAutospacing="0" w:after="0" w:afterAutospacing="0"/>
        <w:ind w:left="-180" w:right="-334"/>
      </w:pPr>
    </w:p>
    <w:p w14:paraId="7905B0C3" w14:textId="77777777" w:rsidR="00F47A20" w:rsidRDefault="00F47A20" w:rsidP="00F47A20">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A5B15C9" w14:textId="77777777" w:rsidR="00F47A20" w:rsidRPr="00230F35" w:rsidRDefault="00F47A20" w:rsidP="00F47A2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35F9E0E" w14:textId="77777777" w:rsidR="00F47A20" w:rsidRPr="00230F35" w:rsidRDefault="00F47A20" w:rsidP="00F47A20">
      <w:pPr>
        <w:rPr>
          <w:rFonts w:ascii="Arial" w:hAnsi="Arial" w:cs="Arial"/>
          <w:sz w:val="28"/>
          <w:szCs w:val="28"/>
          <w:lang w:val="cy-GB"/>
        </w:rPr>
      </w:pPr>
    </w:p>
    <w:p w14:paraId="463F575A" w14:textId="77777777" w:rsidR="00F47A20" w:rsidRDefault="00F47A20" w:rsidP="00F47A20">
      <w:pPr>
        <w:pStyle w:val="Heading3"/>
        <w:jc w:val="center"/>
        <w:rPr>
          <w:lang w:val="cy-GB"/>
        </w:rPr>
      </w:pPr>
      <w:r>
        <w:rPr>
          <w:lang w:val="cy-GB"/>
        </w:rPr>
        <w:t>THIS SHEET MUST BE THE FIRST PAGE OF THE ASSIGNMENT YOU ARE SUBMITTING  (DO NOT SEND AS A SEPARATE FILE)</w:t>
      </w:r>
    </w:p>
    <w:p w14:paraId="0706F07D" w14:textId="77777777" w:rsidR="00F47A20" w:rsidRDefault="00F47A20" w:rsidP="00F47A20">
      <w:pPr>
        <w:pStyle w:val="Heading3"/>
        <w:jc w:val="center"/>
        <w:rPr>
          <w:rFonts w:ascii="Trebuchet MS" w:hAnsi="Trebuchet MS"/>
        </w:rPr>
      </w:pPr>
    </w:p>
    <w:tbl>
      <w:tblPr>
        <w:tblW w:w="9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15"/>
        <w:gridCol w:w="443"/>
        <w:gridCol w:w="1631"/>
        <w:gridCol w:w="299"/>
        <w:gridCol w:w="1888"/>
      </w:tblGrid>
      <w:tr w:rsidR="00F47A20" w:rsidRPr="00230F35" w14:paraId="54F78BF8" w14:textId="77777777" w:rsidTr="00ED0581">
        <w:trPr>
          <w:trHeight w:val="614"/>
        </w:trPr>
        <w:tc>
          <w:tcPr>
            <w:tcW w:w="9276" w:type="dxa"/>
            <w:gridSpan w:val="5"/>
          </w:tcPr>
          <w:p w14:paraId="3044A841" w14:textId="77777777" w:rsidR="00F47A20" w:rsidRPr="00230F35" w:rsidRDefault="00F47A20" w:rsidP="00ED0581">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47A20" w:rsidRPr="00230F35" w14:paraId="76B08425" w14:textId="77777777" w:rsidTr="00ED0581">
        <w:trPr>
          <w:trHeight w:val="718"/>
        </w:trPr>
        <w:tc>
          <w:tcPr>
            <w:tcW w:w="9276" w:type="dxa"/>
            <w:gridSpan w:val="5"/>
          </w:tcPr>
          <w:p w14:paraId="37C19870" w14:textId="29B506C7" w:rsidR="00F47A20" w:rsidRDefault="00F47A20" w:rsidP="00ED05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Judith Dunkling</w:t>
            </w:r>
          </w:p>
          <w:p w14:paraId="1901D762" w14:textId="77777777" w:rsidR="00F47A20" w:rsidRPr="00230F35" w:rsidRDefault="00F47A20" w:rsidP="00ED0581">
            <w:pPr>
              <w:pStyle w:val="NormalWeb"/>
              <w:spacing w:before="0" w:beforeAutospacing="0" w:after="0" w:afterAutospacing="0"/>
              <w:ind w:right="34"/>
              <w:rPr>
                <w:rFonts w:ascii="Arial" w:hAnsi="Arial" w:cs="Arial"/>
                <w:sz w:val="22"/>
                <w:szCs w:val="22"/>
              </w:rPr>
            </w:pPr>
          </w:p>
        </w:tc>
      </w:tr>
      <w:tr w:rsidR="00F47A20" w:rsidRPr="00230F35" w14:paraId="6382668B" w14:textId="77777777" w:rsidTr="00ED0581">
        <w:trPr>
          <w:trHeight w:val="850"/>
        </w:trPr>
        <w:tc>
          <w:tcPr>
            <w:tcW w:w="5015" w:type="dxa"/>
          </w:tcPr>
          <w:p w14:paraId="6CCA6C76" w14:textId="19B5E72C" w:rsidR="00F47A20" w:rsidRPr="00230F35" w:rsidRDefault="00F47A20" w:rsidP="00ED05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AHHI7016</w:t>
            </w:r>
          </w:p>
          <w:p w14:paraId="2CAFCFCC" w14:textId="77777777" w:rsidR="00F47A20" w:rsidRPr="00230F35" w:rsidRDefault="00F47A20" w:rsidP="00ED0581">
            <w:pPr>
              <w:pStyle w:val="NormalWeb"/>
              <w:spacing w:before="0" w:beforeAutospacing="0" w:after="0" w:afterAutospacing="0"/>
              <w:ind w:right="34"/>
              <w:rPr>
                <w:rFonts w:ascii="Arial" w:hAnsi="Arial" w:cs="Arial"/>
                <w:sz w:val="22"/>
                <w:szCs w:val="22"/>
              </w:rPr>
            </w:pPr>
          </w:p>
          <w:p w14:paraId="6FC3925C" w14:textId="75D4339B" w:rsidR="00F47A20" w:rsidRDefault="00F47A20" w:rsidP="00ED05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Studying the Medieval: Manuscripts and Records</w:t>
            </w:r>
          </w:p>
          <w:p w14:paraId="3CD2B7AD" w14:textId="77777777" w:rsidR="00F47A20" w:rsidRDefault="00F47A20" w:rsidP="00ED0581">
            <w:pPr>
              <w:pStyle w:val="NormalWeb"/>
              <w:spacing w:before="0" w:beforeAutospacing="0" w:after="0" w:afterAutospacing="0"/>
              <w:ind w:right="34"/>
              <w:rPr>
                <w:rFonts w:ascii="Arial" w:hAnsi="Arial" w:cs="Arial"/>
                <w:sz w:val="22"/>
                <w:szCs w:val="22"/>
              </w:rPr>
            </w:pPr>
          </w:p>
          <w:p w14:paraId="7ADD432F" w14:textId="77777777" w:rsidR="00F47A20" w:rsidRPr="00230F35" w:rsidRDefault="00F47A20" w:rsidP="00ED0581">
            <w:pPr>
              <w:pStyle w:val="NormalWeb"/>
              <w:spacing w:before="0" w:beforeAutospacing="0" w:after="0" w:afterAutospacing="0"/>
              <w:ind w:right="34"/>
              <w:rPr>
                <w:rFonts w:ascii="Arial" w:hAnsi="Arial" w:cs="Arial"/>
                <w:sz w:val="22"/>
                <w:szCs w:val="22"/>
              </w:rPr>
            </w:pPr>
          </w:p>
        </w:tc>
        <w:tc>
          <w:tcPr>
            <w:tcW w:w="2373" w:type="dxa"/>
            <w:gridSpan w:val="3"/>
          </w:tcPr>
          <w:p w14:paraId="15674C07" w14:textId="0A2C62F1" w:rsidR="00F47A20" w:rsidRPr="00230F35" w:rsidRDefault="00F47A20" w:rsidP="00ED05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1807205</w:t>
            </w:r>
          </w:p>
        </w:tc>
        <w:tc>
          <w:tcPr>
            <w:tcW w:w="1887" w:type="dxa"/>
          </w:tcPr>
          <w:p w14:paraId="36DC5606" w14:textId="77777777" w:rsidR="00F47A20" w:rsidRPr="00230F35" w:rsidRDefault="00F47A20" w:rsidP="00ED05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DDD07D6" w14:textId="63DC646E" w:rsidR="00F47A20" w:rsidRPr="00230F35" w:rsidRDefault="00F47A20" w:rsidP="00ED05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F47A20" w:rsidRPr="00230F35" w14:paraId="3508FAB6" w14:textId="77777777" w:rsidTr="00ED0581">
        <w:trPr>
          <w:trHeight w:val="1140"/>
        </w:trPr>
        <w:tc>
          <w:tcPr>
            <w:tcW w:w="9276" w:type="dxa"/>
            <w:gridSpan w:val="5"/>
          </w:tcPr>
          <w:p w14:paraId="1CA4DF7B" w14:textId="005DE62B" w:rsidR="00F47A20" w:rsidRPr="00230F35" w:rsidRDefault="00F47A20" w:rsidP="00ED0581">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Professor Janet Burton</w:t>
            </w:r>
          </w:p>
          <w:p w14:paraId="7C1E2442" w14:textId="77777777" w:rsidR="00F47A20" w:rsidRPr="00230F35" w:rsidRDefault="00F47A20" w:rsidP="00ED0581">
            <w:pPr>
              <w:pStyle w:val="NormalWeb"/>
              <w:spacing w:before="0" w:beforeAutospacing="0" w:after="0" w:afterAutospacing="0"/>
              <w:ind w:right="34"/>
              <w:rPr>
                <w:rFonts w:ascii="Arial" w:hAnsi="Arial" w:cs="Arial"/>
                <w:sz w:val="22"/>
                <w:szCs w:val="22"/>
              </w:rPr>
            </w:pPr>
          </w:p>
          <w:p w14:paraId="2B61E91F" w14:textId="77777777" w:rsidR="00F47A20" w:rsidRDefault="00F47A20" w:rsidP="00ED0581">
            <w:pPr>
              <w:pStyle w:val="NormalWeb"/>
              <w:spacing w:before="0" w:beforeAutospacing="0" w:after="0" w:afterAutospacing="0"/>
              <w:ind w:right="34"/>
              <w:rPr>
                <w:rFonts w:ascii="Arial" w:hAnsi="Arial" w:cs="Arial"/>
                <w:sz w:val="22"/>
                <w:szCs w:val="22"/>
              </w:rPr>
            </w:pPr>
          </w:p>
          <w:p w14:paraId="66390886" w14:textId="3BD8027C" w:rsidR="00F47A20" w:rsidRPr="00230F35" w:rsidRDefault="00F47A20" w:rsidP="00ED05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12 June 2020</w:t>
            </w:r>
          </w:p>
        </w:tc>
      </w:tr>
      <w:tr w:rsidR="00F47A20" w:rsidRPr="00230F35" w14:paraId="07714B82" w14:textId="77777777" w:rsidTr="00ED0581">
        <w:trPr>
          <w:trHeight w:val="979"/>
        </w:trPr>
        <w:tc>
          <w:tcPr>
            <w:tcW w:w="9276" w:type="dxa"/>
            <w:gridSpan w:val="5"/>
            <w:tcBorders>
              <w:bottom w:val="single" w:sz="4" w:space="0" w:color="000000"/>
            </w:tcBorders>
          </w:tcPr>
          <w:p w14:paraId="3486DF86" w14:textId="77777777" w:rsidR="00F47A20" w:rsidRDefault="00F47A20" w:rsidP="00ED0581">
            <w:pPr>
              <w:rPr>
                <w:rFonts w:ascii="Arial" w:hAnsi="Arial" w:cs="Arial"/>
              </w:rPr>
            </w:pPr>
            <w:r>
              <w:rPr>
                <w:rFonts w:ascii="Arial" w:hAnsi="Arial" w:cs="Arial"/>
              </w:rPr>
              <w:t>If your module has multiple submissions please indicate which piece of work this is.</w:t>
            </w:r>
          </w:p>
          <w:p w14:paraId="3539F57E" w14:textId="77777777" w:rsidR="00F47A20" w:rsidRDefault="00F47A20" w:rsidP="00ED0581">
            <w:pPr>
              <w:rPr>
                <w:rFonts w:ascii="Arial" w:hAnsi="Arial" w:cs="Arial"/>
              </w:rPr>
            </w:pPr>
          </w:p>
          <w:p w14:paraId="0B8BA623" w14:textId="53018FEF" w:rsidR="00F47A20" w:rsidRPr="00230F35" w:rsidRDefault="00F47A20" w:rsidP="00ED0581">
            <w:pPr>
              <w:rPr>
                <w:rFonts w:ascii="Arial" w:hAnsi="Arial" w:cs="Arial"/>
              </w:rPr>
            </w:pPr>
            <w:r w:rsidRPr="00230F35">
              <w:rPr>
                <w:rFonts w:ascii="Arial" w:hAnsi="Arial" w:cs="Arial"/>
              </w:rPr>
              <w:t>1</w:t>
            </w:r>
            <w:r w:rsidRPr="00230F35">
              <w:rPr>
                <w:rFonts w:ascii="Arial" w:hAnsi="Arial" w:cs="Arial"/>
                <w:vertAlign w:val="superscript"/>
              </w:rPr>
              <w:t>st</w:t>
            </w:r>
            <w:r>
              <w:rPr>
                <w:rFonts w:ascii="Arial" w:hAnsi="Arial" w:cs="Arial"/>
                <w:vertAlign w:val="superscript"/>
              </w:rPr>
              <w:t xml:space="preserve"> </w:t>
            </w:r>
            <w:r w:rsidRPr="00230F35">
              <w:rPr>
                <w:rFonts w:ascii="Arial" w:hAnsi="Arial" w:cs="Arial"/>
                <w:vertAlign w:val="superscript"/>
              </w:rPr>
              <w:t xml:space="preserve"> </w:t>
            </w:r>
            <w:r w:rsidRPr="00230F35">
              <w:rPr>
                <w:rFonts w:ascii="Arial" w:hAnsi="Arial" w:cs="Arial"/>
              </w:rPr>
              <w:fldChar w:fldCharType="begin">
                <w:ffData>
                  <w:name w:val="Check13"/>
                  <w:enabled/>
                  <w:calcOnExit w:val="0"/>
                  <w:checkBox>
                    <w:sizeAuto/>
                    <w:default w:val="0"/>
                  </w:checkBox>
                </w:ffData>
              </w:fldChar>
            </w:r>
            <w:bookmarkStart w:id="1" w:name="Check13"/>
            <w:r w:rsidRPr="00230F35">
              <w:rPr>
                <w:rFonts w:ascii="Arial" w:hAnsi="Arial" w:cs="Arial"/>
              </w:rPr>
              <w:instrText xml:space="preserve"> FORMCHECKBOX </w:instrText>
            </w:r>
            <w:r w:rsidR="0064360A">
              <w:rPr>
                <w:rFonts w:ascii="Arial" w:hAnsi="Arial" w:cs="Arial"/>
              </w:rPr>
            </w:r>
            <w:r w:rsidR="0064360A">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2" w:name="Check14"/>
            <w:r w:rsidRPr="00230F35">
              <w:rPr>
                <w:rFonts w:ascii="Arial" w:hAnsi="Arial" w:cs="Arial"/>
              </w:rPr>
              <w:instrText xml:space="preserve"> FORMCHECKBOX </w:instrText>
            </w:r>
            <w:r w:rsidR="0064360A">
              <w:rPr>
                <w:rFonts w:ascii="Arial" w:hAnsi="Arial" w:cs="Arial"/>
              </w:rPr>
            </w:r>
            <w:r w:rsidR="0064360A">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3A05C4">
              <w:rPr>
                <w:rFonts w:ascii="Arial" w:hAnsi="Arial" w:cs="Arial"/>
              </w:rPr>
              <w:t>X</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3" w:name="Check15"/>
            <w:r w:rsidRPr="00230F35">
              <w:rPr>
                <w:rFonts w:ascii="Arial" w:hAnsi="Arial" w:cs="Arial"/>
              </w:rPr>
              <w:instrText xml:space="preserve"> FORMCHECKBOX </w:instrText>
            </w:r>
            <w:r w:rsidR="0064360A">
              <w:rPr>
                <w:rFonts w:ascii="Arial" w:hAnsi="Arial" w:cs="Arial"/>
              </w:rPr>
            </w:r>
            <w:r w:rsidR="0064360A">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4" w:name="Check16"/>
            <w:r w:rsidRPr="00230F35">
              <w:rPr>
                <w:rFonts w:ascii="Arial" w:hAnsi="Arial" w:cs="Arial"/>
              </w:rPr>
              <w:instrText xml:space="preserve"> FORMCHECKBOX </w:instrText>
            </w:r>
            <w:r w:rsidR="0064360A">
              <w:rPr>
                <w:rFonts w:ascii="Arial" w:hAnsi="Arial" w:cs="Arial"/>
              </w:rPr>
            </w:r>
            <w:r w:rsidR="0064360A">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5" w:name="Check17"/>
            <w:r w:rsidRPr="00230F35">
              <w:rPr>
                <w:rFonts w:ascii="Arial" w:hAnsi="Arial" w:cs="Arial"/>
              </w:rPr>
              <w:instrText xml:space="preserve"> FORMCHECKBOX </w:instrText>
            </w:r>
            <w:r w:rsidR="0064360A">
              <w:rPr>
                <w:rFonts w:ascii="Arial" w:hAnsi="Arial" w:cs="Arial"/>
              </w:rPr>
            </w:r>
            <w:r w:rsidR="0064360A">
              <w:rPr>
                <w:rFonts w:ascii="Arial" w:hAnsi="Arial" w:cs="Arial"/>
              </w:rPr>
              <w:fldChar w:fldCharType="separate"/>
            </w:r>
            <w:r w:rsidRPr="00230F35">
              <w:rPr>
                <w:rFonts w:ascii="Arial" w:hAnsi="Arial" w:cs="Arial"/>
              </w:rPr>
              <w:fldChar w:fldCharType="end"/>
            </w:r>
            <w:bookmarkEnd w:id="5"/>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6" w:name="Check18"/>
            <w:r w:rsidRPr="00230F35">
              <w:rPr>
                <w:rFonts w:ascii="Arial" w:hAnsi="Arial" w:cs="Arial"/>
              </w:rPr>
              <w:instrText xml:space="preserve"> FORMCHECKBOX </w:instrText>
            </w:r>
            <w:r w:rsidR="0064360A">
              <w:rPr>
                <w:rFonts w:ascii="Arial" w:hAnsi="Arial" w:cs="Arial"/>
              </w:rPr>
            </w:r>
            <w:r w:rsidR="0064360A">
              <w:rPr>
                <w:rFonts w:ascii="Arial" w:hAnsi="Arial" w:cs="Arial"/>
              </w:rPr>
              <w:fldChar w:fldCharType="separate"/>
            </w:r>
            <w:r w:rsidRPr="00230F35">
              <w:rPr>
                <w:rFonts w:ascii="Arial" w:hAnsi="Arial" w:cs="Arial"/>
              </w:rPr>
              <w:fldChar w:fldCharType="end"/>
            </w:r>
            <w:bookmarkEnd w:id="6"/>
          </w:p>
        </w:tc>
      </w:tr>
      <w:tr w:rsidR="00F47A20" w:rsidRPr="00230F35" w14:paraId="32F7D53E" w14:textId="77777777" w:rsidTr="00ED0581">
        <w:trPr>
          <w:trHeight w:val="979"/>
        </w:trPr>
        <w:tc>
          <w:tcPr>
            <w:tcW w:w="9276" w:type="dxa"/>
            <w:gridSpan w:val="5"/>
            <w:shd w:val="clear" w:color="auto" w:fill="D9D9D9"/>
          </w:tcPr>
          <w:p w14:paraId="206A75F2" w14:textId="77777777" w:rsidR="00F47A20" w:rsidRPr="00230F35" w:rsidRDefault="00F47A20" w:rsidP="00ED05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F3B95D7" w14:textId="67627C5B" w:rsidR="00F47A20" w:rsidRDefault="00F47A20" w:rsidP="00ED05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 J.M.T. Dunkling</w:t>
            </w:r>
          </w:p>
          <w:p w14:paraId="1BF0132D" w14:textId="48499FD3" w:rsidR="00F47A20" w:rsidRDefault="00F47A20" w:rsidP="00ED058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24"/>
                <w:szCs w:val="24"/>
              </w:rPr>
              <w:t>√</w:t>
            </w:r>
            <w:r w:rsidRPr="005979EE">
              <w:rPr>
                <w:rFonts w:ascii="Calibri" w:hAnsi="Calibri" w:cs="Calibri"/>
                <w:b/>
                <w:sz w:val="44"/>
                <w:szCs w:val="44"/>
              </w:rPr>
              <w:t>□</w:t>
            </w:r>
          </w:p>
          <w:p w14:paraId="641C766B" w14:textId="77777777" w:rsidR="00F47A20" w:rsidRPr="00230F35" w:rsidRDefault="00F47A20" w:rsidP="00ED058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F47A20" w:rsidRPr="00230F35" w14:paraId="0B5301BE" w14:textId="77777777" w:rsidTr="00ED0581">
        <w:trPr>
          <w:trHeight w:val="3977"/>
        </w:trPr>
        <w:tc>
          <w:tcPr>
            <w:tcW w:w="9276" w:type="dxa"/>
            <w:gridSpan w:val="5"/>
          </w:tcPr>
          <w:p w14:paraId="68BC745A" w14:textId="77777777" w:rsidR="00F47A20" w:rsidRDefault="00F47A20" w:rsidP="00ED0581">
            <w:pPr>
              <w:rPr>
                <w:rFonts w:ascii="Arial" w:hAnsi="Arial"/>
                <w:b/>
              </w:rPr>
            </w:pPr>
          </w:p>
          <w:p w14:paraId="20C88FD1" w14:textId="77777777" w:rsidR="00F47A20" w:rsidRPr="00116CE6" w:rsidRDefault="00F47A20" w:rsidP="00ED0581">
            <w:pPr>
              <w:rPr>
                <w:rFonts w:ascii="Arial" w:hAnsi="Arial"/>
              </w:rPr>
            </w:pPr>
            <w:r w:rsidRPr="00116CE6">
              <w:rPr>
                <w:rFonts w:ascii="Arial" w:hAnsi="Arial"/>
                <w:b/>
              </w:rPr>
              <w:t>Assignment Mark</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0"/>
              <w:gridCol w:w="1738"/>
            </w:tblGrid>
            <w:tr w:rsidR="00F47A20" w:rsidRPr="00116CE6" w14:paraId="555C6457" w14:textId="77777777" w:rsidTr="00ED0581">
              <w:trPr>
                <w:trHeight w:val="450"/>
              </w:trPr>
              <w:tc>
                <w:tcPr>
                  <w:tcW w:w="7300" w:type="dxa"/>
                </w:tcPr>
                <w:p w14:paraId="494206B6" w14:textId="77777777" w:rsidR="00F47A20" w:rsidRPr="00116CE6" w:rsidRDefault="00F47A20" w:rsidP="00ED0581">
                  <w:pPr>
                    <w:rPr>
                      <w:rFonts w:ascii="Arial" w:hAnsi="Arial"/>
                      <w:sz w:val="20"/>
                      <w:szCs w:val="20"/>
                    </w:rPr>
                  </w:pPr>
                </w:p>
                <w:p w14:paraId="05086064" w14:textId="77777777" w:rsidR="00F47A20" w:rsidRPr="00116CE6" w:rsidRDefault="00F47A20" w:rsidP="00ED058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738" w:type="dxa"/>
                </w:tcPr>
                <w:p w14:paraId="2D66A1DD" w14:textId="77777777" w:rsidR="00F47A20" w:rsidRPr="00116CE6" w:rsidRDefault="00F47A20" w:rsidP="00ED0581">
                  <w:pPr>
                    <w:rPr>
                      <w:rFonts w:ascii="Arial" w:hAnsi="Arial"/>
                      <w:sz w:val="20"/>
                      <w:szCs w:val="20"/>
                    </w:rPr>
                  </w:pPr>
                </w:p>
              </w:tc>
            </w:tr>
            <w:tr w:rsidR="00F47A20" w:rsidRPr="00116CE6" w14:paraId="6B335B2A" w14:textId="77777777" w:rsidTr="00ED0581">
              <w:trPr>
                <w:trHeight w:val="465"/>
              </w:trPr>
              <w:tc>
                <w:tcPr>
                  <w:tcW w:w="7300" w:type="dxa"/>
                </w:tcPr>
                <w:p w14:paraId="54823B44" w14:textId="77777777" w:rsidR="00F47A20" w:rsidRPr="00116CE6" w:rsidRDefault="00F47A20" w:rsidP="00ED0581">
                  <w:pPr>
                    <w:rPr>
                      <w:rFonts w:ascii="Arial" w:hAnsi="Arial"/>
                      <w:sz w:val="20"/>
                      <w:szCs w:val="20"/>
                    </w:rPr>
                  </w:pPr>
                </w:p>
                <w:p w14:paraId="23287B7E" w14:textId="77777777" w:rsidR="00F47A20" w:rsidRPr="00116CE6" w:rsidRDefault="00F47A20" w:rsidP="00ED058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738" w:type="dxa"/>
                </w:tcPr>
                <w:p w14:paraId="631657CE" w14:textId="77777777" w:rsidR="00F47A20" w:rsidRPr="00116CE6" w:rsidRDefault="00F47A20" w:rsidP="00ED0581">
                  <w:pPr>
                    <w:rPr>
                      <w:rFonts w:ascii="Arial" w:hAnsi="Arial"/>
                      <w:sz w:val="20"/>
                      <w:szCs w:val="20"/>
                    </w:rPr>
                  </w:pPr>
                </w:p>
              </w:tc>
            </w:tr>
            <w:tr w:rsidR="00F47A20" w:rsidRPr="00116CE6" w14:paraId="43672E9E" w14:textId="77777777" w:rsidTr="00ED0581">
              <w:trPr>
                <w:trHeight w:val="450"/>
              </w:trPr>
              <w:tc>
                <w:tcPr>
                  <w:tcW w:w="7300" w:type="dxa"/>
                </w:tcPr>
                <w:p w14:paraId="2C3D5897" w14:textId="77777777" w:rsidR="00F47A20" w:rsidRPr="00116CE6" w:rsidRDefault="00F47A20" w:rsidP="00ED0581">
                  <w:pPr>
                    <w:rPr>
                      <w:rFonts w:ascii="Arial" w:hAnsi="Arial"/>
                      <w:sz w:val="20"/>
                      <w:szCs w:val="20"/>
                    </w:rPr>
                  </w:pPr>
                </w:p>
                <w:p w14:paraId="487C55EC" w14:textId="77777777" w:rsidR="00F47A20" w:rsidRPr="00116CE6" w:rsidRDefault="00F47A20" w:rsidP="00ED058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738" w:type="dxa"/>
                </w:tcPr>
                <w:p w14:paraId="64F919FF" w14:textId="77777777" w:rsidR="00F47A20" w:rsidRPr="00116CE6" w:rsidRDefault="00F47A20" w:rsidP="00ED0581">
                  <w:pPr>
                    <w:rPr>
                      <w:rFonts w:ascii="Arial" w:hAnsi="Arial"/>
                      <w:sz w:val="20"/>
                      <w:szCs w:val="20"/>
                    </w:rPr>
                  </w:pPr>
                </w:p>
              </w:tc>
            </w:tr>
            <w:tr w:rsidR="00F47A20" w:rsidRPr="00116CE6" w14:paraId="77072188" w14:textId="77777777" w:rsidTr="00ED0581">
              <w:trPr>
                <w:trHeight w:val="675"/>
              </w:trPr>
              <w:tc>
                <w:tcPr>
                  <w:tcW w:w="7300" w:type="dxa"/>
                </w:tcPr>
                <w:p w14:paraId="68743B36" w14:textId="77777777" w:rsidR="00F47A20" w:rsidRDefault="00F47A20" w:rsidP="00ED0581">
                  <w:pPr>
                    <w:rPr>
                      <w:rFonts w:ascii="Arial" w:hAnsi="Arial"/>
                      <w:sz w:val="20"/>
                      <w:szCs w:val="20"/>
                    </w:rPr>
                  </w:pPr>
                </w:p>
                <w:p w14:paraId="4E108253" w14:textId="77777777" w:rsidR="00F47A20" w:rsidRPr="00022345" w:rsidRDefault="00F47A20" w:rsidP="00ED0581">
                  <w:pPr>
                    <w:rPr>
                      <w:rFonts w:ascii="Arial" w:hAnsi="Arial"/>
                      <w:b/>
                      <w:sz w:val="20"/>
                      <w:szCs w:val="20"/>
                    </w:rPr>
                  </w:pPr>
                  <w:r w:rsidRPr="00022345">
                    <w:rPr>
                      <w:rFonts w:ascii="Arial" w:hAnsi="Arial"/>
                      <w:b/>
                      <w:sz w:val="20"/>
                      <w:szCs w:val="20"/>
                    </w:rPr>
                    <w:t>Final Mark</w:t>
                  </w:r>
                </w:p>
                <w:p w14:paraId="6A647FB8" w14:textId="77777777" w:rsidR="00F47A20" w:rsidRPr="00116CE6" w:rsidRDefault="00F47A20" w:rsidP="00ED0581">
                  <w:pPr>
                    <w:rPr>
                      <w:rFonts w:ascii="Arial" w:hAnsi="Arial"/>
                      <w:sz w:val="20"/>
                      <w:szCs w:val="20"/>
                    </w:rPr>
                  </w:pPr>
                </w:p>
              </w:tc>
              <w:tc>
                <w:tcPr>
                  <w:tcW w:w="1738" w:type="dxa"/>
                </w:tcPr>
                <w:p w14:paraId="2C84A052" w14:textId="77777777" w:rsidR="00F47A20" w:rsidRPr="00116CE6" w:rsidRDefault="00F47A20" w:rsidP="00ED0581">
                  <w:pPr>
                    <w:rPr>
                      <w:rFonts w:ascii="Arial" w:hAnsi="Arial"/>
                      <w:sz w:val="20"/>
                      <w:szCs w:val="20"/>
                    </w:rPr>
                  </w:pPr>
                </w:p>
              </w:tc>
            </w:tr>
          </w:tbl>
          <w:p w14:paraId="679E6400" w14:textId="77777777" w:rsidR="00F47A20" w:rsidRDefault="00F47A20" w:rsidP="00ED0581">
            <w:pPr>
              <w:pStyle w:val="NormalWeb"/>
              <w:spacing w:before="0" w:beforeAutospacing="0" w:after="0" w:afterAutospacing="0"/>
              <w:ind w:left="142" w:right="34"/>
              <w:rPr>
                <w:rFonts w:ascii="Arial" w:hAnsi="Arial" w:cs="Arial"/>
                <w:b/>
                <w:sz w:val="22"/>
                <w:szCs w:val="22"/>
              </w:rPr>
            </w:pPr>
          </w:p>
          <w:p w14:paraId="426F4F1B" w14:textId="77777777" w:rsidR="00F47A20" w:rsidRPr="00230F35" w:rsidRDefault="00F47A20" w:rsidP="00ED0581">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33AA95B" w14:textId="77777777" w:rsidR="00F47A20" w:rsidRDefault="00F47A20" w:rsidP="00ED0581">
            <w:pPr>
              <w:pStyle w:val="NormalWeb"/>
              <w:spacing w:before="0" w:beforeAutospacing="0" w:after="0" w:afterAutospacing="0"/>
              <w:rPr>
                <w:rFonts w:ascii="Arial" w:hAnsi="Arial" w:cs="Arial"/>
                <w:b/>
                <w:sz w:val="22"/>
                <w:szCs w:val="22"/>
              </w:rPr>
            </w:pPr>
          </w:p>
          <w:p w14:paraId="3C7FED23" w14:textId="77777777" w:rsidR="00F47A20" w:rsidRDefault="00F47A20" w:rsidP="00ED0581">
            <w:pPr>
              <w:pStyle w:val="NormalWeb"/>
              <w:spacing w:before="0" w:beforeAutospacing="0" w:after="0" w:afterAutospacing="0"/>
              <w:rPr>
                <w:rFonts w:ascii="Arial" w:hAnsi="Arial" w:cs="Arial"/>
                <w:b/>
                <w:sz w:val="22"/>
                <w:szCs w:val="22"/>
              </w:rPr>
            </w:pPr>
          </w:p>
          <w:p w14:paraId="12B932D5" w14:textId="77777777" w:rsidR="00F47A20" w:rsidRDefault="00F47A20" w:rsidP="00ED0581">
            <w:pPr>
              <w:pStyle w:val="NormalWeb"/>
              <w:spacing w:before="0" w:beforeAutospacing="0" w:after="0" w:afterAutospacing="0"/>
              <w:rPr>
                <w:rFonts w:ascii="Arial" w:hAnsi="Arial" w:cs="Arial"/>
                <w:b/>
                <w:sz w:val="22"/>
                <w:szCs w:val="22"/>
              </w:rPr>
            </w:pPr>
          </w:p>
          <w:p w14:paraId="65DFC40F" w14:textId="77777777" w:rsidR="00F47A20" w:rsidRDefault="00F47A20" w:rsidP="00ED0581">
            <w:pPr>
              <w:pStyle w:val="NormalWeb"/>
              <w:spacing w:before="0" w:beforeAutospacing="0" w:after="0" w:afterAutospacing="0"/>
              <w:rPr>
                <w:rFonts w:ascii="Arial" w:hAnsi="Arial" w:cs="Arial"/>
                <w:b/>
                <w:sz w:val="22"/>
                <w:szCs w:val="22"/>
              </w:rPr>
            </w:pPr>
          </w:p>
          <w:p w14:paraId="54715382" w14:textId="77777777" w:rsidR="00F47A20" w:rsidRDefault="00F47A20" w:rsidP="00ED0581">
            <w:pPr>
              <w:pStyle w:val="NormalWeb"/>
              <w:spacing w:before="0" w:beforeAutospacing="0" w:after="0" w:afterAutospacing="0"/>
              <w:rPr>
                <w:rFonts w:ascii="Arial" w:hAnsi="Arial" w:cs="Arial"/>
                <w:b/>
                <w:sz w:val="22"/>
                <w:szCs w:val="22"/>
              </w:rPr>
            </w:pPr>
          </w:p>
          <w:p w14:paraId="1A9D76D3" w14:textId="77777777" w:rsidR="00F47A20" w:rsidRPr="00230F35" w:rsidRDefault="00F47A20" w:rsidP="00ED0581">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25E432E7" w14:textId="77777777" w:rsidR="00F47A20" w:rsidRDefault="00F47A20" w:rsidP="00ED058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E818EE0" w14:textId="77777777" w:rsidR="00F47A20" w:rsidRPr="00001C3B" w:rsidRDefault="00F47A20" w:rsidP="00ED0581">
            <w:pPr>
              <w:pStyle w:val="NormalWeb"/>
              <w:rPr>
                <w:rFonts w:ascii="Arial" w:hAnsi="Arial" w:cs="Arial"/>
                <w:sz w:val="22"/>
                <w:szCs w:val="22"/>
              </w:rPr>
            </w:pPr>
          </w:p>
        </w:tc>
      </w:tr>
      <w:tr w:rsidR="00F47A20" w:rsidRPr="00230F35" w14:paraId="132A6B19" w14:textId="77777777" w:rsidTr="00ED0581">
        <w:trPr>
          <w:trHeight w:val="492"/>
        </w:trPr>
        <w:tc>
          <w:tcPr>
            <w:tcW w:w="7089" w:type="dxa"/>
            <w:gridSpan w:val="3"/>
          </w:tcPr>
          <w:p w14:paraId="0A768BC0" w14:textId="77777777" w:rsidR="00F47A20" w:rsidRPr="00230F35" w:rsidRDefault="00F47A20" w:rsidP="00ED0581">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187" w:type="dxa"/>
            <w:gridSpan w:val="2"/>
          </w:tcPr>
          <w:p w14:paraId="00DC014C" w14:textId="77777777" w:rsidR="00F47A20" w:rsidRPr="00230F35" w:rsidRDefault="00F47A20" w:rsidP="00ED0581">
            <w:pPr>
              <w:pStyle w:val="NormalWeb"/>
              <w:spacing w:after="0"/>
              <w:ind w:left="142" w:right="34"/>
              <w:rPr>
                <w:rFonts w:ascii="Arial" w:hAnsi="Arial" w:cs="Arial"/>
                <w:sz w:val="22"/>
                <w:szCs w:val="22"/>
              </w:rPr>
            </w:pPr>
            <w:r w:rsidRPr="00230F35">
              <w:rPr>
                <w:rFonts w:ascii="Arial" w:hAnsi="Arial" w:cs="Arial"/>
                <w:sz w:val="22"/>
                <w:szCs w:val="22"/>
              </w:rPr>
              <w:t>Date:</w:t>
            </w:r>
          </w:p>
        </w:tc>
      </w:tr>
      <w:tr w:rsidR="00F47A20" w:rsidRPr="002F467C" w14:paraId="357BCB77" w14:textId="77777777" w:rsidTr="00ED0581">
        <w:trPr>
          <w:trHeight w:val="1772"/>
        </w:trPr>
        <w:tc>
          <w:tcPr>
            <w:tcW w:w="9276" w:type="dxa"/>
            <w:gridSpan w:val="5"/>
          </w:tcPr>
          <w:p w14:paraId="5D5B512F" w14:textId="77777777" w:rsidR="00F47A20" w:rsidRPr="00230F35" w:rsidRDefault="00F47A20" w:rsidP="00ED0581">
            <w:pPr>
              <w:pStyle w:val="NormalWeb"/>
              <w:spacing w:before="0" w:beforeAutospacing="0" w:after="0" w:afterAutospacing="0"/>
              <w:ind w:right="-334"/>
              <w:rPr>
                <w:rFonts w:ascii="Arial" w:hAnsi="Arial" w:cs="Arial"/>
                <w:bCs/>
                <w:i/>
                <w:sz w:val="22"/>
                <w:szCs w:val="22"/>
              </w:rPr>
            </w:pPr>
          </w:p>
          <w:p w14:paraId="134658C6" w14:textId="77777777" w:rsidR="00F47A20" w:rsidRPr="00230F35" w:rsidRDefault="00F47A20" w:rsidP="00ED058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CC853E3" w14:textId="77777777" w:rsidR="00F47A20" w:rsidRPr="00230F35" w:rsidRDefault="00F47A20" w:rsidP="00ED0581">
            <w:pPr>
              <w:pStyle w:val="NormalWeb"/>
              <w:spacing w:before="0" w:beforeAutospacing="0" w:after="0" w:afterAutospacing="0"/>
              <w:ind w:right="-334"/>
              <w:rPr>
                <w:rFonts w:ascii="Arial" w:hAnsi="Arial" w:cs="Arial"/>
                <w:b/>
                <w:bCs/>
                <w:sz w:val="22"/>
                <w:szCs w:val="22"/>
              </w:rPr>
            </w:pPr>
          </w:p>
          <w:p w14:paraId="7C46E887" w14:textId="77777777" w:rsidR="00F47A20" w:rsidRPr="00230F35" w:rsidRDefault="00F47A20" w:rsidP="00ED058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75384AB" w14:textId="77777777" w:rsidR="00F47A20" w:rsidRPr="00230F35" w:rsidRDefault="00F47A20" w:rsidP="00ED0581">
            <w:pPr>
              <w:pStyle w:val="NormalWeb"/>
              <w:spacing w:before="0" w:beforeAutospacing="0" w:after="0" w:afterAutospacing="0"/>
              <w:ind w:right="-334"/>
              <w:rPr>
                <w:rFonts w:ascii="Arial" w:hAnsi="Arial" w:cs="Arial"/>
                <w:bCs/>
                <w:sz w:val="22"/>
                <w:szCs w:val="22"/>
              </w:rPr>
            </w:pPr>
          </w:p>
          <w:p w14:paraId="6A157740" w14:textId="77777777" w:rsidR="00F47A20" w:rsidRPr="00230F35" w:rsidRDefault="00F47A20" w:rsidP="00ED0581">
            <w:pPr>
              <w:pStyle w:val="NormalWeb"/>
              <w:spacing w:before="0" w:beforeAutospacing="0" w:after="0" w:afterAutospacing="0"/>
              <w:ind w:right="-334"/>
              <w:rPr>
                <w:rFonts w:ascii="Arial" w:hAnsi="Arial" w:cs="Arial"/>
                <w:bCs/>
                <w:sz w:val="22"/>
                <w:szCs w:val="22"/>
              </w:rPr>
            </w:pPr>
          </w:p>
          <w:p w14:paraId="548CB800" w14:textId="77777777" w:rsidR="00F47A20" w:rsidRPr="00230F35" w:rsidRDefault="00F47A20" w:rsidP="00ED0581">
            <w:pPr>
              <w:pStyle w:val="NormalWeb"/>
              <w:spacing w:before="0" w:beforeAutospacing="0" w:after="0" w:afterAutospacing="0"/>
              <w:ind w:right="-334"/>
              <w:rPr>
                <w:rFonts w:ascii="Arial" w:hAnsi="Arial" w:cs="Arial"/>
                <w:bCs/>
                <w:sz w:val="22"/>
                <w:szCs w:val="22"/>
              </w:rPr>
            </w:pPr>
          </w:p>
        </w:tc>
      </w:tr>
      <w:tr w:rsidR="00F47A20" w:rsidRPr="002F467C" w14:paraId="14AFD226" w14:textId="77777777" w:rsidTr="00ED0581">
        <w:trPr>
          <w:trHeight w:val="721"/>
        </w:trPr>
        <w:tc>
          <w:tcPr>
            <w:tcW w:w="5458" w:type="dxa"/>
            <w:gridSpan w:val="2"/>
          </w:tcPr>
          <w:p w14:paraId="69396A8C" w14:textId="77777777" w:rsidR="00F47A20" w:rsidRPr="00230F35" w:rsidRDefault="00F47A20" w:rsidP="00ED058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817" w:type="dxa"/>
            <w:gridSpan w:val="3"/>
          </w:tcPr>
          <w:p w14:paraId="5AB9604A" w14:textId="77777777" w:rsidR="00F47A20" w:rsidRPr="00230F35" w:rsidRDefault="00F47A20" w:rsidP="00ED058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47A20" w:rsidRPr="002F467C" w14:paraId="57BD037F" w14:textId="77777777" w:rsidTr="00ED0581">
        <w:trPr>
          <w:trHeight w:val="721"/>
        </w:trPr>
        <w:tc>
          <w:tcPr>
            <w:tcW w:w="9276" w:type="dxa"/>
            <w:gridSpan w:val="5"/>
          </w:tcPr>
          <w:p w14:paraId="381DB86C" w14:textId="77777777" w:rsidR="00F47A20" w:rsidRPr="00B34964" w:rsidRDefault="00F47A20" w:rsidP="00ED0581">
            <w:pPr>
              <w:rPr>
                <w:rFonts w:ascii="Arial" w:hAnsi="Arial" w:cs="Arial"/>
                <w:b/>
              </w:rPr>
            </w:pPr>
            <w:r w:rsidRPr="00B34964">
              <w:rPr>
                <w:rFonts w:ascii="Arial" w:hAnsi="Arial" w:cs="Arial"/>
                <w:b/>
              </w:rPr>
              <w:t>External Examiner’s comments (if relevant)</w:t>
            </w:r>
          </w:p>
          <w:p w14:paraId="6738DF0C" w14:textId="77777777" w:rsidR="00F47A20" w:rsidRPr="00230F35" w:rsidRDefault="00F47A20" w:rsidP="00ED0581">
            <w:pPr>
              <w:pStyle w:val="NormalWeb"/>
              <w:spacing w:before="0" w:beforeAutospacing="0" w:after="0" w:afterAutospacing="0"/>
              <w:ind w:right="-334"/>
              <w:rPr>
                <w:rFonts w:ascii="Arial" w:hAnsi="Arial" w:cs="Arial"/>
                <w:bCs/>
                <w:sz w:val="22"/>
                <w:szCs w:val="22"/>
              </w:rPr>
            </w:pPr>
          </w:p>
          <w:p w14:paraId="0BD1CB12" w14:textId="77777777" w:rsidR="00F47A20" w:rsidRPr="00230F35" w:rsidRDefault="00F47A20" w:rsidP="00ED0581">
            <w:pPr>
              <w:pStyle w:val="NormalWeb"/>
              <w:spacing w:before="0" w:beforeAutospacing="0" w:after="0" w:afterAutospacing="0"/>
              <w:ind w:right="-334"/>
              <w:rPr>
                <w:rFonts w:ascii="Arial" w:hAnsi="Arial" w:cs="Arial"/>
                <w:bCs/>
                <w:sz w:val="22"/>
                <w:szCs w:val="22"/>
              </w:rPr>
            </w:pPr>
          </w:p>
          <w:p w14:paraId="0A6820BF" w14:textId="77777777" w:rsidR="00F47A20" w:rsidRPr="00230F35" w:rsidRDefault="00F47A20" w:rsidP="00ED0581">
            <w:pPr>
              <w:pStyle w:val="NormalWeb"/>
              <w:spacing w:before="0" w:beforeAutospacing="0" w:after="0" w:afterAutospacing="0"/>
              <w:ind w:right="-334"/>
              <w:rPr>
                <w:rFonts w:ascii="Arial" w:hAnsi="Arial" w:cs="Arial"/>
                <w:bCs/>
                <w:sz w:val="22"/>
                <w:szCs w:val="22"/>
              </w:rPr>
            </w:pPr>
          </w:p>
        </w:tc>
      </w:tr>
      <w:tr w:rsidR="00F47A20" w:rsidRPr="002F467C" w14:paraId="0EEF2EEF" w14:textId="77777777" w:rsidTr="00ED0581">
        <w:trPr>
          <w:trHeight w:val="721"/>
        </w:trPr>
        <w:tc>
          <w:tcPr>
            <w:tcW w:w="5458" w:type="dxa"/>
            <w:gridSpan w:val="2"/>
          </w:tcPr>
          <w:p w14:paraId="093BFD40" w14:textId="77777777" w:rsidR="00F47A20" w:rsidRPr="00230F35" w:rsidRDefault="00F47A20" w:rsidP="00ED0581">
            <w:pPr>
              <w:rPr>
                <w:rFonts w:ascii="Arial" w:hAnsi="Arial" w:cs="Arial"/>
              </w:rPr>
            </w:pPr>
            <w:r w:rsidRPr="00230F35">
              <w:rPr>
                <w:rFonts w:ascii="Arial" w:hAnsi="Arial" w:cs="Arial"/>
              </w:rPr>
              <w:t>External Examiner’s Signature:</w:t>
            </w:r>
          </w:p>
        </w:tc>
        <w:tc>
          <w:tcPr>
            <w:tcW w:w="3817" w:type="dxa"/>
            <w:gridSpan w:val="3"/>
          </w:tcPr>
          <w:p w14:paraId="5D6F391E" w14:textId="77777777" w:rsidR="00F47A20" w:rsidRPr="00230F35" w:rsidRDefault="00F47A20" w:rsidP="00ED0581">
            <w:pPr>
              <w:rPr>
                <w:rFonts w:ascii="Arial" w:hAnsi="Arial" w:cs="Arial"/>
              </w:rPr>
            </w:pPr>
            <w:r w:rsidRPr="00230F35">
              <w:rPr>
                <w:rFonts w:ascii="Arial" w:hAnsi="Arial" w:cs="Arial"/>
              </w:rPr>
              <w:t>Date:</w:t>
            </w:r>
          </w:p>
        </w:tc>
      </w:tr>
      <w:bookmarkEnd w:id="0"/>
    </w:tbl>
    <w:p w14:paraId="08E8440B" w14:textId="77777777" w:rsidR="00F47A20" w:rsidRPr="00D67BF8" w:rsidRDefault="00F47A20" w:rsidP="00F47A20">
      <w:pPr>
        <w:pStyle w:val="NormalWeb"/>
        <w:spacing w:before="0" w:beforeAutospacing="0" w:after="0" w:afterAutospacing="0"/>
        <w:ind w:right="-334"/>
        <w:rPr>
          <w:rFonts w:ascii="Trebuchet MS" w:hAnsi="Trebuchet MS" w:cs="Tahoma"/>
          <w:bCs/>
          <w:sz w:val="24"/>
          <w:szCs w:val="24"/>
        </w:rPr>
      </w:pPr>
    </w:p>
    <w:p w14:paraId="53676A00" w14:textId="77777777" w:rsidR="00F47A20" w:rsidRDefault="00F47A20" w:rsidP="00195E67">
      <w:pPr>
        <w:spacing w:after="0" w:line="360" w:lineRule="auto"/>
        <w:jc w:val="center"/>
        <w:rPr>
          <w:b/>
          <w:bCs/>
          <w:noProof/>
          <w:sz w:val="24"/>
          <w:szCs w:val="24"/>
        </w:rPr>
      </w:pPr>
    </w:p>
    <w:p w14:paraId="46730B62" w14:textId="77777777" w:rsidR="00F47A20" w:rsidRDefault="00F47A20" w:rsidP="00195E67">
      <w:pPr>
        <w:spacing w:after="0" w:line="360" w:lineRule="auto"/>
        <w:jc w:val="center"/>
        <w:rPr>
          <w:b/>
          <w:bCs/>
          <w:noProof/>
          <w:sz w:val="24"/>
          <w:szCs w:val="24"/>
        </w:rPr>
      </w:pPr>
    </w:p>
    <w:p w14:paraId="32984F5D" w14:textId="415A7624" w:rsidR="00195E67" w:rsidRDefault="00195E67" w:rsidP="00195E67">
      <w:pPr>
        <w:spacing w:after="0" w:line="360" w:lineRule="auto"/>
        <w:jc w:val="center"/>
        <w:rPr>
          <w:b/>
          <w:bCs/>
          <w:noProof/>
          <w:sz w:val="24"/>
          <w:szCs w:val="24"/>
        </w:rPr>
      </w:pPr>
      <w:r>
        <w:rPr>
          <w:b/>
          <w:bCs/>
          <w:noProof/>
          <w:sz w:val="24"/>
          <w:szCs w:val="24"/>
        </w:rPr>
        <w:lastRenderedPageBreak/>
        <w:t xml:space="preserve">Assignment </w:t>
      </w:r>
      <w:r w:rsidR="00F47A20">
        <w:rPr>
          <w:b/>
          <w:bCs/>
          <w:noProof/>
          <w:sz w:val="24"/>
          <w:szCs w:val="24"/>
        </w:rPr>
        <w:t>3</w:t>
      </w:r>
      <w:r>
        <w:rPr>
          <w:b/>
          <w:bCs/>
          <w:noProof/>
          <w:sz w:val="24"/>
          <w:szCs w:val="24"/>
        </w:rPr>
        <w:t xml:space="preserve"> (a): Comment on the significant features of a visual image</w:t>
      </w:r>
    </w:p>
    <w:p w14:paraId="346B1627" w14:textId="753F3D5C" w:rsidR="00195E67" w:rsidRDefault="00195E67" w:rsidP="00195E67">
      <w:pPr>
        <w:spacing w:after="0" w:line="360" w:lineRule="auto"/>
        <w:jc w:val="center"/>
        <w:rPr>
          <w:b/>
          <w:bCs/>
          <w:noProof/>
          <w:sz w:val="24"/>
          <w:szCs w:val="24"/>
        </w:rPr>
      </w:pPr>
      <w:r>
        <w:rPr>
          <w:b/>
          <w:bCs/>
          <w:noProof/>
          <w:sz w:val="24"/>
          <w:szCs w:val="24"/>
        </w:rPr>
        <w:t>taken from a medieval book of hours, psalter, bible etc.</w:t>
      </w:r>
    </w:p>
    <w:p w14:paraId="2908790A" w14:textId="45183EBD" w:rsidR="00195E67" w:rsidRDefault="00195E67" w:rsidP="00195E67">
      <w:pPr>
        <w:spacing w:after="0" w:line="360" w:lineRule="auto"/>
        <w:jc w:val="center"/>
        <w:rPr>
          <w:b/>
          <w:bCs/>
          <w:noProof/>
          <w:sz w:val="24"/>
          <w:szCs w:val="24"/>
        </w:rPr>
      </w:pPr>
    </w:p>
    <w:p w14:paraId="4E2BA4C9" w14:textId="6A9894C0" w:rsidR="00195E67" w:rsidRDefault="00195E67" w:rsidP="00195E67">
      <w:pPr>
        <w:spacing w:after="0" w:line="360" w:lineRule="auto"/>
        <w:jc w:val="center"/>
        <w:rPr>
          <w:b/>
          <w:bCs/>
          <w:noProof/>
          <w:sz w:val="24"/>
          <w:szCs w:val="24"/>
        </w:rPr>
      </w:pPr>
      <w:r>
        <w:rPr>
          <w:b/>
          <w:bCs/>
          <w:noProof/>
          <w:sz w:val="24"/>
          <w:szCs w:val="24"/>
        </w:rPr>
        <w:t xml:space="preserve">Commentary on ‘Cantors’ from the Ranworth Antiphoner in </w:t>
      </w:r>
    </w:p>
    <w:p w14:paraId="7A8F7B43" w14:textId="1BE3DF66" w:rsidR="00195E67" w:rsidRPr="00195E67" w:rsidRDefault="00195E67" w:rsidP="00195E67">
      <w:pPr>
        <w:spacing w:after="0" w:line="360" w:lineRule="auto"/>
        <w:jc w:val="center"/>
        <w:rPr>
          <w:b/>
          <w:bCs/>
          <w:noProof/>
          <w:sz w:val="24"/>
          <w:szCs w:val="24"/>
        </w:rPr>
      </w:pPr>
      <w:r>
        <w:rPr>
          <w:b/>
          <w:bCs/>
          <w:noProof/>
          <w:sz w:val="24"/>
          <w:szCs w:val="24"/>
        </w:rPr>
        <w:t>the Church of St Helen, Ranworth, Norfolk</w:t>
      </w:r>
    </w:p>
    <w:p w14:paraId="081814E6" w14:textId="77777777" w:rsidR="00195E67" w:rsidRDefault="00195E67" w:rsidP="00195E67">
      <w:pPr>
        <w:jc w:val="center"/>
        <w:rPr>
          <w:noProof/>
        </w:rPr>
      </w:pPr>
    </w:p>
    <w:p w14:paraId="24F1C378" w14:textId="18296BC5" w:rsidR="009721CF" w:rsidRDefault="00B11B01" w:rsidP="00195E67">
      <w:pPr>
        <w:jc w:val="center"/>
      </w:pPr>
      <w:r>
        <w:rPr>
          <w:noProof/>
        </w:rPr>
        <w:drawing>
          <wp:inline distT="0" distB="0" distL="0" distR="0" wp14:anchorId="2539C22D" wp14:editId="77E64037">
            <wp:extent cx="4886325" cy="318915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86325" cy="3189158"/>
                    </a:xfrm>
                    <a:prstGeom prst="rect">
                      <a:avLst/>
                    </a:prstGeom>
                    <a:noFill/>
                    <a:ln>
                      <a:noFill/>
                    </a:ln>
                  </pic:spPr>
                </pic:pic>
              </a:graphicData>
            </a:graphic>
          </wp:inline>
        </w:drawing>
      </w:r>
    </w:p>
    <w:p w14:paraId="104B7AC1" w14:textId="346BF73E" w:rsidR="00195E67" w:rsidRPr="00195E67" w:rsidRDefault="00195E67" w:rsidP="0077191B">
      <w:pPr>
        <w:jc w:val="center"/>
        <w:rPr>
          <w:sz w:val="20"/>
          <w:szCs w:val="20"/>
        </w:rPr>
      </w:pPr>
      <w:r>
        <w:rPr>
          <w:sz w:val="20"/>
          <w:szCs w:val="20"/>
        </w:rPr>
        <w:t>‘Cantors’ from the Ranworth Antiphoner.  Photograph by Judith Dunkling, November 2019.</w:t>
      </w:r>
    </w:p>
    <w:p w14:paraId="2A970944" w14:textId="557B26D3" w:rsidR="005843DD" w:rsidRDefault="00195E67" w:rsidP="00195E67">
      <w:pPr>
        <w:jc w:val="center"/>
      </w:pPr>
      <w:r>
        <w:rPr>
          <w:noProof/>
        </w:rPr>
        <w:drawing>
          <wp:inline distT="0" distB="0" distL="0" distR="0" wp14:anchorId="708D5074" wp14:editId="7854703E">
            <wp:extent cx="2822811" cy="3276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24940" cy="3279071"/>
                    </a:xfrm>
                    <a:prstGeom prst="rect">
                      <a:avLst/>
                    </a:prstGeom>
                    <a:noFill/>
                    <a:ln>
                      <a:noFill/>
                    </a:ln>
                  </pic:spPr>
                </pic:pic>
              </a:graphicData>
            </a:graphic>
          </wp:inline>
        </w:drawing>
      </w:r>
    </w:p>
    <w:p w14:paraId="2BCA6537" w14:textId="79E8D609" w:rsidR="005843DD" w:rsidRDefault="0077191B" w:rsidP="0077191B">
      <w:pPr>
        <w:jc w:val="center"/>
        <w:rPr>
          <w:sz w:val="20"/>
          <w:szCs w:val="20"/>
        </w:rPr>
      </w:pPr>
      <w:r>
        <w:rPr>
          <w:sz w:val="20"/>
          <w:szCs w:val="20"/>
        </w:rPr>
        <w:t>Fifteenth-century Music Desk in St Helen’s, Ranworth.  Photograph by Judith Dunkling, November 2019.</w:t>
      </w:r>
    </w:p>
    <w:p w14:paraId="2BFEE1D1" w14:textId="681C2A31" w:rsidR="00786EE9" w:rsidRDefault="009E531E" w:rsidP="009E531E">
      <w:pPr>
        <w:spacing w:line="360" w:lineRule="auto"/>
        <w:rPr>
          <w:sz w:val="24"/>
          <w:szCs w:val="24"/>
        </w:rPr>
      </w:pPr>
      <w:r>
        <w:rPr>
          <w:sz w:val="24"/>
          <w:szCs w:val="24"/>
        </w:rPr>
        <w:lastRenderedPageBreak/>
        <w:t xml:space="preserve">The image selected is one that is colloquially known as ‘Cantors’ </w:t>
      </w:r>
      <w:r w:rsidR="00F47A20">
        <w:rPr>
          <w:sz w:val="24"/>
          <w:szCs w:val="24"/>
        </w:rPr>
        <w:t xml:space="preserve">and </w:t>
      </w:r>
      <w:r>
        <w:rPr>
          <w:sz w:val="24"/>
          <w:szCs w:val="24"/>
        </w:rPr>
        <w:t>which forms part of the Ranworth Antiphoner which is kept at St Helen’s Church, Ranworth in Norfolk.  The Ranworth Antiphoner is a late medieval illuminated manuscript</w:t>
      </w:r>
      <w:r w:rsidR="00E31353">
        <w:rPr>
          <w:sz w:val="24"/>
          <w:szCs w:val="24"/>
        </w:rPr>
        <w:t xml:space="preserve"> typical of its period.  John Harthan describes illumination as being an art form in which books are decorated with colours, usually gold or occasionally silver.  The term ‘illumination’ has its origins, Harthan states, in the Latin ‘illuminare’ which means to ‘brighten’ or </w:t>
      </w:r>
      <w:r w:rsidR="00F47A20">
        <w:rPr>
          <w:sz w:val="24"/>
          <w:szCs w:val="24"/>
        </w:rPr>
        <w:t>‘</w:t>
      </w:r>
      <w:r w:rsidR="00E31353">
        <w:rPr>
          <w:sz w:val="24"/>
          <w:szCs w:val="24"/>
        </w:rPr>
        <w:t>lighten up’.</w:t>
      </w:r>
      <w:r w:rsidR="00E31353">
        <w:rPr>
          <w:rStyle w:val="FootnoteReference"/>
          <w:sz w:val="24"/>
          <w:szCs w:val="24"/>
        </w:rPr>
        <w:footnoteReference w:id="1"/>
      </w:r>
      <w:r w:rsidR="00E31353">
        <w:rPr>
          <w:sz w:val="24"/>
          <w:szCs w:val="24"/>
        </w:rPr>
        <w:t xml:space="preserve">  </w:t>
      </w:r>
    </w:p>
    <w:p w14:paraId="1A6CAB93" w14:textId="77777777" w:rsidR="00786EE9" w:rsidRDefault="00786EE9" w:rsidP="009E531E">
      <w:pPr>
        <w:spacing w:line="360" w:lineRule="auto"/>
        <w:rPr>
          <w:sz w:val="24"/>
          <w:szCs w:val="24"/>
        </w:rPr>
      </w:pPr>
    </w:p>
    <w:p w14:paraId="506E597D" w14:textId="118865ED" w:rsidR="0077191B" w:rsidRDefault="00786EE9" w:rsidP="009E531E">
      <w:pPr>
        <w:spacing w:line="360" w:lineRule="auto"/>
        <w:rPr>
          <w:sz w:val="24"/>
          <w:szCs w:val="24"/>
        </w:rPr>
      </w:pPr>
      <w:r>
        <w:rPr>
          <w:sz w:val="24"/>
          <w:szCs w:val="24"/>
        </w:rPr>
        <w:t xml:space="preserve">Over the past century there has been some debate regarding the dating of the Ranworth Antiphoner.  In 1937, F. Harrison wrote that the </w:t>
      </w:r>
      <w:r w:rsidR="0091118C">
        <w:rPr>
          <w:sz w:val="24"/>
          <w:szCs w:val="24"/>
        </w:rPr>
        <w:t>a</w:t>
      </w:r>
      <w:r>
        <w:rPr>
          <w:sz w:val="24"/>
          <w:szCs w:val="24"/>
        </w:rPr>
        <w:t>ntiphoner may have been written around 1400, though the date may be a little earlier.</w:t>
      </w:r>
      <w:r>
        <w:rPr>
          <w:rStyle w:val="FootnoteReference"/>
          <w:sz w:val="24"/>
          <w:szCs w:val="24"/>
        </w:rPr>
        <w:footnoteReference w:id="2"/>
      </w:r>
      <w:r w:rsidR="0091118C">
        <w:rPr>
          <w:sz w:val="24"/>
          <w:szCs w:val="24"/>
        </w:rPr>
        <w:t xml:space="preserve">  By 2009, Richard Pfaff was putting forward an argument for the antiphoner being precisely dated to 1468 because of a reference it contains to the feast day of St Linus falling immediately before the First Sunday of Advent, which could only have happened in 1468 when brought together with other liturgical references</w:t>
      </w:r>
      <w:r w:rsidR="0082618B">
        <w:rPr>
          <w:sz w:val="24"/>
          <w:szCs w:val="24"/>
        </w:rPr>
        <w:t xml:space="preserve"> contained within the book</w:t>
      </w:r>
      <w:r w:rsidR="0091118C">
        <w:rPr>
          <w:sz w:val="24"/>
          <w:szCs w:val="24"/>
        </w:rPr>
        <w:t>.</w:t>
      </w:r>
      <w:r w:rsidR="0091118C">
        <w:rPr>
          <w:rStyle w:val="FootnoteReference"/>
          <w:sz w:val="24"/>
          <w:szCs w:val="24"/>
        </w:rPr>
        <w:footnoteReference w:id="3"/>
      </w:r>
    </w:p>
    <w:p w14:paraId="20710A2B" w14:textId="38BAEF78" w:rsidR="0091118C" w:rsidRDefault="0091118C" w:rsidP="009E531E">
      <w:pPr>
        <w:spacing w:line="360" w:lineRule="auto"/>
        <w:rPr>
          <w:sz w:val="24"/>
          <w:szCs w:val="24"/>
        </w:rPr>
      </w:pPr>
    </w:p>
    <w:p w14:paraId="56465983" w14:textId="51488474" w:rsidR="0082618B" w:rsidRDefault="0082618B" w:rsidP="009E531E">
      <w:pPr>
        <w:spacing w:line="360" w:lineRule="auto"/>
        <w:rPr>
          <w:sz w:val="24"/>
          <w:szCs w:val="24"/>
        </w:rPr>
      </w:pPr>
      <w:r>
        <w:rPr>
          <w:sz w:val="24"/>
          <w:szCs w:val="24"/>
        </w:rPr>
        <w:t>The primary purpose for an antiphoner was a private one</w:t>
      </w:r>
      <w:r w:rsidR="00F47A20">
        <w:rPr>
          <w:sz w:val="24"/>
          <w:szCs w:val="24"/>
        </w:rPr>
        <w:t>,</w:t>
      </w:r>
      <w:r>
        <w:rPr>
          <w:sz w:val="24"/>
          <w:szCs w:val="24"/>
        </w:rPr>
        <w:t xml:space="preserve"> enabling the singing of the psalms during the daily offices of the Church.  </w:t>
      </w:r>
      <w:r w:rsidR="00630C2E">
        <w:rPr>
          <w:sz w:val="24"/>
          <w:szCs w:val="24"/>
        </w:rPr>
        <w:t>During the medieval period in monastic churches, and indeed later, the day would be punctuated by seven times of prayer or daily offices and these would be recited or sung antiphonally, meaning alternately between the priest and the choir.</w:t>
      </w:r>
      <w:r w:rsidR="00630C2E">
        <w:rPr>
          <w:rStyle w:val="FootnoteReference"/>
          <w:sz w:val="24"/>
          <w:szCs w:val="24"/>
        </w:rPr>
        <w:footnoteReference w:id="4"/>
      </w:r>
      <w:r w:rsidR="00630C2E">
        <w:rPr>
          <w:sz w:val="24"/>
          <w:szCs w:val="24"/>
        </w:rPr>
        <w:t xml:space="preserve">  Typically, an antiphoner contains those portions of the daily or Divine Office which were sung.  Michelle Brown writes that antiphoners were often written in large format, so that they could be clearly read and used by the choir singing the Office.  Brown also states that usually an antiphoner would include decorated and historiated initials featuring saints and key points in the liturgical year of the church.</w:t>
      </w:r>
      <w:r w:rsidR="00630C2E">
        <w:rPr>
          <w:rStyle w:val="FootnoteReference"/>
          <w:sz w:val="24"/>
          <w:szCs w:val="24"/>
        </w:rPr>
        <w:footnoteReference w:id="5"/>
      </w:r>
      <w:r w:rsidR="004850FB">
        <w:rPr>
          <w:sz w:val="24"/>
          <w:szCs w:val="24"/>
        </w:rPr>
        <w:t xml:space="preserve">  The Ranworth </w:t>
      </w:r>
      <w:r w:rsidR="004850FB">
        <w:rPr>
          <w:sz w:val="24"/>
          <w:szCs w:val="24"/>
        </w:rPr>
        <w:lastRenderedPageBreak/>
        <w:t>Antiphoner follows this pattern and the volume contains at least eighteen pages that are illuminated with a large capital letter featuring a miniature illustration, with borders decorated in, what were for the time, conventional leaf forms.</w:t>
      </w:r>
      <w:r w:rsidR="004850FB">
        <w:rPr>
          <w:rStyle w:val="FootnoteReference"/>
          <w:sz w:val="24"/>
          <w:szCs w:val="24"/>
        </w:rPr>
        <w:footnoteReference w:id="6"/>
      </w:r>
      <w:r w:rsidR="004850FB">
        <w:rPr>
          <w:sz w:val="24"/>
          <w:szCs w:val="24"/>
        </w:rPr>
        <w:t xml:space="preserve">  </w:t>
      </w:r>
      <w:r w:rsidR="00540147">
        <w:rPr>
          <w:sz w:val="24"/>
          <w:szCs w:val="24"/>
        </w:rPr>
        <w:t xml:space="preserve">Harrison writes that in the Ranworth Antiphoner, </w:t>
      </w:r>
      <w:r w:rsidR="00F47A20">
        <w:rPr>
          <w:sz w:val="24"/>
          <w:szCs w:val="24"/>
        </w:rPr>
        <w:t>in</w:t>
      </w:r>
      <w:r w:rsidR="00540147">
        <w:rPr>
          <w:sz w:val="24"/>
          <w:szCs w:val="24"/>
        </w:rPr>
        <w:t xml:space="preserve"> common with other antiphoners, the psalms are divided for daily recitation.  Each division between the daily psalms is marked by an illuminated first letter decorated with subjects usually found in psalters.</w:t>
      </w:r>
      <w:r w:rsidR="00540147">
        <w:rPr>
          <w:rStyle w:val="FootnoteReference"/>
          <w:sz w:val="24"/>
          <w:szCs w:val="24"/>
        </w:rPr>
        <w:footnoteReference w:id="7"/>
      </w:r>
      <w:r w:rsidR="00EA7055">
        <w:rPr>
          <w:sz w:val="24"/>
          <w:szCs w:val="24"/>
        </w:rPr>
        <w:t xml:space="preserve">  It is fortunate that the Ranworth Antiphoner has survived, despite being ‘lost’ for approximately three hundred years after the Reformation</w:t>
      </w:r>
      <w:r w:rsidR="00456898">
        <w:rPr>
          <w:sz w:val="24"/>
          <w:szCs w:val="24"/>
        </w:rPr>
        <w:t>,</w:t>
      </w:r>
      <w:r w:rsidR="00EA7055">
        <w:rPr>
          <w:sz w:val="24"/>
          <w:szCs w:val="24"/>
        </w:rPr>
        <w:t xml:space="preserve"> before it was found in a bookseller’s catalogue in the twentieth century and restored to Ranworth Church.</w:t>
      </w:r>
      <w:r w:rsidR="00EA7055">
        <w:rPr>
          <w:rStyle w:val="FootnoteReference"/>
          <w:sz w:val="24"/>
          <w:szCs w:val="24"/>
        </w:rPr>
        <w:footnoteReference w:id="8"/>
      </w:r>
      <w:r w:rsidR="00EA7055">
        <w:rPr>
          <w:sz w:val="24"/>
          <w:szCs w:val="24"/>
        </w:rPr>
        <w:t xml:space="preserve">  Comparatively few anthiphoners have survived in northern countries</w:t>
      </w:r>
      <w:r w:rsidR="00456898">
        <w:rPr>
          <w:sz w:val="24"/>
          <w:szCs w:val="24"/>
        </w:rPr>
        <w:t>, which Harthan attributes to destruction at the time of the Reformation.</w:t>
      </w:r>
      <w:r w:rsidR="00456898">
        <w:rPr>
          <w:rStyle w:val="FootnoteReference"/>
          <w:sz w:val="24"/>
          <w:szCs w:val="24"/>
        </w:rPr>
        <w:footnoteReference w:id="9"/>
      </w:r>
    </w:p>
    <w:p w14:paraId="7540ADDB" w14:textId="4D5AA48B" w:rsidR="00E03DAE" w:rsidRDefault="00E03DAE" w:rsidP="009E531E">
      <w:pPr>
        <w:spacing w:line="360" w:lineRule="auto"/>
        <w:rPr>
          <w:sz w:val="24"/>
          <w:szCs w:val="24"/>
        </w:rPr>
      </w:pPr>
    </w:p>
    <w:p w14:paraId="2967373F" w14:textId="4C4A6B2D" w:rsidR="00E03DAE" w:rsidRDefault="00F60870" w:rsidP="009E531E">
      <w:pPr>
        <w:spacing w:line="360" w:lineRule="auto"/>
        <w:rPr>
          <w:sz w:val="24"/>
          <w:szCs w:val="24"/>
        </w:rPr>
      </w:pPr>
      <w:r>
        <w:rPr>
          <w:sz w:val="24"/>
          <w:szCs w:val="24"/>
        </w:rPr>
        <w:t>The selected image, ‘Cantors’, is an historiated initial.  An historiated initial is a popular device within medieval manuscript illumination where a letter depicts within it an identifiable scene or figures, which can sometimes relate to the text.</w:t>
      </w:r>
      <w:r>
        <w:rPr>
          <w:rStyle w:val="FootnoteReference"/>
          <w:sz w:val="24"/>
          <w:szCs w:val="24"/>
        </w:rPr>
        <w:footnoteReference w:id="10"/>
      </w:r>
      <w:r w:rsidR="00134B39">
        <w:rPr>
          <w:sz w:val="24"/>
          <w:szCs w:val="24"/>
        </w:rPr>
        <w:t xml:space="preserve">  The illuminator has used one of the foundational principles of manuscript work at this time, by using a gold as a base for the initial, effectively highlighting the initial on the page and making it very clear as a place division.  To the left of the initial, running vertically down the page and along the top border</w:t>
      </w:r>
      <w:r w:rsidR="00F47A20">
        <w:rPr>
          <w:sz w:val="24"/>
          <w:szCs w:val="24"/>
        </w:rPr>
        <w:t>,</w:t>
      </w:r>
      <w:r w:rsidR="00134B39">
        <w:rPr>
          <w:sz w:val="24"/>
          <w:szCs w:val="24"/>
        </w:rPr>
        <w:t xml:space="preserve"> is decorative leaf work in more subtly coloured red, blue and green.  The colours red and blue are also used to form the letter ‘C’ as the historiated initial.</w:t>
      </w:r>
    </w:p>
    <w:p w14:paraId="121DF482" w14:textId="2239E1C4" w:rsidR="00DD37BC" w:rsidRDefault="00DD37BC" w:rsidP="009E531E">
      <w:pPr>
        <w:spacing w:line="360" w:lineRule="auto"/>
        <w:rPr>
          <w:sz w:val="24"/>
          <w:szCs w:val="24"/>
        </w:rPr>
      </w:pPr>
    </w:p>
    <w:p w14:paraId="2196DB12" w14:textId="7A91800D" w:rsidR="00DD37BC" w:rsidRDefault="009521B9" w:rsidP="009E531E">
      <w:pPr>
        <w:spacing w:line="360" w:lineRule="auto"/>
        <w:rPr>
          <w:sz w:val="24"/>
          <w:szCs w:val="24"/>
        </w:rPr>
      </w:pPr>
      <w:r>
        <w:rPr>
          <w:sz w:val="24"/>
          <w:szCs w:val="24"/>
        </w:rPr>
        <w:t>In the ‘Cantors’ image, the historiated initial is ‘C’ is picked out as it marks the opening of Psalm 98</w:t>
      </w:r>
      <w:r w:rsidR="001926EC">
        <w:rPr>
          <w:sz w:val="24"/>
          <w:szCs w:val="24"/>
        </w:rPr>
        <w:t xml:space="preserve"> in the psalter</w:t>
      </w:r>
      <w:r>
        <w:rPr>
          <w:sz w:val="24"/>
          <w:szCs w:val="24"/>
        </w:rPr>
        <w:t xml:space="preserve">, which in Latin is </w:t>
      </w:r>
      <w:r>
        <w:rPr>
          <w:i/>
          <w:iCs/>
          <w:sz w:val="24"/>
          <w:szCs w:val="24"/>
        </w:rPr>
        <w:t xml:space="preserve">Cantate Domine </w:t>
      </w:r>
      <w:r>
        <w:rPr>
          <w:sz w:val="24"/>
          <w:szCs w:val="24"/>
        </w:rPr>
        <w:t xml:space="preserve">or </w:t>
      </w:r>
      <w:r w:rsidR="005A721A">
        <w:rPr>
          <w:i/>
          <w:iCs/>
          <w:sz w:val="24"/>
          <w:szCs w:val="24"/>
        </w:rPr>
        <w:t>O sing to the Lord a new song.</w:t>
      </w:r>
      <w:r w:rsidR="005A721A">
        <w:rPr>
          <w:rStyle w:val="FootnoteReference"/>
          <w:i/>
          <w:iCs/>
          <w:sz w:val="24"/>
          <w:szCs w:val="24"/>
        </w:rPr>
        <w:footnoteReference w:id="11"/>
      </w:r>
      <w:r w:rsidR="001926EC">
        <w:rPr>
          <w:i/>
          <w:iCs/>
          <w:sz w:val="24"/>
          <w:szCs w:val="24"/>
        </w:rPr>
        <w:t xml:space="preserve"> </w:t>
      </w:r>
      <w:r w:rsidR="001926EC">
        <w:rPr>
          <w:sz w:val="24"/>
          <w:szCs w:val="24"/>
        </w:rPr>
        <w:t xml:space="preserve"> Within the initial, the illuminator has aptly chosen to depict a group of seven monks singing as a choir at a music stand.  </w:t>
      </w:r>
      <w:r w:rsidR="006B2BBF">
        <w:rPr>
          <w:sz w:val="24"/>
          <w:szCs w:val="24"/>
        </w:rPr>
        <w:t xml:space="preserve"> The image is apt because of the words of Psalm 98 about singing to the Lord</w:t>
      </w:r>
      <w:r w:rsidR="00F47A20">
        <w:rPr>
          <w:sz w:val="24"/>
          <w:szCs w:val="24"/>
        </w:rPr>
        <w:t>,</w:t>
      </w:r>
      <w:r w:rsidR="006B2BBF">
        <w:rPr>
          <w:sz w:val="24"/>
          <w:szCs w:val="24"/>
        </w:rPr>
        <w:t xml:space="preserve"> as well as the singing or recitation of the psalms being part of the daily </w:t>
      </w:r>
      <w:r w:rsidR="006B2BBF">
        <w:rPr>
          <w:sz w:val="24"/>
          <w:szCs w:val="24"/>
        </w:rPr>
        <w:lastRenderedPageBreak/>
        <w:t xml:space="preserve">work of the religious.  It can be seen that the figures portrayed are monks as they as shown with tonsured heads, in the typical western monastic pattern of the medieval period.  </w:t>
      </w:r>
    </w:p>
    <w:p w14:paraId="656617AB" w14:textId="18A6E84B" w:rsidR="006B2BBF" w:rsidRDefault="006B2BBF" w:rsidP="009E531E">
      <w:pPr>
        <w:spacing w:line="360" w:lineRule="auto"/>
        <w:rPr>
          <w:sz w:val="24"/>
          <w:szCs w:val="24"/>
        </w:rPr>
      </w:pPr>
    </w:p>
    <w:p w14:paraId="562A51AC" w14:textId="6C0E4F03" w:rsidR="006B2BBF" w:rsidRDefault="006B2BBF" w:rsidP="009E531E">
      <w:pPr>
        <w:spacing w:line="360" w:lineRule="auto"/>
        <w:rPr>
          <w:sz w:val="24"/>
          <w:szCs w:val="24"/>
        </w:rPr>
      </w:pPr>
      <w:r>
        <w:rPr>
          <w:sz w:val="24"/>
          <w:szCs w:val="24"/>
        </w:rPr>
        <w:t>It is widely held that the Ranworth Antiphoner was made at the Premonstratensian priory</w:t>
      </w:r>
      <w:r w:rsidR="00F47A20">
        <w:rPr>
          <w:sz w:val="24"/>
          <w:szCs w:val="24"/>
        </w:rPr>
        <w:t xml:space="preserve"> at</w:t>
      </w:r>
      <w:r>
        <w:rPr>
          <w:sz w:val="24"/>
          <w:szCs w:val="24"/>
        </w:rPr>
        <w:t xml:space="preserve"> nearby Langley on the River Yare.  </w:t>
      </w:r>
      <w:r w:rsidR="005E5538">
        <w:rPr>
          <w:sz w:val="24"/>
          <w:szCs w:val="24"/>
        </w:rPr>
        <w:t xml:space="preserve">As Langley held the patronage of St Helen’s, Ranworth, it is believed that the antiphoner may have been made especially for St Helen’s.  Pfaff cites D.J.King in confirming this and argues that the antiphoner </w:t>
      </w:r>
      <w:r w:rsidR="00D213A5">
        <w:rPr>
          <w:sz w:val="24"/>
          <w:szCs w:val="24"/>
        </w:rPr>
        <w:t>is a standard workshop production which includes the basic Norwich diocesan calendar for liturgical celebrations.</w:t>
      </w:r>
      <w:r w:rsidR="00D213A5">
        <w:rPr>
          <w:rStyle w:val="FootnoteReference"/>
          <w:sz w:val="24"/>
          <w:szCs w:val="24"/>
        </w:rPr>
        <w:footnoteReference w:id="12"/>
      </w:r>
      <w:r>
        <w:rPr>
          <w:sz w:val="24"/>
          <w:szCs w:val="24"/>
        </w:rPr>
        <w:t xml:space="preserve"> </w:t>
      </w:r>
      <w:r w:rsidR="008D3205">
        <w:rPr>
          <w:sz w:val="24"/>
          <w:szCs w:val="24"/>
        </w:rPr>
        <w:t xml:space="preserve"> There is also a visual clue in ‘Cantors’ that lends credence to its origins being within Langley Priory, which shows that the illuminator was simply portraying what he knew and familiar scenes from his daily round.  That clue is that the monks portrayed in the image are wearing white habits, and these were the habits worn by the Premonstratensians who were known as the ‘White Canons’.  As well as their white habits, the monk on the left is wearing a</w:t>
      </w:r>
      <w:r w:rsidR="008956C6">
        <w:rPr>
          <w:sz w:val="24"/>
          <w:szCs w:val="24"/>
        </w:rPr>
        <w:t>n opulent</w:t>
      </w:r>
      <w:r w:rsidR="008D3205">
        <w:rPr>
          <w:sz w:val="24"/>
          <w:szCs w:val="24"/>
        </w:rPr>
        <w:t xml:space="preserve"> blue </w:t>
      </w:r>
      <w:r w:rsidR="008956C6">
        <w:rPr>
          <w:sz w:val="24"/>
          <w:szCs w:val="24"/>
        </w:rPr>
        <w:t xml:space="preserve">and gold </w:t>
      </w:r>
      <w:r w:rsidR="008D3205">
        <w:rPr>
          <w:sz w:val="24"/>
          <w:szCs w:val="24"/>
        </w:rPr>
        <w:t>cope</w:t>
      </w:r>
      <w:r w:rsidR="008956C6">
        <w:rPr>
          <w:sz w:val="24"/>
          <w:szCs w:val="24"/>
        </w:rPr>
        <w:t xml:space="preserve"> with red lining,</w:t>
      </w:r>
      <w:r w:rsidR="008D3205">
        <w:rPr>
          <w:sz w:val="24"/>
          <w:szCs w:val="24"/>
        </w:rPr>
        <w:t xml:space="preserve"> a cloak worn by priests on ceremonial liturgical occasions.  </w:t>
      </w:r>
      <w:r w:rsidR="008A56EF">
        <w:rPr>
          <w:sz w:val="24"/>
          <w:szCs w:val="24"/>
        </w:rPr>
        <w:t>The monk in the centre is wearing blue cuffs and collar on his habit, again a liturgical marker of the season in the church’s year.</w:t>
      </w:r>
    </w:p>
    <w:p w14:paraId="322AB4B8" w14:textId="2B63B32A" w:rsidR="008A56EF" w:rsidRDefault="008A56EF" w:rsidP="009E531E">
      <w:pPr>
        <w:spacing w:line="360" w:lineRule="auto"/>
        <w:rPr>
          <w:sz w:val="24"/>
          <w:szCs w:val="24"/>
        </w:rPr>
      </w:pPr>
    </w:p>
    <w:p w14:paraId="2ADD0E34" w14:textId="1E501E7C" w:rsidR="008A56EF" w:rsidRDefault="001F03C5" w:rsidP="009E531E">
      <w:pPr>
        <w:spacing w:line="360" w:lineRule="auto"/>
        <w:rPr>
          <w:sz w:val="24"/>
          <w:szCs w:val="24"/>
        </w:rPr>
      </w:pPr>
      <w:r>
        <w:rPr>
          <w:sz w:val="24"/>
          <w:szCs w:val="24"/>
        </w:rPr>
        <w:t>There is a rather humorous, even touching, moment portrayed where one of the monks has his hand on the head of a youngster who is too short to see the music stand.  This is believed to be a young novice monk who is being encouraged in his endeavours by a pat on the head.</w:t>
      </w:r>
      <w:r w:rsidR="00CD2FFF">
        <w:rPr>
          <w:rStyle w:val="FootnoteReference"/>
          <w:sz w:val="24"/>
          <w:szCs w:val="24"/>
        </w:rPr>
        <w:footnoteReference w:id="13"/>
      </w:r>
      <w:r w:rsidR="00CD2FFF">
        <w:rPr>
          <w:sz w:val="24"/>
          <w:szCs w:val="24"/>
        </w:rPr>
        <w:t xml:space="preserve">  </w:t>
      </w:r>
      <w:r w:rsidR="008D526C">
        <w:rPr>
          <w:sz w:val="24"/>
          <w:szCs w:val="24"/>
        </w:rPr>
        <w:t>To the immediate left of the stand, another monk is shown holding on</w:t>
      </w:r>
      <w:r w:rsidR="00F47A20">
        <w:rPr>
          <w:sz w:val="24"/>
          <w:szCs w:val="24"/>
        </w:rPr>
        <w:t xml:space="preserve"> to it</w:t>
      </w:r>
      <w:r w:rsidR="008D526C">
        <w:rPr>
          <w:sz w:val="24"/>
          <w:szCs w:val="24"/>
        </w:rPr>
        <w:t xml:space="preserve"> and craning his head round as he tries to read the music.  </w:t>
      </w:r>
      <w:r w:rsidR="00CD2FFF">
        <w:rPr>
          <w:sz w:val="24"/>
          <w:szCs w:val="24"/>
        </w:rPr>
        <w:t xml:space="preserve">The monks are shown gathered around and singing from an antiphoner which has been placed on a wooden music stand.  </w:t>
      </w:r>
      <w:r w:rsidR="008D526C">
        <w:rPr>
          <w:sz w:val="24"/>
          <w:szCs w:val="24"/>
        </w:rPr>
        <w:t>Coincidentally, the</w:t>
      </w:r>
      <w:r w:rsidR="00CD2FFF">
        <w:rPr>
          <w:sz w:val="24"/>
          <w:szCs w:val="24"/>
        </w:rPr>
        <w:t xml:space="preserve"> music stand illustrated is virtually identical a music stand that can be still be seen in St Helen’s today, a photograph of which is included above.  Pfaff cites Charles Tracy as saying that this stand is a fifteenth century cantor’s desk which is likely to have </w:t>
      </w:r>
      <w:r w:rsidR="00CD2FFF">
        <w:rPr>
          <w:sz w:val="24"/>
          <w:szCs w:val="24"/>
        </w:rPr>
        <w:lastRenderedPageBreak/>
        <w:t>been of local manufacture.</w:t>
      </w:r>
      <w:r w:rsidR="00CD2FFF">
        <w:rPr>
          <w:rStyle w:val="FootnoteReference"/>
          <w:sz w:val="24"/>
          <w:szCs w:val="24"/>
        </w:rPr>
        <w:footnoteReference w:id="14"/>
      </w:r>
      <w:r w:rsidR="00CD2FFF">
        <w:rPr>
          <w:sz w:val="24"/>
          <w:szCs w:val="24"/>
        </w:rPr>
        <w:t xml:space="preserve"> </w:t>
      </w:r>
      <w:r w:rsidR="008D526C">
        <w:rPr>
          <w:sz w:val="24"/>
          <w:szCs w:val="24"/>
        </w:rPr>
        <w:t xml:space="preserve">Again, </w:t>
      </w:r>
      <w:r w:rsidR="00F47A20">
        <w:rPr>
          <w:sz w:val="24"/>
          <w:szCs w:val="24"/>
        </w:rPr>
        <w:t xml:space="preserve">this is </w:t>
      </w:r>
      <w:r w:rsidR="008D526C">
        <w:rPr>
          <w:sz w:val="24"/>
          <w:szCs w:val="24"/>
        </w:rPr>
        <w:t xml:space="preserve">another example of the illuminator portraying that which he knew.  </w:t>
      </w:r>
    </w:p>
    <w:p w14:paraId="0A6A5F5B" w14:textId="2DD8CC46" w:rsidR="008D526C" w:rsidRDefault="008D526C" w:rsidP="009E531E">
      <w:pPr>
        <w:spacing w:line="360" w:lineRule="auto"/>
        <w:rPr>
          <w:sz w:val="24"/>
          <w:szCs w:val="24"/>
        </w:rPr>
      </w:pPr>
    </w:p>
    <w:p w14:paraId="71216554" w14:textId="02AE3A37" w:rsidR="008D526C" w:rsidRDefault="008D526C" w:rsidP="009E531E">
      <w:pPr>
        <w:spacing w:line="360" w:lineRule="auto"/>
        <w:rPr>
          <w:sz w:val="24"/>
          <w:szCs w:val="24"/>
        </w:rPr>
      </w:pPr>
      <w:r>
        <w:rPr>
          <w:sz w:val="24"/>
          <w:szCs w:val="24"/>
        </w:rPr>
        <w:t xml:space="preserve">The decoration of what we must assume is a monastic church building shown behind the monks is also in keeping with a late medieval date for the antiphoner.  They are shown standing on a black and green patterned, chequerboard tiled floor.  The background is a richly decorated with a red leaf and branch design.  </w:t>
      </w:r>
    </w:p>
    <w:p w14:paraId="0BE9F19D" w14:textId="28E6C484" w:rsidR="00DB36B3" w:rsidRDefault="00DB36B3" w:rsidP="009E531E">
      <w:pPr>
        <w:spacing w:line="360" w:lineRule="auto"/>
        <w:rPr>
          <w:sz w:val="24"/>
          <w:szCs w:val="24"/>
        </w:rPr>
      </w:pPr>
    </w:p>
    <w:p w14:paraId="380DC36F" w14:textId="447D0A72" w:rsidR="00DB36B3" w:rsidRDefault="00DB36B3" w:rsidP="009E531E">
      <w:pPr>
        <w:spacing w:line="360" w:lineRule="auto"/>
        <w:rPr>
          <w:sz w:val="24"/>
          <w:szCs w:val="24"/>
        </w:rPr>
      </w:pPr>
      <w:r>
        <w:rPr>
          <w:sz w:val="24"/>
          <w:szCs w:val="24"/>
        </w:rPr>
        <w:t xml:space="preserve">When the function of the Ranworth Antiphoner is considered, it can be demonstrated that the primary purpose of the antiphoner was to stimulate devotion.  The antiphoner was a book made to enable people to recite the psalms as part of the Divine Office of the Church.  The illuminated image of ‘Cantors’ was a historiated initial, which has been deployed to divide the psalms for daily recitation.  This also performed the task of making it easier for the cantor and choir to find the relevant place in the psalms designated for that day, in their role of praise and intercession.  </w:t>
      </w:r>
      <w:r w:rsidR="00E038DD">
        <w:rPr>
          <w:sz w:val="24"/>
          <w:szCs w:val="24"/>
        </w:rPr>
        <w:t xml:space="preserve">This would recall the mind of the singer to the fact that they were singing to the praise and glory of God.  </w:t>
      </w:r>
      <w:r>
        <w:rPr>
          <w:sz w:val="24"/>
          <w:szCs w:val="24"/>
        </w:rPr>
        <w:t xml:space="preserve">It is </w:t>
      </w:r>
      <w:r w:rsidR="00E038DD">
        <w:rPr>
          <w:sz w:val="24"/>
          <w:szCs w:val="24"/>
        </w:rPr>
        <w:t>possible</w:t>
      </w:r>
      <w:r>
        <w:rPr>
          <w:sz w:val="24"/>
          <w:szCs w:val="24"/>
        </w:rPr>
        <w:t>, given th</w:t>
      </w:r>
      <w:r w:rsidR="00E038DD">
        <w:rPr>
          <w:sz w:val="24"/>
          <w:szCs w:val="24"/>
        </w:rPr>
        <w:t>at the</w:t>
      </w:r>
      <w:r>
        <w:rPr>
          <w:sz w:val="24"/>
          <w:szCs w:val="24"/>
        </w:rPr>
        <w:t xml:space="preserve"> illustration </w:t>
      </w:r>
      <w:r w:rsidR="00E038DD">
        <w:rPr>
          <w:sz w:val="24"/>
          <w:szCs w:val="24"/>
        </w:rPr>
        <w:t>depicts</w:t>
      </w:r>
      <w:r>
        <w:rPr>
          <w:sz w:val="24"/>
          <w:szCs w:val="24"/>
        </w:rPr>
        <w:t xml:space="preserve"> monks</w:t>
      </w:r>
      <w:r w:rsidR="00E038DD">
        <w:rPr>
          <w:sz w:val="24"/>
          <w:szCs w:val="24"/>
        </w:rPr>
        <w:t>,</w:t>
      </w:r>
      <w:r>
        <w:rPr>
          <w:sz w:val="24"/>
          <w:szCs w:val="24"/>
        </w:rPr>
        <w:t xml:space="preserve"> that the book may have originally been intended for use within the religious community at Langley.  There is also a strong argument, outlined above, that it was specially commissioned for </w:t>
      </w:r>
      <w:r w:rsidR="00E038DD">
        <w:rPr>
          <w:sz w:val="24"/>
          <w:szCs w:val="24"/>
        </w:rPr>
        <w:t xml:space="preserve">the parish church of </w:t>
      </w:r>
      <w:r>
        <w:rPr>
          <w:sz w:val="24"/>
          <w:szCs w:val="24"/>
        </w:rPr>
        <w:t>St Helen’s, Ranworth which was in Langley’s patronage.  The antiphoner is first mentioned as being acquired by St Helen’s in a bequest from William Cobbe in 1478</w:t>
      </w:r>
      <w:r w:rsidR="003E2160">
        <w:rPr>
          <w:rStyle w:val="FootnoteReference"/>
          <w:sz w:val="24"/>
          <w:szCs w:val="24"/>
        </w:rPr>
        <w:footnoteReference w:id="15"/>
      </w:r>
      <w:r>
        <w:rPr>
          <w:sz w:val="24"/>
          <w:szCs w:val="24"/>
        </w:rPr>
        <w:t>, which suggests early lay own</w:t>
      </w:r>
      <w:r w:rsidR="003E2160">
        <w:rPr>
          <w:sz w:val="24"/>
          <w:szCs w:val="24"/>
        </w:rPr>
        <w:t>ership.</w:t>
      </w:r>
      <w:r w:rsidR="002B12B7">
        <w:rPr>
          <w:sz w:val="24"/>
          <w:szCs w:val="24"/>
        </w:rPr>
        <w:t xml:space="preserve">  It would appear that lay ownership of such manuscripts was not unknown a</w:t>
      </w:r>
      <w:r w:rsidR="000D43CD">
        <w:rPr>
          <w:sz w:val="24"/>
          <w:szCs w:val="24"/>
        </w:rPr>
        <w:t>t</w:t>
      </w:r>
      <w:r w:rsidR="002B12B7">
        <w:rPr>
          <w:sz w:val="24"/>
          <w:szCs w:val="24"/>
        </w:rPr>
        <w:t xml:space="preserve"> the time, as Janet Backhouse writes that ‘the great Psalters of the East Anglian school were in several cases commissioned by people who, although well-to-do landowners, were certainly not among the greatest in the land.’</w:t>
      </w:r>
      <w:r w:rsidR="002B12B7">
        <w:rPr>
          <w:rStyle w:val="FootnoteReference"/>
          <w:sz w:val="24"/>
          <w:szCs w:val="24"/>
        </w:rPr>
        <w:footnoteReference w:id="16"/>
      </w:r>
    </w:p>
    <w:p w14:paraId="0C0699F3" w14:textId="744CAD48" w:rsidR="009C636B" w:rsidRDefault="009C636B" w:rsidP="009E531E">
      <w:pPr>
        <w:spacing w:line="360" w:lineRule="auto"/>
        <w:rPr>
          <w:sz w:val="24"/>
          <w:szCs w:val="24"/>
        </w:rPr>
      </w:pPr>
    </w:p>
    <w:p w14:paraId="3CA0913A" w14:textId="08F52699" w:rsidR="009C636B" w:rsidRDefault="009C636B" w:rsidP="009E531E">
      <w:pPr>
        <w:spacing w:line="360" w:lineRule="auto"/>
        <w:rPr>
          <w:b/>
          <w:bCs/>
          <w:sz w:val="24"/>
          <w:szCs w:val="24"/>
        </w:rPr>
      </w:pPr>
      <w:r>
        <w:rPr>
          <w:b/>
          <w:bCs/>
          <w:sz w:val="24"/>
          <w:szCs w:val="24"/>
        </w:rPr>
        <w:lastRenderedPageBreak/>
        <w:t>BIBLIOGRAPHY:</w:t>
      </w:r>
    </w:p>
    <w:p w14:paraId="3FD67919" w14:textId="23208E0E" w:rsidR="009C636B" w:rsidRDefault="009C636B" w:rsidP="009E531E">
      <w:pPr>
        <w:spacing w:line="360" w:lineRule="auto"/>
        <w:rPr>
          <w:sz w:val="24"/>
          <w:szCs w:val="24"/>
        </w:rPr>
      </w:pPr>
      <w:r>
        <w:rPr>
          <w:sz w:val="24"/>
          <w:szCs w:val="24"/>
        </w:rPr>
        <w:t xml:space="preserve">Backhouse, Janet, </w:t>
      </w:r>
      <w:r>
        <w:rPr>
          <w:i/>
          <w:iCs/>
          <w:sz w:val="24"/>
          <w:szCs w:val="24"/>
        </w:rPr>
        <w:t xml:space="preserve">The Illuminated Manuscript </w:t>
      </w:r>
      <w:r>
        <w:rPr>
          <w:sz w:val="24"/>
          <w:szCs w:val="24"/>
        </w:rPr>
        <w:t>(London: Phaidon Press Ltd., 2006).</w:t>
      </w:r>
    </w:p>
    <w:p w14:paraId="32F6766C" w14:textId="7358BAC6" w:rsidR="009C636B" w:rsidRPr="009C636B" w:rsidRDefault="009C636B" w:rsidP="009C636B">
      <w:pPr>
        <w:spacing w:line="360" w:lineRule="auto"/>
        <w:ind w:left="284" w:hanging="284"/>
        <w:rPr>
          <w:sz w:val="24"/>
          <w:szCs w:val="24"/>
        </w:rPr>
      </w:pPr>
      <w:r>
        <w:rPr>
          <w:sz w:val="24"/>
          <w:szCs w:val="24"/>
        </w:rPr>
        <w:t xml:space="preserve">Brown, Michelle P., </w:t>
      </w:r>
      <w:r>
        <w:rPr>
          <w:i/>
          <w:iCs/>
          <w:sz w:val="24"/>
          <w:szCs w:val="24"/>
        </w:rPr>
        <w:t xml:space="preserve">Understanding Illuminated Manuscripts: A Guide To Technical Terms </w:t>
      </w:r>
      <w:r>
        <w:rPr>
          <w:sz w:val="24"/>
          <w:szCs w:val="24"/>
        </w:rPr>
        <w:t>(London: The British Library, 1994).</w:t>
      </w:r>
    </w:p>
    <w:p w14:paraId="32E34481" w14:textId="642BEAB3" w:rsidR="009C636B" w:rsidRDefault="009C636B" w:rsidP="009C636B">
      <w:pPr>
        <w:spacing w:line="360" w:lineRule="auto"/>
        <w:ind w:left="284" w:hanging="284"/>
        <w:rPr>
          <w:sz w:val="24"/>
          <w:szCs w:val="24"/>
        </w:rPr>
      </w:pPr>
      <w:r>
        <w:rPr>
          <w:sz w:val="24"/>
          <w:szCs w:val="24"/>
        </w:rPr>
        <w:t xml:space="preserve">Harrison, F., </w:t>
      </w:r>
      <w:r>
        <w:rPr>
          <w:i/>
          <w:iCs/>
          <w:sz w:val="24"/>
          <w:szCs w:val="24"/>
        </w:rPr>
        <w:t>Treasures Of Illumination: English Manuscripts Of The Fourteenth Century (c.1250-1400)</w:t>
      </w:r>
      <w:r>
        <w:rPr>
          <w:sz w:val="24"/>
          <w:szCs w:val="24"/>
        </w:rPr>
        <w:t xml:space="preserve"> (London: The Studio Ltd., 1937).</w:t>
      </w:r>
    </w:p>
    <w:p w14:paraId="03D7D2B0" w14:textId="42E06F8E" w:rsidR="009C636B" w:rsidRPr="009C636B" w:rsidRDefault="009C636B" w:rsidP="009C636B">
      <w:pPr>
        <w:spacing w:line="360" w:lineRule="auto"/>
        <w:ind w:left="284" w:hanging="284"/>
        <w:rPr>
          <w:sz w:val="24"/>
          <w:szCs w:val="24"/>
        </w:rPr>
      </w:pPr>
      <w:r>
        <w:rPr>
          <w:sz w:val="24"/>
          <w:szCs w:val="24"/>
        </w:rPr>
        <w:t xml:space="preserve">Harthan, John, </w:t>
      </w:r>
      <w:r>
        <w:rPr>
          <w:i/>
          <w:iCs/>
          <w:sz w:val="24"/>
          <w:szCs w:val="24"/>
        </w:rPr>
        <w:t xml:space="preserve">An Introduction To Illuminated Manuscripts </w:t>
      </w:r>
      <w:r>
        <w:rPr>
          <w:sz w:val="24"/>
          <w:szCs w:val="24"/>
        </w:rPr>
        <w:t>(London: Her Majesty’s Stationery Office, 1983).</w:t>
      </w:r>
    </w:p>
    <w:p w14:paraId="54CF7766" w14:textId="372484C3" w:rsidR="009C636B" w:rsidRDefault="009C636B" w:rsidP="009C636B">
      <w:pPr>
        <w:spacing w:line="360" w:lineRule="auto"/>
        <w:ind w:left="284" w:hanging="284"/>
        <w:rPr>
          <w:sz w:val="24"/>
          <w:szCs w:val="24"/>
        </w:rPr>
      </w:pPr>
      <w:r>
        <w:rPr>
          <w:sz w:val="24"/>
          <w:szCs w:val="24"/>
        </w:rPr>
        <w:t xml:space="preserve">Pfaff, Richard W., </w:t>
      </w:r>
      <w:r>
        <w:rPr>
          <w:i/>
          <w:iCs/>
          <w:sz w:val="24"/>
          <w:szCs w:val="24"/>
        </w:rPr>
        <w:t xml:space="preserve">The Liturgy In Medieval England: A History </w:t>
      </w:r>
      <w:r>
        <w:rPr>
          <w:sz w:val="24"/>
          <w:szCs w:val="24"/>
        </w:rPr>
        <w:t>(Cambridge: Cambridge University Press, 2009).</w:t>
      </w:r>
    </w:p>
    <w:p w14:paraId="0F05EF14" w14:textId="71B19B9E" w:rsidR="009C636B" w:rsidRDefault="009C636B" w:rsidP="009C636B">
      <w:pPr>
        <w:spacing w:line="360" w:lineRule="auto"/>
        <w:ind w:left="284" w:hanging="284"/>
        <w:rPr>
          <w:sz w:val="24"/>
          <w:szCs w:val="24"/>
        </w:rPr>
      </w:pPr>
    </w:p>
    <w:p w14:paraId="45ABF5EF" w14:textId="6DA77F24" w:rsidR="009C636B" w:rsidRDefault="009C636B" w:rsidP="009C636B">
      <w:pPr>
        <w:spacing w:line="360" w:lineRule="auto"/>
        <w:ind w:left="284" w:hanging="284"/>
        <w:rPr>
          <w:b/>
          <w:bCs/>
          <w:sz w:val="24"/>
          <w:szCs w:val="24"/>
        </w:rPr>
      </w:pPr>
      <w:r>
        <w:rPr>
          <w:b/>
          <w:bCs/>
          <w:sz w:val="24"/>
          <w:szCs w:val="24"/>
        </w:rPr>
        <w:t>WEBSITES:</w:t>
      </w:r>
    </w:p>
    <w:p w14:paraId="4DC5832F" w14:textId="0F05E016" w:rsidR="009C636B" w:rsidRDefault="009C636B" w:rsidP="009C636B">
      <w:pPr>
        <w:spacing w:line="360" w:lineRule="auto"/>
        <w:ind w:left="284" w:hanging="284"/>
        <w:rPr>
          <w:sz w:val="24"/>
          <w:szCs w:val="24"/>
        </w:rPr>
      </w:pPr>
      <w:r>
        <w:rPr>
          <w:sz w:val="24"/>
          <w:szCs w:val="24"/>
        </w:rPr>
        <w:t>&lt;https:broadsideparishes.org.uk/bspicons/manuscripts.htm&gt; [Accessed: 5 March 2020].</w:t>
      </w:r>
    </w:p>
    <w:p w14:paraId="6F7258F2" w14:textId="5D1E6CE1" w:rsidR="009C636B" w:rsidRPr="009C636B" w:rsidRDefault="009C636B" w:rsidP="009C636B">
      <w:pPr>
        <w:spacing w:line="360" w:lineRule="auto"/>
        <w:ind w:left="284" w:hanging="284"/>
        <w:rPr>
          <w:sz w:val="24"/>
          <w:szCs w:val="24"/>
        </w:rPr>
      </w:pPr>
      <w:r>
        <w:rPr>
          <w:sz w:val="24"/>
          <w:szCs w:val="24"/>
        </w:rPr>
        <w:t>&lt;https:broadsideparishes.org.uk/bspicons/antiphoner</w:t>
      </w:r>
      <w:r w:rsidR="00E37C57">
        <w:rPr>
          <w:sz w:val="24"/>
          <w:szCs w:val="24"/>
        </w:rPr>
        <w:t>/cantors.htm&gt; [Accessed: 5 March 2020].</w:t>
      </w:r>
    </w:p>
    <w:p w14:paraId="022A12D1" w14:textId="77777777" w:rsidR="009C636B" w:rsidRPr="009C636B" w:rsidRDefault="009C636B" w:rsidP="009C636B">
      <w:pPr>
        <w:spacing w:line="360" w:lineRule="auto"/>
        <w:ind w:left="284" w:hanging="284"/>
        <w:rPr>
          <w:sz w:val="24"/>
          <w:szCs w:val="24"/>
        </w:rPr>
      </w:pPr>
    </w:p>
    <w:p w14:paraId="4A3B0C53" w14:textId="77777777" w:rsidR="009C636B" w:rsidRPr="009C636B" w:rsidRDefault="009C636B" w:rsidP="009E531E">
      <w:pPr>
        <w:spacing w:line="360" w:lineRule="auto"/>
        <w:rPr>
          <w:sz w:val="24"/>
          <w:szCs w:val="24"/>
        </w:rPr>
      </w:pPr>
    </w:p>
    <w:p w14:paraId="0A5FE18E" w14:textId="3FA44A7D" w:rsidR="008956C6" w:rsidRDefault="008956C6" w:rsidP="009E531E">
      <w:pPr>
        <w:spacing w:line="360" w:lineRule="auto"/>
        <w:rPr>
          <w:sz w:val="24"/>
          <w:szCs w:val="24"/>
        </w:rPr>
      </w:pPr>
    </w:p>
    <w:p w14:paraId="1CCA78FA" w14:textId="77777777" w:rsidR="00DB36B3" w:rsidRDefault="00DB36B3" w:rsidP="009E531E">
      <w:pPr>
        <w:spacing w:line="360" w:lineRule="auto"/>
        <w:rPr>
          <w:sz w:val="24"/>
          <w:szCs w:val="24"/>
        </w:rPr>
      </w:pPr>
    </w:p>
    <w:p w14:paraId="4D8CE0D0" w14:textId="77777777" w:rsidR="008956C6" w:rsidRDefault="008956C6" w:rsidP="009E531E">
      <w:pPr>
        <w:spacing w:line="360" w:lineRule="auto"/>
        <w:rPr>
          <w:sz w:val="24"/>
          <w:szCs w:val="24"/>
        </w:rPr>
      </w:pPr>
    </w:p>
    <w:p w14:paraId="43166CD1" w14:textId="4E596777" w:rsidR="008956C6" w:rsidRDefault="008956C6" w:rsidP="009E531E">
      <w:pPr>
        <w:spacing w:line="360" w:lineRule="auto"/>
        <w:rPr>
          <w:sz w:val="24"/>
          <w:szCs w:val="24"/>
        </w:rPr>
      </w:pPr>
    </w:p>
    <w:p w14:paraId="56E31C64" w14:textId="77777777" w:rsidR="008956C6" w:rsidRDefault="008956C6" w:rsidP="009E531E">
      <w:pPr>
        <w:spacing w:line="360" w:lineRule="auto"/>
        <w:rPr>
          <w:sz w:val="24"/>
          <w:szCs w:val="24"/>
        </w:rPr>
      </w:pPr>
    </w:p>
    <w:p w14:paraId="683E92F1" w14:textId="43982581" w:rsidR="008D526C" w:rsidRDefault="008D526C" w:rsidP="009E531E">
      <w:pPr>
        <w:spacing w:line="360" w:lineRule="auto"/>
        <w:rPr>
          <w:sz w:val="24"/>
          <w:szCs w:val="24"/>
        </w:rPr>
      </w:pPr>
    </w:p>
    <w:p w14:paraId="7EF1BF6D" w14:textId="77777777" w:rsidR="00E03DAE" w:rsidRDefault="00E03DAE" w:rsidP="009E531E">
      <w:pPr>
        <w:spacing w:line="360" w:lineRule="auto"/>
        <w:rPr>
          <w:sz w:val="24"/>
          <w:szCs w:val="24"/>
        </w:rPr>
      </w:pPr>
    </w:p>
    <w:p w14:paraId="69D8B096" w14:textId="77777777" w:rsidR="0091118C" w:rsidRPr="0077191B" w:rsidRDefault="0091118C" w:rsidP="009E531E">
      <w:pPr>
        <w:spacing w:line="360" w:lineRule="auto"/>
        <w:rPr>
          <w:sz w:val="24"/>
          <w:szCs w:val="24"/>
        </w:rPr>
      </w:pPr>
    </w:p>
    <w:sectPr w:rsidR="0091118C" w:rsidRPr="0077191B" w:rsidSect="006649D0">
      <w:headerReference w:type="default" r:id="rId10"/>
      <w:footerReference w:type="default" r:id="rId11"/>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F1A5E5" w14:textId="77777777" w:rsidR="0064360A" w:rsidRDefault="0064360A" w:rsidP="00E31353">
      <w:pPr>
        <w:spacing w:after="0" w:line="240" w:lineRule="auto"/>
      </w:pPr>
      <w:r>
        <w:separator/>
      </w:r>
    </w:p>
  </w:endnote>
  <w:endnote w:type="continuationSeparator" w:id="0">
    <w:p w14:paraId="322FC6D3" w14:textId="77777777" w:rsidR="0064360A" w:rsidRDefault="0064360A" w:rsidP="00E31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2183079"/>
      <w:docPartObj>
        <w:docPartGallery w:val="Page Numbers (Bottom of Page)"/>
        <w:docPartUnique/>
      </w:docPartObj>
    </w:sdtPr>
    <w:sdtEndPr>
      <w:rPr>
        <w:noProof/>
      </w:rPr>
    </w:sdtEndPr>
    <w:sdtContent>
      <w:p w14:paraId="59F0DDD0" w14:textId="56E239CE" w:rsidR="006649D0" w:rsidRDefault="006649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DE2977" w14:textId="77777777" w:rsidR="006649D0" w:rsidRDefault="00664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D11821" w14:textId="77777777" w:rsidR="0064360A" w:rsidRDefault="0064360A" w:rsidP="00E31353">
      <w:pPr>
        <w:spacing w:after="0" w:line="240" w:lineRule="auto"/>
      </w:pPr>
      <w:r>
        <w:separator/>
      </w:r>
    </w:p>
  </w:footnote>
  <w:footnote w:type="continuationSeparator" w:id="0">
    <w:p w14:paraId="2BB70A83" w14:textId="77777777" w:rsidR="0064360A" w:rsidRDefault="0064360A" w:rsidP="00E31353">
      <w:pPr>
        <w:spacing w:after="0" w:line="240" w:lineRule="auto"/>
      </w:pPr>
      <w:r>
        <w:continuationSeparator/>
      </w:r>
    </w:p>
  </w:footnote>
  <w:footnote w:id="1">
    <w:p w14:paraId="466153B1" w14:textId="7014E619" w:rsidR="00E31353" w:rsidRPr="00E31353" w:rsidRDefault="00E31353">
      <w:pPr>
        <w:pStyle w:val="FootnoteText"/>
      </w:pPr>
      <w:r>
        <w:rPr>
          <w:rStyle w:val="FootnoteReference"/>
        </w:rPr>
        <w:footnoteRef/>
      </w:r>
      <w:r>
        <w:t xml:space="preserve"> John Harthan, </w:t>
      </w:r>
      <w:r>
        <w:rPr>
          <w:i/>
          <w:iCs/>
        </w:rPr>
        <w:t xml:space="preserve">An Introduction To Illuminated Manuscripts </w:t>
      </w:r>
      <w:r>
        <w:t>(London: Her Majesty’s Stationery Office, 1983), p.6.</w:t>
      </w:r>
    </w:p>
  </w:footnote>
  <w:footnote w:id="2">
    <w:p w14:paraId="621EEFB7" w14:textId="7A427782" w:rsidR="00786EE9" w:rsidRPr="00786EE9" w:rsidRDefault="00786EE9">
      <w:pPr>
        <w:pStyle w:val="FootnoteText"/>
      </w:pPr>
      <w:r>
        <w:rPr>
          <w:rStyle w:val="FootnoteReference"/>
        </w:rPr>
        <w:footnoteRef/>
      </w:r>
      <w:r>
        <w:t xml:space="preserve"> F. Harrison, </w:t>
      </w:r>
      <w:r>
        <w:rPr>
          <w:i/>
          <w:iCs/>
        </w:rPr>
        <w:t xml:space="preserve">Treasures Of Illumination: English Manuscripts Of The Fourteenth Century (c.1250-1400) </w:t>
      </w:r>
      <w:r>
        <w:t>(London: The Studio Ltd., 1937), p. 31.</w:t>
      </w:r>
    </w:p>
  </w:footnote>
  <w:footnote w:id="3">
    <w:p w14:paraId="62074B1F" w14:textId="37A4FFCA" w:rsidR="0091118C" w:rsidRPr="0091118C" w:rsidRDefault="0091118C">
      <w:pPr>
        <w:pStyle w:val="FootnoteText"/>
      </w:pPr>
      <w:r>
        <w:rPr>
          <w:rStyle w:val="FootnoteReference"/>
        </w:rPr>
        <w:footnoteRef/>
      </w:r>
      <w:r>
        <w:t xml:space="preserve"> Richard W. Pfaff, </w:t>
      </w:r>
      <w:r>
        <w:rPr>
          <w:i/>
          <w:iCs/>
        </w:rPr>
        <w:t xml:space="preserve">The Liturgy In Medieval England: A History </w:t>
      </w:r>
      <w:r>
        <w:t>(Cambridge: Cambridge University Press, 2009), p. 525.</w:t>
      </w:r>
    </w:p>
  </w:footnote>
  <w:footnote w:id="4">
    <w:p w14:paraId="45E20C98" w14:textId="378E3F8D" w:rsidR="00630C2E" w:rsidRPr="00630C2E" w:rsidRDefault="00630C2E">
      <w:pPr>
        <w:pStyle w:val="FootnoteText"/>
      </w:pPr>
      <w:r>
        <w:rPr>
          <w:rStyle w:val="FootnoteReference"/>
        </w:rPr>
        <w:footnoteRef/>
      </w:r>
      <w:r>
        <w:t xml:space="preserve"> </w:t>
      </w:r>
      <w:r>
        <w:rPr>
          <w:i/>
          <w:iCs/>
        </w:rPr>
        <w:t xml:space="preserve">The Ranworth Antiphoner: Our Illuminated Manuscript </w:t>
      </w:r>
      <w:r>
        <w:t>&lt;https:broadsideparishes.org.uk/bspicons/manuscripts.htm&gt; [Accessed: 5 March 2020].</w:t>
      </w:r>
    </w:p>
  </w:footnote>
  <w:footnote w:id="5">
    <w:p w14:paraId="0BF0134C" w14:textId="6BD54D2A" w:rsidR="00630C2E" w:rsidRPr="00630C2E" w:rsidRDefault="00630C2E">
      <w:pPr>
        <w:pStyle w:val="FootnoteText"/>
      </w:pPr>
      <w:r>
        <w:rPr>
          <w:rStyle w:val="FootnoteReference"/>
        </w:rPr>
        <w:footnoteRef/>
      </w:r>
      <w:r>
        <w:t xml:space="preserve"> Michelle P. Brown, </w:t>
      </w:r>
      <w:r>
        <w:rPr>
          <w:i/>
          <w:iCs/>
        </w:rPr>
        <w:t xml:space="preserve">Understanding Illuminated Manuscripts: A Guide To Technical Terms </w:t>
      </w:r>
      <w:r>
        <w:t>(London: The British Library, 1994), p. 11.</w:t>
      </w:r>
    </w:p>
  </w:footnote>
  <w:footnote w:id="6">
    <w:p w14:paraId="65F4DAC8" w14:textId="745C75A2" w:rsidR="004850FB" w:rsidRPr="004850FB" w:rsidRDefault="004850FB">
      <w:pPr>
        <w:pStyle w:val="FootnoteText"/>
      </w:pPr>
      <w:r>
        <w:rPr>
          <w:rStyle w:val="FootnoteReference"/>
        </w:rPr>
        <w:footnoteRef/>
      </w:r>
      <w:r>
        <w:t xml:space="preserve"> Harrison, </w:t>
      </w:r>
      <w:r>
        <w:rPr>
          <w:i/>
          <w:iCs/>
        </w:rPr>
        <w:t>Treasures Of Illumination: English Manuscripts Of The Fourteenth Century (c.1250-1400)</w:t>
      </w:r>
      <w:r>
        <w:t>, p.32.</w:t>
      </w:r>
    </w:p>
  </w:footnote>
  <w:footnote w:id="7">
    <w:p w14:paraId="345D6B57" w14:textId="16B095E1" w:rsidR="00540147" w:rsidRDefault="00540147">
      <w:pPr>
        <w:pStyle w:val="FootnoteText"/>
      </w:pPr>
      <w:r>
        <w:rPr>
          <w:rStyle w:val="FootnoteReference"/>
        </w:rPr>
        <w:footnoteRef/>
      </w:r>
      <w:r>
        <w:t xml:space="preserve"> Harrison, </w:t>
      </w:r>
      <w:r>
        <w:rPr>
          <w:i/>
          <w:iCs/>
        </w:rPr>
        <w:t>Treasures Of Illumination: English Manuscripts Of The Fourteenth Century (c.1250-1400)</w:t>
      </w:r>
      <w:r>
        <w:t>, p.32.</w:t>
      </w:r>
    </w:p>
  </w:footnote>
  <w:footnote w:id="8">
    <w:p w14:paraId="1B69DBC7" w14:textId="468BE7DD" w:rsidR="00EA7055" w:rsidRDefault="00EA7055">
      <w:pPr>
        <w:pStyle w:val="FootnoteText"/>
      </w:pPr>
      <w:r>
        <w:rPr>
          <w:rStyle w:val="FootnoteReference"/>
        </w:rPr>
        <w:footnoteRef/>
      </w:r>
      <w:r>
        <w:t xml:space="preserve"> Harrison, </w:t>
      </w:r>
      <w:r>
        <w:rPr>
          <w:i/>
          <w:iCs/>
        </w:rPr>
        <w:t>Treasures Of Illumination: English Manuscripts Of The Fourteenth Century (c.1250-1400)</w:t>
      </w:r>
      <w:r>
        <w:t>, p.31.</w:t>
      </w:r>
    </w:p>
  </w:footnote>
  <w:footnote w:id="9">
    <w:p w14:paraId="7930D83A" w14:textId="483BA50B" w:rsidR="00456898" w:rsidRPr="00456898" w:rsidRDefault="00456898">
      <w:pPr>
        <w:pStyle w:val="FootnoteText"/>
      </w:pPr>
      <w:r>
        <w:rPr>
          <w:rStyle w:val="FootnoteReference"/>
        </w:rPr>
        <w:footnoteRef/>
      </w:r>
      <w:r>
        <w:t xml:space="preserve"> Harthan, </w:t>
      </w:r>
      <w:r>
        <w:rPr>
          <w:i/>
          <w:iCs/>
        </w:rPr>
        <w:t xml:space="preserve">An Introduction To Illuminated Manuscripts, </w:t>
      </w:r>
      <w:r>
        <w:t>p. 12.</w:t>
      </w:r>
    </w:p>
  </w:footnote>
  <w:footnote w:id="10">
    <w:p w14:paraId="2B14154B" w14:textId="6D3F873A" w:rsidR="00F60870" w:rsidRPr="00A25BD8" w:rsidRDefault="00F60870">
      <w:pPr>
        <w:pStyle w:val="FootnoteText"/>
      </w:pPr>
      <w:r>
        <w:rPr>
          <w:rStyle w:val="FootnoteReference"/>
        </w:rPr>
        <w:footnoteRef/>
      </w:r>
      <w:r>
        <w:t xml:space="preserve"> Brown, </w:t>
      </w:r>
      <w:r w:rsidR="00A25BD8">
        <w:rPr>
          <w:i/>
          <w:iCs/>
        </w:rPr>
        <w:t xml:space="preserve">Understanding Illuminated Manuscripts: A Guide To Technical Terms, </w:t>
      </w:r>
      <w:r w:rsidR="00A25BD8">
        <w:t>p.68.</w:t>
      </w:r>
    </w:p>
  </w:footnote>
  <w:footnote w:id="11">
    <w:p w14:paraId="293A4833" w14:textId="4E75AEB9" w:rsidR="005A721A" w:rsidRDefault="005A721A">
      <w:pPr>
        <w:pStyle w:val="FootnoteText"/>
      </w:pPr>
      <w:r>
        <w:rPr>
          <w:rStyle w:val="FootnoteReference"/>
        </w:rPr>
        <w:footnoteRef/>
      </w:r>
      <w:r>
        <w:t xml:space="preserve"> &lt;broadsideparishes.org.uk/bspicons/antiphoner/cantors.htm&gt; [Accessed: 5 March 2020].</w:t>
      </w:r>
    </w:p>
  </w:footnote>
  <w:footnote w:id="12">
    <w:p w14:paraId="4D6F4F7B" w14:textId="525F1B09" w:rsidR="00D213A5" w:rsidRPr="00D213A5" w:rsidRDefault="00D213A5">
      <w:pPr>
        <w:pStyle w:val="FootnoteText"/>
      </w:pPr>
      <w:r>
        <w:rPr>
          <w:rStyle w:val="FootnoteReference"/>
        </w:rPr>
        <w:footnoteRef/>
      </w:r>
      <w:r>
        <w:t xml:space="preserve"> Pfaff, </w:t>
      </w:r>
      <w:r>
        <w:rPr>
          <w:i/>
          <w:iCs/>
        </w:rPr>
        <w:t>The Liturgy In Medieval England: A History</w:t>
      </w:r>
      <w:r>
        <w:t>, p.524.</w:t>
      </w:r>
    </w:p>
  </w:footnote>
  <w:footnote w:id="13">
    <w:p w14:paraId="3B4ABC00" w14:textId="26D2C7ED" w:rsidR="00CD2FFF" w:rsidRDefault="00CD2FFF">
      <w:pPr>
        <w:pStyle w:val="FootnoteText"/>
      </w:pPr>
      <w:r>
        <w:rPr>
          <w:rStyle w:val="FootnoteReference"/>
        </w:rPr>
        <w:footnoteRef/>
      </w:r>
      <w:r>
        <w:t xml:space="preserve"> &lt;broadsideparishes.org.uk/bspicons/antiphoner/cantors.htm&gt; [Accessed: 5 March 2020].</w:t>
      </w:r>
    </w:p>
  </w:footnote>
  <w:footnote w:id="14">
    <w:p w14:paraId="0CA28CAF" w14:textId="0D660EB7" w:rsidR="00CD2FFF" w:rsidRDefault="00CD2FFF">
      <w:pPr>
        <w:pStyle w:val="FootnoteText"/>
      </w:pPr>
      <w:r>
        <w:rPr>
          <w:rStyle w:val="FootnoteReference"/>
        </w:rPr>
        <w:footnoteRef/>
      </w:r>
      <w:r>
        <w:t xml:space="preserve"> Pfaff, </w:t>
      </w:r>
      <w:r>
        <w:rPr>
          <w:i/>
          <w:iCs/>
        </w:rPr>
        <w:t>The Liturgy In Medieval England: A History</w:t>
      </w:r>
      <w:r>
        <w:t>, p.525.</w:t>
      </w:r>
    </w:p>
  </w:footnote>
  <w:footnote w:id="15">
    <w:p w14:paraId="6A3B2450" w14:textId="6A0B17A6" w:rsidR="003E2160" w:rsidRDefault="003E2160">
      <w:pPr>
        <w:pStyle w:val="FootnoteText"/>
      </w:pPr>
      <w:r>
        <w:rPr>
          <w:rStyle w:val="FootnoteReference"/>
        </w:rPr>
        <w:footnoteRef/>
      </w:r>
      <w:r>
        <w:t xml:space="preserve"> Pfaff, </w:t>
      </w:r>
      <w:r>
        <w:rPr>
          <w:i/>
          <w:iCs/>
        </w:rPr>
        <w:t>The Liturgy In Medieval England: A History</w:t>
      </w:r>
      <w:r>
        <w:t>, p.524.</w:t>
      </w:r>
    </w:p>
  </w:footnote>
  <w:footnote w:id="16">
    <w:p w14:paraId="20136450" w14:textId="0DE1B472" w:rsidR="002B12B7" w:rsidRPr="002B12B7" w:rsidRDefault="002B12B7">
      <w:pPr>
        <w:pStyle w:val="FootnoteText"/>
      </w:pPr>
      <w:r>
        <w:rPr>
          <w:rStyle w:val="FootnoteReference"/>
        </w:rPr>
        <w:footnoteRef/>
      </w:r>
      <w:r>
        <w:t xml:space="preserve"> Janet Backhouse, </w:t>
      </w:r>
      <w:r>
        <w:rPr>
          <w:i/>
          <w:iCs/>
        </w:rPr>
        <w:t xml:space="preserve">The Illuminated Manuscript </w:t>
      </w:r>
      <w:r>
        <w:t>(London: Phaidon Press Ltd., 2006), p.48.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AE390" w14:textId="5997717E" w:rsidR="006649D0" w:rsidRDefault="006649D0">
    <w:pPr>
      <w:pStyle w:val="Header"/>
    </w:pPr>
    <w:r>
      <w:t>1807205 Judith Dunkling, AHHI7016</w:t>
    </w:r>
  </w:p>
  <w:p w14:paraId="131FC0E6" w14:textId="77777777" w:rsidR="006649D0" w:rsidRDefault="006649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DC5"/>
    <w:rsid w:val="00012E08"/>
    <w:rsid w:val="000D43CD"/>
    <w:rsid w:val="00134B39"/>
    <w:rsid w:val="001926EC"/>
    <w:rsid w:val="00195E67"/>
    <w:rsid w:val="001F03C5"/>
    <w:rsid w:val="00215DC5"/>
    <w:rsid w:val="002614C7"/>
    <w:rsid w:val="002B12B7"/>
    <w:rsid w:val="003A05C4"/>
    <w:rsid w:val="003C23D6"/>
    <w:rsid w:val="003E2160"/>
    <w:rsid w:val="00456898"/>
    <w:rsid w:val="004850FB"/>
    <w:rsid w:val="005302D1"/>
    <w:rsid w:val="00540147"/>
    <w:rsid w:val="005843DD"/>
    <w:rsid w:val="005A721A"/>
    <w:rsid w:val="005E5538"/>
    <w:rsid w:val="00611E67"/>
    <w:rsid w:val="00630C2E"/>
    <w:rsid w:val="0064360A"/>
    <w:rsid w:val="006649D0"/>
    <w:rsid w:val="006775B5"/>
    <w:rsid w:val="006B2BBF"/>
    <w:rsid w:val="0074714C"/>
    <w:rsid w:val="0077191B"/>
    <w:rsid w:val="00786EE9"/>
    <w:rsid w:val="007E6CE3"/>
    <w:rsid w:val="0082618B"/>
    <w:rsid w:val="008956C6"/>
    <w:rsid w:val="008A56EF"/>
    <w:rsid w:val="008D3205"/>
    <w:rsid w:val="008D526C"/>
    <w:rsid w:val="008F6E08"/>
    <w:rsid w:val="0091118C"/>
    <w:rsid w:val="009521B9"/>
    <w:rsid w:val="009721CF"/>
    <w:rsid w:val="009C636B"/>
    <w:rsid w:val="009E531E"/>
    <w:rsid w:val="00A25BD8"/>
    <w:rsid w:val="00B0187F"/>
    <w:rsid w:val="00B11B01"/>
    <w:rsid w:val="00B87104"/>
    <w:rsid w:val="00C9577D"/>
    <w:rsid w:val="00CD2FFF"/>
    <w:rsid w:val="00D213A5"/>
    <w:rsid w:val="00DB36B3"/>
    <w:rsid w:val="00DD37BC"/>
    <w:rsid w:val="00E038DD"/>
    <w:rsid w:val="00E03DAE"/>
    <w:rsid w:val="00E31353"/>
    <w:rsid w:val="00E37C57"/>
    <w:rsid w:val="00EA7055"/>
    <w:rsid w:val="00F30E65"/>
    <w:rsid w:val="00F47A20"/>
    <w:rsid w:val="00F60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8B8FF"/>
  <w15:chartTrackingRefBased/>
  <w15:docId w15:val="{C925BFA6-DFDE-4A19-804D-C4AC97BDD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F47A20"/>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313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1353"/>
    <w:rPr>
      <w:sz w:val="20"/>
      <w:szCs w:val="20"/>
    </w:rPr>
  </w:style>
  <w:style w:type="character" w:styleId="FootnoteReference">
    <w:name w:val="footnote reference"/>
    <w:basedOn w:val="DefaultParagraphFont"/>
    <w:uiPriority w:val="99"/>
    <w:semiHidden/>
    <w:unhideWhenUsed/>
    <w:rsid w:val="00E31353"/>
    <w:rPr>
      <w:vertAlign w:val="superscript"/>
    </w:rPr>
  </w:style>
  <w:style w:type="paragraph" w:styleId="Header">
    <w:name w:val="header"/>
    <w:basedOn w:val="Normal"/>
    <w:link w:val="HeaderChar"/>
    <w:uiPriority w:val="99"/>
    <w:unhideWhenUsed/>
    <w:rsid w:val="006649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49D0"/>
  </w:style>
  <w:style w:type="paragraph" w:styleId="Footer">
    <w:name w:val="footer"/>
    <w:basedOn w:val="Normal"/>
    <w:link w:val="FooterChar"/>
    <w:uiPriority w:val="99"/>
    <w:unhideWhenUsed/>
    <w:rsid w:val="006649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49D0"/>
  </w:style>
  <w:style w:type="character" w:customStyle="1" w:styleId="Heading3Char">
    <w:name w:val="Heading 3 Char"/>
    <w:basedOn w:val="DefaultParagraphFont"/>
    <w:link w:val="Heading3"/>
    <w:rsid w:val="00F47A20"/>
    <w:rPr>
      <w:rFonts w:ascii="Tahoma" w:eastAsia="SimSun" w:hAnsi="Tahoma" w:cs="Tahoma"/>
      <w:b/>
      <w:bCs/>
      <w:sz w:val="20"/>
      <w:szCs w:val="20"/>
      <w:lang w:eastAsia="zh-CN"/>
    </w:rPr>
  </w:style>
  <w:style w:type="paragraph" w:styleId="NormalWeb">
    <w:name w:val="Normal (Web)"/>
    <w:basedOn w:val="Normal"/>
    <w:rsid w:val="00F47A20"/>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0ED02-57E3-42BC-8B0D-017BAADB8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1596</Words>
  <Characters>9099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dc:creator>
  <cp:keywords/>
  <dc:description/>
  <cp:lastModifiedBy>Judith</cp:lastModifiedBy>
  <cp:revision>3</cp:revision>
  <dcterms:created xsi:type="dcterms:W3CDTF">2020-04-15T13:27:00Z</dcterms:created>
  <dcterms:modified xsi:type="dcterms:W3CDTF">2020-04-17T09:35:00Z</dcterms:modified>
</cp:coreProperties>
</file>