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8463B" w14:textId="2DDD24AA" w:rsidR="00DF0F5D" w:rsidRPr="00DF0F5D" w:rsidRDefault="00DF0F5D" w:rsidP="00DF0F5D">
      <w:pPr>
        <w:jc w:val="center"/>
        <w:rPr>
          <w:rFonts w:ascii="Arial" w:hAnsi="Arial" w:cs="Arial"/>
          <w:sz w:val="24"/>
          <w:szCs w:val="24"/>
        </w:rPr>
      </w:pPr>
      <w:r w:rsidRPr="001F5AC6">
        <w:rPr>
          <w:rFonts w:ascii="Arial" w:hAnsi="Arial" w:cs="Arial"/>
          <w:b/>
          <w:sz w:val="72"/>
          <w:u w:val="single"/>
        </w:rPr>
        <w:t>BMHR70</w:t>
      </w:r>
      <w:r>
        <w:rPr>
          <w:rFonts w:ascii="Arial" w:hAnsi="Arial" w:cs="Arial"/>
          <w:b/>
          <w:sz w:val="72"/>
          <w:u w:val="single"/>
        </w:rPr>
        <w:t>0</w:t>
      </w:r>
      <w:r w:rsidR="00A26DB9">
        <w:rPr>
          <w:rFonts w:ascii="Arial" w:hAnsi="Arial" w:cs="Arial"/>
          <w:b/>
          <w:sz w:val="72"/>
          <w:u w:val="single"/>
        </w:rPr>
        <w:t>4</w:t>
      </w:r>
    </w:p>
    <w:p w14:paraId="29AB1263" w14:textId="77777777" w:rsidR="00DF0F5D" w:rsidRPr="001F5AC6" w:rsidRDefault="00DF0F5D" w:rsidP="00DF0F5D">
      <w:pPr>
        <w:jc w:val="center"/>
        <w:rPr>
          <w:rFonts w:ascii="Arial" w:hAnsi="Arial" w:cs="Arial"/>
          <w:b/>
          <w:sz w:val="72"/>
          <w:u w:val="single"/>
        </w:rPr>
      </w:pPr>
    </w:p>
    <w:p w14:paraId="22ED2859" w14:textId="6D28FD1D" w:rsidR="00DF0F5D" w:rsidRPr="001F5AC6" w:rsidRDefault="00DF0F5D" w:rsidP="00DF0F5D">
      <w:pPr>
        <w:jc w:val="center"/>
        <w:rPr>
          <w:rFonts w:ascii="Arial" w:hAnsi="Arial" w:cs="Arial"/>
          <w:b/>
          <w:sz w:val="72"/>
          <w:u w:val="single"/>
        </w:rPr>
      </w:pPr>
      <w:r>
        <w:rPr>
          <w:rFonts w:ascii="Arial" w:hAnsi="Arial" w:cs="Arial"/>
          <w:b/>
          <w:sz w:val="72"/>
          <w:u w:val="single"/>
        </w:rPr>
        <w:t>Human Resource Management in Context.</w:t>
      </w:r>
    </w:p>
    <w:p w14:paraId="7F31A3A3" w14:textId="77777777" w:rsidR="00DF0F5D" w:rsidRPr="001F5AC6" w:rsidRDefault="00DF0F5D" w:rsidP="00DF0F5D">
      <w:pPr>
        <w:jc w:val="center"/>
        <w:rPr>
          <w:rFonts w:ascii="Arial" w:hAnsi="Arial" w:cs="Arial"/>
          <w:b/>
          <w:sz w:val="72"/>
          <w:u w:val="single"/>
        </w:rPr>
      </w:pPr>
    </w:p>
    <w:p w14:paraId="2E5FA518" w14:textId="77777777" w:rsidR="00DF0F5D" w:rsidRPr="001F5AC6" w:rsidRDefault="00DF0F5D" w:rsidP="00DF0F5D">
      <w:pPr>
        <w:jc w:val="center"/>
        <w:rPr>
          <w:rFonts w:ascii="Arial" w:hAnsi="Arial" w:cs="Arial"/>
          <w:b/>
          <w:sz w:val="72"/>
          <w:u w:val="single"/>
        </w:rPr>
      </w:pPr>
    </w:p>
    <w:p w14:paraId="264D4D62" w14:textId="77777777" w:rsidR="00DF0F5D" w:rsidRPr="001F5AC6" w:rsidRDefault="00DF0F5D" w:rsidP="00DF0F5D">
      <w:pPr>
        <w:jc w:val="center"/>
        <w:rPr>
          <w:rFonts w:ascii="Arial" w:hAnsi="Arial" w:cs="Arial"/>
          <w:b/>
          <w:sz w:val="72"/>
          <w:u w:val="single"/>
        </w:rPr>
      </w:pPr>
      <w:r w:rsidRPr="001F5AC6">
        <w:rPr>
          <w:rFonts w:ascii="Arial" w:hAnsi="Arial" w:cs="Arial"/>
          <w:b/>
          <w:sz w:val="72"/>
          <w:u w:val="single"/>
        </w:rPr>
        <w:t>by</w:t>
      </w:r>
    </w:p>
    <w:p w14:paraId="7E9E5CE6" w14:textId="77777777" w:rsidR="00DF0F5D" w:rsidRPr="001F5AC6" w:rsidRDefault="00DF0F5D" w:rsidP="00DF0F5D">
      <w:pPr>
        <w:jc w:val="center"/>
        <w:rPr>
          <w:rFonts w:ascii="Arial" w:hAnsi="Arial" w:cs="Arial"/>
          <w:b/>
          <w:sz w:val="72"/>
          <w:u w:val="single"/>
        </w:rPr>
      </w:pPr>
      <w:r w:rsidRPr="001F5AC6">
        <w:rPr>
          <w:rFonts w:ascii="Arial" w:hAnsi="Arial" w:cs="Arial"/>
          <w:b/>
          <w:sz w:val="72"/>
          <w:u w:val="single"/>
        </w:rPr>
        <w:t>Rebecca Morgan</w:t>
      </w:r>
    </w:p>
    <w:p w14:paraId="1C5EDB84" w14:textId="77777777" w:rsidR="00DF0F5D" w:rsidRDefault="00DF0F5D" w:rsidP="00DF0F5D">
      <w:pPr>
        <w:jc w:val="center"/>
        <w:rPr>
          <w:rFonts w:ascii="Arial" w:hAnsi="Arial" w:cs="Arial"/>
          <w:b/>
          <w:sz w:val="72"/>
          <w:u w:val="single"/>
        </w:rPr>
      </w:pPr>
      <w:r w:rsidRPr="001F5AC6">
        <w:rPr>
          <w:rFonts w:ascii="Arial" w:hAnsi="Arial" w:cs="Arial"/>
          <w:b/>
          <w:sz w:val="72"/>
          <w:u w:val="single"/>
        </w:rPr>
        <w:t>2016110</w:t>
      </w:r>
    </w:p>
    <w:p w14:paraId="7E182972" w14:textId="088AA0A6" w:rsidR="00DF0F5D" w:rsidRPr="005B644F" w:rsidRDefault="00DF0F5D" w:rsidP="00DF0F5D">
      <w:pPr>
        <w:jc w:val="center"/>
        <w:rPr>
          <w:rFonts w:ascii="Arial" w:hAnsi="Arial" w:cs="Arial"/>
          <w:b/>
          <w:sz w:val="32"/>
          <w:szCs w:val="32"/>
          <w:u w:val="single"/>
        </w:rPr>
      </w:pPr>
      <w:r>
        <w:rPr>
          <w:rFonts w:ascii="Arial" w:hAnsi="Arial" w:cs="Arial"/>
          <w:b/>
          <w:sz w:val="32"/>
          <w:szCs w:val="32"/>
          <w:u w:val="single"/>
        </w:rPr>
        <w:t>(</w:t>
      </w:r>
      <w:r w:rsidR="00A26DB9">
        <w:rPr>
          <w:rFonts w:ascii="Arial" w:hAnsi="Arial" w:cs="Arial"/>
          <w:b/>
          <w:sz w:val="32"/>
          <w:szCs w:val="32"/>
          <w:u w:val="single"/>
        </w:rPr>
        <w:t>2,509</w:t>
      </w:r>
      <w:r>
        <w:rPr>
          <w:rFonts w:ascii="Arial" w:hAnsi="Arial" w:cs="Arial"/>
          <w:b/>
          <w:sz w:val="32"/>
          <w:szCs w:val="32"/>
          <w:u w:val="single"/>
        </w:rPr>
        <w:t xml:space="preserve"> Words)</w:t>
      </w:r>
    </w:p>
    <w:p w14:paraId="7FFAFA17" w14:textId="64472966" w:rsidR="00DF0F5D" w:rsidRPr="001F5AC6" w:rsidRDefault="00DF0F5D" w:rsidP="00DF0F5D">
      <w:pPr>
        <w:jc w:val="center"/>
        <w:rPr>
          <w:rFonts w:ascii="Arial" w:hAnsi="Arial" w:cs="Arial"/>
        </w:rPr>
      </w:pPr>
    </w:p>
    <w:p w14:paraId="5A5931F9" w14:textId="190C16CF" w:rsidR="00DF0F5D" w:rsidRPr="001F5AC6" w:rsidRDefault="00A26DB9" w:rsidP="00DF0F5D">
      <w:pPr>
        <w:jc w:val="center"/>
        <w:rPr>
          <w:rFonts w:ascii="Arial" w:hAnsi="Arial" w:cs="Arial"/>
        </w:rPr>
      </w:pPr>
      <w:r w:rsidRPr="001F5AC6">
        <w:rPr>
          <w:rFonts w:ascii="Arial" w:hAnsi="Arial" w:cs="Arial"/>
          <w:b/>
          <w:noProof/>
          <w:sz w:val="72"/>
          <w:szCs w:val="144"/>
          <w:u w:val="single"/>
          <w:lang w:eastAsia="en-GB"/>
        </w:rPr>
        <w:drawing>
          <wp:anchor distT="0" distB="0" distL="114300" distR="114300" simplePos="0" relativeHeight="251659264" behindDoc="1" locked="0" layoutInCell="1" allowOverlap="1" wp14:anchorId="41D0295D" wp14:editId="7FD3B420">
            <wp:simplePos x="0" y="0"/>
            <wp:positionH relativeFrom="margin">
              <wp:align>center</wp:align>
            </wp:positionH>
            <wp:positionV relativeFrom="paragraph">
              <wp:posOffset>6985</wp:posOffset>
            </wp:positionV>
            <wp:extent cx="4286885" cy="1533525"/>
            <wp:effectExtent l="0" t="0" r="0" b="9525"/>
            <wp:wrapTight wrapText="bothSides">
              <wp:wrapPolygon edited="0">
                <wp:start x="0" y="0"/>
                <wp:lineTo x="0" y="21466"/>
                <wp:lineTo x="21501" y="21466"/>
                <wp:lineTo x="21501" y="0"/>
                <wp:lineTo x="0" y="0"/>
              </wp:wrapPolygon>
            </wp:wrapTight>
            <wp:docPr id="2" name="Picture 2"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ompany nam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286885" cy="1533525"/>
                    </a:xfrm>
                    <a:prstGeom prst="rect">
                      <a:avLst/>
                    </a:prstGeom>
                  </pic:spPr>
                </pic:pic>
              </a:graphicData>
            </a:graphic>
          </wp:anchor>
        </w:drawing>
      </w:r>
    </w:p>
    <w:p w14:paraId="2ADF13C5" w14:textId="77777777" w:rsidR="00DF0F5D" w:rsidRPr="001F5AC6" w:rsidRDefault="00DF0F5D" w:rsidP="00DF0F5D">
      <w:pPr>
        <w:jc w:val="center"/>
        <w:rPr>
          <w:rFonts w:ascii="Arial" w:hAnsi="Arial" w:cs="Arial"/>
        </w:rPr>
      </w:pPr>
    </w:p>
    <w:p w14:paraId="4B063F23" w14:textId="77777777" w:rsidR="00DF0F5D" w:rsidRPr="001F5AC6" w:rsidRDefault="00DF0F5D" w:rsidP="00DF0F5D">
      <w:pPr>
        <w:jc w:val="center"/>
        <w:rPr>
          <w:rFonts w:ascii="Arial" w:hAnsi="Arial" w:cs="Arial"/>
        </w:rPr>
      </w:pPr>
    </w:p>
    <w:p w14:paraId="49B101FF" w14:textId="77777777" w:rsidR="00DF0F5D" w:rsidRPr="001F5AC6" w:rsidRDefault="00DF0F5D" w:rsidP="00DF0F5D">
      <w:pPr>
        <w:jc w:val="center"/>
        <w:rPr>
          <w:rFonts w:ascii="Arial" w:hAnsi="Arial" w:cs="Arial"/>
        </w:rPr>
      </w:pPr>
    </w:p>
    <w:p w14:paraId="26A67D23" w14:textId="77777777" w:rsidR="00DF0F5D" w:rsidRDefault="00DF0F5D" w:rsidP="00DF0F5D">
      <w:pPr>
        <w:jc w:val="center"/>
        <w:rPr>
          <w:rFonts w:ascii="Arial" w:hAnsi="Arial" w:cs="Arial"/>
        </w:rPr>
      </w:pPr>
    </w:p>
    <w:p w14:paraId="5C1B77F6" w14:textId="77777777" w:rsidR="00DF0F5D" w:rsidRDefault="00DF0F5D" w:rsidP="00DF0F5D">
      <w:pPr>
        <w:jc w:val="center"/>
        <w:rPr>
          <w:rFonts w:ascii="Arial" w:hAnsi="Arial" w:cs="Arial"/>
        </w:rPr>
      </w:pPr>
    </w:p>
    <w:p w14:paraId="18A7F8BB" w14:textId="588325F0" w:rsidR="00DF0F5D" w:rsidRDefault="00DF0F5D">
      <w:pPr>
        <w:rPr>
          <w:rFonts w:ascii="Arial" w:hAnsi="Arial" w:cs="Arial"/>
          <w:b/>
          <w:bCs/>
          <w:sz w:val="24"/>
          <w:szCs w:val="24"/>
          <w:u w:val="single"/>
        </w:rPr>
      </w:pPr>
    </w:p>
    <w:p w14:paraId="3A535150" w14:textId="77777777" w:rsidR="00DF0F5D" w:rsidRDefault="00DF0F5D">
      <w:pPr>
        <w:rPr>
          <w:rFonts w:ascii="Arial" w:hAnsi="Arial" w:cs="Arial"/>
          <w:b/>
          <w:bCs/>
          <w:sz w:val="24"/>
          <w:szCs w:val="24"/>
          <w:u w:val="single"/>
        </w:rPr>
      </w:pPr>
    </w:p>
    <w:p w14:paraId="3B645E76" w14:textId="32F5BEDD" w:rsidR="001E1F4D" w:rsidRPr="008A4C00" w:rsidRDefault="001E1F4D" w:rsidP="008A4C00">
      <w:pPr>
        <w:spacing w:line="360" w:lineRule="auto"/>
        <w:rPr>
          <w:rFonts w:ascii="Arial" w:hAnsi="Arial" w:cs="Arial"/>
          <w:b/>
          <w:bCs/>
          <w:sz w:val="24"/>
          <w:szCs w:val="24"/>
          <w:u w:val="single"/>
        </w:rPr>
      </w:pPr>
      <w:r w:rsidRPr="008A4C00">
        <w:rPr>
          <w:rFonts w:ascii="Arial" w:hAnsi="Arial" w:cs="Arial"/>
          <w:b/>
          <w:bCs/>
          <w:sz w:val="24"/>
          <w:szCs w:val="24"/>
          <w:u w:val="single"/>
        </w:rPr>
        <w:lastRenderedPageBreak/>
        <w:t>Q.1</w:t>
      </w:r>
      <w:r w:rsidR="002C13F6" w:rsidRPr="008A4C00">
        <w:rPr>
          <w:rFonts w:ascii="Arial" w:hAnsi="Arial" w:cs="Arial"/>
          <w:b/>
          <w:bCs/>
          <w:sz w:val="24"/>
          <w:szCs w:val="24"/>
          <w:u w:val="single"/>
        </w:rPr>
        <w:t>.1</w:t>
      </w:r>
    </w:p>
    <w:p w14:paraId="5AA3276D" w14:textId="14BAB422" w:rsidR="001E1F4D" w:rsidRPr="008A4C00" w:rsidRDefault="001E1F4D" w:rsidP="008A4C00">
      <w:pPr>
        <w:spacing w:line="360" w:lineRule="auto"/>
        <w:rPr>
          <w:rFonts w:ascii="Arial" w:hAnsi="Arial" w:cs="Arial"/>
          <w:sz w:val="24"/>
          <w:szCs w:val="24"/>
        </w:rPr>
      </w:pPr>
      <w:r w:rsidRPr="008A4C00">
        <w:rPr>
          <w:rFonts w:ascii="Arial" w:hAnsi="Arial" w:cs="Arial"/>
          <w:sz w:val="24"/>
          <w:szCs w:val="24"/>
        </w:rPr>
        <w:t>One of Mintzberg’s (1987) five interpretations of ‘strategy’ included planning, which he defined as a course of action that is consciously devised to deal with a situation (Farnham, 2015). Ultimately, planning is one of the main facets of organisational strategy</w:t>
      </w:r>
      <w:r w:rsidR="00F45C4F" w:rsidRPr="008A4C00">
        <w:rPr>
          <w:rFonts w:ascii="Arial" w:hAnsi="Arial" w:cs="Arial"/>
          <w:sz w:val="24"/>
          <w:szCs w:val="24"/>
        </w:rPr>
        <w:t xml:space="preserve"> which is fundamental to an organisation’s continuity and gaining competitive advantage (Farnham, 2015; </w:t>
      </w:r>
      <w:proofErr w:type="spellStart"/>
      <w:r w:rsidR="00F45C4F" w:rsidRPr="008A4C00">
        <w:rPr>
          <w:rFonts w:ascii="Arial" w:hAnsi="Arial" w:cs="Arial"/>
          <w:sz w:val="24"/>
          <w:szCs w:val="24"/>
        </w:rPr>
        <w:t>Hax</w:t>
      </w:r>
      <w:proofErr w:type="spellEnd"/>
      <w:r w:rsidR="00F45C4F" w:rsidRPr="008A4C00">
        <w:rPr>
          <w:rFonts w:ascii="Arial" w:hAnsi="Arial" w:cs="Arial"/>
          <w:sz w:val="24"/>
          <w:szCs w:val="24"/>
        </w:rPr>
        <w:t xml:space="preserve"> and </w:t>
      </w:r>
      <w:proofErr w:type="spellStart"/>
      <w:r w:rsidR="00F45C4F" w:rsidRPr="008A4C00">
        <w:rPr>
          <w:rFonts w:ascii="Arial" w:hAnsi="Arial" w:cs="Arial"/>
          <w:sz w:val="24"/>
          <w:szCs w:val="24"/>
        </w:rPr>
        <w:t>Majluf</w:t>
      </w:r>
      <w:proofErr w:type="spellEnd"/>
      <w:r w:rsidR="00F45C4F" w:rsidRPr="008A4C00">
        <w:rPr>
          <w:rFonts w:ascii="Arial" w:hAnsi="Arial" w:cs="Arial"/>
          <w:sz w:val="24"/>
          <w:szCs w:val="24"/>
        </w:rPr>
        <w:t>, 1996).</w:t>
      </w:r>
      <w:r w:rsidR="00C72D8B" w:rsidRPr="008A4C00">
        <w:rPr>
          <w:rFonts w:ascii="Arial" w:hAnsi="Arial" w:cs="Arial"/>
          <w:sz w:val="24"/>
          <w:szCs w:val="24"/>
        </w:rPr>
        <w:t xml:space="preserve"> </w:t>
      </w:r>
      <w:r w:rsidR="00DA1400" w:rsidRPr="008A4C00">
        <w:rPr>
          <w:rFonts w:ascii="Arial" w:hAnsi="Arial" w:cs="Arial"/>
          <w:sz w:val="24"/>
          <w:szCs w:val="24"/>
        </w:rPr>
        <w:t xml:space="preserve">Furthermore, </w:t>
      </w:r>
      <w:proofErr w:type="spellStart"/>
      <w:r w:rsidR="00DA1400" w:rsidRPr="008A4C00">
        <w:rPr>
          <w:rFonts w:ascii="Arial" w:hAnsi="Arial" w:cs="Arial"/>
          <w:sz w:val="24"/>
          <w:szCs w:val="24"/>
        </w:rPr>
        <w:t>Tapera</w:t>
      </w:r>
      <w:proofErr w:type="spellEnd"/>
      <w:r w:rsidR="00DA1400" w:rsidRPr="008A4C00">
        <w:rPr>
          <w:rFonts w:ascii="Arial" w:hAnsi="Arial" w:cs="Arial"/>
          <w:sz w:val="24"/>
          <w:szCs w:val="24"/>
        </w:rPr>
        <w:t xml:space="preserve"> (2016) highlighted that a strategic plan ascertains realistic goals and objectives leading to an innovative future for the company (</w:t>
      </w:r>
      <w:proofErr w:type="spellStart"/>
      <w:r w:rsidR="00DA1400" w:rsidRPr="008A4C00">
        <w:rPr>
          <w:rFonts w:ascii="Arial" w:hAnsi="Arial" w:cs="Arial"/>
          <w:sz w:val="24"/>
          <w:szCs w:val="24"/>
        </w:rPr>
        <w:t>Kabeyi</w:t>
      </w:r>
      <w:proofErr w:type="spellEnd"/>
      <w:r w:rsidR="00DA1400" w:rsidRPr="008A4C00">
        <w:rPr>
          <w:rFonts w:ascii="Arial" w:hAnsi="Arial" w:cs="Arial"/>
          <w:sz w:val="24"/>
          <w:szCs w:val="24"/>
        </w:rPr>
        <w:t>, 2019)</w:t>
      </w:r>
      <w:r w:rsidR="00853846" w:rsidRPr="008A4C00">
        <w:rPr>
          <w:rFonts w:ascii="Arial" w:hAnsi="Arial" w:cs="Arial"/>
          <w:sz w:val="24"/>
          <w:szCs w:val="24"/>
        </w:rPr>
        <w:t>.</w:t>
      </w:r>
    </w:p>
    <w:p w14:paraId="599D409C" w14:textId="008DAA46" w:rsidR="00853846" w:rsidRPr="008A4C00" w:rsidRDefault="00853846" w:rsidP="008A4C00">
      <w:pPr>
        <w:spacing w:line="360" w:lineRule="auto"/>
        <w:rPr>
          <w:rFonts w:ascii="Arial" w:hAnsi="Arial" w:cs="Arial"/>
          <w:sz w:val="24"/>
          <w:szCs w:val="24"/>
        </w:rPr>
      </w:pPr>
      <w:r w:rsidRPr="008A4C00">
        <w:rPr>
          <w:rFonts w:ascii="Arial" w:hAnsi="Arial" w:cs="Arial"/>
          <w:sz w:val="24"/>
          <w:szCs w:val="24"/>
        </w:rPr>
        <w:t xml:space="preserve">Some benefits of </w:t>
      </w:r>
      <w:r w:rsidR="00942AA0" w:rsidRPr="008A4C00">
        <w:rPr>
          <w:rFonts w:ascii="Arial" w:hAnsi="Arial" w:cs="Arial"/>
          <w:sz w:val="24"/>
          <w:szCs w:val="24"/>
        </w:rPr>
        <w:t>implementing strategic planning within a business include the ability to predict the future and become proactive, providing clear goals and objectives which also leads to employees feeling more engaged to the company’s success as demonstrated by Severn Trent and increased insight into market trends and consumer patterns which ultimately leads to augmented profitability and market share (</w:t>
      </w:r>
      <w:r w:rsidR="003234B1" w:rsidRPr="008A4C00">
        <w:rPr>
          <w:rFonts w:ascii="Arial" w:hAnsi="Arial" w:cs="Arial"/>
          <w:sz w:val="24"/>
          <w:szCs w:val="24"/>
        </w:rPr>
        <w:t>Powell</w:t>
      </w:r>
      <w:r w:rsidR="00942AA0" w:rsidRPr="008A4C00">
        <w:rPr>
          <w:rFonts w:ascii="Arial" w:hAnsi="Arial" w:cs="Arial"/>
          <w:sz w:val="24"/>
          <w:szCs w:val="24"/>
        </w:rPr>
        <w:t>, 2022</w:t>
      </w:r>
      <w:r w:rsidR="003234B1" w:rsidRPr="008A4C00">
        <w:rPr>
          <w:rFonts w:ascii="Arial" w:hAnsi="Arial" w:cs="Arial"/>
          <w:sz w:val="24"/>
          <w:szCs w:val="24"/>
        </w:rPr>
        <w:t xml:space="preserve">; </w:t>
      </w:r>
      <w:proofErr w:type="spellStart"/>
      <w:r w:rsidR="003234B1" w:rsidRPr="008A4C00">
        <w:rPr>
          <w:rFonts w:ascii="Arial" w:hAnsi="Arial" w:cs="Arial"/>
          <w:sz w:val="24"/>
          <w:szCs w:val="24"/>
        </w:rPr>
        <w:t>Braduţan</w:t>
      </w:r>
      <w:proofErr w:type="spellEnd"/>
      <w:r w:rsidR="003234B1" w:rsidRPr="008A4C00">
        <w:rPr>
          <w:rFonts w:ascii="Arial" w:hAnsi="Arial" w:cs="Arial"/>
          <w:sz w:val="24"/>
          <w:szCs w:val="24"/>
        </w:rPr>
        <w:t xml:space="preserve"> and </w:t>
      </w:r>
      <w:proofErr w:type="spellStart"/>
      <w:r w:rsidR="003234B1" w:rsidRPr="008A4C00">
        <w:rPr>
          <w:rFonts w:ascii="Arial" w:hAnsi="Arial" w:cs="Arial"/>
          <w:sz w:val="24"/>
          <w:szCs w:val="24"/>
        </w:rPr>
        <w:t>Sârbu</w:t>
      </w:r>
      <w:proofErr w:type="spellEnd"/>
      <w:r w:rsidR="003234B1" w:rsidRPr="008A4C00">
        <w:rPr>
          <w:rFonts w:ascii="Arial" w:hAnsi="Arial" w:cs="Arial"/>
          <w:sz w:val="24"/>
          <w:szCs w:val="24"/>
        </w:rPr>
        <w:t xml:space="preserve">, </w:t>
      </w:r>
      <w:r w:rsidR="00492F47" w:rsidRPr="008A4C00">
        <w:rPr>
          <w:rFonts w:ascii="Arial" w:hAnsi="Arial" w:cs="Arial"/>
          <w:sz w:val="24"/>
          <w:szCs w:val="24"/>
        </w:rPr>
        <w:t>ND</w:t>
      </w:r>
      <w:r w:rsidR="003234B1" w:rsidRPr="008A4C00">
        <w:rPr>
          <w:rFonts w:ascii="Arial" w:hAnsi="Arial" w:cs="Arial"/>
          <w:sz w:val="24"/>
          <w:szCs w:val="24"/>
        </w:rPr>
        <w:t>; Ong, 2015).</w:t>
      </w:r>
    </w:p>
    <w:p w14:paraId="217CFD2F" w14:textId="53DB94C8" w:rsidR="000F3FC8" w:rsidRPr="008A4C00" w:rsidRDefault="000F3FC8" w:rsidP="008A4C00">
      <w:pPr>
        <w:spacing w:line="360" w:lineRule="auto"/>
        <w:rPr>
          <w:rFonts w:ascii="Arial" w:hAnsi="Arial" w:cs="Arial"/>
          <w:sz w:val="24"/>
          <w:szCs w:val="24"/>
        </w:rPr>
      </w:pPr>
      <w:r w:rsidRPr="008A4C00">
        <w:rPr>
          <w:rFonts w:ascii="Arial" w:hAnsi="Arial" w:cs="Arial"/>
          <w:sz w:val="24"/>
          <w:szCs w:val="24"/>
        </w:rPr>
        <w:t xml:space="preserve">On the other hand, environments can be extremely </w:t>
      </w:r>
      <w:r w:rsidR="009A569A">
        <w:rPr>
          <w:rFonts w:ascii="Arial" w:hAnsi="Arial" w:cs="Arial"/>
          <w:sz w:val="24"/>
          <w:szCs w:val="24"/>
        </w:rPr>
        <w:t>volatile</w:t>
      </w:r>
      <w:r w:rsidRPr="008A4C00">
        <w:rPr>
          <w:rFonts w:ascii="Arial" w:hAnsi="Arial" w:cs="Arial"/>
          <w:sz w:val="24"/>
          <w:szCs w:val="24"/>
        </w:rPr>
        <w:t xml:space="preserve"> and therefore long-term planning can become difficult when there are a range of external factors constantly changing, like a deteriorating economy </w:t>
      </w:r>
      <w:r w:rsidR="00153B5E" w:rsidRPr="008A4C00">
        <w:rPr>
          <w:rFonts w:ascii="Arial" w:hAnsi="Arial" w:cs="Arial"/>
          <w:sz w:val="24"/>
          <w:szCs w:val="24"/>
        </w:rPr>
        <w:t xml:space="preserve">or a crisis, such as the Pandemic </w:t>
      </w:r>
      <w:r w:rsidRPr="008A4C00">
        <w:rPr>
          <w:rFonts w:ascii="Arial" w:hAnsi="Arial" w:cs="Arial"/>
          <w:sz w:val="24"/>
          <w:szCs w:val="24"/>
        </w:rPr>
        <w:t>(</w:t>
      </w:r>
      <w:proofErr w:type="spellStart"/>
      <w:r w:rsidRPr="008A4C00">
        <w:rPr>
          <w:rFonts w:ascii="Arial" w:hAnsi="Arial" w:cs="Arial"/>
          <w:sz w:val="24"/>
          <w:szCs w:val="24"/>
        </w:rPr>
        <w:t>Kabeyi</w:t>
      </w:r>
      <w:proofErr w:type="spellEnd"/>
      <w:r w:rsidRPr="008A4C00">
        <w:rPr>
          <w:rFonts w:ascii="Arial" w:hAnsi="Arial" w:cs="Arial"/>
          <w:sz w:val="24"/>
          <w:szCs w:val="24"/>
        </w:rPr>
        <w:t>, 2019</w:t>
      </w:r>
      <w:r w:rsidR="00153B5E" w:rsidRPr="008A4C00">
        <w:rPr>
          <w:rFonts w:ascii="Arial" w:hAnsi="Arial" w:cs="Arial"/>
          <w:sz w:val="24"/>
          <w:szCs w:val="24"/>
        </w:rPr>
        <w:t xml:space="preserve">). </w:t>
      </w:r>
      <w:r w:rsidR="00E81C62" w:rsidRPr="008A4C00">
        <w:rPr>
          <w:rFonts w:ascii="Arial" w:hAnsi="Arial" w:cs="Arial"/>
          <w:sz w:val="24"/>
          <w:szCs w:val="24"/>
        </w:rPr>
        <w:t>Furthermore, strategic planning is extremely complex given that it needs to be adjusted frequently to keep up with the volatility of external environments leading to poor implementation (</w:t>
      </w:r>
      <w:proofErr w:type="spellStart"/>
      <w:r w:rsidR="00E81C62" w:rsidRPr="008A4C00">
        <w:rPr>
          <w:rFonts w:ascii="Arial" w:hAnsi="Arial" w:cs="Arial"/>
          <w:sz w:val="24"/>
          <w:szCs w:val="24"/>
        </w:rPr>
        <w:t>Kabeyi</w:t>
      </w:r>
      <w:proofErr w:type="spellEnd"/>
      <w:r w:rsidR="00E81C62" w:rsidRPr="008A4C00">
        <w:rPr>
          <w:rFonts w:ascii="Arial" w:hAnsi="Arial" w:cs="Arial"/>
          <w:sz w:val="24"/>
          <w:szCs w:val="24"/>
        </w:rPr>
        <w:t>, 2019).</w:t>
      </w:r>
    </w:p>
    <w:p w14:paraId="6EE9D312" w14:textId="445DF41A" w:rsidR="00F45C4F" w:rsidRDefault="00367B3E" w:rsidP="008A4C00">
      <w:pPr>
        <w:spacing w:line="360" w:lineRule="auto"/>
        <w:rPr>
          <w:rFonts w:ascii="Arial" w:hAnsi="Arial" w:cs="Arial"/>
          <w:sz w:val="24"/>
          <w:szCs w:val="24"/>
        </w:rPr>
      </w:pPr>
      <w:r w:rsidRPr="008A4C00">
        <w:rPr>
          <w:rFonts w:ascii="Arial" w:hAnsi="Arial" w:cs="Arial"/>
          <w:sz w:val="24"/>
          <w:szCs w:val="24"/>
        </w:rPr>
        <w:t xml:space="preserve">Severn Trent demonstrated effective implementation </w:t>
      </w:r>
      <w:r w:rsidR="001136A0" w:rsidRPr="008A4C00">
        <w:rPr>
          <w:rFonts w:ascii="Arial" w:hAnsi="Arial" w:cs="Arial"/>
          <w:sz w:val="24"/>
          <w:szCs w:val="24"/>
        </w:rPr>
        <w:t>and use of long-term planning,</w:t>
      </w:r>
      <w:r w:rsidRPr="008A4C00">
        <w:rPr>
          <w:rFonts w:ascii="Arial" w:hAnsi="Arial" w:cs="Arial"/>
          <w:sz w:val="24"/>
          <w:szCs w:val="24"/>
        </w:rPr>
        <w:t xml:space="preserve"> despite having to adapt it</w:t>
      </w:r>
      <w:r w:rsidR="001136A0" w:rsidRPr="008A4C00">
        <w:rPr>
          <w:rFonts w:ascii="Arial" w:hAnsi="Arial" w:cs="Arial"/>
          <w:sz w:val="24"/>
          <w:szCs w:val="24"/>
        </w:rPr>
        <w:t>s strategy</w:t>
      </w:r>
      <w:r w:rsidRPr="008A4C00">
        <w:rPr>
          <w:rFonts w:ascii="Arial" w:hAnsi="Arial" w:cs="Arial"/>
          <w:sz w:val="24"/>
          <w:szCs w:val="24"/>
        </w:rPr>
        <w:t xml:space="preserve"> to suit the unprecedented pandemic, by communicating the strategy concisely and </w:t>
      </w:r>
      <w:r w:rsidR="001136A0" w:rsidRPr="008A4C00">
        <w:rPr>
          <w:rFonts w:ascii="Arial" w:hAnsi="Arial" w:cs="Arial"/>
          <w:sz w:val="24"/>
          <w:szCs w:val="24"/>
        </w:rPr>
        <w:t>transparently</w:t>
      </w:r>
      <w:r w:rsidRPr="008A4C00">
        <w:rPr>
          <w:rFonts w:ascii="Arial" w:hAnsi="Arial" w:cs="Arial"/>
          <w:sz w:val="24"/>
          <w:szCs w:val="24"/>
        </w:rPr>
        <w:t xml:space="preserve"> </w:t>
      </w:r>
      <w:r w:rsidR="001136A0" w:rsidRPr="008A4C00">
        <w:rPr>
          <w:rFonts w:ascii="Arial" w:hAnsi="Arial" w:cs="Arial"/>
          <w:sz w:val="24"/>
          <w:szCs w:val="24"/>
        </w:rPr>
        <w:t xml:space="preserve">resulting </w:t>
      </w:r>
      <w:r w:rsidRPr="008A4C00">
        <w:rPr>
          <w:rFonts w:ascii="Arial" w:hAnsi="Arial" w:cs="Arial"/>
          <w:sz w:val="24"/>
          <w:szCs w:val="24"/>
        </w:rPr>
        <w:t xml:space="preserve">in its employees </w:t>
      </w:r>
      <w:r w:rsidR="001136A0" w:rsidRPr="008A4C00">
        <w:rPr>
          <w:rFonts w:ascii="Arial" w:hAnsi="Arial" w:cs="Arial"/>
          <w:sz w:val="24"/>
          <w:szCs w:val="24"/>
        </w:rPr>
        <w:t xml:space="preserve">being engaged </w:t>
      </w:r>
      <w:r w:rsidR="00F17DD6">
        <w:rPr>
          <w:rFonts w:ascii="Arial" w:hAnsi="Arial" w:cs="Arial"/>
          <w:sz w:val="24"/>
          <w:szCs w:val="24"/>
        </w:rPr>
        <w:t>with</w:t>
      </w:r>
      <w:r w:rsidR="001136A0" w:rsidRPr="008A4C00">
        <w:rPr>
          <w:rFonts w:ascii="Arial" w:hAnsi="Arial" w:cs="Arial"/>
          <w:sz w:val="24"/>
          <w:szCs w:val="24"/>
        </w:rPr>
        <w:t xml:space="preserve"> the organisation’s goals and objectives and feeling secure within the company (Powell, 2019). At Hornbill Engineering Ltd (HEL) there has not been a company or HR strategy for a number of years resulting in its Employees feeling disengaged and confused at the company’s direction and insecure within their roles. Demonstrating that an effectively implemented strategy can be of extremely great value to an organisation.</w:t>
      </w:r>
    </w:p>
    <w:p w14:paraId="76814D4C" w14:textId="77777777" w:rsidR="008A4C00" w:rsidRPr="008A4C00" w:rsidRDefault="008A4C00" w:rsidP="008A4C00">
      <w:pPr>
        <w:spacing w:line="360" w:lineRule="auto"/>
        <w:rPr>
          <w:rFonts w:ascii="Arial" w:hAnsi="Arial" w:cs="Arial"/>
          <w:sz w:val="24"/>
          <w:szCs w:val="24"/>
        </w:rPr>
      </w:pPr>
    </w:p>
    <w:p w14:paraId="6E9EC1D7" w14:textId="77777777" w:rsidR="00774C99" w:rsidRPr="008A4C00" w:rsidRDefault="00774C99" w:rsidP="008A4C00">
      <w:pPr>
        <w:spacing w:line="360" w:lineRule="auto"/>
        <w:rPr>
          <w:rFonts w:ascii="Arial" w:hAnsi="Arial" w:cs="Arial"/>
          <w:sz w:val="24"/>
          <w:szCs w:val="24"/>
        </w:rPr>
      </w:pPr>
    </w:p>
    <w:p w14:paraId="29C0859B" w14:textId="6E5070DA" w:rsidR="00774C99" w:rsidRPr="008A4C00" w:rsidRDefault="00774C99" w:rsidP="008A4C00">
      <w:pPr>
        <w:spacing w:line="360" w:lineRule="auto"/>
        <w:rPr>
          <w:rFonts w:ascii="Arial" w:hAnsi="Arial" w:cs="Arial"/>
          <w:b/>
          <w:bCs/>
          <w:sz w:val="24"/>
          <w:szCs w:val="24"/>
          <w:u w:val="single"/>
        </w:rPr>
      </w:pPr>
      <w:r w:rsidRPr="008A4C00">
        <w:rPr>
          <w:rFonts w:ascii="Arial" w:hAnsi="Arial" w:cs="Arial"/>
          <w:b/>
          <w:bCs/>
          <w:sz w:val="24"/>
          <w:szCs w:val="24"/>
          <w:u w:val="single"/>
        </w:rPr>
        <w:lastRenderedPageBreak/>
        <w:t>Q.</w:t>
      </w:r>
      <w:r w:rsidR="002C13F6" w:rsidRPr="008A4C00">
        <w:rPr>
          <w:rFonts w:ascii="Arial" w:hAnsi="Arial" w:cs="Arial"/>
          <w:b/>
          <w:bCs/>
          <w:sz w:val="24"/>
          <w:szCs w:val="24"/>
          <w:u w:val="single"/>
        </w:rPr>
        <w:t>1.</w:t>
      </w:r>
      <w:r w:rsidRPr="008A4C00">
        <w:rPr>
          <w:rFonts w:ascii="Arial" w:hAnsi="Arial" w:cs="Arial"/>
          <w:b/>
          <w:bCs/>
          <w:sz w:val="24"/>
          <w:szCs w:val="24"/>
          <w:u w:val="single"/>
        </w:rPr>
        <w:t>2</w:t>
      </w:r>
    </w:p>
    <w:p w14:paraId="53E0C9C6" w14:textId="353EA763" w:rsidR="00C8722C" w:rsidRPr="008A4C00" w:rsidRDefault="00C8722C" w:rsidP="008A4C00">
      <w:pPr>
        <w:spacing w:line="360" w:lineRule="auto"/>
        <w:rPr>
          <w:rFonts w:ascii="Arial" w:hAnsi="Arial" w:cs="Arial"/>
          <w:sz w:val="24"/>
          <w:szCs w:val="24"/>
        </w:rPr>
      </w:pPr>
      <w:r w:rsidRPr="008A4C00">
        <w:rPr>
          <w:rFonts w:ascii="Arial" w:hAnsi="Arial" w:cs="Arial"/>
          <w:sz w:val="24"/>
          <w:szCs w:val="24"/>
        </w:rPr>
        <w:t>Analysing the external</w:t>
      </w:r>
      <w:r w:rsidR="009944D8" w:rsidRPr="008A4C00">
        <w:rPr>
          <w:rFonts w:ascii="Arial" w:hAnsi="Arial" w:cs="Arial"/>
          <w:sz w:val="24"/>
          <w:szCs w:val="24"/>
        </w:rPr>
        <w:t xml:space="preserve"> and internal</w:t>
      </w:r>
      <w:r w:rsidRPr="008A4C00">
        <w:rPr>
          <w:rFonts w:ascii="Arial" w:hAnsi="Arial" w:cs="Arial"/>
          <w:sz w:val="24"/>
          <w:szCs w:val="24"/>
        </w:rPr>
        <w:t xml:space="preserve"> environment is essential to HR strategizing </w:t>
      </w:r>
      <w:r w:rsidR="009944D8" w:rsidRPr="008A4C00">
        <w:rPr>
          <w:rFonts w:ascii="Arial" w:hAnsi="Arial" w:cs="Arial"/>
          <w:sz w:val="24"/>
          <w:szCs w:val="24"/>
        </w:rPr>
        <w:t xml:space="preserve">as it is important for the strategy to be vertically integrated with the organisational strategy and external contexts (Farnham, 2015; </w:t>
      </w:r>
      <w:proofErr w:type="spellStart"/>
      <w:r w:rsidR="009944D8" w:rsidRPr="008A4C00">
        <w:rPr>
          <w:rFonts w:ascii="Arial" w:hAnsi="Arial" w:cs="Arial"/>
          <w:sz w:val="24"/>
          <w:szCs w:val="24"/>
        </w:rPr>
        <w:t>Fombrun</w:t>
      </w:r>
      <w:proofErr w:type="spellEnd"/>
      <w:r w:rsidR="009944D8" w:rsidRPr="008A4C00">
        <w:rPr>
          <w:rFonts w:ascii="Arial" w:hAnsi="Arial" w:cs="Arial"/>
          <w:sz w:val="24"/>
          <w:szCs w:val="24"/>
        </w:rPr>
        <w:t xml:space="preserve"> et al, 1984; Guest, 1987; S</w:t>
      </w:r>
      <w:r w:rsidR="0041796C" w:rsidRPr="008A4C00">
        <w:rPr>
          <w:rFonts w:ascii="Arial" w:hAnsi="Arial" w:cs="Arial"/>
          <w:sz w:val="24"/>
          <w:szCs w:val="24"/>
        </w:rPr>
        <w:t>c</w:t>
      </w:r>
      <w:r w:rsidR="009944D8" w:rsidRPr="008A4C00">
        <w:rPr>
          <w:rFonts w:ascii="Arial" w:hAnsi="Arial" w:cs="Arial"/>
          <w:sz w:val="24"/>
          <w:szCs w:val="24"/>
        </w:rPr>
        <w:t>huler and Jackson, 1987; Pfeffer, 1998).</w:t>
      </w:r>
    </w:p>
    <w:p w14:paraId="3FA84CF1" w14:textId="3624B127" w:rsidR="002422F5" w:rsidRPr="008A4C00" w:rsidRDefault="00041012" w:rsidP="008A4C00">
      <w:pPr>
        <w:spacing w:line="360" w:lineRule="auto"/>
        <w:rPr>
          <w:rFonts w:ascii="Arial" w:hAnsi="Arial" w:cs="Arial"/>
          <w:sz w:val="24"/>
          <w:szCs w:val="24"/>
        </w:rPr>
      </w:pPr>
      <w:r w:rsidRPr="008A4C00">
        <w:rPr>
          <w:rFonts w:ascii="Arial" w:hAnsi="Arial" w:cs="Arial"/>
          <w:sz w:val="24"/>
          <w:szCs w:val="24"/>
        </w:rPr>
        <w:t>The PESTLE tool allows its user to spot potential threats</w:t>
      </w:r>
      <w:r w:rsidR="00B9083F" w:rsidRPr="008A4C00">
        <w:rPr>
          <w:rFonts w:ascii="Arial" w:hAnsi="Arial" w:cs="Arial"/>
          <w:sz w:val="24"/>
          <w:szCs w:val="24"/>
        </w:rPr>
        <w:t xml:space="preserve"> from external environments</w:t>
      </w:r>
      <w:r w:rsidRPr="008A4C00">
        <w:rPr>
          <w:rFonts w:ascii="Arial" w:hAnsi="Arial" w:cs="Arial"/>
          <w:sz w:val="24"/>
          <w:szCs w:val="24"/>
        </w:rPr>
        <w:t xml:space="preserve"> and decrease their impact as well as identify opportunities for improvement to exploit according to the CIPD (2021</w:t>
      </w:r>
      <w:r w:rsidR="00B9083F" w:rsidRPr="008A4C00">
        <w:rPr>
          <w:rFonts w:ascii="Arial" w:hAnsi="Arial" w:cs="Arial"/>
          <w:sz w:val="24"/>
          <w:szCs w:val="24"/>
        </w:rPr>
        <w:t>a</w:t>
      </w:r>
      <w:r w:rsidRPr="008A4C00">
        <w:rPr>
          <w:rFonts w:ascii="Arial" w:hAnsi="Arial" w:cs="Arial"/>
          <w:sz w:val="24"/>
          <w:szCs w:val="24"/>
        </w:rPr>
        <w:t>).</w:t>
      </w:r>
      <w:r w:rsidR="004F0E2A" w:rsidRPr="008A4C00">
        <w:rPr>
          <w:rFonts w:ascii="Arial" w:hAnsi="Arial" w:cs="Arial"/>
          <w:sz w:val="24"/>
          <w:szCs w:val="24"/>
        </w:rPr>
        <w:t xml:space="preserve"> Contrarily, the pace of change in a volatile external environment makes it difficult to predict how these factors may </w:t>
      </w:r>
      <w:r w:rsidR="00B9083F" w:rsidRPr="008A4C00">
        <w:rPr>
          <w:rFonts w:ascii="Arial" w:hAnsi="Arial" w:cs="Arial"/>
          <w:sz w:val="24"/>
          <w:szCs w:val="24"/>
        </w:rPr>
        <w:t>affect</w:t>
      </w:r>
      <w:r w:rsidR="004F0E2A" w:rsidRPr="008A4C00">
        <w:rPr>
          <w:rFonts w:ascii="Arial" w:hAnsi="Arial" w:cs="Arial"/>
          <w:sz w:val="24"/>
          <w:szCs w:val="24"/>
        </w:rPr>
        <w:t xml:space="preserve"> the business in future (CIPD, 2021</w:t>
      </w:r>
      <w:r w:rsidR="00B9083F" w:rsidRPr="008A4C00">
        <w:rPr>
          <w:rFonts w:ascii="Arial" w:hAnsi="Arial" w:cs="Arial"/>
          <w:sz w:val="24"/>
          <w:szCs w:val="24"/>
        </w:rPr>
        <w:t>a</w:t>
      </w:r>
      <w:r w:rsidR="004F0E2A" w:rsidRPr="008A4C00">
        <w:rPr>
          <w:rFonts w:ascii="Arial" w:hAnsi="Arial" w:cs="Arial"/>
          <w:sz w:val="24"/>
          <w:szCs w:val="24"/>
        </w:rPr>
        <w:t xml:space="preserve">) and therefore its simplicity may be a hindrance more than </w:t>
      </w:r>
      <w:r w:rsidR="00DC2FCF" w:rsidRPr="008A4C00">
        <w:rPr>
          <w:rFonts w:ascii="Arial" w:hAnsi="Arial" w:cs="Arial"/>
          <w:sz w:val="24"/>
          <w:szCs w:val="24"/>
        </w:rPr>
        <w:t xml:space="preserve">a </w:t>
      </w:r>
      <w:r w:rsidR="004F0E2A" w:rsidRPr="008A4C00">
        <w:rPr>
          <w:rFonts w:ascii="Arial" w:hAnsi="Arial" w:cs="Arial"/>
          <w:sz w:val="24"/>
          <w:szCs w:val="24"/>
        </w:rPr>
        <w:t xml:space="preserve">help. </w:t>
      </w:r>
    </w:p>
    <w:p w14:paraId="18475D51" w14:textId="11992D6C" w:rsidR="00B9083F" w:rsidRPr="008A4C00" w:rsidRDefault="00B9083F" w:rsidP="008A4C00">
      <w:pPr>
        <w:spacing w:line="360" w:lineRule="auto"/>
        <w:rPr>
          <w:rFonts w:ascii="Arial" w:hAnsi="Arial" w:cs="Arial"/>
          <w:sz w:val="24"/>
          <w:szCs w:val="24"/>
        </w:rPr>
      </w:pPr>
      <w:r w:rsidRPr="008A4C00">
        <w:rPr>
          <w:rFonts w:ascii="Arial" w:hAnsi="Arial" w:cs="Arial"/>
          <w:sz w:val="24"/>
          <w:szCs w:val="24"/>
        </w:rPr>
        <w:t>The SWOT tool allows its user to understand the internal and external factors affecting an organisation</w:t>
      </w:r>
      <w:r w:rsidR="00DC2FCF" w:rsidRPr="008A4C00">
        <w:rPr>
          <w:rFonts w:ascii="Arial" w:hAnsi="Arial" w:cs="Arial"/>
          <w:sz w:val="24"/>
          <w:szCs w:val="24"/>
        </w:rPr>
        <w:t xml:space="preserve"> </w:t>
      </w:r>
      <w:r w:rsidRPr="008A4C00">
        <w:rPr>
          <w:rFonts w:ascii="Arial" w:hAnsi="Arial" w:cs="Arial"/>
          <w:sz w:val="24"/>
          <w:szCs w:val="24"/>
        </w:rPr>
        <w:t xml:space="preserve">(CIPD, 2021b). </w:t>
      </w:r>
      <w:r w:rsidR="00DC2FCF" w:rsidRPr="008A4C00">
        <w:rPr>
          <w:rFonts w:ascii="Arial" w:hAnsi="Arial" w:cs="Arial"/>
          <w:sz w:val="24"/>
          <w:szCs w:val="24"/>
        </w:rPr>
        <w:t xml:space="preserve">According to the CIPD (2021b), its benefits include encouraging the development of strategic thinking </w:t>
      </w:r>
      <w:r w:rsidR="004F7933" w:rsidRPr="008A4C00">
        <w:rPr>
          <w:rFonts w:ascii="Arial" w:hAnsi="Arial" w:cs="Arial"/>
          <w:sz w:val="24"/>
          <w:szCs w:val="24"/>
        </w:rPr>
        <w:t xml:space="preserve">and </w:t>
      </w:r>
      <w:r w:rsidR="00DC2FCF" w:rsidRPr="008A4C00">
        <w:rPr>
          <w:rFonts w:ascii="Arial" w:hAnsi="Arial" w:cs="Arial"/>
          <w:sz w:val="24"/>
          <w:szCs w:val="24"/>
        </w:rPr>
        <w:t>enabling businesses to anticipate potential threats as well as business opportunities similar to the PESTLE analysis. In opposition, the model can result in users oversimplifying data to make justified decisions and similarly to the PESTLE analysis the pace of change in volatile environments can make it difficult to predict the future (CIPD, 2021b).</w:t>
      </w:r>
    </w:p>
    <w:p w14:paraId="3C85E5A4" w14:textId="751E7EFC" w:rsidR="00774C99" w:rsidRPr="008A4C00" w:rsidRDefault="005E45E8" w:rsidP="008A4C00">
      <w:pPr>
        <w:spacing w:line="360" w:lineRule="auto"/>
        <w:rPr>
          <w:rFonts w:ascii="Arial" w:hAnsi="Arial" w:cs="Arial"/>
          <w:sz w:val="24"/>
          <w:szCs w:val="24"/>
        </w:rPr>
      </w:pPr>
      <w:r w:rsidRPr="008A4C00">
        <w:rPr>
          <w:rFonts w:ascii="Arial" w:hAnsi="Arial" w:cs="Arial"/>
          <w:sz w:val="24"/>
          <w:szCs w:val="24"/>
        </w:rPr>
        <w:t xml:space="preserve">Whilst Severn Trent could not predict the pandemic, using the PESTLE and SWOT tools certainly would have aided in creating its strategy and adapting it after the pandemic broke (Powell, 2022). The tools would have enabled them to understand the benefits of not furloughing employees and to proceed with bonus payments which ultimately engaged its </w:t>
      </w:r>
      <w:r w:rsidR="00C13756" w:rsidRPr="008A4C00">
        <w:rPr>
          <w:rFonts w:ascii="Arial" w:hAnsi="Arial" w:cs="Arial"/>
          <w:sz w:val="24"/>
          <w:szCs w:val="24"/>
        </w:rPr>
        <w:t>employees, demonstrating that the tools have significant value in strategic planning.</w:t>
      </w:r>
    </w:p>
    <w:p w14:paraId="2DFA81A9" w14:textId="597F54CB" w:rsidR="005F0A04" w:rsidRDefault="005F0A04" w:rsidP="008A4C00">
      <w:pPr>
        <w:spacing w:line="360" w:lineRule="auto"/>
        <w:rPr>
          <w:rFonts w:ascii="Arial" w:hAnsi="Arial" w:cs="Arial"/>
          <w:sz w:val="24"/>
          <w:szCs w:val="24"/>
        </w:rPr>
      </w:pPr>
    </w:p>
    <w:p w14:paraId="04E4D713" w14:textId="5A1BB9E2" w:rsidR="008A4C00" w:rsidRDefault="008A4C00" w:rsidP="008A4C00">
      <w:pPr>
        <w:spacing w:line="360" w:lineRule="auto"/>
        <w:rPr>
          <w:rFonts w:ascii="Arial" w:hAnsi="Arial" w:cs="Arial"/>
          <w:sz w:val="24"/>
          <w:szCs w:val="24"/>
        </w:rPr>
      </w:pPr>
    </w:p>
    <w:p w14:paraId="74B705F7" w14:textId="2C6CC008" w:rsidR="008A4C00" w:rsidRDefault="008A4C00" w:rsidP="008A4C00">
      <w:pPr>
        <w:spacing w:line="360" w:lineRule="auto"/>
        <w:rPr>
          <w:rFonts w:ascii="Arial" w:hAnsi="Arial" w:cs="Arial"/>
          <w:sz w:val="24"/>
          <w:szCs w:val="24"/>
        </w:rPr>
      </w:pPr>
    </w:p>
    <w:p w14:paraId="630FAA93" w14:textId="6B0FC807" w:rsidR="008A4C00" w:rsidRDefault="008A4C00" w:rsidP="008A4C00">
      <w:pPr>
        <w:spacing w:line="360" w:lineRule="auto"/>
        <w:rPr>
          <w:rFonts w:ascii="Arial" w:hAnsi="Arial" w:cs="Arial"/>
          <w:sz w:val="24"/>
          <w:szCs w:val="24"/>
        </w:rPr>
      </w:pPr>
    </w:p>
    <w:p w14:paraId="5779B3B2" w14:textId="72EF96F1" w:rsidR="008A4C00" w:rsidRDefault="008A4C00" w:rsidP="008A4C00">
      <w:pPr>
        <w:spacing w:line="360" w:lineRule="auto"/>
        <w:rPr>
          <w:rFonts w:ascii="Arial" w:hAnsi="Arial" w:cs="Arial"/>
          <w:sz w:val="24"/>
          <w:szCs w:val="24"/>
        </w:rPr>
      </w:pPr>
    </w:p>
    <w:p w14:paraId="6C7E8F3D" w14:textId="77777777" w:rsidR="008A4C00" w:rsidRPr="008A4C00" w:rsidRDefault="008A4C00" w:rsidP="008A4C00">
      <w:pPr>
        <w:spacing w:line="360" w:lineRule="auto"/>
        <w:rPr>
          <w:rFonts w:ascii="Arial" w:hAnsi="Arial" w:cs="Arial"/>
          <w:sz w:val="24"/>
          <w:szCs w:val="24"/>
        </w:rPr>
      </w:pPr>
    </w:p>
    <w:p w14:paraId="67CBA84D" w14:textId="4DCE3930" w:rsidR="005F0A04" w:rsidRPr="008A4C00" w:rsidRDefault="005F0A04" w:rsidP="008A4C00">
      <w:pPr>
        <w:spacing w:line="360" w:lineRule="auto"/>
        <w:rPr>
          <w:rFonts w:ascii="Arial" w:hAnsi="Arial" w:cs="Arial"/>
          <w:b/>
          <w:bCs/>
          <w:sz w:val="24"/>
          <w:szCs w:val="24"/>
          <w:u w:val="single"/>
        </w:rPr>
      </w:pPr>
      <w:r w:rsidRPr="008A4C00">
        <w:rPr>
          <w:rFonts w:ascii="Arial" w:hAnsi="Arial" w:cs="Arial"/>
          <w:b/>
          <w:bCs/>
          <w:sz w:val="24"/>
          <w:szCs w:val="24"/>
          <w:u w:val="single"/>
        </w:rPr>
        <w:lastRenderedPageBreak/>
        <w:t>Q.</w:t>
      </w:r>
      <w:r w:rsidR="002C13F6" w:rsidRPr="008A4C00">
        <w:rPr>
          <w:rFonts w:ascii="Arial" w:hAnsi="Arial" w:cs="Arial"/>
          <w:b/>
          <w:bCs/>
          <w:sz w:val="24"/>
          <w:szCs w:val="24"/>
          <w:u w:val="single"/>
        </w:rPr>
        <w:t>1.</w:t>
      </w:r>
      <w:r w:rsidRPr="008A4C00">
        <w:rPr>
          <w:rFonts w:ascii="Arial" w:hAnsi="Arial" w:cs="Arial"/>
          <w:b/>
          <w:bCs/>
          <w:sz w:val="24"/>
          <w:szCs w:val="24"/>
          <w:u w:val="single"/>
        </w:rPr>
        <w:t>3</w:t>
      </w:r>
    </w:p>
    <w:p w14:paraId="6DB9355A" w14:textId="336FC604" w:rsidR="005F0A04" w:rsidRPr="008A4C00" w:rsidRDefault="004F607D" w:rsidP="008A4C00">
      <w:pPr>
        <w:spacing w:line="360" w:lineRule="auto"/>
        <w:rPr>
          <w:rFonts w:ascii="Arial" w:hAnsi="Arial" w:cs="Arial"/>
          <w:sz w:val="24"/>
          <w:szCs w:val="24"/>
        </w:rPr>
      </w:pPr>
      <w:r w:rsidRPr="008A4C00">
        <w:rPr>
          <w:rFonts w:ascii="Arial" w:hAnsi="Arial" w:cs="Arial"/>
          <w:sz w:val="24"/>
          <w:szCs w:val="24"/>
        </w:rPr>
        <w:t>Understanding how to effectively manage change is a core knowledge area in the CIPD Profession Map (</w:t>
      </w:r>
      <w:r w:rsidR="006260AF" w:rsidRPr="008A4C00">
        <w:rPr>
          <w:rFonts w:ascii="Arial" w:hAnsi="Arial" w:cs="Arial"/>
          <w:sz w:val="24"/>
          <w:szCs w:val="24"/>
        </w:rPr>
        <w:t>2021c; 2021d).</w:t>
      </w:r>
      <w:r w:rsidR="003A1A87" w:rsidRPr="008A4C00">
        <w:rPr>
          <w:rFonts w:ascii="Arial" w:hAnsi="Arial" w:cs="Arial"/>
          <w:sz w:val="24"/>
          <w:szCs w:val="24"/>
        </w:rPr>
        <w:t xml:space="preserve"> HR has an important role in aiding organisational change by communicating the change in an effective way to ensure the sustainability of the change to the company and removing any obstacles that the organisation may encounter (CIPD, 2021c).</w:t>
      </w:r>
    </w:p>
    <w:p w14:paraId="620C6603" w14:textId="1C298CB0" w:rsidR="003A1A87" w:rsidRPr="008A4C00" w:rsidRDefault="0069682C" w:rsidP="008A4C00">
      <w:pPr>
        <w:spacing w:line="360" w:lineRule="auto"/>
        <w:rPr>
          <w:rFonts w:ascii="Arial" w:hAnsi="Arial" w:cs="Arial"/>
          <w:sz w:val="24"/>
          <w:szCs w:val="24"/>
        </w:rPr>
      </w:pPr>
      <w:r w:rsidRPr="008A4C00">
        <w:rPr>
          <w:rFonts w:ascii="Arial" w:hAnsi="Arial" w:cs="Arial"/>
          <w:sz w:val="24"/>
          <w:szCs w:val="24"/>
        </w:rPr>
        <w:t>The profession map (2021d) determines that in order to manage change as people professionals</w:t>
      </w:r>
      <w:r w:rsidR="00F17DD6">
        <w:rPr>
          <w:rFonts w:ascii="Arial" w:hAnsi="Arial" w:cs="Arial"/>
          <w:sz w:val="24"/>
          <w:szCs w:val="24"/>
        </w:rPr>
        <w:t>,</w:t>
      </w:r>
      <w:r w:rsidRPr="008A4C00">
        <w:rPr>
          <w:rFonts w:ascii="Arial" w:hAnsi="Arial" w:cs="Arial"/>
          <w:sz w:val="24"/>
          <w:szCs w:val="24"/>
        </w:rPr>
        <w:t xml:space="preserve"> </w:t>
      </w:r>
      <w:r w:rsidR="007B06C2" w:rsidRPr="008A4C00">
        <w:rPr>
          <w:rFonts w:ascii="Arial" w:hAnsi="Arial" w:cs="Arial"/>
          <w:sz w:val="24"/>
          <w:szCs w:val="24"/>
        </w:rPr>
        <w:t>communication is extremely important in creating a culture that is change-ready and agile.</w:t>
      </w:r>
      <w:r w:rsidR="00106971" w:rsidRPr="008A4C00">
        <w:rPr>
          <w:rFonts w:ascii="Arial" w:hAnsi="Arial" w:cs="Arial"/>
          <w:sz w:val="24"/>
          <w:szCs w:val="24"/>
        </w:rPr>
        <w:t xml:space="preserve"> Being experienced in the specialist knowledge are</w:t>
      </w:r>
      <w:r w:rsidR="001B49E6" w:rsidRPr="008A4C00">
        <w:rPr>
          <w:rFonts w:ascii="Arial" w:hAnsi="Arial" w:cs="Arial"/>
          <w:sz w:val="24"/>
          <w:szCs w:val="24"/>
        </w:rPr>
        <w:t>a</w:t>
      </w:r>
      <w:r w:rsidR="00106971" w:rsidRPr="008A4C00">
        <w:rPr>
          <w:rFonts w:ascii="Arial" w:hAnsi="Arial" w:cs="Arial"/>
          <w:sz w:val="24"/>
          <w:szCs w:val="24"/>
        </w:rPr>
        <w:t xml:space="preserve"> of employee experience </w:t>
      </w:r>
      <w:r w:rsidR="00F17DD6">
        <w:rPr>
          <w:rFonts w:ascii="Arial" w:hAnsi="Arial" w:cs="Arial"/>
          <w:sz w:val="24"/>
          <w:szCs w:val="24"/>
        </w:rPr>
        <w:t xml:space="preserve">means that </w:t>
      </w:r>
      <w:r w:rsidR="00FA13BE">
        <w:rPr>
          <w:rFonts w:ascii="Arial" w:hAnsi="Arial" w:cs="Arial"/>
          <w:sz w:val="24"/>
          <w:szCs w:val="24"/>
        </w:rPr>
        <w:t>people professionals will know how to</w:t>
      </w:r>
      <w:r w:rsidR="00106971" w:rsidRPr="008A4C00">
        <w:rPr>
          <w:rFonts w:ascii="Arial" w:hAnsi="Arial" w:cs="Arial"/>
          <w:sz w:val="24"/>
          <w:szCs w:val="24"/>
        </w:rPr>
        <w:t xml:space="preserve"> give employees a voice and </w:t>
      </w:r>
      <w:r w:rsidR="00FA13BE">
        <w:rPr>
          <w:rFonts w:ascii="Arial" w:hAnsi="Arial" w:cs="Arial"/>
          <w:sz w:val="24"/>
          <w:szCs w:val="24"/>
        </w:rPr>
        <w:t>use</w:t>
      </w:r>
      <w:r w:rsidR="00106971" w:rsidRPr="008A4C00">
        <w:rPr>
          <w:rFonts w:ascii="Arial" w:hAnsi="Arial" w:cs="Arial"/>
          <w:sz w:val="24"/>
          <w:szCs w:val="24"/>
        </w:rPr>
        <w:t xml:space="preserve"> different communication channels to drive employee engagement</w:t>
      </w:r>
      <w:r w:rsidR="001B49E6" w:rsidRPr="008A4C00">
        <w:rPr>
          <w:rFonts w:ascii="Arial" w:hAnsi="Arial" w:cs="Arial"/>
          <w:sz w:val="24"/>
          <w:szCs w:val="24"/>
        </w:rPr>
        <w:t xml:space="preserve">, such as video blogs, news bulletins and communications boards </w:t>
      </w:r>
      <w:r w:rsidR="00106971" w:rsidRPr="008A4C00">
        <w:rPr>
          <w:rFonts w:ascii="Arial" w:hAnsi="Arial" w:cs="Arial"/>
          <w:sz w:val="24"/>
          <w:szCs w:val="24"/>
        </w:rPr>
        <w:t>as demonstrated by Severn Trent (CIPD, 2021d; Powell, 2022).</w:t>
      </w:r>
      <w:r w:rsidR="001B49E6" w:rsidRPr="008A4C00">
        <w:rPr>
          <w:rFonts w:ascii="Arial" w:hAnsi="Arial" w:cs="Arial"/>
          <w:sz w:val="24"/>
          <w:szCs w:val="24"/>
        </w:rPr>
        <w:t xml:space="preserve"> Furthermore, a wide variety of communication channels is even more vital in organisations where employees are based across multiple sites or are working from home</w:t>
      </w:r>
      <w:r w:rsidR="00FA13BE">
        <w:rPr>
          <w:rFonts w:ascii="Arial" w:hAnsi="Arial" w:cs="Arial"/>
          <w:sz w:val="24"/>
          <w:szCs w:val="24"/>
        </w:rPr>
        <w:t xml:space="preserve"> like Severn Trent and HEL.</w:t>
      </w:r>
    </w:p>
    <w:p w14:paraId="5D3F30E4" w14:textId="7EEFAC6B" w:rsidR="001B49E6" w:rsidRPr="008A4C00" w:rsidRDefault="008F284E" w:rsidP="008A4C00">
      <w:pPr>
        <w:spacing w:line="360" w:lineRule="auto"/>
        <w:rPr>
          <w:rFonts w:ascii="Arial" w:hAnsi="Arial" w:cs="Arial"/>
          <w:sz w:val="24"/>
          <w:szCs w:val="24"/>
        </w:rPr>
      </w:pPr>
      <w:r w:rsidRPr="008A4C00">
        <w:rPr>
          <w:rFonts w:ascii="Arial" w:hAnsi="Arial" w:cs="Arial"/>
          <w:sz w:val="24"/>
          <w:szCs w:val="24"/>
        </w:rPr>
        <w:t xml:space="preserve">Poor communication can lead to resistance to the content or the process of the change being delivered (CIPD, 2021c) which </w:t>
      </w:r>
      <w:r w:rsidR="00F12C94" w:rsidRPr="008A4C00">
        <w:rPr>
          <w:rFonts w:ascii="Arial" w:hAnsi="Arial" w:cs="Arial"/>
          <w:sz w:val="24"/>
          <w:szCs w:val="24"/>
        </w:rPr>
        <w:t xml:space="preserve">can </w:t>
      </w:r>
      <w:r w:rsidR="00FA13BE">
        <w:rPr>
          <w:rFonts w:ascii="Arial" w:hAnsi="Arial" w:cs="Arial"/>
          <w:sz w:val="24"/>
          <w:szCs w:val="24"/>
        </w:rPr>
        <w:t>lead to</w:t>
      </w:r>
      <w:r w:rsidRPr="008A4C00">
        <w:rPr>
          <w:rFonts w:ascii="Arial" w:hAnsi="Arial" w:cs="Arial"/>
          <w:sz w:val="24"/>
          <w:szCs w:val="24"/>
        </w:rPr>
        <w:t xml:space="preserve"> employees merely withholding information to aid in the change or even active Trade Union strikes in opposition </w:t>
      </w:r>
      <w:r w:rsidR="00F12C94" w:rsidRPr="008A4C00">
        <w:rPr>
          <w:rFonts w:ascii="Arial" w:hAnsi="Arial" w:cs="Arial"/>
          <w:sz w:val="24"/>
          <w:szCs w:val="24"/>
        </w:rPr>
        <w:t>to</w:t>
      </w:r>
      <w:r w:rsidRPr="008A4C00">
        <w:rPr>
          <w:rFonts w:ascii="Arial" w:hAnsi="Arial" w:cs="Arial"/>
          <w:sz w:val="24"/>
          <w:szCs w:val="24"/>
        </w:rPr>
        <w:t xml:space="preserve"> the change (CIPD, 2021c).</w:t>
      </w:r>
    </w:p>
    <w:p w14:paraId="284848A2" w14:textId="0D201886" w:rsidR="00106971" w:rsidRPr="008A4C00" w:rsidRDefault="00106971" w:rsidP="008A4C00">
      <w:pPr>
        <w:spacing w:line="360" w:lineRule="auto"/>
        <w:rPr>
          <w:rFonts w:ascii="Arial" w:hAnsi="Arial" w:cs="Arial"/>
          <w:sz w:val="24"/>
          <w:szCs w:val="24"/>
        </w:rPr>
      </w:pPr>
      <w:r w:rsidRPr="008A4C00">
        <w:rPr>
          <w:rFonts w:ascii="Arial" w:hAnsi="Arial" w:cs="Arial"/>
          <w:sz w:val="24"/>
          <w:szCs w:val="24"/>
        </w:rPr>
        <w:t xml:space="preserve">Furthermore, HR has the </w:t>
      </w:r>
      <w:r w:rsidR="001B49E6" w:rsidRPr="008A4C00">
        <w:rPr>
          <w:rFonts w:ascii="Arial" w:hAnsi="Arial" w:cs="Arial"/>
          <w:sz w:val="24"/>
          <w:szCs w:val="24"/>
        </w:rPr>
        <w:t xml:space="preserve">important role of teaching the rest of the management team within the organisation the skills necessary to </w:t>
      </w:r>
      <w:r w:rsidR="008F284E" w:rsidRPr="008A4C00">
        <w:rPr>
          <w:rFonts w:ascii="Arial" w:hAnsi="Arial" w:cs="Arial"/>
          <w:sz w:val="24"/>
          <w:szCs w:val="24"/>
        </w:rPr>
        <w:t xml:space="preserve">effectively </w:t>
      </w:r>
      <w:r w:rsidR="001B49E6" w:rsidRPr="008A4C00">
        <w:rPr>
          <w:rFonts w:ascii="Arial" w:hAnsi="Arial" w:cs="Arial"/>
          <w:sz w:val="24"/>
          <w:szCs w:val="24"/>
        </w:rPr>
        <w:t>manage change.</w:t>
      </w:r>
      <w:r w:rsidR="000D1067" w:rsidRPr="008A4C00">
        <w:rPr>
          <w:rFonts w:ascii="Arial" w:hAnsi="Arial" w:cs="Arial"/>
          <w:sz w:val="24"/>
          <w:szCs w:val="24"/>
        </w:rPr>
        <w:t xml:space="preserve"> This includes understanding different approaches to delivering learning, applying adult learning theories and understanding how to use coaching and mentoring abilities as demonstrated through the Learning and Development specialist knowledge area on the CIPD Profession Map (2021d).</w:t>
      </w:r>
      <w:r w:rsidR="00AA25DE" w:rsidRPr="008A4C00">
        <w:rPr>
          <w:rFonts w:ascii="Arial" w:hAnsi="Arial" w:cs="Arial"/>
          <w:sz w:val="24"/>
          <w:szCs w:val="24"/>
        </w:rPr>
        <w:t xml:space="preserve"> Through this learning and development, the HR team can </w:t>
      </w:r>
      <w:r w:rsidR="007C125C" w:rsidRPr="008A4C00">
        <w:rPr>
          <w:rFonts w:ascii="Arial" w:hAnsi="Arial" w:cs="Arial"/>
          <w:sz w:val="24"/>
          <w:szCs w:val="24"/>
        </w:rPr>
        <w:t>turn the management team into a leadership team in order to motivate and influence employees understanding of why the change is important (CIPD, 2022c)</w:t>
      </w:r>
      <w:r w:rsidR="00FA13BE">
        <w:rPr>
          <w:rFonts w:ascii="Arial" w:hAnsi="Arial" w:cs="Arial"/>
          <w:sz w:val="24"/>
          <w:szCs w:val="24"/>
        </w:rPr>
        <w:t xml:space="preserve">. </w:t>
      </w:r>
      <w:r w:rsidR="007C125C" w:rsidRPr="008A4C00">
        <w:rPr>
          <w:rFonts w:ascii="Arial" w:hAnsi="Arial" w:cs="Arial"/>
          <w:sz w:val="24"/>
          <w:szCs w:val="24"/>
        </w:rPr>
        <w:t xml:space="preserve">Furthermore, learning and development can </w:t>
      </w:r>
      <w:r w:rsidR="00AA25DE" w:rsidRPr="008A4C00">
        <w:rPr>
          <w:rFonts w:ascii="Arial" w:hAnsi="Arial" w:cs="Arial"/>
          <w:sz w:val="24"/>
          <w:szCs w:val="24"/>
        </w:rPr>
        <w:t xml:space="preserve">ensure that all change implemented </w:t>
      </w:r>
      <w:r w:rsidR="007C125C" w:rsidRPr="008A4C00">
        <w:rPr>
          <w:rFonts w:ascii="Arial" w:hAnsi="Arial" w:cs="Arial"/>
          <w:sz w:val="24"/>
          <w:szCs w:val="24"/>
        </w:rPr>
        <w:t xml:space="preserve">by management </w:t>
      </w:r>
      <w:r w:rsidR="00AA25DE" w:rsidRPr="008A4C00">
        <w:rPr>
          <w:rFonts w:ascii="Arial" w:hAnsi="Arial" w:cs="Arial"/>
          <w:sz w:val="24"/>
          <w:szCs w:val="24"/>
        </w:rPr>
        <w:t>is people-centred and the workforce is change-ready at all times, guaranteeing that change is easier to implement in future (CIPD, 2021d).</w:t>
      </w:r>
    </w:p>
    <w:p w14:paraId="142F7ED6" w14:textId="0843B122" w:rsidR="00F12C94" w:rsidRPr="008A4C00" w:rsidRDefault="00866EA6" w:rsidP="008A4C00">
      <w:pPr>
        <w:spacing w:line="360" w:lineRule="auto"/>
        <w:rPr>
          <w:rFonts w:ascii="Arial" w:hAnsi="Arial" w:cs="Arial"/>
          <w:sz w:val="24"/>
          <w:szCs w:val="24"/>
        </w:rPr>
      </w:pPr>
      <w:r w:rsidRPr="008A4C00">
        <w:rPr>
          <w:rFonts w:ascii="Arial" w:hAnsi="Arial" w:cs="Arial"/>
          <w:sz w:val="24"/>
          <w:szCs w:val="24"/>
        </w:rPr>
        <w:lastRenderedPageBreak/>
        <w:t xml:space="preserve">HEL has recently undergone a lot of change with a recent Management Buy-Out and a rapid growth period during a deteriorating economy. This has resulted in </w:t>
      </w:r>
      <w:r w:rsidR="0094716B" w:rsidRPr="008A4C00">
        <w:rPr>
          <w:rFonts w:ascii="Arial" w:hAnsi="Arial" w:cs="Arial"/>
          <w:sz w:val="24"/>
          <w:szCs w:val="24"/>
        </w:rPr>
        <w:t xml:space="preserve">a change of focus for the company and the need for change in HR and organisational policies. </w:t>
      </w:r>
      <w:r w:rsidR="00E71F74" w:rsidRPr="008A4C00">
        <w:rPr>
          <w:rFonts w:ascii="Arial" w:hAnsi="Arial" w:cs="Arial"/>
          <w:sz w:val="24"/>
          <w:szCs w:val="24"/>
        </w:rPr>
        <w:t xml:space="preserve">In recent months, lots of changes have been made to company policies and norms </w:t>
      </w:r>
      <w:r w:rsidR="00FA13BE">
        <w:rPr>
          <w:rFonts w:ascii="Arial" w:hAnsi="Arial" w:cs="Arial"/>
          <w:sz w:val="24"/>
          <w:szCs w:val="24"/>
        </w:rPr>
        <w:t>but they</w:t>
      </w:r>
      <w:r w:rsidR="00E71F74" w:rsidRPr="008A4C00">
        <w:rPr>
          <w:rFonts w:ascii="Arial" w:hAnsi="Arial" w:cs="Arial"/>
          <w:sz w:val="24"/>
          <w:szCs w:val="24"/>
        </w:rPr>
        <w:t xml:space="preserve"> have not been changed effectively. Lack of communication is one of the biggest mistakes HEL has made when attempting to implement change, and something stakeholders along with HR are currently learning to improve in order to manage change more effectively in future.</w:t>
      </w:r>
      <w:r w:rsidR="00F30322" w:rsidRPr="008A4C00">
        <w:rPr>
          <w:rFonts w:ascii="Arial" w:hAnsi="Arial" w:cs="Arial"/>
          <w:sz w:val="24"/>
          <w:szCs w:val="24"/>
        </w:rPr>
        <w:t xml:space="preserve"> Until now HEL, has dictated change, without any input from senior managers or employees and expected employees to buy-in. However, it is easy to see that HEL’s HR should look upon companies such as Severn Trent and </w:t>
      </w:r>
      <w:r w:rsidR="007C125C" w:rsidRPr="008A4C00">
        <w:rPr>
          <w:rFonts w:ascii="Arial" w:hAnsi="Arial" w:cs="Arial"/>
          <w:sz w:val="24"/>
          <w:szCs w:val="24"/>
        </w:rPr>
        <w:t xml:space="preserve">use </w:t>
      </w:r>
      <w:r w:rsidR="00F30322" w:rsidRPr="008A4C00">
        <w:rPr>
          <w:rFonts w:ascii="Arial" w:hAnsi="Arial" w:cs="Arial"/>
          <w:sz w:val="24"/>
          <w:szCs w:val="24"/>
        </w:rPr>
        <w:t>communication as a number one priority when implementing change</w:t>
      </w:r>
      <w:r w:rsidR="00CC67BD" w:rsidRPr="008A4C00">
        <w:rPr>
          <w:rFonts w:ascii="Arial" w:hAnsi="Arial" w:cs="Arial"/>
          <w:sz w:val="24"/>
          <w:szCs w:val="24"/>
        </w:rPr>
        <w:t xml:space="preserve"> going forward and achieve the same goal of engaging its employees during turbulent times.</w:t>
      </w:r>
    </w:p>
    <w:p w14:paraId="786FC4EF" w14:textId="77777777" w:rsidR="00CC67BD" w:rsidRPr="008A4C00" w:rsidRDefault="00CC67BD" w:rsidP="008A4C00">
      <w:pPr>
        <w:spacing w:line="360" w:lineRule="auto"/>
        <w:rPr>
          <w:rFonts w:ascii="Arial" w:hAnsi="Arial" w:cs="Arial"/>
          <w:sz w:val="24"/>
          <w:szCs w:val="24"/>
        </w:rPr>
      </w:pPr>
    </w:p>
    <w:p w14:paraId="6F716BF2" w14:textId="35A9D9FA" w:rsidR="00394C7C" w:rsidRPr="008A4C00" w:rsidRDefault="00394C7C" w:rsidP="008A4C00">
      <w:pPr>
        <w:spacing w:line="360" w:lineRule="auto"/>
        <w:rPr>
          <w:rFonts w:ascii="Arial" w:hAnsi="Arial" w:cs="Arial"/>
          <w:b/>
          <w:bCs/>
          <w:sz w:val="24"/>
          <w:szCs w:val="24"/>
          <w:u w:val="single"/>
        </w:rPr>
      </w:pPr>
      <w:r w:rsidRPr="008A4C00">
        <w:rPr>
          <w:rFonts w:ascii="Arial" w:hAnsi="Arial" w:cs="Arial"/>
          <w:b/>
          <w:bCs/>
          <w:sz w:val="24"/>
          <w:szCs w:val="24"/>
          <w:u w:val="single"/>
        </w:rPr>
        <w:t>Q.2.1.b</w:t>
      </w:r>
    </w:p>
    <w:p w14:paraId="4C49BA56" w14:textId="18215DF7" w:rsidR="005F0A04" w:rsidRPr="008A4C00" w:rsidRDefault="00190E50" w:rsidP="008A4C00">
      <w:pPr>
        <w:spacing w:line="360" w:lineRule="auto"/>
        <w:rPr>
          <w:rFonts w:ascii="Arial" w:hAnsi="Arial" w:cs="Arial"/>
          <w:sz w:val="24"/>
          <w:szCs w:val="24"/>
        </w:rPr>
      </w:pPr>
      <w:r w:rsidRPr="008A4C00">
        <w:rPr>
          <w:rFonts w:ascii="Arial" w:hAnsi="Arial" w:cs="Arial"/>
          <w:sz w:val="24"/>
          <w:szCs w:val="24"/>
        </w:rPr>
        <w:t>Farnham (2015) explains that the external labour market is largely controlled by multiple economic variables and since the pandemic broke, the looming recession</w:t>
      </w:r>
      <w:r w:rsidR="00BF4A0A" w:rsidRPr="008A4C00">
        <w:rPr>
          <w:rFonts w:ascii="Arial" w:hAnsi="Arial" w:cs="Arial"/>
          <w:sz w:val="24"/>
          <w:szCs w:val="24"/>
        </w:rPr>
        <w:t>, significant labour demand and a</w:t>
      </w:r>
      <w:r w:rsidRPr="008A4C00">
        <w:rPr>
          <w:rFonts w:ascii="Arial" w:hAnsi="Arial" w:cs="Arial"/>
          <w:sz w:val="24"/>
          <w:szCs w:val="24"/>
        </w:rPr>
        <w:t xml:space="preserve"> change in working conditions </w:t>
      </w:r>
      <w:r w:rsidR="00BF4A0A" w:rsidRPr="008A4C00">
        <w:rPr>
          <w:rFonts w:ascii="Arial" w:hAnsi="Arial" w:cs="Arial"/>
          <w:sz w:val="24"/>
          <w:szCs w:val="24"/>
        </w:rPr>
        <w:t xml:space="preserve">have significantly impacted the labour market (Costa Dias et al, 2020). </w:t>
      </w:r>
      <w:r w:rsidR="00FF5489" w:rsidRPr="008A4C00">
        <w:rPr>
          <w:rFonts w:ascii="Arial" w:hAnsi="Arial" w:cs="Arial"/>
          <w:sz w:val="24"/>
          <w:szCs w:val="24"/>
        </w:rPr>
        <w:t xml:space="preserve">The ONS (2022) reported that </w:t>
      </w:r>
      <w:r w:rsidR="005955B1" w:rsidRPr="008A4C00">
        <w:rPr>
          <w:rFonts w:ascii="Arial" w:hAnsi="Arial" w:cs="Arial"/>
          <w:sz w:val="24"/>
          <w:szCs w:val="24"/>
        </w:rPr>
        <w:t>between February and April 2022</w:t>
      </w:r>
      <w:r w:rsidR="00FF5489" w:rsidRPr="008A4C00">
        <w:rPr>
          <w:rFonts w:ascii="Arial" w:hAnsi="Arial" w:cs="Arial"/>
          <w:sz w:val="24"/>
          <w:szCs w:val="24"/>
        </w:rPr>
        <w:t xml:space="preserve">, the number of </w:t>
      </w:r>
      <w:r w:rsidR="005955B1" w:rsidRPr="008A4C00">
        <w:rPr>
          <w:rFonts w:ascii="Arial" w:hAnsi="Arial" w:cs="Arial"/>
          <w:sz w:val="24"/>
          <w:szCs w:val="24"/>
        </w:rPr>
        <w:t>job</w:t>
      </w:r>
      <w:r w:rsidR="00FF5489" w:rsidRPr="008A4C00">
        <w:rPr>
          <w:rFonts w:ascii="Arial" w:hAnsi="Arial" w:cs="Arial"/>
          <w:sz w:val="24"/>
          <w:szCs w:val="24"/>
        </w:rPr>
        <w:t xml:space="preserve"> vacancies rose to a record of 1,2</w:t>
      </w:r>
      <w:r w:rsidR="005955B1" w:rsidRPr="008A4C00">
        <w:rPr>
          <w:rFonts w:ascii="Arial" w:hAnsi="Arial" w:cs="Arial"/>
          <w:sz w:val="24"/>
          <w:szCs w:val="24"/>
        </w:rPr>
        <w:t>95</w:t>
      </w:r>
      <w:r w:rsidR="00FF5489" w:rsidRPr="008A4C00">
        <w:rPr>
          <w:rFonts w:ascii="Arial" w:hAnsi="Arial" w:cs="Arial"/>
          <w:sz w:val="24"/>
          <w:szCs w:val="24"/>
        </w:rPr>
        <w:t xml:space="preserve">,000 whilst the rate of unemployment between </w:t>
      </w:r>
      <w:r w:rsidR="005955B1" w:rsidRPr="008A4C00">
        <w:rPr>
          <w:rFonts w:ascii="Arial" w:hAnsi="Arial" w:cs="Arial"/>
          <w:sz w:val="24"/>
          <w:szCs w:val="24"/>
        </w:rPr>
        <w:t>January to March 2022</w:t>
      </w:r>
      <w:r w:rsidR="00FF5489" w:rsidRPr="008A4C00">
        <w:rPr>
          <w:rFonts w:ascii="Arial" w:hAnsi="Arial" w:cs="Arial"/>
          <w:sz w:val="24"/>
          <w:szCs w:val="24"/>
        </w:rPr>
        <w:t xml:space="preserve"> continued to decrease to </w:t>
      </w:r>
      <w:r w:rsidR="005955B1" w:rsidRPr="008A4C00">
        <w:rPr>
          <w:rFonts w:ascii="Arial" w:hAnsi="Arial" w:cs="Arial"/>
          <w:sz w:val="24"/>
          <w:szCs w:val="24"/>
        </w:rPr>
        <w:t>3.7%, demonstrating that demand is significantly lower than supply, creating an extremely tight labour market.</w:t>
      </w:r>
    </w:p>
    <w:p w14:paraId="5E5A677F" w14:textId="38099696" w:rsidR="00745D8C" w:rsidRPr="008A4C00" w:rsidRDefault="00D93CE7" w:rsidP="008A4C00">
      <w:pPr>
        <w:spacing w:line="360" w:lineRule="auto"/>
        <w:rPr>
          <w:rFonts w:ascii="Arial" w:hAnsi="Arial" w:cs="Arial"/>
          <w:sz w:val="24"/>
          <w:szCs w:val="24"/>
        </w:rPr>
      </w:pPr>
      <w:r w:rsidRPr="008A4C00">
        <w:rPr>
          <w:rFonts w:ascii="Arial" w:hAnsi="Arial" w:cs="Arial"/>
          <w:sz w:val="24"/>
          <w:szCs w:val="24"/>
        </w:rPr>
        <w:t xml:space="preserve">‘The Great Resignation’ has resulted in employees seeking jobs with improved work-life balance, hybrid and flexible working options and considerable benefits packages </w:t>
      </w:r>
      <w:r w:rsidR="00B60702" w:rsidRPr="008A4C00">
        <w:rPr>
          <w:rFonts w:ascii="Arial" w:hAnsi="Arial" w:cs="Arial"/>
          <w:sz w:val="24"/>
          <w:szCs w:val="24"/>
        </w:rPr>
        <w:t xml:space="preserve">(The Guardian, 2021; </w:t>
      </w:r>
      <w:proofErr w:type="spellStart"/>
      <w:r w:rsidR="00B60702" w:rsidRPr="008A4C00">
        <w:rPr>
          <w:rFonts w:ascii="Arial" w:hAnsi="Arial" w:cs="Arial"/>
          <w:sz w:val="24"/>
          <w:szCs w:val="24"/>
        </w:rPr>
        <w:t>Chugh</w:t>
      </w:r>
      <w:proofErr w:type="spellEnd"/>
      <w:r w:rsidR="00B60702" w:rsidRPr="008A4C00">
        <w:rPr>
          <w:rFonts w:ascii="Arial" w:hAnsi="Arial" w:cs="Arial"/>
          <w:sz w:val="24"/>
          <w:szCs w:val="24"/>
        </w:rPr>
        <w:t>, 2021; Cook, 2021; Kamal, 2022.)</w:t>
      </w:r>
      <w:r w:rsidR="0039058E" w:rsidRPr="008A4C00">
        <w:rPr>
          <w:rFonts w:ascii="Arial" w:hAnsi="Arial" w:cs="Arial"/>
          <w:sz w:val="24"/>
          <w:szCs w:val="24"/>
        </w:rPr>
        <w:t>.</w:t>
      </w:r>
      <w:r w:rsidR="00745D8C" w:rsidRPr="008A4C00">
        <w:rPr>
          <w:rFonts w:ascii="Arial" w:hAnsi="Arial" w:cs="Arial"/>
          <w:sz w:val="24"/>
          <w:szCs w:val="24"/>
        </w:rPr>
        <w:t xml:space="preserve"> This demonstrates that where </w:t>
      </w:r>
      <w:r w:rsidR="006F64BF" w:rsidRPr="008A4C00">
        <w:rPr>
          <w:rFonts w:ascii="Arial" w:hAnsi="Arial" w:cs="Arial"/>
          <w:sz w:val="24"/>
          <w:szCs w:val="24"/>
        </w:rPr>
        <w:t>employees’</w:t>
      </w:r>
      <w:r w:rsidR="00745D8C" w:rsidRPr="008A4C00">
        <w:rPr>
          <w:rFonts w:ascii="Arial" w:hAnsi="Arial" w:cs="Arial"/>
          <w:sz w:val="24"/>
          <w:szCs w:val="24"/>
        </w:rPr>
        <w:t xml:space="preserve"> needs are not being met by their current organisation, they can demand elsewhere but additionally, organisations who are not offering these needs to the external labour market will struggle to attract sufficient talent</w:t>
      </w:r>
      <w:r w:rsidR="00F5607C" w:rsidRPr="008A4C00">
        <w:rPr>
          <w:rFonts w:ascii="Arial" w:hAnsi="Arial" w:cs="Arial"/>
          <w:sz w:val="24"/>
          <w:szCs w:val="24"/>
        </w:rPr>
        <w:t xml:space="preserve"> as they will not have competitive advantage.</w:t>
      </w:r>
    </w:p>
    <w:p w14:paraId="4EA4A98B" w14:textId="62E2C07F" w:rsidR="00F5607C" w:rsidRPr="008A4C00" w:rsidRDefault="00F5607C" w:rsidP="008A4C00">
      <w:pPr>
        <w:spacing w:line="360" w:lineRule="auto"/>
        <w:rPr>
          <w:rFonts w:ascii="Arial" w:hAnsi="Arial" w:cs="Arial"/>
          <w:sz w:val="24"/>
          <w:szCs w:val="24"/>
        </w:rPr>
      </w:pPr>
      <w:r w:rsidRPr="008A4C00">
        <w:rPr>
          <w:rFonts w:ascii="Arial" w:hAnsi="Arial" w:cs="Arial"/>
          <w:sz w:val="24"/>
          <w:szCs w:val="24"/>
        </w:rPr>
        <w:t xml:space="preserve">Porter’s </w:t>
      </w:r>
      <w:r w:rsidR="00E8098C" w:rsidRPr="008A4C00">
        <w:rPr>
          <w:rFonts w:ascii="Arial" w:hAnsi="Arial" w:cs="Arial"/>
          <w:sz w:val="24"/>
          <w:szCs w:val="24"/>
        </w:rPr>
        <w:t xml:space="preserve">(1980) </w:t>
      </w:r>
      <w:r w:rsidRPr="008A4C00">
        <w:rPr>
          <w:rFonts w:ascii="Arial" w:hAnsi="Arial" w:cs="Arial"/>
          <w:sz w:val="24"/>
          <w:szCs w:val="24"/>
        </w:rPr>
        <w:t xml:space="preserve">Five Forces </w:t>
      </w:r>
      <w:r w:rsidR="004D1407" w:rsidRPr="008A4C00">
        <w:rPr>
          <w:rFonts w:ascii="Arial" w:hAnsi="Arial" w:cs="Arial"/>
          <w:sz w:val="24"/>
          <w:szCs w:val="24"/>
        </w:rPr>
        <w:t xml:space="preserve">aids the analysis of the key sources of competitive pressure, by using this to foresee competitive rivalry, the user can foresee that there </w:t>
      </w:r>
      <w:r w:rsidR="004D1407" w:rsidRPr="008A4C00">
        <w:rPr>
          <w:rFonts w:ascii="Arial" w:hAnsi="Arial" w:cs="Arial"/>
          <w:sz w:val="24"/>
          <w:szCs w:val="24"/>
        </w:rPr>
        <w:lastRenderedPageBreak/>
        <w:t>is a high possibility that competitors within the labour market will offer hybrid or completely remote job roles, higher rates of pay, and enhanced benefits, and therefore, to remain competitive in this market, HR strategies will need to align.</w:t>
      </w:r>
    </w:p>
    <w:p w14:paraId="2FFFB755" w14:textId="5B308293" w:rsidR="0039058E" w:rsidRPr="008A4C00" w:rsidRDefault="0039058E" w:rsidP="008A4C00">
      <w:pPr>
        <w:spacing w:line="360" w:lineRule="auto"/>
        <w:rPr>
          <w:rFonts w:ascii="Arial" w:hAnsi="Arial" w:cs="Arial"/>
          <w:sz w:val="24"/>
          <w:szCs w:val="24"/>
        </w:rPr>
      </w:pPr>
      <w:r w:rsidRPr="008A4C00">
        <w:rPr>
          <w:rFonts w:ascii="Arial" w:hAnsi="Arial" w:cs="Arial"/>
          <w:sz w:val="24"/>
          <w:szCs w:val="24"/>
        </w:rPr>
        <w:t xml:space="preserve">Many organisations have taken to listening to their employees in order to ensure retention, for example, LCB Construction let their employees decide what was best for them going forward </w:t>
      </w:r>
      <w:r w:rsidR="004F134F" w:rsidRPr="008A4C00">
        <w:rPr>
          <w:rFonts w:ascii="Arial" w:hAnsi="Arial" w:cs="Arial"/>
          <w:sz w:val="24"/>
          <w:szCs w:val="24"/>
        </w:rPr>
        <w:t xml:space="preserve">through initiating staff surveys and communicating regularly </w:t>
      </w:r>
      <w:r w:rsidRPr="008A4C00">
        <w:rPr>
          <w:rFonts w:ascii="Arial" w:hAnsi="Arial" w:cs="Arial"/>
          <w:sz w:val="24"/>
          <w:szCs w:val="24"/>
        </w:rPr>
        <w:t>and decided that remote working was best for the company indefinitely (</w:t>
      </w:r>
      <w:proofErr w:type="spellStart"/>
      <w:r w:rsidRPr="008A4C00">
        <w:rPr>
          <w:rFonts w:ascii="Arial" w:hAnsi="Arial" w:cs="Arial"/>
          <w:sz w:val="24"/>
          <w:szCs w:val="24"/>
        </w:rPr>
        <w:t>Gov.Wales</w:t>
      </w:r>
      <w:proofErr w:type="spellEnd"/>
      <w:r w:rsidRPr="008A4C00">
        <w:rPr>
          <w:rFonts w:ascii="Arial" w:hAnsi="Arial" w:cs="Arial"/>
          <w:sz w:val="24"/>
          <w:szCs w:val="24"/>
        </w:rPr>
        <w:t>, 2022)</w:t>
      </w:r>
      <w:r w:rsidR="00AC7EE5" w:rsidRPr="008A4C00">
        <w:rPr>
          <w:rFonts w:ascii="Arial" w:hAnsi="Arial" w:cs="Arial"/>
          <w:sz w:val="24"/>
          <w:szCs w:val="24"/>
        </w:rPr>
        <w:t xml:space="preserve"> which will ultimately place them better in the labour market</w:t>
      </w:r>
      <w:r w:rsidRPr="008A4C00">
        <w:rPr>
          <w:rFonts w:ascii="Arial" w:hAnsi="Arial" w:cs="Arial"/>
          <w:sz w:val="24"/>
          <w:szCs w:val="24"/>
        </w:rPr>
        <w:t>.</w:t>
      </w:r>
      <w:r w:rsidR="00AC7EE5" w:rsidRPr="008A4C00">
        <w:rPr>
          <w:rFonts w:ascii="Arial" w:hAnsi="Arial" w:cs="Arial"/>
          <w:sz w:val="24"/>
          <w:szCs w:val="24"/>
        </w:rPr>
        <w:t xml:space="preserve"> On the other hand, other organisations are struggling to come to terms with the viability of remote working and feel that they cannot manage their teams in this way, such as HEL. HEL has found that trying to recruit in this tight labour market without the offer of remote or hybrid working, is extremely difficult and so they have begun to </w:t>
      </w:r>
      <w:proofErr w:type="spellStart"/>
      <w:r w:rsidR="00AC7EE5" w:rsidRPr="008A4C00">
        <w:rPr>
          <w:rFonts w:ascii="Arial" w:hAnsi="Arial" w:cs="Arial"/>
          <w:sz w:val="24"/>
          <w:szCs w:val="24"/>
        </w:rPr>
        <w:t>strategise</w:t>
      </w:r>
      <w:proofErr w:type="spellEnd"/>
      <w:r w:rsidR="00AC7EE5" w:rsidRPr="008A4C00">
        <w:rPr>
          <w:rFonts w:ascii="Arial" w:hAnsi="Arial" w:cs="Arial"/>
          <w:sz w:val="24"/>
          <w:szCs w:val="24"/>
        </w:rPr>
        <w:t xml:space="preserve"> how they may overcome this difficulty by enhancing other benefits.</w:t>
      </w:r>
    </w:p>
    <w:p w14:paraId="10C449F9" w14:textId="7B28B33C" w:rsidR="00AC7EE5" w:rsidRPr="008A4C00" w:rsidRDefault="00783910" w:rsidP="008A4C00">
      <w:pPr>
        <w:spacing w:line="360" w:lineRule="auto"/>
        <w:rPr>
          <w:rFonts w:ascii="Arial" w:hAnsi="Arial" w:cs="Arial"/>
          <w:sz w:val="24"/>
          <w:szCs w:val="24"/>
        </w:rPr>
      </w:pPr>
      <w:r w:rsidRPr="008A4C00">
        <w:rPr>
          <w:rFonts w:ascii="Arial" w:hAnsi="Arial" w:cs="Arial"/>
          <w:sz w:val="24"/>
          <w:szCs w:val="24"/>
        </w:rPr>
        <w:t xml:space="preserve">In order to ensure that an organisation is well placed within the labour market, it is important to </w:t>
      </w:r>
      <w:proofErr w:type="spellStart"/>
      <w:r w:rsidRPr="008A4C00">
        <w:rPr>
          <w:rFonts w:ascii="Arial" w:hAnsi="Arial" w:cs="Arial"/>
          <w:sz w:val="24"/>
          <w:szCs w:val="24"/>
        </w:rPr>
        <w:t>strategise</w:t>
      </w:r>
      <w:proofErr w:type="spellEnd"/>
      <w:r w:rsidRPr="008A4C00">
        <w:rPr>
          <w:rFonts w:ascii="Arial" w:hAnsi="Arial" w:cs="Arial"/>
          <w:sz w:val="24"/>
          <w:szCs w:val="24"/>
        </w:rPr>
        <w:t xml:space="preserve"> on recruitment and retention. This can include investing in learning and development </w:t>
      </w:r>
      <w:r w:rsidR="00D93D88" w:rsidRPr="008A4C00">
        <w:rPr>
          <w:rFonts w:ascii="Arial" w:hAnsi="Arial" w:cs="Arial"/>
          <w:sz w:val="24"/>
          <w:szCs w:val="24"/>
        </w:rPr>
        <w:t>to enhance skills in-house and engage employees as well as promoting succession and progression planning (Wilkerson, 2007; Maughan, 2019; Writer, 2019; Taylor, 2019)</w:t>
      </w:r>
      <w:r w:rsidR="004F134F" w:rsidRPr="008A4C00">
        <w:rPr>
          <w:rFonts w:ascii="Arial" w:hAnsi="Arial" w:cs="Arial"/>
          <w:sz w:val="24"/>
          <w:szCs w:val="24"/>
        </w:rPr>
        <w:t>. Furthermore, it can include reviewing pay and benefits and investing in employee productivity through technology and automation (Maughan, 2019).</w:t>
      </w:r>
      <w:r w:rsidR="00495F3A" w:rsidRPr="008A4C00">
        <w:rPr>
          <w:rFonts w:ascii="Arial" w:hAnsi="Arial" w:cs="Arial"/>
          <w:sz w:val="24"/>
          <w:szCs w:val="24"/>
        </w:rPr>
        <w:t xml:space="preserve"> Ultimately proving that organisation do not need to only offer remote working, but attracting and retaining staff is a mixture of benefits aiding to employee engagement and satisfaction.</w:t>
      </w:r>
    </w:p>
    <w:p w14:paraId="7BF3DE0C" w14:textId="29633DD6" w:rsidR="00137AB4" w:rsidRDefault="00137AB4" w:rsidP="008A4C00">
      <w:pPr>
        <w:spacing w:line="360" w:lineRule="auto"/>
        <w:rPr>
          <w:rFonts w:ascii="Arial" w:hAnsi="Arial" w:cs="Arial"/>
          <w:sz w:val="24"/>
          <w:szCs w:val="24"/>
        </w:rPr>
      </w:pPr>
    </w:p>
    <w:p w14:paraId="5F47F110" w14:textId="65F7E719" w:rsidR="00DF0F5D" w:rsidRDefault="00DF0F5D" w:rsidP="008A4C00">
      <w:pPr>
        <w:spacing w:line="360" w:lineRule="auto"/>
        <w:rPr>
          <w:rFonts w:ascii="Arial" w:hAnsi="Arial" w:cs="Arial"/>
          <w:sz w:val="24"/>
          <w:szCs w:val="24"/>
        </w:rPr>
      </w:pPr>
    </w:p>
    <w:p w14:paraId="7269A6AF" w14:textId="5A2C8A66" w:rsidR="00DF0F5D" w:rsidRDefault="00DF0F5D" w:rsidP="008A4C00">
      <w:pPr>
        <w:spacing w:line="360" w:lineRule="auto"/>
        <w:rPr>
          <w:rFonts w:ascii="Arial" w:hAnsi="Arial" w:cs="Arial"/>
          <w:sz w:val="24"/>
          <w:szCs w:val="24"/>
        </w:rPr>
      </w:pPr>
    </w:p>
    <w:p w14:paraId="79C64A96" w14:textId="47284D09" w:rsidR="00DF0F5D" w:rsidRDefault="00DF0F5D" w:rsidP="008A4C00">
      <w:pPr>
        <w:spacing w:line="360" w:lineRule="auto"/>
        <w:rPr>
          <w:rFonts w:ascii="Arial" w:hAnsi="Arial" w:cs="Arial"/>
          <w:sz w:val="24"/>
          <w:szCs w:val="24"/>
        </w:rPr>
      </w:pPr>
    </w:p>
    <w:p w14:paraId="70202583" w14:textId="1C4C0B3A" w:rsidR="00DF0F5D" w:rsidRDefault="00DF0F5D" w:rsidP="008A4C00">
      <w:pPr>
        <w:spacing w:line="360" w:lineRule="auto"/>
        <w:rPr>
          <w:rFonts w:ascii="Arial" w:hAnsi="Arial" w:cs="Arial"/>
          <w:sz w:val="24"/>
          <w:szCs w:val="24"/>
        </w:rPr>
      </w:pPr>
    </w:p>
    <w:p w14:paraId="2C5774A2" w14:textId="3222260C" w:rsidR="00DF0F5D" w:rsidRDefault="00DF0F5D" w:rsidP="008A4C00">
      <w:pPr>
        <w:spacing w:line="360" w:lineRule="auto"/>
        <w:rPr>
          <w:rFonts w:ascii="Arial" w:hAnsi="Arial" w:cs="Arial"/>
          <w:sz w:val="24"/>
          <w:szCs w:val="24"/>
        </w:rPr>
      </w:pPr>
    </w:p>
    <w:p w14:paraId="631A60DD" w14:textId="0602FB92" w:rsidR="00DF0F5D" w:rsidRDefault="00DF0F5D" w:rsidP="008A4C00">
      <w:pPr>
        <w:spacing w:line="360" w:lineRule="auto"/>
        <w:rPr>
          <w:rFonts w:ascii="Arial" w:hAnsi="Arial" w:cs="Arial"/>
          <w:sz w:val="24"/>
          <w:szCs w:val="24"/>
        </w:rPr>
      </w:pPr>
    </w:p>
    <w:p w14:paraId="3B79B820" w14:textId="77777777" w:rsidR="00DF0F5D" w:rsidRPr="008A4C00" w:rsidRDefault="00DF0F5D" w:rsidP="008A4C00">
      <w:pPr>
        <w:spacing w:line="360" w:lineRule="auto"/>
        <w:rPr>
          <w:rFonts w:ascii="Arial" w:hAnsi="Arial" w:cs="Arial"/>
          <w:sz w:val="24"/>
          <w:szCs w:val="24"/>
        </w:rPr>
      </w:pPr>
    </w:p>
    <w:p w14:paraId="205DB92B" w14:textId="28145F70" w:rsidR="00137AB4" w:rsidRPr="008A4C00" w:rsidRDefault="00137AB4" w:rsidP="008A4C00">
      <w:pPr>
        <w:spacing w:line="360" w:lineRule="auto"/>
        <w:rPr>
          <w:rFonts w:ascii="Arial" w:hAnsi="Arial" w:cs="Arial"/>
          <w:b/>
          <w:bCs/>
          <w:sz w:val="24"/>
          <w:szCs w:val="24"/>
          <w:u w:val="single"/>
        </w:rPr>
      </w:pPr>
      <w:r w:rsidRPr="008A4C00">
        <w:rPr>
          <w:rFonts w:ascii="Arial" w:hAnsi="Arial" w:cs="Arial"/>
          <w:b/>
          <w:bCs/>
          <w:sz w:val="24"/>
          <w:szCs w:val="24"/>
          <w:u w:val="single"/>
        </w:rPr>
        <w:lastRenderedPageBreak/>
        <w:t>Q.2.2.a</w:t>
      </w:r>
    </w:p>
    <w:p w14:paraId="309E1FD5" w14:textId="35D2AAD9" w:rsidR="00137AB4" w:rsidRPr="008A4C00" w:rsidRDefault="00B972BB" w:rsidP="008A4C00">
      <w:pPr>
        <w:spacing w:line="360" w:lineRule="auto"/>
        <w:rPr>
          <w:rFonts w:ascii="Arial" w:hAnsi="Arial" w:cs="Arial"/>
          <w:sz w:val="24"/>
          <w:szCs w:val="24"/>
        </w:rPr>
      </w:pPr>
      <w:r w:rsidRPr="008A4C00">
        <w:rPr>
          <w:rFonts w:ascii="Arial" w:hAnsi="Arial" w:cs="Arial"/>
          <w:sz w:val="24"/>
          <w:szCs w:val="24"/>
        </w:rPr>
        <w:t>Flexible working br</w:t>
      </w:r>
      <w:r w:rsidR="009E5509" w:rsidRPr="008A4C00">
        <w:rPr>
          <w:rFonts w:ascii="Arial" w:hAnsi="Arial" w:cs="Arial"/>
          <w:sz w:val="24"/>
          <w:szCs w:val="24"/>
        </w:rPr>
        <w:t>ings</w:t>
      </w:r>
      <w:r w:rsidRPr="008A4C00">
        <w:rPr>
          <w:rFonts w:ascii="Arial" w:hAnsi="Arial" w:cs="Arial"/>
          <w:sz w:val="24"/>
          <w:szCs w:val="24"/>
        </w:rPr>
        <w:t xml:space="preserve"> many benefits to both employers and employees</w:t>
      </w:r>
      <w:r w:rsidR="009E5509" w:rsidRPr="008A4C00">
        <w:rPr>
          <w:rFonts w:ascii="Arial" w:hAnsi="Arial" w:cs="Arial"/>
          <w:sz w:val="24"/>
          <w:szCs w:val="24"/>
        </w:rPr>
        <w:t xml:space="preserve"> and this was heightened during the global pandemic, since the fallout of the pandemic, demand for more flexible working conditions has increased significantly with as many as 85% favouring hybrid-working models when job seeking (Murray-West, 2021)</w:t>
      </w:r>
      <w:r w:rsidRPr="008A4C00">
        <w:rPr>
          <w:rFonts w:ascii="Arial" w:hAnsi="Arial" w:cs="Arial"/>
          <w:sz w:val="24"/>
          <w:szCs w:val="24"/>
        </w:rPr>
        <w:t>. The flexibility of being able to choose when</w:t>
      </w:r>
      <w:r w:rsidR="0060206F" w:rsidRPr="008A4C00">
        <w:rPr>
          <w:rFonts w:ascii="Arial" w:hAnsi="Arial" w:cs="Arial"/>
          <w:sz w:val="24"/>
          <w:szCs w:val="24"/>
        </w:rPr>
        <w:t xml:space="preserve">, </w:t>
      </w:r>
      <w:r w:rsidRPr="008A4C00">
        <w:rPr>
          <w:rFonts w:ascii="Arial" w:hAnsi="Arial" w:cs="Arial"/>
          <w:sz w:val="24"/>
          <w:szCs w:val="24"/>
        </w:rPr>
        <w:t>where</w:t>
      </w:r>
      <w:r w:rsidR="0060206F" w:rsidRPr="008A4C00">
        <w:rPr>
          <w:rFonts w:ascii="Arial" w:hAnsi="Arial" w:cs="Arial"/>
          <w:sz w:val="24"/>
          <w:szCs w:val="24"/>
        </w:rPr>
        <w:t xml:space="preserve"> and what hours</w:t>
      </w:r>
      <w:r w:rsidRPr="008A4C00">
        <w:rPr>
          <w:rFonts w:ascii="Arial" w:hAnsi="Arial" w:cs="Arial"/>
          <w:sz w:val="24"/>
          <w:szCs w:val="24"/>
        </w:rPr>
        <w:t xml:space="preserve"> </w:t>
      </w:r>
      <w:r w:rsidR="0060206F" w:rsidRPr="008A4C00">
        <w:rPr>
          <w:rFonts w:ascii="Arial" w:hAnsi="Arial" w:cs="Arial"/>
          <w:sz w:val="24"/>
          <w:szCs w:val="24"/>
        </w:rPr>
        <w:t>to</w:t>
      </w:r>
      <w:r w:rsidRPr="008A4C00">
        <w:rPr>
          <w:rFonts w:ascii="Arial" w:hAnsi="Arial" w:cs="Arial"/>
          <w:sz w:val="24"/>
          <w:szCs w:val="24"/>
        </w:rPr>
        <w:t xml:space="preserve"> work results in employees being less stressed, having improved wellbeing, </w:t>
      </w:r>
      <w:r w:rsidR="00246BD0" w:rsidRPr="008A4C00">
        <w:rPr>
          <w:rFonts w:ascii="Arial" w:hAnsi="Arial" w:cs="Arial"/>
          <w:sz w:val="24"/>
          <w:szCs w:val="24"/>
        </w:rPr>
        <w:t xml:space="preserve">and </w:t>
      </w:r>
      <w:r w:rsidRPr="008A4C00">
        <w:rPr>
          <w:rFonts w:ascii="Arial" w:hAnsi="Arial" w:cs="Arial"/>
          <w:sz w:val="24"/>
          <w:szCs w:val="24"/>
        </w:rPr>
        <w:t>having better work-life balance which can all lead to improved job satisfaction, higher productivity levels</w:t>
      </w:r>
      <w:r w:rsidR="00246BD0" w:rsidRPr="008A4C00">
        <w:rPr>
          <w:rFonts w:ascii="Arial" w:hAnsi="Arial" w:cs="Arial"/>
          <w:sz w:val="24"/>
          <w:szCs w:val="24"/>
        </w:rPr>
        <w:t xml:space="preserve"> and ultimately larger profitability (CIPD, 2021e)</w:t>
      </w:r>
      <w:r w:rsidR="0060206F" w:rsidRPr="008A4C00">
        <w:rPr>
          <w:rFonts w:ascii="Arial" w:hAnsi="Arial" w:cs="Arial"/>
          <w:sz w:val="24"/>
          <w:szCs w:val="24"/>
        </w:rPr>
        <w:t xml:space="preserve"> which demonstrates that flexible working is an extremely important aspect to include in organisational and HR strategies.</w:t>
      </w:r>
    </w:p>
    <w:p w14:paraId="26100B5B" w14:textId="6FC5B8C7" w:rsidR="000F3E06" w:rsidRPr="008A4C00" w:rsidRDefault="000F3E06" w:rsidP="008A4C00">
      <w:pPr>
        <w:spacing w:line="360" w:lineRule="auto"/>
        <w:rPr>
          <w:rFonts w:ascii="Arial" w:hAnsi="Arial" w:cs="Arial"/>
          <w:sz w:val="24"/>
          <w:szCs w:val="24"/>
        </w:rPr>
      </w:pPr>
      <w:r w:rsidRPr="008A4C00">
        <w:rPr>
          <w:rFonts w:ascii="Arial" w:hAnsi="Arial" w:cs="Arial"/>
          <w:sz w:val="24"/>
          <w:szCs w:val="24"/>
        </w:rPr>
        <w:t xml:space="preserve">However, some employers will argue that flexible working can bring great difficulties to managing teams. Investors in People (ND) report that flexible working can deteriorate perceptions of </w:t>
      </w:r>
      <w:r w:rsidR="003A4491" w:rsidRPr="008A4C00">
        <w:rPr>
          <w:rFonts w:ascii="Arial" w:hAnsi="Arial" w:cs="Arial"/>
          <w:sz w:val="24"/>
          <w:szCs w:val="24"/>
        </w:rPr>
        <w:t>performance, leading to decreased opportunities for promotions and ultimately burnout. Furthermore, this can also significantly affect the gender divide within the workplace, as women are more likely to request flexible working than men (Investors in People, ND)</w:t>
      </w:r>
    </w:p>
    <w:p w14:paraId="57A70027" w14:textId="7C7634E8" w:rsidR="00F446A8" w:rsidRPr="008A4C00" w:rsidRDefault="00F446A8" w:rsidP="008A4C00">
      <w:pPr>
        <w:spacing w:line="360" w:lineRule="auto"/>
        <w:rPr>
          <w:rFonts w:ascii="Arial" w:hAnsi="Arial" w:cs="Arial"/>
          <w:sz w:val="24"/>
          <w:szCs w:val="24"/>
        </w:rPr>
      </w:pPr>
      <w:r w:rsidRPr="008A4C00">
        <w:rPr>
          <w:rFonts w:ascii="Arial" w:hAnsi="Arial" w:cs="Arial"/>
          <w:sz w:val="24"/>
          <w:szCs w:val="24"/>
        </w:rPr>
        <w:t xml:space="preserve">Implementing a four-day working week can </w:t>
      </w:r>
      <w:r w:rsidR="000C1E1A" w:rsidRPr="008A4C00">
        <w:rPr>
          <w:rFonts w:ascii="Arial" w:hAnsi="Arial" w:cs="Arial"/>
          <w:sz w:val="24"/>
          <w:szCs w:val="24"/>
        </w:rPr>
        <w:t xml:space="preserve">augment these benefits even further, employers reported that 78% of their workforce said that they were less stressed, 75% said they were happier and 69% of businesses found it easier to attract and retain </w:t>
      </w:r>
      <w:r w:rsidR="00DC072D" w:rsidRPr="008A4C00">
        <w:rPr>
          <w:rFonts w:ascii="Arial" w:hAnsi="Arial" w:cs="Arial"/>
          <w:sz w:val="24"/>
          <w:szCs w:val="24"/>
        </w:rPr>
        <w:t>workers</w:t>
      </w:r>
      <w:r w:rsidR="000C1E1A" w:rsidRPr="008A4C00">
        <w:rPr>
          <w:rFonts w:ascii="Arial" w:hAnsi="Arial" w:cs="Arial"/>
          <w:sz w:val="24"/>
          <w:szCs w:val="24"/>
        </w:rPr>
        <w:t xml:space="preserve"> (Urquhart, 2022). </w:t>
      </w:r>
    </w:p>
    <w:p w14:paraId="60C64FE0" w14:textId="2CE1EB83" w:rsidR="0052602D" w:rsidRPr="008A4C00" w:rsidRDefault="0052602D" w:rsidP="008A4C00">
      <w:pPr>
        <w:spacing w:line="360" w:lineRule="auto"/>
        <w:rPr>
          <w:rFonts w:ascii="Arial" w:hAnsi="Arial" w:cs="Arial"/>
          <w:sz w:val="24"/>
          <w:szCs w:val="24"/>
        </w:rPr>
      </w:pPr>
      <w:r w:rsidRPr="008A4C00">
        <w:rPr>
          <w:rFonts w:ascii="Arial" w:hAnsi="Arial" w:cs="Arial"/>
          <w:sz w:val="24"/>
          <w:szCs w:val="24"/>
        </w:rPr>
        <w:t xml:space="preserve">However, on the other hand, a four-day working week can also bring disadvantages to </w:t>
      </w:r>
      <w:r w:rsidR="00B513B8">
        <w:rPr>
          <w:rFonts w:ascii="Arial" w:hAnsi="Arial" w:cs="Arial"/>
          <w:sz w:val="24"/>
          <w:szCs w:val="24"/>
        </w:rPr>
        <w:t>employees</w:t>
      </w:r>
      <w:r w:rsidRPr="008A4C00">
        <w:rPr>
          <w:rFonts w:ascii="Arial" w:hAnsi="Arial" w:cs="Arial"/>
          <w:sz w:val="24"/>
          <w:szCs w:val="24"/>
        </w:rPr>
        <w:t xml:space="preserve"> and employers. </w:t>
      </w:r>
      <w:r w:rsidR="00C970A7" w:rsidRPr="008A4C00">
        <w:rPr>
          <w:rFonts w:ascii="Arial" w:hAnsi="Arial" w:cs="Arial"/>
          <w:sz w:val="24"/>
          <w:szCs w:val="24"/>
        </w:rPr>
        <w:t>The Financial Times (2022) underlines that some employees need the extra hours and to implement this would be to take away the freedom of choice. Furthermore, for many organisations</w:t>
      </w:r>
      <w:r w:rsidR="00B513B8">
        <w:rPr>
          <w:rFonts w:ascii="Arial" w:hAnsi="Arial" w:cs="Arial"/>
          <w:sz w:val="24"/>
          <w:szCs w:val="24"/>
        </w:rPr>
        <w:t>,</w:t>
      </w:r>
      <w:r w:rsidR="00C970A7" w:rsidRPr="008A4C00">
        <w:rPr>
          <w:rFonts w:ascii="Arial" w:hAnsi="Arial" w:cs="Arial"/>
          <w:sz w:val="24"/>
          <w:szCs w:val="24"/>
        </w:rPr>
        <w:t xml:space="preserve"> this will mean condensing their original working </w:t>
      </w:r>
      <w:r w:rsidR="00D04826" w:rsidRPr="008A4C00">
        <w:rPr>
          <w:rFonts w:ascii="Arial" w:hAnsi="Arial" w:cs="Arial"/>
          <w:sz w:val="24"/>
          <w:szCs w:val="24"/>
        </w:rPr>
        <w:t>hours</w:t>
      </w:r>
      <w:r w:rsidR="00C970A7" w:rsidRPr="008A4C00">
        <w:rPr>
          <w:rFonts w:ascii="Arial" w:hAnsi="Arial" w:cs="Arial"/>
          <w:sz w:val="24"/>
          <w:szCs w:val="24"/>
        </w:rPr>
        <w:t xml:space="preserve"> into four days meaning employees </w:t>
      </w:r>
      <w:r w:rsidR="00D04826" w:rsidRPr="008A4C00">
        <w:rPr>
          <w:rFonts w:ascii="Arial" w:hAnsi="Arial" w:cs="Arial"/>
          <w:sz w:val="24"/>
          <w:szCs w:val="24"/>
        </w:rPr>
        <w:t>work</w:t>
      </w:r>
      <w:r w:rsidR="00C970A7" w:rsidRPr="008A4C00">
        <w:rPr>
          <w:rFonts w:ascii="Arial" w:hAnsi="Arial" w:cs="Arial"/>
          <w:sz w:val="24"/>
          <w:szCs w:val="24"/>
        </w:rPr>
        <w:t xml:space="preserve"> longer hours </w:t>
      </w:r>
      <w:r w:rsidR="00D04826" w:rsidRPr="008A4C00">
        <w:rPr>
          <w:rFonts w:ascii="Arial" w:hAnsi="Arial" w:cs="Arial"/>
          <w:sz w:val="24"/>
          <w:szCs w:val="24"/>
        </w:rPr>
        <w:t>which could lead to higher stress and burnout (Kelly, 2022).</w:t>
      </w:r>
      <w:r w:rsidR="00B20AD3" w:rsidRPr="008A4C00">
        <w:rPr>
          <w:rFonts w:ascii="Arial" w:hAnsi="Arial" w:cs="Arial"/>
          <w:sz w:val="24"/>
          <w:szCs w:val="24"/>
        </w:rPr>
        <w:t xml:space="preserve"> On the other hand, cutting </w:t>
      </w:r>
      <w:r w:rsidR="00B513B8">
        <w:rPr>
          <w:rFonts w:ascii="Arial" w:hAnsi="Arial" w:cs="Arial"/>
          <w:sz w:val="24"/>
          <w:szCs w:val="24"/>
        </w:rPr>
        <w:t>employees’</w:t>
      </w:r>
      <w:r w:rsidR="004B4CB4" w:rsidRPr="008A4C00">
        <w:rPr>
          <w:rFonts w:ascii="Arial" w:hAnsi="Arial" w:cs="Arial"/>
          <w:sz w:val="24"/>
          <w:szCs w:val="24"/>
        </w:rPr>
        <w:t xml:space="preserve"> hours to work eight hour days for four days a week can also have a negative impact, as this would mean financial </w:t>
      </w:r>
      <w:r w:rsidR="00BB3369" w:rsidRPr="008A4C00">
        <w:rPr>
          <w:rFonts w:ascii="Arial" w:hAnsi="Arial" w:cs="Arial"/>
          <w:sz w:val="24"/>
          <w:szCs w:val="24"/>
        </w:rPr>
        <w:t>implications</w:t>
      </w:r>
      <w:r w:rsidR="004B4CB4" w:rsidRPr="008A4C00">
        <w:rPr>
          <w:rFonts w:ascii="Arial" w:hAnsi="Arial" w:cs="Arial"/>
          <w:sz w:val="24"/>
          <w:szCs w:val="24"/>
        </w:rPr>
        <w:t xml:space="preserve"> for most people (Financial Times, 2022)</w:t>
      </w:r>
      <w:r w:rsidR="00BB3369" w:rsidRPr="008A4C00">
        <w:rPr>
          <w:rFonts w:ascii="Arial" w:hAnsi="Arial" w:cs="Arial"/>
          <w:sz w:val="24"/>
          <w:szCs w:val="24"/>
        </w:rPr>
        <w:t xml:space="preserve"> not to mention less production for organisations leading to less turnover.</w:t>
      </w:r>
    </w:p>
    <w:p w14:paraId="3FDD49F2" w14:textId="16958473" w:rsidR="00D04826" w:rsidRPr="008A4C00" w:rsidRDefault="00D04826" w:rsidP="008A4C00">
      <w:pPr>
        <w:spacing w:line="360" w:lineRule="auto"/>
        <w:rPr>
          <w:rFonts w:ascii="Arial" w:hAnsi="Arial" w:cs="Arial"/>
          <w:sz w:val="24"/>
          <w:szCs w:val="24"/>
        </w:rPr>
      </w:pPr>
      <w:r w:rsidRPr="008A4C00">
        <w:rPr>
          <w:rFonts w:ascii="Arial" w:hAnsi="Arial" w:cs="Arial"/>
          <w:sz w:val="24"/>
          <w:szCs w:val="24"/>
        </w:rPr>
        <w:lastRenderedPageBreak/>
        <w:t xml:space="preserve">However, </w:t>
      </w:r>
      <w:proofErr w:type="spellStart"/>
      <w:r w:rsidRPr="008A4C00">
        <w:rPr>
          <w:rFonts w:ascii="Arial" w:hAnsi="Arial" w:cs="Arial"/>
          <w:sz w:val="24"/>
          <w:szCs w:val="24"/>
        </w:rPr>
        <w:t>Pricewaterhouse</w:t>
      </w:r>
      <w:proofErr w:type="spellEnd"/>
      <w:r w:rsidRPr="008A4C00">
        <w:rPr>
          <w:rFonts w:ascii="Arial" w:hAnsi="Arial" w:cs="Arial"/>
          <w:sz w:val="24"/>
          <w:szCs w:val="24"/>
        </w:rPr>
        <w:t xml:space="preserve"> Coopers have </w:t>
      </w:r>
      <w:r w:rsidR="0060206F" w:rsidRPr="008A4C00">
        <w:rPr>
          <w:rFonts w:ascii="Arial" w:hAnsi="Arial" w:cs="Arial"/>
          <w:sz w:val="24"/>
          <w:szCs w:val="24"/>
        </w:rPr>
        <w:t xml:space="preserve">recently </w:t>
      </w:r>
      <w:r w:rsidRPr="008A4C00">
        <w:rPr>
          <w:rFonts w:ascii="Arial" w:hAnsi="Arial" w:cs="Arial"/>
          <w:sz w:val="24"/>
          <w:szCs w:val="24"/>
        </w:rPr>
        <w:t xml:space="preserve">implemented shorter Friday working hours during the summer months with the condition that employees have </w:t>
      </w:r>
      <w:r w:rsidR="0060206F" w:rsidRPr="008A4C00">
        <w:rPr>
          <w:rFonts w:ascii="Arial" w:hAnsi="Arial" w:cs="Arial"/>
          <w:sz w:val="24"/>
          <w:szCs w:val="24"/>
        </w:rPr>
        <w:t>finished their work</w:t>
      </w:r>
      <w:r w:rsidR="004B4CB4" w:rsidRPr="008A4C00">
        <w:rPr>
          <w:rFonts w:ascii="Arial" w:hAnsi="Arial" w:cs="Arial"/>
          <w:sz w:val="24"/>
          <w:szCs w:val="24"/>
        </w:rPr>
        <w:t xml:space="preserve"> for the same amount of pay</w:t>
      </w:r>
      <w:r w:rsidR="00B20AD3" w:rsidRPr="008A4C00">
        <w:rPr>
          <w:rFonts w:ascii="Arial" w:hAnsi="Arial" w:cs="Arial"/>
          <w:sz w:val="24"/>
          <w:szCs w:val="24"/>
        </w:rPr>
        <w:t xml:space="preserve"> and </w:t>
      </w:r>
      <w:r w:rsidR="004B4CB4" w:rsidRPr="008A4C00">
        <w:rPr>
          <w:rFonts w:ascii="Arial" w:hAnsi="Arial" w:cs="Arial"/>
          <w:sz w:val="24"/>
          <w:szCs w:val="24"/>
        </w:rPr>
        <w:t>reported</w:t>
      </w:r>
      <w:r w:rsidR="00B20AD3" w:rsidRPr="008A4C00">
        <w:rPr>
          <w:rFonts w:ascii="Arial" w:hAnsi="Arial" w:cs="Arial"/>
          <w:sz w:val="24"/>
          <w:szCs w:val="24"/>
        </w:rPr>
        <w:t xml:space="preserve"> that 90% of its staff felt the incentive had a great impact on their wellbeing</w:t>
      </w:r>
      <w:r w:rsidR="0060206F" w:rsidRPr="008A4C00">
        <w:rPr>
          <w:rFonts w:ascii="Arial" w:hAnsi="Arial" w:cs="Arial"/>
          <w:sz w:val="24"/>
          <w:szCs w:val="24"/>
        </w:rPr>
        <w:t xml:space="preserve"> and greatly improved their family lives</w:t>
      </w:r>
      <w:r w:rsidR="00B20AD3" w:rsidRPr="008A4C00">
        <w:rPr>
          <w:rFonts w:ascii="Arial" w:hAnsi="Arial" w:cs="Arial"/>
          <w:sz w:val="24"/>
          <w:szCs w:val="24"/>
        </w:rPr>
        <w:t xml:space="preserve"> (</w:t>
      </w:r>
      <w:proofErr w:type="spellStart"/>
      <w:r w:rsidR="00B20AD3" w:rsidRPr="008A4C00">
        <w:rPr>
          <w:rFonts w:ascii="Arial" w:hAnsi="Arial" w:cs="Arial"/>
          <w:sz w:val="24"/>
          <w:szCs w:val="24"/>
        </w:rPr>
        <w:t>Kollewe</w:t>
      </w:r>
      <w:proofErr w:type="spellEnd"/>
      <w:r w:rsidR="00B20AD3" w:rsidRPr="008A4C00">
        <w:rPr>
          <w:rFonts w:ascii="Arial" w:hAnsi="Arial" w:cs="Arial"/>
          <w:sz w:val="24"/>
          <w:szCs w:val="24"/>
        </w:rPr>
        <w:t>, 2022).</w:t>
      </w:r>
    </w:p>
    <w:p w14:paraId="480AB3A0" w14:textId="5F8E17A5" w:rsidR="00B20AD3" w:rsidRPr="008A4C00" w:rsidRDefault="004B4CB4" w:rsidP="008A4C00">
      <w:pPr>
        <w:spacing w:line="360" w:lineRule="auto"/>
        <w:rPr>
          <w:rFonts w:ascii="Arial" w:hAnsi="Arial" w:cs="Arial"/>
          <w:sz w:val="24"/>
          <w:szCs w:val="24"/>
        </w:rPr>
      </w:pPr>
      <w:r w:rsidRPr="008A4C00">
        <w:rPr>
          <w:rFonts w:ascii="Arial" w:hAnsi="Arial" w:cs="Arial"/>
          <w:sz w:val="24"/>
          <w:szCs w:val="24"/>
        </w:rPr>
        <w:t xml:space="preserve">Ultimately, flexible working means giving employees the freedom to choose when, where and what hours they choose to work, and so the whole idea of implementing a </w:t>
      </w:r>
      <w:r w:rsidR="000F3E06" w:rsidRPr="008A4C00">
        <w:rPr>
          <w:rFonts w:ascii="Arial" w:hAnsi="Arial" w:cs="Arial"/>
          <w:sz w:val="24"/>
          <w:szCs w:val="24"/>
        </w:rPr>
        <w:t>four-day</w:t>
      </w:r>
      <w:r w:rsidRPr="008A4C00">
        <w:rPr>
          <w:rFonts w:ascii="Arial" w:hAnsi="Arial" w:cs="Arial"/>
          <w:sz w:val="24"/>
          <w:szCs w:val="24"/>
        </w:rPr>
        <w:t xml:space="preserve"> working week would be to give the employees the choice to do this rather than force the circumstances upon them (CIPD, 2021e). Providing the circumstances </w:t>
      </w:r>
      <w:r w:rsidR="000F3E06" w:rsidRPr="008A4C00">
        <w:rPr>
          <w:rFonts w:ascii="Arial" w:hAnsi="Arial" w:cs="Arial"/>
          <w:sz w:val="24"/>
          <w:szCs w:val="24"/>
        </w:rPr>
        <w:t xml:space="preserve">do not have a negative impact on the </w:t>
      </w:r>
      <w:r w:rsidR="002658BB">
        <w:rPr>
          <w:rFonts w:ascii="Arial" w:hAnsi="Arial" w:cs="Arial"/>
          <w:sz w:val="24"/>
          <w:szCs w:val="24"/>
        </w:rPr>
        <w:t>employees’</w:t>
      </w:r>
      <w:r w:rsidR="000F3E06" w:rsidRPr="008A4C00">
        <w:rPr>
          <w:rFonts w:ascii="Arial" w:hAnsi="Arial" w:cs="Arial"/>
          <w:sz w:val="24"/>
          <w:szCs w:val="24"/>
        </w:rPr>
        <w:t xml:space="preserve"> mental, physical or financial well-being, then the initiative can have great benefits to both employees and the </w:t>
      </w:r>
      <w:r w:rsidR="002658BB">
        <w:rPr>
          <w:rFonts w:ascii="Arial" w:hAnsi="Arial" w:cs="Arial"/>
          <w:sz w:val="24"/>
          <w:szCs w:val="24"/>
        </w:rPr>
        <w:t>organisation’s</w:t>
      </w:r>
      <w:r w:rsidR="000F3E06" w:rsidRPr="008A4C00">
        <w:rPr>
          <w:rFonts w:ascii="Arial" w:hAnsi="Arial" w:cs="Arial"/>
          <w:sz w:val="24"/>
          <w:szCs w:val="24"/>
        </w:rPr>
        <w:t xml:space="preserve"> performance.</w:t>
      </w:r>
      <w:r w:rsidR="0060206F" w:rsidRPr="008A4C00">
        <w:rPr>
          <w:rFonts w:ascii="Arial" w:hAnsi="Arial" w:cs="Arial"/>
          <w:sz w:val="24"/>
          <w:szCs w:val="24"/>
        </w:rPr>
        <w:t xml:space="preserve"> Condensing the 37-40 hour week into four days provides a win-win situation for employees and employers and therefore can be of great value to an </w:t>
      </w:r>
      <w:r w:rsidR="002658BB">
        <w:rPr>
          <w:rFonts w:ascii="Arial" w:hAnsi="Arial" w:cs="Arial"/>
          <w:sz w:val="24"/>
          <w:szCs w:val="24"/>
        </w:rPr>
        <w:t>organisation’s</w:t>
      </w:r>
      <w:r w:rsidR="0060206F" w:rsidRPr="008A4C00">
        <w:rPr>
          <w:rFonts w:ascii="Arial" w:hAnsi="Arial" w:cs="Arial"/>
          <w:sz w:val="24"/>
          <w:szCs w:val="24"/>
        </w:rPr>
        <w:t xml:space="preserve"> strategy and profitability.</w:t>
      </w:r>
    </w:p>
    <w:p w14:paraId="0C9E08DD" w14:textId="25C6AB87" w:rsidR="009E5509" w:rsidRPr="008A4C00" w:rsidRDefault="009E5509" w:rsidP="008A4C00">
      <w:pPr>
        <w:spacing w:line="360" w:lineRule="auto"/>
        <w:rPr>
          <w:rFonts w:ascii="Arial" w:hAnsi="Arial" w:cs="Arial"/>
          <w:sz w:val="24"/>
          <w:szCs w:val="24"/>
        </w:rPr>
      </w:pPr>
    </w:p>
    <w:p w14:paraId="51AF1815" w14:textId="162585A7" w:rsidR="009E5509" w:rsidRPr="008A4C00" w:rsidRDefault="009E5509" w:rsidP="008A4C00">
      <w:pPr>
        <w:spacing w:line="360" w:lineRule="auto"/>
        <w:rPr>
          <w:rFonts w:ascii="Arial" w:hAnsi="Arial" w:cs="Arial"/>
          <w:b/>
          <w:bCs/>
          <w:sz w:val="24"/>
          <w:szCs w:val="24"/>
          <w:u w:val="single"/>
        </w:rPr>
      </w:pPr>
      <w:r w:rsidRPr="008A4C00">
        <w:rPr>
          <w:rFonts w:ascii="Arial" w:hAnsi="Arial" w:cs="Arial"/>
          <w:b/>
          <w:bCs/>
          <w:sz w:val="24"/>
          <w:szCs w:val="24"/>
          <w:u w:val="single"/>
        </w:rPr>
        <w:t>Q.2.3.a</w:t>
      </w:r>
    </w:p>
    <w:p w14:paraId="5DA98D82" w14:textId="442A91AA" w:rsidR="00151BCA" w:rsidRPr="008A4C00" w:rsidRDefault="008414F4" w:rsidP="008A4C00">
      <w:pPr>
        <w:spacing w:line="360" w:lineRule="auto"/>
        <w:rPr>
          <w:rFonts w:ascii="Arial" w:hAnsi="Arial" w:cs="Arial"/>
          <w:sz w:val="24"/>
          <w:szCs w:val="24"/>
        </w:rPr>
      </w:pPr>
      <w:r w:rsidRPr="008A4C00">
        <w:rPr>
          <w:rFonts w:ascii="Arial" w:hAnsi="Arial" w:cs="Arial"/>
          <w:sz w:val="24"/>
          <w:szCs w:val="24"/>
        </w:rPr>
        <w:t>The IR35 legislation was implemented in 2017 to ensure that ‘off-payroll’ workers or contractors who would have been an employee were paying the same income tax and national insurance as employees would (Gov, 2021</w:t>
      </w:r>
      <w:r w:rsidR="00662EAE" w:rsidRPr="008A4C00">
        <w:rPr>
          <w:rFonts w:ascii="Arial" w:hAnsi="Arial" w:cs="Arial"/>
          <w:sz w:val="24"/>
          <w:szCs w:val="24"/>
        </w:rPr>
        <w:t>a</w:t>
      </w:r>
      <w:r w:rsidRPr="008A4C00">
        <w:rPr>
          <w:rFonts w:ascii="Arial" w:hAnsi="Arial" w:cs="Arial"/>
          <w:sz w:val="24"/>
          <w:szCs w:val="24"/>
        </w:rPr>
        <w:t xml:space="preserve">). </w:t>
      </w:r>
      <w:r w:rsidR="002658BB">
        <w:rPr>
          <w:rFonts w:ascii="Arial" w:hAnsi="Arial" w:cs="Arial"/>
          <w:sz w:val="24"/>
          <w:szCs w:val="24"/>
        </w:rPr>
        <w:t>O</w:t>
      </w:r>
      <w:r w:rsidRPr="008A4C00">
        <w:rPr>
          <w:rFonts w:ascii="Arial" w:hAnsi="Arial" w:cs="Arial"/>
          <w:sz w:val="24"/>
          <w:szCs w:val="24"/>
        </w:rPr>
        <w:t>n the 6</w:t>
      </w:r>
      <w:r w:rsidRPr="008A4C00">
        <w:rPr>
          <w:rFonts w:ascii="Arial" w:hAnsi="Arial" w:cs="Arial"/>
          <w:sz w:val="24"/>
          <w:szCs w:val="24"/>
          <w:vertAlign w:val="superscript"/>
        </w:rPr>
        <w:t>th</w:t>
      </w:r>
      <w:r w:rsidRPr="008A4C00">
        <w:rPr>
          <w:rFonts w:ascii="Arial" w:hAnsi="Arial" w:cs="Arial"/>
          <w:sz w:val="24"/>
          <w:szCs w:val="24"/>
        </w:rPr>
        <w:t xml:space="preserve"> </w:t>
      </w:r>
      <w:r w:rsidR="002658BB">
        <w:rPr>
          <w:rFonts w:ascii="Arial" w:hAnsi="Arial" w:cs="Arial"/>
          <w:sz w:val="24"/>
          <w:szCs w:val="24"/>
        </w:rPr>
        <w:t xml:space="preserve">of </w:t>
      </w:r>
      <w:r w:rsidRPr="008A4C00">
        <w:rPr>
          <w:rFonts w:ascii="Arial" w:hAnsi="Arial" w:cs="Arial"/>
          <w:sz w:val="24"/>
          <w:szCs w:val="24"/>
        </w:rPr>
        <w:t>April 2021, the responsibility of deciding whether</w:t>
      </w:r>
      <w:r w:rsidR="00151BCA" w:rsidRPr="008A4C00">
        <w:rPr>
          <w:rFonts w:ascii="Arial" w:hAnsi="Arial" w:cs="Arial"/>
          <w:sz w:val="24"/>
          <w:szCs w:val="24"/>
        </w:rPr>
        <w:t xml:space="preserve"> the rules applied to workers was further extended from public authorities only, to public authorities, </w:t>
      </w:r>
      <w:r w:rsidR="002658BB">
        <w:rPr>
          <w:rFonts w:ascii="Arial" w:hAnsi="Arial" w:cs="Arial"/>
          <w:sz w:val="24"/>
          <w:szCs w:val="24"/>
        </w:rPr>
        <w:t xml:space="preserve">and </w:t>
      </w:r>
      <w:r w:rsidR="00151BCA" w:rsidRPr="008A4C00">
        <w:rPr>
          <w:rFonts w:ascii="Arial" w:hAnsi="Arial" w:cs="Arial"/>
          <w:sz w:val="24"/>
          <w:szCs w:val="24"/>
        </w:rPr>
        <w:t>large and medium-sized businesses (Gov, 2021</w:t>
      </w:r>
      <w:r w:rsidR="00662EAE" w:rsidRPr="008A4C00">
        <w:rPr>
          <w:rFonts w:ascii="Arial" w:hAnsi="Arial" w:cs="Arial"/>
          <w:sz w:val="24"/>
          <w:szCs w:val="24"/>
        </w:rPr>
        <w:t>a</w:t>
      </w:r>
      <w:r w:rsidR="00151BCA" w:rsidRPr="008A4C00">
        <w:rPr>
          <w:rFonts w:ascii="Arial" w:hAnsi="Arial" w:cs="Arial"/>
          <w:sz w:val="24"/>
          <w:szCs w:val="24"/>
        </w:rPr>
        <w:t xml:space="preserve">). </w:t>
      </w:r>
    </w:p>
    <w:p w14:paraId="223D9E36" w14:textId="3022F210" w:rsidR="00151BCA" w:rsidRPr="008A4C00" w:rsidRDefault="00151BCA" w:rsidP="008A4C00">
      <w:pPr>
        <w:spacing w:line="360" w:lineRule="auto"/>
        <w:rPr>
          <w:rFonts w:ascii="Arial" w:hAnsi="Arial" w:cs="Arial"/>
          <w:sz w:val="24"/>
          <w:szCs w:val="24"/>
        </w:rPr>
      </w:pPr>
      <w:r w:rsidRPr="008A4C00">
        <w:rPr>
          <w:rFonts w:ascii="Arial" w:hAnsi="Arial" w:cs="Arial"/>
          <w:sz w:val="24"/>
          <w:szCs w:val="24"/>
        </w:rPr>
        <w:t>As HEL have more than 50 employees and an annual turnover of more than £10.2 million (CIPD, 2022</w:t>
      </w:r>
      <w:r w:rsidR="0055117A" w:rsidRPr="008A4C00">
        <w:rPr>
          <w:rFonts w:ascii="Arial" w:hAnsi="Arial" w:cs="Arial"/>
          <w:sz w:val="24"/>
          <w:szCs w:val="24"/>
        </w:rPr>
        <w:t>a</w:t>
      </w:r>
      <w:r w:rsidRPr="008A4C00">
        <w:rPr>
          <w:rFonts w:ascii="Arial" w:hAnsi="Arial" w:cs="Arial"/>
          <w:sz w:val="24"/>
          <w:szCs w:val="24"/>
        </w:rPr>
        <w:t>)</w:t>
      </w:r>
      <w:r w:rsidR="0007000F" w:rsidRPr="008A4C00">
        <w:rPr>
          <w:rFonts w:ascii="Arial" w:hAnsi="Arial" w:cs="Arial"/>
          <w:sz w:val="24"/>
          <w:szCs w:val="24"/>
        </w:rPr>
        <w:t xml:space="preserve">, this meant that the responsibility for deciding if the rules applied to the workers or contractors fell on HEL. At the time, HEL had around 6 sub-contractors working with HEL as their client, in many of these cases, HEL was their only client </w:t>
      </w:r>
      <w:r w:rsidR="00723B91" w:rsidRPr="008A4C00">
        <w:rPr>
          <w:rFonts w:ascii="Arial" w:hAnsi="Arial" w:cs="Arial"/>
          <w:sz w:val="24"/>
          <w:szCs w:val="24"/>
        </w:rPr>
        <w:t>and would be classed as an employee.</w:t>
      </w:r>
      <w:r w:rsidR="00662EAE" w:rsidRPr="008A4C00">
        <w:rPr>
          <w:rFonts w:ascii="Arial" w:hAnsi="Arial" w:cs="Arial"/>
          <w:sz w:val="24"/>
          <w:szCs w:val="24"/>
        </w:rPr>
        <w:t xml:space="preserve"> This resulted in HEL having to make determinations against each contractor using the ‘Check Employment Service for Tax’ service through the HMRC (Gov, 2021b)</w:t>
      </w:r>
      <w:r w:rsidR="005648BF" w:rsidRPr="008A4C00">
        <w:rPr>
          <w:rFonts w:ascii="Arial" w:hAnsi="Arial" w:cs="Arial"/>
          <w:sz w:val="24"/>
          <w:szCs w:val="24"/>
        </w:rPr>
        <w:t xml:space="preserve">. Contractors who were determined to fall within the IR35 rules were then contacted to be made aware of their status. </w:t>
      </w:r>
    </w:p>
    <w:p w14:paraId="2E9A5DF3" w14:textId="0F2CCD48" w:rsidR="005648BF" w:rsidRPr="008A4C00" w:rsidRDefault="005648BF" w:rsidP="008A4C00">
      <w:pPr>
        <w:spacing w:line="360" w:lineRule="auto"/>
        <w:rPr>
          <w:rFonts w:ascii="Arial" w:hAnsi="Arial" w:cs="Arial"/>
          <w:sz w:val="24"/>
          <w:szCs w:val="24"/>
        </w:rPr>
      </w:pPr>
      <w:r w:rsidRPr="008A4C00">
        <w:rPr>
          <w:rFonts w:ascii="Arial" w:hAnsi="Arial" w:cs="Arial"/>
          <w:sz w:val="24"/>
          <w:szCs w:val="24"/>
        </w:rPr>
        <w:lastRenderedPageBreak/>
        <w:t xml:space="preserve">Fortunately for HEL, after many discussions, most of the contractors were placed on HEL’s PAYE as full-time employees. This had many benefits </w:t>
      </w:r>
      <w:r w:rsidR="002658BB">
        <w:rPr>
          <w:rFonts w:ascii="Arial" w:hAnsi="Arial" w:cs="Arial"/>
          <w:sz w:val="24"/>
          <w:szCs w:val="24"/>
        </w:rPr>
        <w:t>for</w:t>
      </w:r>
      <w:r w:rsidRPr="008A4C00">
        <w:rPr>
          <w:rFonts w:ascii="Arial" w:hAnsi="Arial" w:cs="Arial"/>
          <w:sz w:val="24"/>
          <w:szCs w:val="24"/>
        </w:rPr>
        <w:t xml:space="preserve"> both the employees and the organisation. Be</w:t>
      </w:r>
      <w:r w:rsidR="002658BB">
        <w:rPr>
          <w:rFonts w:ascii="Arial" w:hAnsi="Arial" w:cs="Arial"/>
          <w:sz w:val="24"/>
          <w:szCs w:val="24"/>
        </w:rPr>
        <w:t xml:space="preserve">coming </w:t>
      </w:r>
      <w:r w:rsidRPr="008A4C00">
        <w:rPr>
          <w:rFonts w:ascii="Arial" w:hAnsi="Arial" w:cs="Arial"/>
          <w:sz w:val="24"/>
          <w:szCs w:val="24"/>
        </w:rPr>
        <w:t xml:space="preserve">an employee meant more rights and protections, such </w:t>
      </w:r>
      <w:r w:rsidR="002658BB">
        <w:rPr>
          <w:rFonts w:ascii="Arial" w:hAnsi="Arial" w:cs="Arial"/>
          <w:sz w:val="24"/>
          <w:szCs w:val="24"/>
        </w:rPr>
        <w:t>as</w:t>
      </w:r>
      <w:r w:rsidRPr="008A4C00">
        <w:rPr>
          <w:rFonts w:ascii="Arial" w:hAnsi="Arial" w:cs="Arial"/>
          <w:sz w:val="24"/>
          <w:szCs w:val="24"/>
        </w:rPr>
        <w:t xml:space="preserve"> holiday pay, sick pay and </w:t>
      </w:r>
      <w:r w:rsidR="00CB47FF" w:rsidRPr="008A4C00">
        <w:rPr>
          <w:rFonts w:ascii="Arial" w:hAnsi="Arial" w:cs="Arial"/>
          <w:sz w:val="24"/>
          <w:szCs w:val="24"/>
        </w:rPr>
        <w:t xml:space="preserve">protections against unfair dismissal (CIPD, 2021f; ACAS, 2021). </w:t>
      </w:r>
      <w:r w:rsidR="00D52067" w:rsidRPr="008A4C00">
        <w:rPr>
          <w:rFonts w:ascii="Arial" w:hAnsi="Arial" w:cs="Arial"/>
          <w:sz w:val="24"/>
          <w:szCs w:val="24"/>
        </w:rPr>
        <w:t xml:space="preserve">The contract between the organisation and employees is also a lot clearer and is less blurred leading to </w:t>
      </w:r>
      <w:r w:rsidR="002658BB">
        <w:rPr>
          <w:rFonts w:ascii="Arial" w:hAnsi="Arial" w:cs="Arial"/>
          <w:sz w:val="24"/>
          <w:szCs w:val="24"/>
        </w:rPr>
        <w:t xml:space="preserve">a </w:t>
      </w:r>
      <w:r w:rsidR="00D52067" w:rsidRPr="008A4C00">
        <w:rPr>
          <w:rFonts w:ascii="Arial" w:hAnsi="Arial" w:cs="Arial"/>
          <w:sz w:val="24"/>
          <w:szCs w:val="24"/>
        </w:rPr>
        <w:t>reduced risk of disputes (CIPD, 2021f)</w:t>
      </w:r>
      <w:r w:rsidR="002658BB">
        <w:rPr>
          <w:rFonts w:ascii="Arial" w:hAnsi="Arial" w:cs="Arial"/>
          <w:sz w:val="24"/>
          <w:szCs w:val="24"/>
        </w:rPr>
        <w:t>. F</w:t>
      </w:r>
      <w:r w:rsidR="00D52067" w:rsidRPr="008A4C00">
        <w:rPr>
          <w:rFonts w:ascii="Arial" w:hAnsi="Arial" w:cs="Arial"/>
          <w:sz w:val="24"/>
          <w:szCs w:val="24"/>
        </w:rPr>
        <w:t xml:space="preserve">urthermore, being an employee with enhanced benefits means that employees will be more engaged </w:t>
      </w:r>
      <w:r w:rsidR="00594553" w:rsidRPr="008A4C00">
        <w:rPr>
          <w:rFonts w:ascii="Arial" w:hAnsi="Arial" w:cs="Arial"/>
          <w:sz w:val="24"/>
          <w:szCs w:val="24"/>
        </w:rPr>
        <w:t>with</w:t>
      </w:r>
      <w:r w:rsidR="00D52067" w:rsidRPr="008A4C00">
        <w:rPr>
          <w:rFonts w:ascii="Arial" w:hAnsi="Arial" w:cs="Arial"/>
          <w:sz w:val="24"/>
          <w:szCs w:val="24"/>
        </w:rPr>
        <w:t xml:space="preserve"> the company and therefore more productive. </w:t>
      </w:r>
      <w:r w:rsidR="0055117A" w:rsidRPr="008A4C00">
        <w:rPr>
          <w:rFonts w:ascii="Arial" w:hAnsi="Arial" w:cs="Arial"/>
          <w:sz w:val="24"/>
          <w:szCs w:val="24"/>
        </w:rPr>
        <w:t>On the other hand, the employees are now having less pay as they have enhanced benefits and no longer have tax or National Insurance relief.</w:t>
      </w:r>
      <w:r w:rsidR="00594553" w:rsidRPr="008A4C00">
        <w:rPr>
          <w:rFonts w:ascii="Arial" w:hAnsi="Arial" w:cs="Arial"/>
          <w:sz w:val="24"/>
          <w:szCs w:val="24"/>
        </w:rPr>
        <w:t xml:space="preserve"> </w:t>
      </w:r>
      <w:r w:rsidR="00D52067" w:rsidRPr="008A4C00">
        <w:rPr>
          <w:rFonts w:ascii="Arial" w:hAnsi="Arial" w:cs="Arial"/>
          <w:sz w:val="24"/>
          <w:szCs w:val="24"/>
        </w:rPr>
        <w:t xml:space="preserve">Ultimately, the implementation of the IR35 rules has resulted in a more structured workforce and provided clear benefits therefore, overall, the effects of this change </w:t>
      </w:r>
      <w:r w:rsidR="0055117A" w:rsidRPr="008A4C00">
        <w:rPr>
          <w:rFonts w:ascii="Arial" w:hAnsi="Arial" w:cs="Arial"/>
          <w:sz w:val="24"/>
          <w:szCs w:val="24"/>
        </w:rPr>
        <w:t>have</w:t>
      </w:r>
      <w:r w:rsidR="00D52067" w:rsidRPr="008A4C00">
        <w:rPr>
          <w:rFonts w:ascii="Arial" w:hAnsi="Arial" w:cs="Arial"/>
          <w:sz w:val="24"/>
          <w:szCs w:val="24"/>
        </w:rPr>
        <w:t xml:space="preserve"> been positive.</w:t>
      </w:r>
    </w:p>
    <w:p w14:paraId="0A9929D2" w14:textId="01C83DE9" w:rsidR="0055117A" w:rsidRPr="008A4C00" w:rsidRDefault="0055117A" w:rsidP="008A4C00">
      <w:pPr>
        <w:spacing w:line="360" w:lineRule="auto"/>
        <w:rPr>
          <w:rFonts w:ascii="Arial" w:hAnsi="Arial" w:cs="Arial"/>
          <w:sz w:val="24"/>
          <w:szCs w:val="24"/>
        </w:rPr>
      </w:pPr>
      <w:r w:rsidRPr="008A4C00">
        <w:rPr>
          <w:rFonts w:ascii="Arial" w:hAnsi="Arial" w:cs="Arial"/>
          <w:sz w:val="24"/>
          <w:szCs w:val="24"/>
        </w:rPr>
        <w:t>Furthermore, in April 2022, the National Minimum wage</w:t>
      </w:r>
      <w:r w:rsidR="008D68B4" w:rsidRPr="008A4C00">
        <w:rPr>
          <w:rFonts w:ascii="Arial" w:hAnsi="Arial" w:cs="Arial"/>
          <w:sz w:val="24"/>
          <w:szCs w:val="24"/>
        </w:rPr>
        <w:t xml:space="preserve"> along with other statutory rates</w:t>
      </w:r>
      <w:r w:rsidRPr="008A4C00">
        <w:rPr>
          <w:rFonts w:ascii="Arial" w:hAnsi="Arial" w:cs="Arial"/>
          <w:sz w:val="24"/>
          <w:szCs w:val="24"/>
        </w:rPr>
        <w:t xml:space="preserve"> </w:t>
      </w:r>
      <w:r w:rsidR="008D68B4" w:rsidRPr="008A4C00">
        <w:rPr>
          <w:rFonts w:ascii="Arial" w:hAnsi="Arial" w:cs="Arial"/>
          <w:sz w:val="24"/>
          <w:szCs w:val="24"/>
        </w:rPr>
        <w:t>was</w:t>
      </w:r>
      <w:r w:rsidRPr="008A4C00">
        <w:rPr>
          <w:rFonts w:ascii="Arial" w:hAnsi="Arial" w:cs="Arial"/>
          <w:sz w:val="24"/>
          <w:szCs w:val="24"/>
        </w:rPr>
        <w:t xml:space="preserve"> increased through government policy (CIPD, 2022a; CIPD, 2022b)</w:t>
      </w:r>
      <w:r w:rsidR="008D68B4" w:rsidRPr="008A4C00">
        <w:rPr>
          <w:rFonts w:ascii="Arial" w:hAnsi="Arial" w:cs="Arial"/>
          <w:sz w:val="24"/>
          <w:szCs w:val="24"/>
        </w:rPr>
        <w:t xml:space="preserve">. </w:t>
      </w:r>
      <w:r w:rsidR="00234587" w:rsidRPr="008A4C00">
        <w:rPr>
          <w:rFonts w:ascii="Arial" w:hAnsi="Arial" w:cs="Arial"/>
          <w:sz w:val="24"/>
          <w:szCs w:val="24"/>
        </w:rPr>
        <w:t>The national minimum wage was increased to the Living wage as of the 1</w:t>
      </w:r>
      <w:r w:rsidR="00234587" w:rsidRPr="008A4C00">
        <w:rPr>
          <w:rFonts w:ascii="Arial" w:hAnsi="Arial" w:cs="Arial"/>
          <w:sz w:val="24"/>
          <w:szCs w:val="24"/>
          <w:vertAlign w:val="superscript"/>
        </w:rPr>
        <w:t>st</w:t>
      </w:r>
      <w:r w:rsidR="00234587" w:rsidRPr="008A4C00">
        <w:rPr>
          <w:rFonts w:ascii="Arial" w:hAnsi="Arial" w:cs="Arial"/>
          <w:sz w:val="24"/>
          <w:szCs w:val="24"/>
        </w:rPr>
        <w:t xml:space="preserve"> of April, which meant the HEL had to review their pay rates. As HEL generally follow the JIB (2021) determination for pay, the organisation was largely unaffected, however, this did affect the pay rates of most of the organisation’s apprentices</w:t>
      </w:r>
      <w:r w:rsidR="00594553" w:rsidRPr="008A4C00">
        <w:rPr>
          <w:rFonts w:ascii="Arial" w:hAnsi="Arial" w:cs="Arial"/>
          <w:sz w:val="24"/>
          <w:szCs w:val="24"/>
        </w:rPr>
        <w:t xml:space="preserve"> and some employees.</w:t>
      </w:r>
    </w:p>
    <w:p w14:paraId="39B42B17" w14:textId="5D9923EC" w:rsidR="00594553" w:rsidRPr="008A4C00" w:rsidRDefault="00594553" w:rsidP="008A4C00">
      <w:pPr>
        <w:spacing w:line="360" w:lineRule="auto"/>
        <w:rPr>
          <w:rFonts w:ascii="Arial" w:hAnsi="Arial" w:cs="Arial"/>
          <w:sz w:val="24"/>
          <w:szCs w:val="24"/>
        </w:rPr>
      </w:pPr>
      <w:r w:rsidRPr="008A4C00">
        <w:rPr>
          <w:rFonts w:ascii="Arial" w:hAnsi="Arial" w:cs="Arial"/>
          <w:sz w:val="24"/>
          <w:szCs w:val="24"/>
        </w:rPr>
        <w:t>With the cost of living increasing, this was an extremely positive legislation change for people who are on lower earnings as it means that they are able to afford things easier and have fewer worries outside of work which can have a huge impact on their performance and attitude in work leading to higher productivity levels.</w:t>
      </w:r>
    </w:p>
    <w:p w14:paraId="6573604E" w14:textId="47998448" w:rsidR="009E5509" w:rsidRDefault="009E5509" w:rsidP="008A4C00">
      <w:pPr>
        <w:spacing w:line="360" w:lineRule="auto"/>
        <w:rPr>
          <w:rFonts w:ascii="Arial" w:hAnsi="Arial" w:cs="Arial"/>
          <w:sz w:val="24"/>
          <w:szCs w:val="24"/>
        </w:rPr>
      </w:pPr>
    </w:p>
    <w:p w14:paraId="6774A422" w14:textId="00C98E5D" w:rsidR="00DF0F5D" w:rsidRDefault="00DF0F5D" w:rsidP="008A4C00">
      <w:pPr>
        <w:spacing w:line="360" w:lineRule="auto"/>
        <w:rPr>
          <w:rFonts w:ascii="Arial" w:hAnsi="Arial" w:cs="Arial"/>
          <w:sz w:val="24"/>
          <w:szCs w:val="24"/>
        </w:rPr>
      </w:pPr>
    </w:p>
    <w:p w14:paraId="4F672960" w14:textId="43AB2C6E" w:rsidR="00DF0F5D" w:rsidRDefault="00DF0F5D" w:rsidP="008A4C00">
      <w:pPr>
        <w:spacing w:line="360" w:lineRule="auto"/>
        <w:rPr>
          <w:rFonts w:ascii="Arial" w:hAnsi="Arial" w:cs="Arial"/>
          <w:sz w:val="24"/>
          <w:szCs w:val="24"/>
        </w:rPr>
      </w:pPr>
    </w:p>
    <w:p w14:paraId="18D45420" w14:textId="24AC1323" w:rsidR="00DF0F5D" w:rsidRDefault="00DF0F5D" w:rsidP="008A4C00">
      <w:pPr>
        <w:spacing w:line="360" w:lineRule="auto"/>
        <w:rPr>
          <w:rFonts w:ascii="Arial" w:hAnsi="Arial" w:cs="Arial"/>
          <w:sz w:val="24"/>
          <w:szCs w:val="24"/>
        </w:rPr>
      </w:pPr>
    </w:p>
    <w:p w14:paraId="7866F270" w14:textId="206FB2E4" w:rsidR="00DF0F5D" w:rsidRDefault="00DF0F5D" w:rsidP="008A4C00">
      <w:pPr>
        <w:spacing w:line="360" w:lineRule="auto"/>
        <w:rPr>
          <w:rFonts w:ascii="Arial" w:hAnsi="Arial" w:cs="Arial"/>
          <w:sz w:val="24"/>
          <w:szCs w:val="24"/>
        </w:rPr>
      </w:pPr>
    </w:p>
    <w:p w14:paraId="782EA692" w14:textId="30B935C3" w:rsidR="00DF0F5D" w:rsidRDefault="00DF0F5D" w:rsidP="008A4C00">
      <w:pPr>
        <w:spacing w:line="360" w:lineRule="auto"/>
        <w:rPr>
          <w:rFonts w:ascii="Arial" w:hAnsi="Arial" w:cs="Arial"/>
          <w:sz w:val="24"/>
          <w:szCs w:val="24"/>
        </w:rPr>
      </w:pPr>
    </w:p>
    <w:p w14:paraId="4C504418" w14:textId="3E5126C8" w:rsidR="00DF0F5D" w:rsidRDefault="00DF0F5D" w:rsidP="008A4C00">
      <w:pPr>
        <w:spacing w:line="360" w:lineRule="auto"/>
        <w:rPr>
          <w:rFonts w:ascii="Arial" w:hAnsi="Arial" w:cs="Arial"/>
          <w:sz w:val="24"/>
          <w:szCs w:val="24"/>
        </w:rPr>
      </w:pPr>
    </w:p>
    <w:p w14:paraId="4A49AD3C" w14:textId="77777777" w:rsidR="00DF0F5D" w:rsidRPr="008A4C00" w:rsidRDefault="00DF0F5D" w:rsidP="008A4C00">
      <w:pPr>
        <w:spacing w:line="360" w:lineRule="auto"/>
        <w:rPr>
          <w:rFonts w:ascii="Arial" w:hAnsi="Arial" w:cs="Arial"/>
          <w:sz w:val="24"/>
          <w:szCs w:val="24"/>
        </w:rPr>
      </w:pPr>
    </w:p>
    <w:p w14:paraId="6833795B" w14:textId="7180C358" w:rsidR="00F45C4F" w:rsidRPr="008A4C00" w:rsidRDefault="00F45C4F" w:rsidP="008A4C00">
      <w:pPr>
        <w:spacing w:line="360" w:lineRule="auto"/>
        <w:rPr>
          <w:rFonts w:ascii="Arial" w:hAnsi="Arial" w:cs="Arial"/>
          <w:b/>
          <w:bCs/>
          <w:sz w:val="24"/>
          <w:szCs w:val="24"/>
          <w:u w:val="single"/>
        </w:rPr>
      </w:pPr>
      <w:r w:rsidRPr="008A4C00">
        <w:rPr>
          <w:rFonts w:ascii="Arial" w:hAnsi="Arial" w:cs="Arial"/>
          <w:b/>
          <w:bCs/>
          <w:sz w:val="24"/>
          <w:szCs w:val="24"/>
          <w:u w:val="single"/>
        </w:rPr>
        <w:lastRenderedPageBreak/>
        <w:t>References.</w:t>
      </w:r>
    </w:p>
    <w:p w14:paraId="64409DA6"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ACAS (2021) ‘Checking your employment rights’. 07 Jul. Available at: </w:t>
      </w:r>
      <w:hyperlink r:id="rId8" w:history="1">
        <w:r w:rsidRPr="00A26DB9">
          <w:rPr>
            <w:rStyle w:val="Hyperlink"/>
            <w:rFonts w:ascii="Arial" w:hAnsi="Arial" w:cs="Arial"/>
            <w:sz w:val="24"/>
            <w:szCs w:val="24"/>
          </w:rPr>
          <w:t>https://www.acas.org.uk/checking-your-employment-rights</w:t>
        </w:r>
      </w:hyperlink>
      <w:r w:rsidRPr="00A26DB9">
        <w:rPr>
          <w:rFonts w:ascii="Arial" w:hAnsi="Arial" w:cs="Arial"/>
          <w:sz w:val="24"/>
          <w:szCs w:val="24"/>
        </w:rPr>
        <w:t xml:space="preserve"> (Accessed: 18 May 2022)</w:t>
      </w:r>
    </w:p>
    <w:p w14:paraId="1DECE563"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Bradutan</w:t>
      </w:r>
      <w:proofErr w:type="spellEnd"/>
      <w:r w:rsidRPr="00A26DB9">
        <w:rPr>
          <w:rFonts w:ascii="Arial" w:hAnsi="Arial" w:cs="Arial"/>
          <w:sz w:val="24"/>
          <w:szCs w:val="24"/>
        </w:rPr>
        <w:t xml:space="preserve">, S and </w:t>
      </w:r>
      <w:proofErr w:type="spellStart"/>
      <w:r w:rsidRPr="00A26DB9">
        <w:rPr>
          <w:rFonts w:ascii="Arial" w:hAnsi="Arial" w:cs="Arial"/>
          <w:sz w:val="24"/>
          <w:szCs w:val="24"/>
        </w:rPr>
        <w:t>Sarbu</w:t>
      </w:r>
      <w:proofErr w:type="spellEnd"/>
      <w:r w:rsidRPr="00A26DB9">
        <w:rPr>
          <w:rFonts w:ascii="Arial" w:hAnsi="Arial" w:cs="Arial"/>
          <w:sz w:val="24"/>
          <w:szCs w:val="24"/>
        </w:rPr>
        <w:t xml:space="preserve">, A. (ND) ‘ADVANTAGES AND DISADVANTAGES OF THE STRATEGIC MANAGEMENT IN THE CURRENT ECONOMIC CONTEXT.’ </w:t>
      </w:r>
      <w:proofErr w:type="spellStart"/>
      <w:r w:rsidRPr="00A26DB9">
        <w:rPr>
          <w:rFonts w:ascii="Arial" w:hAnsi="Arial" w:cs="Arial"/>
          <w:i/>
          <w:iCs/>
          <w:sz w:val="24"/>
          <w:szCs w:val="24"/>
        </w:rPr>
        <w:t>MSDJournal</w:t>
      </w:r>
      <w:proofErr w:type="spellEnd"/>
      <w:r w:rsidRPr="00A26DB9">
        <w:rPr>
          <w:rFonts w:ascii="Arial" w:hAnsi="Arial" w:cs="Arial"/>
          <w:sz w:val="24"/>
          <w:szCs w:val="24"/>
        </w:rPr>
        <w:t xml:space="preserve">. 4(1), pp.51-54. Available at: </w:t>
      </w:r>
      <w:hyperlink r:id="rId9" w:history="1">
        <w:r w:rsidRPr="00A26DB9">
          <w:rPr>
            <w:rStyle w:val="Hyperlink"/>
            <w:rFonts w:ascii="Arial" w:hAnsi="Arial" w:cs="Arial"/>
            <w:sz w:val="24"/>
            <w:szCs w:val="24"/>
          </w:rPr>
          <w:t>https://msdjournal.org/wp-content/uploads/vol4issue1-12.pdf</w:t>
        </w:r>
      </w:hyperlink>
      <w:r w:rsidRPr="00A26DB9">
        <w:rPr>
          <w:rFonts w:ascii="Arial" w:hAnsi="Arial" w:cs="Arial"/>
          <w:sz w:val="24"/>
          <w:szCs w:val="24"/>
        </w:rPr>
        <w:t xml:space="preserve"> (Accessed: 17 May 2022)</w:t>
      </w:r>
    </w:p>
    <w:p w14:paraId="2428D903"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Chugh</w:t>
      </w:r>
      <w:proofErr w:type="spellEnd"/>
      <w:r w:rsidRPr="00A26DB9">
        <w:rPr>
          <w:rFonts w:ascii="Arial" w:hAnsi="Arial" w:cs="Arial"/>
          <w:sz w:val="24"/>
          <w:szCs w:val="24"/>
        </w:rPr>
        <w:t xml:space="preserve">, A. (2021) ‘What is 'The Great Resignation'? An expert explains’. </w:t>
      </w:r>
      <w:r w:rsidRPr="00A26DB9">
        <w:rPr>
          <w:rFonts w:ascii="Arial" w:hAnsi="Arial" w:cs="Arial"/>
          <w:i/>
          <w:sz w:val="24"/>
          <w:szCs w:val="24"/>
        </w:rPr>
        <w:t>World Economic Forum</w:t>
      </w:r>
      <w:r w:rsidRPr="00A26DB9">
        <w:rPr>
          <w:rFonts w:ascii="Arial" w:hAnsi="Arial" w:cs="Arial"/>
          <w:sz w:val="24"/>
          <w:szCs w:val="24"/>
        </w:rPr>
        <w:t xml:space="preserve">. 29 November. Available at: </w:t>
      </w:r>
      <w:hyperlink r:id="rId10" w:history="1">
        <w:r w:rsidRPr="00A26DB9">
          <w:rPr>
            <w:rStyle w:val="Hyperlink"/>
            <w:rFonts w:ascii="Arial" w:hAnsi="Arial" w:cs="Arial"/>
            <w:sz w:val="24"/>
            <w:szCs w:val="24"/>
          </w:rPr>
          <w:t>https://www.weforum.org/agenda/2021/11/what-is-the-great-resignation-and-what-can-we-learn-from-it/</w:t>
        </w:r>
      </w:hyperlink>
      <w:r w:rsidRPr="00A26DB9">
        <w:rPr>
          <w:rFonts w:ascii="Arial" w:hAnsi="Arial" w:cs="Arial"/>
          <w:sz w:val="24"/>
          <w:szCs w:val="24"/>
        </w:rPr>
        <w:t xml:space="preserve"> (Accessed: 18 May 2022)</w:t>
      </w:r>
    </w:p>
    <w:p w14:paraId="4E1A1DF5"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(2021a) ‘PESTLE Analysis.’ 6 Dec. Available at: </w:t>
      </w:r>
      <w:hyperlink r:id="rId11" w:anchor="gref" w:history="1">
        <w:r w:rsidRPr="00A26DB9">
          <w:rPr>
            <w:rStyle w:val="Hyperlink"/>
            <w:rFonts w:ascii="Arial" w:hAnsi="Arial" w:cs="Arial"/>
            <w:sz w:val="24"/>
            <w:szCs w:val="24"/>
          </w:rPr>
          <w:t>https://www.cipd.co.uk/knowledge/strategy/organisational-development/pestle-analysis-factsheet#gref</w:t>
        </w:r>
      </w:hyperlink>
      <w:r w:rsidRPr="00A26DB9">
        <w:rPr>
          <w:rFonts w:ascii="Arial" w:hAnsi="Arial" w:cs="Arial"/>
          <w:sz w:val="24"/>
          <w:szCs w:val="24"/>
        </w:rPr>
        <w:t xml:space="preserve"> (Accessed: 17 May 2022)</w:t>
      </w:r>
    </w:p>
    <w:p w14:paraId="5AFC1FFC"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(2021b) ‘SWOT Analysis’. 7 Dec. Available at: </w:t>
      </w:r>
      <w:hyperlink r:id="rId12" w:anchor="gref" w:history="1">
        <w:r w:rsidRPr="00A26DB9">
          <w:rPr>
            <w:rStyle w:val="Hyperlink"/>
            <w:rFonts w:ascii="Arial" w:hAnsi="Arial" w:cs="Arial"/>
            <w:sz w:val="24"/>
            <w:szCs w:val="24"/>
          </w:rPr>
          <w:t>https://www.cipd.co.uk/knowledge/strategy/organisational-development/swot-analysis-factsheet#gref</w:t>
        </w:r>
      </w:hyperlink>
      <w:r w:rsidRPr="00A26DB9">
        <w:rPr>
          <w:rFonts w:ascii="Arial" w:hAnsi="Arial" w:cs="Arial"/>
          <w:sz w:val="24"/>
          <w:szCs w:val="24"/>
        </w:rPr>
        <w:t xml:space="preserve"> (Accessed: 17 May 2022)</w:t>
      </w:r>
    </w:p>
    <w:p w14:paraId="1563FA8A"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(2021c) ‘Change Management.’ 6 Sep. Available at: </w:t>
      </w:r>
      <w:hyperlink r:id="rId13" w:anchor="gref" w:history="1">
        <w:r w:rsidRPr="00A26DB9">
          <w:rPr>
            <w:rStyle w:val="Hyperlink"/>
            <w:rFonts w:ascii="Arial" w:hAnsi="Arial" w:cs="Arial"/>
            <w:sz w:val="24"/>
            <w:szCs w:val="24"/>
          </w:rPr>
          <w:t>https://www.cipd.co.uk/knowledge/strategy/change/management-factsheet#gref</w:t>
        </w:r>
      </w:hyperlink>
      <w:r w:rsidRPr="00A26DB9">
        <w:rPr>
          <w:rFonts w:ascii="Arial" w:hAnsi="Arial" w:cs="Arial"/>
          <w:sz w:val="24"/>
          <w:szCs w:val="24"/>
        </w:rPr>
        <w:t xml:space="preserve"> (Accessed: 17 May 2022)</w:t>
      </w:r>
    </w:p>
    <w:p w14:paraId="378F3A81" w14:textId="540CF34C"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(2021d) ‘Profession Map.’ Available at: </w:t>
      </w:r>
      <w:hyperlink r:id="rId14" w:history="1">
        <w:r w:rsidRPr="00A26DB9">
          <w:rPr>
            <w:rStyle w:val="Hyperlink"/>
            <w:rFonts w:ascii="Arial" w:hAnsi="Arial" w:cs="Arial"/>
            <w:sz w:val="24"/>
            <w:szCs w:val="24"/>
          </w:rPr>
          <w:t>https://peopleprofession.cipd.org/Images/full-standards-june-2021_tcm29-95364.pdf</w:t>
        </w:r>
      </w:hyperlink>
      <w:r w:rsidRPr="00A26DB9">
        <w:rPr>
          <w:rFonts w:ascii="Arial" w:hAnsi="Arial" w:cs="Arial"/>
          <w:sz w:val="24"/>
          <w:szCs w:val="24"/>
        </w:rPr>
        <w:t xml:space="preserve"> (Accessed: 17 May 2022)</w:t>
      </w:r>
    </w:p>
    <w:p w14:paraId="0CC42D73"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(2021e) ‘Flexible Working Practices.’ 07 April. Available at: </w:t>
      </w:r>
      <w:hyperlink r:id="rId15" w:anchor="gref" w:history="1">
        <w:r w:rsidRPr="00A26DB9">
          <w:rPr>
            <w:rStyle w:val="Hyperlink"/>
            <w:rFonts w:ascii="Arial" w:hAnsi="Arial" w:cs="Arial"/>
            <w:sz w:val="24"/>
            <w:szCs w:val="24"/>
          </w:rPr>
          <w:t>https://www.cipd.co.uk/knowledge/fundamentals/relations/flexible-working/factsheet#gref</w:t>
        </w:r>
      </w:hyperlink>
      <w:r w:rsidRPr="00A26DB9">
        <w:rPr>
          <w:rFonts w:ascii="Arial" w:hAnsi="Arial" w:cs="Arial"/>
          <w:sz w:val="24"/>
          <w:szCs w:val="24"/>
        </w:rPr>
        <w:t xml:space="preserve"> (Accessed: 18 May 2022)</w:t>
      </w:r>
    </w:p>
    <w:p w14:paraId="5D104C4C"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(2021f) ‘Employment status’. 17 Mar. Available at: </w:t>
      </w:r>
      <w:hyperlink r:id="rId16" w:anchor="gref" w:history="1">
        <w:r w:rsidRPr="00A26DB9">
          <w:rPr>
            <w:rStyle w:val="Hyperlink"/>
            <w:rFonts w:ascii="Arial" w:hAnsi="Arial" w:cs="Arial"/>
            <w:sz w:val="24"/>
            <w:szCs w:val="24"/>
          </w:rPr>
          <w:t>https://www.cipd.co.uk/knowledge/fundamentals/emp-law/employees/status-factsheet#gref</w:t>
        </w:r>
      </w:hyperlink>
      <w:r w:rsidRPr="00A26DB9">
        <w:rPr>
          <w:rFonts w:ascii="Arial" w:hAnsi="Arial" w:cs="Arial"/>
          <w:sz w:val="24"/>
          <w:szCs w:val="24"/>
        </w:rPr>
        <w:t xml:space="preserve"> (Accessed: 18 May 2022)</w:t>
      </w:r>
    </w:p>
    <w:p w14:paraId="554BF04D"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lastRenderedPageBreak/>
        <w:t xml:space="preserve">CIPD (2022a) ‘Recent and forthcoming legislation’. 18 May. Available at: </w:t>
      </w:r>
      <w:hyperlink r:id="rId17" w:anchor="gref" w:history="1">
        <w:r w:rsidRPr="00A26DB9">
          <w:rPr>
            <w:rStyle w:val="Hyperlink"/>
            <w:rFonts w:ascii="Arial" w:hAnsi="Arial" w:cs="Arial"/>
            <w:sz w:val="24"/>
            <w:szCs w:val="24"/>
          </w:rPr>
          <w:t>https://www.cipd.co.uk/knowledge/fundamentals/emp-law/about/legislation-updates#gref</w:t>
        </w:r>
      </w:hyperlink>
      <w:r w:rsidRPr="00A26DB9">
        <w:rPr>
          <w:rFonts w:ascii="Arial" w:hAnsi="Arial" w:cs="Arial"/>
          <w:sz w:val="24"/>
          <w:szCs w:val="24"/>
        </w:rPr>
        <w:t xml:space="preserve"> (Accessed: 18 May 2022)</w:t>
      </w:r>
    </w:p>
    <w:p w14:paraId="5D4E9B01"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(2022b) ‘Statutory rates and compensation limits’. 21 Apr. Available at: </w:t>
      </w:r>
      <w:hyperlink r:id="rId18" w:history="1">
        <w:r w:rsidRPr="00A26DB9">
          <w:rPr>
            <w:rStyle w:val="Hyperlink"/>
            <w:rFonts w:ascii="Arial" w:hAnsi="Arial" w:cs="Arial"/>
            <w:sz w:val="24"/>
            <w:szCs w:val="24"/>
          </w:rPr>
          <w:t>https://www.cipd.co.uk/knowledge/fundamentals/emp-law/about/statutory-rates</w:t>
        </w:r>
      </w:hyperlink>
      <w:r w:rsidRPr="00A26DB9">
        <w:rPr>
          <w:rFonts w:ascii="Arial" w:hAnsi="Arial" w:cs="Arial"/>
          <w:sz w:val="24"/>
          <w:szCs w:val="24"/>
        </w:rPr>
        <w:t xml:space="preserve"> (Accessed: 18 May 2022)</w:t>
      </w:r>
    </w:p>
    <w:p w14:paraId="2B9D57D2"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CIPD (2022c) Leadership in the workplace’. 28 Apr. Available at: </w:t>
      </w:r>
      <w:hyperlink r:id="rId19" w:anchor="gref" w:history="1">
        <w:r w:rsidRPr="00A26DB9">
          <w:rPr>
            <w:rStyle w:val="Hyperlink"/>
            <w:rFonts w:ascii="Arial" w:hAnsi="Arial" w:cs="Arial"/>
            <w:sz w:val="24"/>
            <w:szCs w:val="24"/>
          </w:rPr>
          <w:t>https://www.cipd.co.uk/knowledge/strategy/leadership/factsheet#gref</w:t>
        </w:r>
      </w:hyperlink>
      <w:r w:rsidRPr="00A26DB9">
        <w:rPr>
          <w:rFonts w:ascii="Arial" w:hAnsi="Arial" w:cs="Arial"/>
          <w:sz w:val="24"/>
          <w:szCs w:val="24"/>
        </w:rPr>
        <w:t xml:space="preserve"> (Accessed: 18 May 2022)</w:t>
      </w:r>
    </w:p>
    <w:p w14:paraId="4E3EE0B0"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Cook, I. (2021) ‘Who Is Driving the Great Resignation?’ </w:t>
      </w:r>
      <w:r w:rsidRPr="00A26DB9">
        <w:rPr>
          <w:rFonts w:ascii="Arial" w:hAnsi="Arial" w:cs="Arial"/>
          <w:i/>
          <w:sz w:val="24"/>
          <w:szCs w:val="24"/>
        </w:rPr>
        <w:t>Harvard Business Review</w:t>
      </w:r>
      <w:r w:rsidRPr="00A26DB9">
        <w:rPr>
          <w:rFonts w:ascii="Arial" w:hAnsi="Arial" w:cs="Arial"/>
          <w:sz w:val="24"/>
          <w:szCs w:val="24"/>
        </w:rPr>
        <w:t xml:space="preserve">. 15 September. Available at: </w:t>
      </w:r>
      <w:hyperlink r:id="rId20" w:history="1">
        <w:r w:rsidRPr="00A26DB9">
          <w:rPr>
            <w:rStyle w:val="Hyperlink"/>
            <w:rFonts w:ascii="Arial" w:hAnsi="Arial" w:cs="Arial"/>
            <w:sz w:val="24"/>
            <w:szCs w:val="24"/>
          </w:rPr>
          <w:t>https://hbr.org/2021/09/who-is-driving-the-great-resignation</w:t>
        </w:r>
      </w:hyperlink>
      <w:r w:rsidRPr="00A26DB9">
        <w:rPr>
          <w:rFonts w:ascii="Arial" w:hAnsi="Arial" w:cs="Arial"/>
          <w:sz w:val="24"/>
          <w:szCs w:val="24"/>
        </w:rPr>
        <w:t xml:space="preserve"> (Accessed: 18 May 2022)</w:t>
      </w:r>
    </w:p>
    <w:p w14:paraId="5D3EB220"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color w:val="222222"/>
          <w:sz w:val="24"/>
          <w:szCs w:val="24"/>
          <w:shd w:val="clear" w:color="auto" w:fill="FFFFFF"/>
        </w:rPr>
        <w:t xml:space="preserve">Costa Dias, M., Joyce, R., </w:t>
      </w:r>
      <w:proofErr w:type="spellStart"/>
      <w:r w:rsidRPr="00A26DB9">
        <w:rPr>
          <w:rFonts w:ascii="Arial" w:hAnsi="Arial" w:cs="Arial"/>
          <w:color w:val="222222"/>
          <w:sz w:val="24"/>
          <w:szCs w:val="24"/>
          <w:shd w:val="clear" w:color="auto" w:fill="FFFFFF"/>
        </w:rPr>
        <w:t>Postel</w:t>
      </w:r>
      <w:proofErr w:type="spellEnd"/>
      <w:r w:rsidRPr="00A26DB9">
        <w:rPr>
          <w:rFonts w:ascii="Cambria Math" w:hAnsi="Cambria Math" w:cs="Cambria Math"/>
          <w:color w:val="222222"/>
          <w:sz w:val="24"/>
          <w:szCs w:val="24"/>
          <w:shd w:val="clear" w:color="auto" w:fill="FFFFFF"/>
        </w:rPr>
        <w:t>‐</w:t>
      </w:r>
      <w:r w:rsidRPr="00A26DB9">
        <w:rPr>
          <w:rFonts w:ascii="Arial" w:hAnsi="Arial" w:cs="Arial"/>
          <w:color w:val="222222"/>
          <w:sz w:val="24"/>
          <w:szCs w:val="24"/>
          <w:shd w:val="clear" w:color="auto" w:fill="FFFFFF"/>
        </w:rPr>
        <w:t>Vinay, F. and Xu, X. (2020) ‘The challenges for labour market policy during the COVID</w:t>
      </w:r>
      <w:r w:rsidRPr="00A26DB9">
        <w:rPr>
          <w:rFonts w:ascii="Cambria Math" w:hAnsi="Cambria Math" w:cs="Cambria Math"/>
          <w:color w:val="222222"/>
          <w:sz w:val="24"/>
          <w:szCs w:val="24"/>
          <w:shd w:val="clear" w:color="auto" w:fill="FFFFFF"/>
        </w:rPr>
        <w:t>‐</w:t>
      </w:r>
      <w:r w:rsidRPr="00A26DB9">
        <w:rPr>
          <w:rFonts w:ascii="Arial" w:hAnsi="Arial" w:cs="Arial"/>
          <w:color w:val="222222"/>
          <w:sz w:val="24"/>
          <w:szCs w:val="24"/>
          <w:shd w:val="clear" w:color="auto" w:fill="FFFFFF"/>
        </w:rPr>
        <w:t>19 pandemic.’ </w:t>
      </w:r>
      <w:r w:rsidRPr="00A26DB9">
        <w:rPr>
          <w:rFonts w:ascii="Arial" w:hAnsi="Arial" w:cs="Arial"/>
          <w:i/>
          <w:iCs/>
          <w:color w:val="222222"/>
          <w:sz w:val="24"/>
          <w:szCs w:val="24"/>
          <w:shd w:val="clear" w:color="auto" w:fill="FFFFFF"/>
        </w:rPr>
        <w:t>Fiscal Studies</w:t>
      </w:r>
      <w:r w:rsidRPr="00A26DB9">
        <w:rPr>
          <w:rFonts w:ascii="Arial" w:hAnsi="Arial" w:cs="Arial"/>
          <w:color w:val="222222"/>
          <w:sz w:val="24"/>
          <w:szCs w:val="24"/>
          <w:shd w:val="clear" w:color="auto" w:fill="FFFFFF"/>
        </w:rPr>
        <w:t>, </w:t>
      </w:r>
      <w:r w:rsidRPr="00A26DB9">
        <w:rPr>
          <w:rFonts w:ascii="Arial" w:hAnsi="Arial" w:cs="Arial"/>
          <w:i/>
          <w:iCs/>
          <w:color w:val="222222"/>
          <w:sz w:val="24"/>
          <w:szCs w:val="24"/>
          <w:shd w:val="clear" w:color="auto" w:fill="FFFFFF"/>
        </w:rPr>
        <w:t>41</w:t>
      </w:r>
      <w:r w:rsidRPr="00A26DB9">
        <w:rPr>
          <w:rFonts w:ascii="Arial" w:hAnsi="Arial" w:cs="Arial"/>
          <w:color w:val="222222"/>
          <w:sz w:val="24"/>
          <w:szCs w:val="24"/>
          <w:shd w:val="clear" w:color="auto" w:fill="FFFFFF"/>
        </w:rPr>
        <w:t xml:space="preserve">(2), pp.371-382. Available at: </w:t>
      </w:r>
      <w:hyperlink r:id="rId21" w:history="1">
        <w:r w:rsidRPr="00A26DB9">
          <w:rPr>
            <w:rStyle w:val="Hyperlink"/>
            <w:rFonts w:ascii="Arial" w:hAnsi="Arial" w:cs="Arial"/>
            <w:sz w:val="24"/>
            <w:szCs w:val="24"/>
            <w:shd w:val="clear" w:color="auto" w:fill="FFFFFF"/>
          </w:rPr>
          <w:t>https://onlinelibrary.wiley.com/doi/pdf/10.1111/1475-5890.12233</w:t>
        </w:r>
      </w:hyperlink>
      <w:r w:rsidRPr="00A26DB9">
        <w:rPr>
          <w:rFonts w:ascii="Arial" w:hAnsi="Arial" w:cs="Arial"/>
          <w:color w:val="222222"/>
          <w:sz w:val="24"/>
          <w:szCs w:val="24"/>
          <w:shd w:val="clear" w:color="auto" w:fill="FFFFFF"/>
        </w:rPr>
        <w:t xml:space="preserve"> (Accessed: 18 May 2022)</w:t>
      </w:r>
    </w:p>
    <w:p w14:paraId="49446EEF"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Farnham, D. (2015) </w:t>
      </w:r>
      <w:r w:rsidRPr="00A26DB9">
        <w:rPr>
          <w:rFonts w:ascii="Arial" w:hAnsi="Arial" w:cs="Arial"/>
          <w:i/>
          <w:iCs/>
          <w:sz w:val="24"/>
          <w:szCs w:val="24"/>
        </w:rPr>
        <w:t>Human Resource Management in Context</w:t>
      </w:r>
      <w:r w:rsidRPr="00A26DB9">
        <w:rPr>
          <w:rFonts w:ascii="Arial" w:hAnsi="Arial" w:cs="Arial"/>
          <w:sz w:val="24"/>
          <w:szCs w:val="24"/>
        </w:rPr>
        <w:t>. 4</w:t>
      </w:r>
      <w:r w:rsidRPr="00A26DB9">
        <w:rPr>
          <w:rFonts w:ascii="Arial" w:hAnsi="Arial" w:cs="Arial"/>
          <w:sz w:val="24"/>
          <w:szCs w:val="24"/>
          <w:vertAlign w:val="superscript"/>
        </w:rPr>
        <w:t>th</w:t>
      </w:r>
      <w:r w:rsidRPr="00A26DB9">
        <w:rPr>
          <w:rFonts w:ascii="Arial" w:hAnsi="Arial" w:cs="Arial"/>
          <w:sz w:val="24"/>
          <w:szCs w:val="24"/>
        </w:rPr>
        <w:t xml:space="preserve"> </w:t>
      </w:r>
      <w:proofErr w:type="spellStart"/>
      <w:r w:rsidRPr="00A26DB9">
        <w:rPr>
          <w:rFonts w:ascii="Arial" w:hAnsi="Arial" w:cs="Arial"/>
          <w:sz w:val="24"/>
          <w:szCs w:val="24"/>
        </w:rPr>
        <w:t>Edn</w:t>
      </w:r>
      <w:proofErr w:type="spellEnd"/>
      <w:r w:rsidRPr="00A26DB9">
        <w:rPr>
          <w:rFonts w:ascii="Arial" w:hAnsi="Arial" w:cs="Arial"/>
          <w:sz w:val="24"/>
          <w:szCs w:val="24"/>
        </w:rPr>
        <w:t>. London: CIPD.</w:t>
      </w:r>
    </w:p>
    <w:p w14:paraId="6160A395"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Fombrun</w:t>
      </w:r>
      <w:proofErr w:type="spellEnd"/>
      <w:r w:rsidRPr="00A26DB9">
        <w:rPr>
          <w:rFonts w:ascii="Arial" w:hAnsi="Arial" w:cs="Arial"/>
          <w:sz w:val="24"/>
          <w:szCs w:val="24"/>
        </w:rPr>
        <w:t xml:space="preserve">, C., </w:t>
      </w:r>
      <w:proofErr w:type="spellStart"/>
      <w:r w:rsidRPr="00A26DB9">
        <w:rPr>
          <w:rFonts w:ascii="Arial" w:hAnsi="Arial" w:cs="Arial"/>
          <w:sz w:val="24"/>
          <w:szCs w:val="24"/>
        </w:rPr>
        <w:t>Tichy</w:t>
      </w:r>
      <w:proofErr w:type="spellEnd"/>
      <w:r w:rsidRPr="00A26DB9">
        <w:rPr>
          <w:rFonts w:ascii="Arial" w:hAnsi="Arial" w:cs="Arial"/>
          <w:sz w:val="24"/>
          <w:szCs w:val="24"/>
        </w:rPr>
        <w:t xml:space="preserve">, N. and </w:t>
      </w:r>
      <w:proofErr w:type="spellStart"/>
      <w:r w:rsidRPr="00A26DB9">
        <w:rPr>
          <w:rFonts w:ascii="Arial" w:hAnsi="Arial" w:cs="Arial"/>
          <w:sz w:val="24"/>
          <w:szCs w:val="24"/>
        </w:rPr>
        <w:t>Devanna</w:t>
      </w:r>
      <w:proofErr w:type="spellEnd"/>
      <w:r w:rsidRPr="00A26DB9">
        <w:rPr>
          <w:rFonts w:ascii="Arial" w:hAnsi="Arial" w:cs="Arial"/>
          <w:sz w:val="24"/>
          <w:szCs w:val="24"/>
        </w:rPr>
        <w:t xml:space="preserve">, M. (1984) </w:t>
      </w:r>
      <w:r w:rsidRPr="00A26DB9">
        <w:rPr>
          <w:rFonts w:ascii="Arial" w:hAnsi="Arial" w:cs="Arial"/>
          <w:i/>
          <w:iCs/>
          <w:sz w:val="24"/>
          <w:szCs w:val="24"/>
        </w:rPr>
        <w:t>Strategic Human Resource Management</w:t>
      </w:r>
      <w:r w:rsidRPr="00A26DB9">
        <w:rPr>
          <w:rFonts w:ascii="Arial" w:hAnsi="Arial" w:cs="Arial"/>
          <w:sz w:val="24"/>
          <w:szCs w:val="24"/>
        </w:rPr>
        <w:t>. New York: Wiley.</w:t>
      </w:r>
    </w:p>
    <w:p w14:paraId="53708663"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Gov. (2021a) ‘Understanding off-payroll working (IR35)’. </w:t>
      </w:r>
      <w:r w:rsidRPr="00A26DB9">
        <w:rPr>
          <w:rFonts w:ascii="Arial" w:hAnsi="Arial" w:cs="Arial"/>
          <w:i/>
          <w:iCs/>
          <w:sz w:val="24"/>
          <w:szCs w:val="24"/>
        </w:rPr>
        <w:t>HMRC</w:t>
      </w:r>
      <w:r w:rsidRPr="00A26DB9">
        <w:rPr>
          <w:rFonts w:ascii="Arial" w:hAnsi="Arial" w:cs="Arial"/>
          <w:sz w:val="24"/>
          <w:szCs w:val="24"/>
        </w:rPr>
        <w:t xml:space="preserve">. 18 May. Available at: </w:t>
      </w:r>
      <w:hyperlink r:id="rId22" w:history="1">
        <w:r w:rsidRPr="00A26DB9">
          <w:rPr>
            <w:rStyle w:val="Hyperlink"/>
            <w:rFonts w:ascii="Arial" w:hAnsi="Arial" w:cs="Arial"/>
            <w:sz w:val="24"/>
            <w:szCs w:val="24"/>
          </w:rPr>
          <w:t>https://www.gov.uk/guidance/understanding-off-payroll-working-ir35</w:t>
        </w:r>
      </w:hyperlink>
      <w:r w:rsidRPr="00A26DB9">
        <w:rPr>
          <w:rFonts w:ascii="Arial" w:hAnsi="Arial" w:cs="Arial"/>
          <w:sz w:val="24"/>
          <w:szCs w:val="24"/>
        </w:rPr>
        <w:t xml:space="preserve"> (Accessed: 18 May 2022)</w:t>
      </w:r>
    </w:p>
    <w:p w14:paraId="1EE05617"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Gov. (2021b) ‘Check employment status for tax’. </w:t>
      </w:r>
      <w:r w:rsidRPr="00A26DB9">
        <w:rPr>
          <w:rFonts w:ascii="Arial" w:hAnsi="Arial" w:cs="Arial"/>
          <w:i/>
          <w:iCs/>
          <w:sz w:val="24"/>
          <w:szCs w:val="24"/>
        </w:rPr>
        <w:t>HMRC</w:t>
      </w:r>
      <w:r w:rsidRPr="00A26DB9">
        <w:rPr>
          <w:rFonts w:ascii="Arial" w:hAnsi="Arial" w:cs="Arial"/>
          <w:sz w:val="24"/>
          <w:szCs w:val="24"/>
        </w:rPr>
        <w:t xml:space="preserve">. 04 May. Available at: </w:t>
      </w:r>
      <w:hyperlink r:id="rId23" w:history="1">
        <w:r w:rsidRPr="00A26DB9">
          <w:rPr>
            <w:rStyle w:val="Hyperlink"/>
            <w:rFonts w:ascii="Arial" w:hAnsi="Arial" w:cs="Arial"/>
            <w:sz w:val="24"/>
            <w:szCs w:val="24"/>
          </w:rPr>
          <w:t>https://www.gov.uk/guidance/check-employment-status-for-tax</w:t>
        </w:r>
      </w:hyperlink>
      <w:r w:rsidRPr="00A26DB9">
        <w:rPr>
          <w:rFonts w:ascii="Arial" w:hAnsi="Arial" w:cs="Arial"/>
          <w:sz w:val="24"/>
          <w:szCs w:val="24"/>
        </w:rPr>
        <w:t xml:space="preserve"> (Accessed: 18 May 2022)</w:t>
      </w:r>
    </w:p>
    <w:p w14:paraId="1F5366D5"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Gov.Wales</w:t>
      </w:r>
      <w:proofErr w:type="spellEnd"/>
      <w:r w:rsidRPr="00A26DB9">
        <w:rPr>
          <w:rFonts w:ascii="Arial" w:hAnsi="Arial" w:cs="Arial"/>
          <w:sz w:val="24"/>
          <w:szCs w:val="24"/>
        </w:rPr>
        <w:t xml:space="preserve"> (2022) ‘Remote working case study: LCB Construction’ Case study. 11 March. Available at: </w:t>
      </w:r>
      <w:hyperlink r:id="rId24" w:history="1">
        <w:r w:rsidRPr="00A26DB9">
          <w:rPr>
            <w:rStyle w:val="Hyperlink"/>
            <w:rFonts w:ascii="Arial" w:hAnsi="Arial" w:cs="Arial"/>
            <w:sz w:val="24"/>
            <w:szCs w:val="24"/>
          </w:rPr>
          <w:t>https://gov.wales/remote-working-case-study-lcb-construction</w:t>
        </w:r>
      </w:hyperlink>
      <w:r w:rsidRPr="00A26DB9">
        <w:rPr>
          <w:rFonts w:ascii="Arial" w:hAnsi="Arial" w:cs="Arial"/>
          <w:sz w:val="24"/>
          <w:szCs w:val="24"/>
        </w:rPr>
        <w:t xml:space="preserve"> (Accessed: 18 May 2022)</w:t>
      </w:r>
    </w:p>
    <w:p w14:paraId="5D9CAEE0"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lastRenderedPageBreak/>
        <w:t xml:space="preserve">Guest, D. (1987) ‘Human Resource Management and Industrial Relations.’ </w:t>
      </w:r>
      <w:r w:rsidRPr="00A26DB9">
        <w:rPr>
          <w:rFonts w:ascii="Arial" w:hAnsi="Arial" w:cs="Arial"/>
          <w:i/>
          <w:iCs/>
          <w:sz w:val="24"/>
          <w:szCs w:val="24"/>
        </w:rPr>
        <w:t xml:space="preserve">Journal of Management Studies. </w:t>
      </w:r>
      <w:r w:rsidRPr="00A26DB9">
        <w:rPr>
          <w:rFonts w:ascii="Arial" w:hAnsi="Arial" w:cs="Arial"/>
          <w:sz w:val="24"/>
          <w:szCs w:val="24"/>
        </w:rPr>
        <w:t xml:space="preserve">24(5), pp.503-521. Available at: </w:t>
      </w:r>
      <w:hyperlink r:id="rId25" w:history="1">
        <w:r w:rsidRPr="00A26DB9">
          <w:rPr>
            <w:rStyle w:val="Hyperlink"/>
            <w:rFonts w:ascii="Arial" w:hAnsi="Arial" w:cs="Arial"/>
            <w:sz w:val="24"/>
            <w:szCs w:val="24"/>
          </w:rPr>
          <w:t>https://onlinelibrary.wiley.com/doi/abs/10.1111/j.1467-6486.1987.tb00460.x</w:t>
        </w:r>
      </w:hyperlink>
      <w:r w:rsidRPr="00A26DB9">
        <w:rPr>
          <w:rFonts w:ascii="Arial" w:hAnsi="Arial" w:cs="Arial"/>
          <w:sz w:val="24"/>
          <w:szCs w:val="24"/>
        </w:rPr>
        <w:t xml:space="preserve"> (Accessed: 17 May 2022)</w:t>
      </w:r>
    </w:p>
    <w:p w14:paraId="5EEDBBBD"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Hax</w:t>
      </w:r>
      <w:proofErr w:type="spellEnd"/>
      <w:r w:rsidRPr="00A26DB9">
        <w:rPr>
          <w:rFonts w:ascii="Arial" w:hAnsi="Arial" w:cs="Arial"/>
          <w:sz w:val="24"/>
          <w:szCs w:val="24"/>
        </w:rPr>
        <w:t xml:space="preserve">, A. and </w:t>
      </w:r>
      <w:proofErr w:type="spellStart"/>
      <w:r w:rsidRPr="00A26DB9">
        <w:rPr>
          <w:rFonts w:ascii="Arial" w:hAnsi="Arial" w:cs="Arial"/>
          <w:sz w:val="24"/>
          <w:szCs w:val="24"/>
        </w:rPr>
        <w:t>Majluf</w:t>
      </w:r>
      <w:proofErr w:type="spellEnd"/>
      <w:r w:rsidRPr="00A26DB9">
        <w:rPr>
          <w:rFonts w:ascii="Arial" w:hAnsi="Arial" w:cs="Arial"/>
          <w:sz w:val="24"/>
          <w:szCs w:val="24"/>
        </w:rPr>
        <w:t xml:space="preserve">, N. (1996) </w:t>
      </w:r>
      <w:r w:rsidRPr="00A26DB9">
        <w:rPr>
          <w:rFonts w:ascii="Arial" w:hAnsi="Arial" w:cs="Arial"/>
          <w:i/>
          <w:iCs/>
          <w:sz w:val="24"/>
          <w:szCs w:val="24"/>
        </w:rPr>
        <w:t>The strategy concept and process: a pragmatic approach.</w:t>
      </w:r>
      <w:r w:rsidRPr="00A26DB9">
        <w:rPr>
          <w:rFonts w:ascii="Arial" w:hAnsi="Arial" w:cs="Arial"/>
          <w:sz w:val="24"/>
          <w:szCs w:val="24"/>
        </w:rPr>
        <w:t xml:space="preserve"> London: Prentice Hall.</w:t>
      </w:r>
    </w:p>
    <w:p w14:paraId="61481EDF"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Investorsinpeople</w:t>
      </w:r>
      <w:proofErr w:type="spellEnd"/>
      <w:r w:rsidRPr="00A26DB9">
        <w:rPr>
          <w:rFonts w:ascii="Arial" w:hAnsi="Arial" w:cs="Arial"/>
          <w:sz w:val="24"/>
          <w:szCs w:val="24"/>
        </w:rPr>
        <w:t xml:space="preserve"> (ND) ‘Flexible working theory: what drawbacks should employers be aware of?’. Available at: </w:t>
      </w:r>
      <w:hyperlink r:id="rId26" w:history="1">
        <w:r w:rsidRPr="00A26DB9">
          <w:rPr>
            <w:rStyle w:val="Hyperlink"/>
            <w:rFonts w:ascii="Arial" w:hAnsi="Arial" w:cs="Arial"/>
            <w:sz w:val="24"/>
            <w:szCs w:val="24"/>
          </w:rPr>
          <w:t>https://www.investorsinpeople.com/knowledge/flexible-working-theory/</w:t>
        </w:r>
      </w:hyperlink>
      <w:r w:rsidRPr="00A26DB9">
        <w:rPr>
          <w:rFonts w:ascii="Arial" w:hAnsi="Arial" w:cs="Arial"/>
          <w:sz w:val="24"/>
          <w:szCs w:val="24"/>
        </w:rPr>
        <w:t xml:space="preserve"> (Accessed: 18 May 2022)</w:t>
      </w:r>
    </w:p>
    <w:p w14:paraId="26D5295B"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JIB (2021) ‘JIB Industrial Determination 2022 – 2023’. Jun. Available at: </w:t>
      </w:r>
      <w:hyperlink r:id="rId27" w:history="1">
        <w:r w:rsidRPr="00A26DB9">
          <w:rPr>
            <w:rStyle w:val="Hyperlink"/>
            <w:rFonts w:ascii="Arial" w:hAnsi="Arial" w:cs="Arial"/>
            <w:sz w:val="24"/>
            <w:szCs w:val="24"/>
          </w:rPr>
          <w:t>https://www.jib.org.uk/documents/publications/182-final-jib-industrial-determination-2022-2023-7-7-21.pdf</w:t>
        </w:r>
      </w:hyperlink>
      <w:r w:rsidRPr="00A26DB9">
        <w:rPr>
          <w:rFonts w:ascii="Arial" w:hAnsi="Arial" w:cs="Arial"/>
          <w:sz w:val="24"/>
          <w:szCs w:val="24"/>
        </w:rPr>
        <w:t xml:space="preserve"> (Accessed: 18 May 2022)</w:t>
      </w:r>
    </w:p>
    <w:p w14:paraId="5AA04174"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t>Kabeyi</w:t>
      </w:r>
      <w:proofErr w:type="spellEnd"/>
      <w:r w:rsidRPr="00A26DB9">
        <w:rPr>
          <w:rFonts w:ascii="Arial" w:hAnsi="Arial" w:cs="Arial"/>
          <w:sz w:val="24"/>
          <w:szCs w:val="24"/>
        </w:rPr>
        <w:t xml:space="preserve">, M. (2019) ‘Organizational strategic planning, implementation and evaluation with analysis of challenges and benefits.’ </w:t>
      </w:r>
      <w:r w:rsidRPr="00A26DB9">
        <w:rPr>
          <w:rFonts w:ascii="Arial" w:hAnsi="Arial" w:cs="Arial"/>
          <w:i/>
          <w:iCs/>
          <w:sz w:val="24"/>
          <w:szCs w:val="24"/>
        </w:rPr>
        <w:t>International Journal of Applied Research and Studies</w:t>
      </w:r>
      <w:r w:rsidRPr="00A26DB9">
        <w:rPr>
          <w:rFonts w:ascii="Arial" w:hAnsi="Arial" w:cs="Arial"/>
          <w:sz w:val="24"/>
          <w:szCs w:val="24"/>
        </w:rPr>
        <w:t xml:space="preserve">, 5(6), pp.27-32. Available at: </w:t>
      </w:r>
      <w:hyperlink r:id="rId28" w:history="1">
        <w:r w:rsidRPr="00A26DB9">
          <w:rPr>
            <w:rStyle w:val="Hyperlink"/>
            <w:rFonts w:ascii="Arial" w:hAnsi="Arial" w:cs="Arial"/>
            <w:sz w:val="24"/>
            <w:szCs w:val="24"/>
          </w:rPr>
          <w: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w:t>
        </w:r>
      </w:hyperlink>
      <w:r w:rsidRPr="00A26DB9">
        <w:rPr>
          <w:rFonts w:ascii="Arial" w:hAnsi="Arial" w:cs="Arial"/>
          <w:sz w:val="24"/>
          <w:szCs w:val="24"/>
        </w:rPr>
        <w:t xml:space="preserve"> (Accessed: 17 May 2022)</w:t>
      </w:r>
    </w:p>
    <w:p w14:paraId="50FBDE39"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Kamal, R. (2022) ‘Quitting is just half the story: the truth behind the ‘Great Resignation’. </w:t>
      </w:r>
      <w:r w:rsidRPr="00A26DB9">
        <w:rPr>
          <w:rFonts w:ascii="Arial" w:hAnsi="Arial" w:cs="Arial"/>
          <w:i/>
          <w:sz w:val="24"/>
          <w:szCs w:val="24"/>
        </w:rPr>
        <w:t>The Guardian</w:t>
      </w:r>
      <w:r w:rsidRPr="00A26DB9">
        <w:rPr>
          <w:rFonts w:ascii="Arial" w:hAnsi="Arial" w:cs="Arial"/>
          <w:sz w:val="24"/>
          <w:szCs w:val="24"/>
        </w:rPr>
        <w:t xml:space="preserve">. 4 January. Available at: </w:t>
      </w:r>
      <w:hyperlink r:id="rId29" w:history="1">
        <w:r w:rsidRPr="00A26DB9">
          <w:rPr>
            <w:rStyle w:val="Hyperlink"/>
            <w:rFonts w:ascii="Arial" w:hAnsi="Arial" w:cs="Arial"/>
            <w:sz w:val="24"/>
            <w:szCs w:val="24"/>
          </w:rPr>
          <w:t>https://www.theguardian.com/business/2022/jan/04/great-resignation-quitting-us-unemployment-economy</w:t>
        </w:r>
      </w:hyperlink>
      <w:r w:rsidRPr="00A26DB9">
        <w:rPr>
          <w:rFonts w:ascii="Arial" w:hAnsi="Arial" w:cs="Arial"/>
          <w:sz w:val="24"/>
          <w:szCs w:val="24"/>
        </w:rPr>
        <w:t xml:space="preserve"> (Accessed: 17 May 2022)</w:t>
      </w:r>
    </w:p>
    <w:p w14:paraId="69891DCD"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Kelly, J. (2022) ‘Belgium Is The Latest Country To Join The Four-Day Workweek’. </w:t>
      </w:r>
      <w:r w:rsidRPr="00A26DB9">
        <w:rPr>
          <w:rFonts w:ascii="Arial" w:hAnsi="Arial" w:cs="Arial"/>
          <w:i/>
          <w:iCs/>
          <w:sz w:val="24"/>
          <w:szCs w:val="24"/>
        </w:rPr>
        <w:t>Forbes.</w:t>
      </w:r>
      <w:r w:rsidRPr="00A26DB9">
        <w:rPr>
          <w:rFonts w:ascii="Arial" w:hAnsi="Arial" w:cs="Arial"/>
          <w:sz w:val="24"/>
          <w:szCs w:val="24"/>
        </w:rPr>
        <w:t xml:space="preserve"> 15 Feb. Available at: </w:t>
      </w:r>
      <w:hyperlink r:id="rId30" w:history="1">
        <w:r w:rsidRPr="00A26DB9">
          <w:rPr>
            <w:rStyle w:val="Hyperlink"/>
            <w:rFonts w:ascii="Arial" w:hAnsi="Arial" w:cs="Arial"/>
            <w:sz w:val="24"/>
            <w:szCs w:val="24"/>
          </w:rPr>
          <w:t>https://www.forbes.com/sites/jackkelly/2022/02/15/belgium-is-the-latest-country-to-join-the-four-day-workweek/?sh=5bb5c93478f2</w:t>
        </w:r>
      </w:hyperlink>
      <w:r w:rsidRPr="00A26DB9">
        <w:rPr>
          <w:rFonts w:ascii="Arial" w:hAnsi="Arial" w:cs="Arial"/>
          <w:sz w:val="24"/>
          <w:szCs w:val="24"/>
        </w:rPr>
        <w:t xml:space="preserve"> (Accessed: 18 May 2022)</w:t>
      </w:r>
    </w:p>
    <w:p w14:paraId="4C492D4B"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lastRenderedPageBreak/>
        <w:t>Kollewe</w:t>
      </w:r>
      <w:proofErr w:type="spellEnd"/>
      <w:r w:rsidRPr="00A26DB9">
        <w:rPr>
          <w:rFonts w:ascii="Arial" w:hAnsi="Arial" w:cs="Arial"/>
          <w:sz w:val="24"/>
          <w:szCs w:val="24"/>
        </w:rPr>
        <w:t xml:space="preserve">, J. (2022) ‘PwC offers UK staff shorter Friday work hours for summer’. The Guardian. 04 May. Available at: </w:t>
      </w:r>
      <w:hyperlink r:id="rId31" w:history="1">
        <w:r w:rsidRPr="00A26DB9">
          <w:rPr>
            <w:rStyle w:val="Hyperlink"/>
            <w:rFonts w:ascii="Arial" w:hAnsi="Arial" w:cs="Arial"/>
            <w:sz w:val="24"/>
            <w:szCs w:val="24"/>
          </w:rPr>
          <w:t>https://www.theguardian.com/money/2022/may/04/pwc-offers-staff-shorter-friday-work-hours-for-summer</w:t>
        </w:r>
      </w:hyperlink>
      <w:r w:rsidRPr="00A26DB9">
        <w:rPr>
          <w:rFonts w:ascii="Arial" w:hAnsi="Arial" w:cs="Arial"/>
          <w:sz w:val="24"/>
          <w:szCs w:val="24"/>
        </w:rPr>
        <w:t xml:space="preserve"> (Accessed: 18 May 2022) </w:t>
      </w:r>
    </w:p>
    <w:p w14:paraId="2E5B7EB3"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Maughan, J. (2019) ‘Six Strategies for Surviving a Tight Labour Market’. </w:t>
      </w:r>
      <w:proofErr w:type="spellStart"/>
      <w:r w:rsidRPr="00A26DB9">
        <w:rPr>
          <w:rFonts w:ascii="Arial" w:hAnsi="Arial" w:cs="Arial"/>
          <w:i/>
          <w:iCs/>
          <w:sz w:val="24"/>
          <w:szCs w:val="24"/>
        </w:rPr>
        <w:t>Redway</w:t>
      </w:r>
      <w:proofErr w:type="spellEnd"/>
      <w:r w:rsidRPr="00A26DB9">
        <w:rPr>
          <w:rFonts w:ascii="Arial" w:hAnsi="Arial" w:cs="Arial"/>
          <w:i/>
          <w:iCs/>
          <w:sz w:val="24"/>
          <w:szCs w:val="24"/>
        </w:rPr>
        <w:t xml:space="preserve"> HR</w:t>
      </w:r>
      <w:r w:rsidRPr="00A26DB9">
        <w:rPr>
          <w:rFonts w:ascii="Arial" w:hAnsi="Arial" w:cs="Arial"/>
          <w:sz w:val="24"/>
          <w:szCs w:val="24"/>
        </w:rPr>
        <w:t xml:space="preserve">. 17 October. Available at: </w:t>
      </w:r>
      <w:hyperlink r:id="rId32" w:history="1">
        <w:r w:rsidRPr="00A26DB9">
          <w:rPr>
            <w:rStyle w:val="Hyperlink"/>
            <w:rFonts w:ascii="Arial" w:hAnsi="Arial" w:cs="Arial"/>
            <w:sz w:val="24"/>
            <w:szCs w:val="24"/>
          </w:rPr>
          <w:t>https://redway-hr.co.uk/2019/10/17/six-strategies-for-surviving-a-tough-labour-market/</w:t>
        </w:r>
      </w:hyperlink>
      <w:r w:rsidRPr="00A26DB9">
        <w:rPr>
          <w:rFonts w:ascii="Arial" w:hAnsi="Arial" w:cs="Arial"/>
          <w:sz w:val="24"/>
          <w:szCs w:val="24"/>
        </w:rPr>
        <w:t xml:space="preserve"> (Accessed: 18 May 2022)</w:t>
      </w:r>
    </w:p>
    <w:p w14:paraId="07185473"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Mintzberg, H. (1987) The Strategy Concept: the five P’s for Strategy. </w:t>
      </w:r>
      <w:r w:rsidRPr="00A26DB9">
        <w:rPr>
          <w:rFonts w:ascii="Arial" w:hAnsi="Arial" w:cs="Arial"/>
          <w:i/>
          <w:iCs/>
          <w:sz w:val="24"/>
          <w:szCs w:val="24"/>
        </w:rPr>
        <w:t xml:space="preserve">California Management Review. </w:t>
      </w:r>
      <w:r w:rsidRPr="00A26DB9">
        <w:rPr>
          <w:rFonts w:ascii="Arial" w:hAnsi="Arial" w:cs="Arial"/>
          <w:sz w:val="24"/>
          <w:szCs w:val="24"/>
        </w:rPr>
        <w:t>Fall.</w:t>
      </w:r>
    </w:p>
    <w:p w14:paraId="4B6C74D4"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Murray-West, R. (2021) ‘Recruitment challenges 2021: six ways to smarter hiring’. </w:t>
      </w:r>
      <w:r w:rsidRPr="00A26DB9">
        <w:rPr>
          <w:rFonts w:ascii="Arial" w:hAnsi="Arial" w:cs="Arial"/>
          <w:i/>
          <w:iCs/>
          <w:sz w:val="24"/>
          <w:szCs w:val="24"/>
        </w:rPr>
        <w:t>The Guardian</w:t>
      </w:r>
      <w:r w:rsidRPr="00A26DB9">
        <w:rPr>
          <w:rFonts w:ascii="Arial" w:hAnsi="Arial" w:cs="Arial"/>
          <w:sz w:val="24"/>
          <w:szCs w:val="24"/>
        </w:rPr>
        <w:t>. 25 November. Available at: https://recruiters.theguardian.com/blog/recruitment-challenges-2021 (Accessed: 18 May 2022)</w:t>
      </w:r>
    </w:p>
    <w:p w14:paraId="1ACAB392"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Ong, C. (2015) ‘5 Benefits of Strategic Planning.’ </w:t>
      </w:r>
      <w:proofErr w:type="spellStart"/>
      <w:r w:rsidRPr="00A26DB9">
        <w:rPr>
          <w:rFonts w:ascii="Arial" w:hAnsi="Arial" w:cs="Arial"/>
          <w:i/>
          <w:iCs/>
          <w:sz w:val="24"/>
          <w:szCs w:val="24"/>
        </w:rPr>
        <w:t>Envisio</w:t>
      </w:r>
      <w:proofErr w:type="spellEnd"/>
      <w:r w:rsidRPr="00A26DB9">
        <w:rPr>
          <w:rFonts w:ascii="Arial" w:hAnsi="Arial" w:cs="Arial"/>
          <w:i/>
          <w:iCs/>
          <w:sz w:val="24"/>
          <w:szCs w:val="24"/>
        </w:rPr>
        <w:t xml:space="preserve">. </w:t>
      </w:r>
      <w:r w:rsidRPr="00A26DB9">
        <w:rPr>
          <w:rFonts w:ascii="Arial" w:hAnsi="Arial" w:cs="Arial"/>
          <w:sz w:val="24"/>
          <w:szCs w:val="24"/>
        </w:rPr>
        <w:t xml:space="preserve">9 Jan. Available at: </w:t>
      </w:r>
      <w:hyperlink r:id="rId33" w:history="1">
        <w:r w:rsidRPr="00A26DB9">
          <w:rPr>
            <w:rStyle w:val="Hyperlink"/>
            <w:rFonts w:ascii="Arial" w:hAnsi="Arial" w:cs="Arial"/>
            <w:sz w:val="24"/>
            <w:szCs w:val="24"/>
          </w:rPr>
          <w:t>https://envisio.com/blog/benefits-of-strategic-planning/</w:t>
        </w:r>
      </w:hyperlink>
      <w:r w:rsidRPr="00A26DB9">
        <w:rPr>
          <w:rFonts w:ascii="Arial" w:hAnsi="Arial" w:cs="Arial"/>
          <w:sz w:val="24"/>
          <w:szCs w:val="24"/>
        </w:rPr>
        <w:t xml:space="preserve"> (Accessed: 17 May 2022)</w:t>
      </w:r>
    </w:p>
    <w:p w14:paraId="6D57B79C"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ONS (2022) ‘Labour market overview, UK: May 2022.’ 17 May. Available at: </w:t>
      </w:r>
      <w:hyperlink r:id="rId34" w:history="1">
        <w:r w:rsidRPr="00A26DB9">
          <w:rPr>
            <w:rStyle w:val="Hyperlink"/>
            <w:rFonts w:ascii="Arial" w:hAnsi="Arial" w:cs="Arial"/>
            <w:sz w:val="24"/>
            <w:szCs w:val="24"/>
          </w:rPr>
          <w:t>https://www.ons.gov.uk/employmentandlabourmarket/peopleinwork/employmentandemployeetypes/bulletins/uklabourmarket/may2022</w:t>
        </w:r>
      </w:hyperlink>
      <w:r w:rsidRPr="00A26DB9">
        <w:rPr>
          <w:rFonts w:ascii="Arial" w:hAnsi="Arial" w:cs="Arial"/>
          <w:sz w:val="24"/>
          <w:szCs w:val="24"/>
        </w:rPr>
        <w:t xml:space="preserve"> (Accessed: 18 May 2022)</w:t>
      </w:r>
    </w:p>
    <w:p w14:paraId="592BD820"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Pfeffer, J. (1998) </w:t>
      </w:r>
      <w:r w:rsidRPr="00A26DB9">
        <w:rPr>
          <w:rFonts w:ascii="Arial" w:hAnsi="Arial" w:cs="Arial"/>
          <w:i/>
          <w:iCs/>
          <w:sz w:val="24"/>
          <w:szCs w:val="24"/>
        </w:rPr>
        <w:t>The Human Equation: Building profits by putting people first</w:t>
      </w:r>
      <w:r w:rsidRPr="00A26DB9">
        <w:rPr>
          <w:rFonts w:ascii="Arial" w:hAnsi="Arial" w:cs="Arial"/>
          <w:sz w:val="24"/>
          <w:szCs w:val="24"/>
        </w:rPr>
        <w:t>. Boston: Harvard Business School Press.</w:t>
      </w:r>
    </w:p>
    <w:p w14:paraId="020F3898"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Porter, M. (1980) </w:t>
      </w:r>
      <w:r w:rsidRPr="00A26DB9">
        <w:rPr>
          <w:rFonts w:ascii="Arial" w:hAnsi="Arial" w:cs="Arial"/>
          <w:i/>
          <w:iCs/>
          <w:sz w:val="24"/>
          <w:szCs w:val="24"/>
        </w:rPr>
        <w:t xml:space="preserve">Competitive Strategy. </w:t>
      </w:r>
      <w:r w:rsidRPr="00A26DB9">
        <w:rPr>
          <w:rFonts w:ascii="Arial" w:hAnsi="Arial" w:cs="Arial"/>
          <w:sz w:val="24"/>
          <w:szCs w:val="24"/>
        </w:rPr>
        <w:t>New York: Free Press.</w:t>
      </w:r>
    </w:p>
    <w:p w14:paraId="1CFAC117"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Powell, C. (2015) ‘Covid Enabled Severn Trent to Supercharge its Strategy.’ </w:t>
      </w:r>
      <w:r w:rsidRPr="00A26DB9">
        <w:rPr>
          <w:rFonts w:ascii="Arial" w:hAnsi="Arial" w:cs="Arial"/>
          <w:i/>
          <w:iCs/>
          <w:sz w:val="24"/>
          <w:szCs w:val="24"/>
        </w:rPr>
        <w:t xml:space="preserve">People Management. </w:t>
      </w:r>
      <w:r w:rsidRPr="00A26DB9">
        <w:rPr>
          <w:rFonts w:ascii="Arial" w:hAnsi="Arial" w:cs="Arial"/>
          <w:sz w:val="24"/>
          <w:szCs w:val="24"/>
        </w:rPr>
        <w:t xml:space="preserve">28 Feb. Available at: </w:t>
      </w:r>
      <w:hyperlink r:id="rId35" w:history="1">
        <w:r w:rsidRPr="00A26DB9">
          <w:rPr>
            <w:rStyle w:val="Hyperlink"/>
            <w:rFonts w:ascii="Arial" w:hAnsi="Arial" w:cs="Arial"/>
            <w:sz w:val="24"/>
            <w:szCs w:val="24"/>
          </w:rPr>
          <w:t>https://www.peoplemanagement.co.uk/article/1751726/covid-enabled-severn-trent-supercharge-strategy</w:t>
        </w:r>
      </w:hyperlink>
      <w:r w:rsidRPr="00A26DB9">
        <w:rPr>
          <w:rFonts w:ascii="Arial" w:hAnsi="Arial" w:cs="Arial"/>
          <w:sz w:val="24"/>
          <w:szCs w:val="24"/>
        </w:rPr>
        <w:t xml:space="preserve"> (Accessed: 17 May 2022) </w:t>
      </w:r>
    </w:p>
    <w:p w14:paraId="5ACE46BA"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Schuler, R. and Jackson, S. (1987) ‘Linking Competitive Strategies with Human Resource Management.’ </w:t>
      </w:r>
      <w:r w:rsidRPr="00A26DB9">
        <w:rPr>
          <w:rFonts w:ascii="Arial" w:hAnsi="Arial" w:cs="Arial"/>
          <w:i/>
          <w:iCs/>
          <w:sz w:val="24"/>
          <w:szCs w:val="24"/>
        </w:rPr>
        <w:t>Academy of Management Executive</w:t>
      </w:r>
      <w:r w:rsidRPr="00A26DB9">
        <w:rPr>
          <w:rFonts w:ascii="Arial" w:hAnsi="Arial" w:cs="Arial"/>
          <w:sz w:val="24"/>
          <w:szCs w:val="24"/>
        </w:rPr>
        <w:t xml:space="preserve">. 1(3), pp.207-219. Available at: </w:t>
      </w:r>
      <w:hyperlink r:id="rId36" w:history="1">
        <w:r w:rsidRPr="00A26DB9">
          <w:rPr>
            <w:rStyle w:val="Hyperlink"/>
            <w:rFonts w:ascii="Arial" w:hAnsi="Arial" w:cs="Arial"/>
            <w:sz w:val="24"/>
            <w:szCs w:val="24"/>
          </w:rPr>
          <w:t>https://web.archive.org/web/20170110125451id_/http://personal.cityu.edu.hk:80/~mghempel/HNA/Competitive-Strategies-and-HRM.pdf</w:t>
        </w:r>
      </w:hyperlink>
      <w:r w:rsidRPr="00A26DB9">
        <w:rPr>
          <w:rFonts w:ascii="Arial" w:hAnsi="Arial" w:cs="Arial"/>
          <w:sz w:val="24"/>
          <w:szCs w:val="24"/>
        </w:rPr>
        <w:t xml:space="preserve"> (Accessed: 17 May 2022)</w:t>
      </w:r>
    </w:p>
    <w:p w14:paraId="367C4754" w14:textId="77777777" w:rsidR="008A4C00" w:rsidRPr="00A26DB9" w:rsidRDefault="008A4C00" w:rsidP="00A26DB9">
      <w:pPr>
        <w:spacing w:line="360" w:lineRule="auto"/>
        <w:ind w:left="360"/>
        <w:rPr>
          <w:rFonts w:ascii="Arial" w:hAnsi="Arial" w:cs="Arial"/>
          <w:sz w:val="24"/>
          <w:szCs w:val="24"/>
        </w:rPr>
      </w:pPr>
      <w:proofErr w:type="spellStart"/>
      <w:r w:rsidRPr="00A26DB9">
        <w:rPr>
          <w:rFonts w:ascii="Arial" w:hAnsi="Arial" w:cs="Arial"/>
          <w:sz w:val="24"/>
          <w:szCs w:val="24"/>
        </w:rPr>
        <w:lastRenderedPageBreak/>
        <w:t>Tapera</w:t>
      </w:r>
      <w:proofErr w:type="spellEnd"/>
      <w:r w:rsidRPr="00A26DB9">
        <w:rPr>
          <w:rFonts w:ascii="Arial" w:hAnsi="Arial" w:cs="Arial"/>
          <w:sz w:val="24"/>
          <w:szCs w:val="24"/>
        </w:rPr>
        <w:t xml:space="preserve">, J. (2014) ‘The importance of strategic management to business organizations.’ </w:t>
      </w:r>
      <w:r w:rsidRPr="00A26DB9">
        <w:rPr>
          <w:rFonts w:ascii="Arial" w:hAnsi="Arial" w:cs="Arial"/>
          <w:i/>
          <w:iCs/>
          <w:sz w:val="24"/>
          <w:szCs w:val="24"/>
        </w:rPr>
        <w:t xml:space="preserve">The International Journal’s Research Journal of Social Science and Management, </w:t>
      </w:r>
      <w:r w:rsidRPr="00A26DB9">
        <w:rPr>
          <w:rFonts w:ascii="Arial" w:hAnsi="Arial" w:cs="Arial"/>
          <w:sz w:val="24"/>
          <w:szCs w:val="24"/>
        </w:rPr>
        <w:t xml:space="preserve">3(11), pp. 122-131. Available at: </w:t>
      </w:r>
      <w:hyperlink r:id="rId37" w:history="1">
        <w:r w:rsidRPr="00A26DB9">
          <w:rPr>
            <w:rStyle w:val="Hyperlink"/>
            <w:rFonts w:ascii="Arial" w:hAnsi="Arial" w:cs="Arial"/>
            <w:sz w:val="24"/>
            <w:szCs w:val="24"/>
          </w:rPr>
          <w:t>https://d1wqtxts1xzle7.cloudfront.net/60296058/THEIMPORTANCEOFSTRATEGICMANAGEMENTTOBUSINESSORGANIZATION20190814-60656-fu9ked-with-cover-page-v2.pdf?Expires=1652799599&amp;Signature=SMkDg3rTqKLP75xfeXPQeDfnCmX6Jla4a~nyRP8~vayMOmt7~0yZVIALeKhywaBGoAvTFQj4u5QWyfG3sf~inzDBGHA4TBUimIf~r5391HfxhvKC7mnxg89iLPKrezTDQAo4BW3pQ1Q9GUdr0NcOlCwrQrm~c~scRsqPTIRf7ButsNmlOBAHlIQrFXf1jtD467P9fA4Wgau4gocaA2-OkzUXa1Xk1NAzUzzaOAsuSrqdMuhzZdsy-pt35XxAVdjeUxo1HUbDxcTYlY2AzU8-b-ozrm7oCJLEToeM7Wpfd1g2FNpuZc9mxlUCxcUV7SpLIe9PuyRctZn~7mOtLFWB2Q__&amp;Key-Pair-Id=APKAJLOHF5GGSLRBV4ZA</w:t>
        </w:r>
      </w:hyperlink>
      <w:r w:rsidRPr="00A26DB9">
        <w:rPr>
          <w:rFonts w:ascii="Arial" w:hAnsi="Arial" w:cs="Arial"/>
          <w:sz w:val="24"/>
          <w:szCs w:val="24"/>
        </w:rPr>
        <w:t xml:space="preserve"> (Accessed: 17 May 2022)</w:t>
      </w:r>
    </w:p>
    <w:p w14:paraId="58C941B9"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Taylor, S. (2019) </w:t>
      </w:r>
      <w:r w:rsidRPr="00A26DB9">
        <w:rPr>
          <w:rFonts w:ascii="Arial" w:hAnsi="Arial" w:cs="Arial"/>
          <w:i/>
          <w:iCs/>
          <w:sz w:val="24"/>
          <w:szCs w:val="24"/>
        </w:rPr>
        <w:t>Resourcing and Talent Management</w:t>
      </w:r>
      <w:r w:rsidRPr="00A26DB9">
        <w:rPr>
          <w:rFonts w:ascii="Arial" w:hAnsi="Arial" w:cs="Arial"/>
          <w:sz w:val="24"/>
          <w:szCs w:val="24"/>
        </w:rPr>
        <w:t xml:space="preserve">. 7th </w:t>
      </w:r>
      <w:proofErr w:type="spellStart"/>
      <w:r w:rsidRPr="00A26DB9">
        <w:rPr>
          <w:rFonts w:ascii="Arial" w:hAnsi="Arial" w:cs="Arial"/>
          <w:sz w:val="24"/>
          <w:szCs w:val="24"/>
        </w:rPr>
        <w:t>Edn</w:t>
      </w:r>
      <w:proofErr w:type="spellEnd"/>
      <w:r w:rsidRPr="00A26DB9">
        <w:rPr>
          <w:rFonts w:ascii="Arial" w:hAnsi="Arial" w:cs="Arial"/>
          <w:sz w:val="24"/>
          <w:szCs w:val="24"/>
        </w:rPr>
        <w:t>. London: Kogan Page.</w:t>
      </w:r>
    </w:p>
    <w:p w14:paraId="3BEB38BD"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The Guardian (2021) ‘We quit! The Great Resignation era has begun – at a boiling hot branch of Burger King’. 13 July. Available at: </w:t>
      </w:r>
      <w:hyperlink r:id="rId38" w:history="1">
        <w:r w:rsidRPr="00A26DB9">
          <w:rPr>
            <w:rStyle w:val="Hyperlink"/>
            <w:rFonts w:ascii="Arial" w:hAnsi="Arial" w:cs="Arial"/>
            <w:sz w:val="24"/>
            <w:szCs w:val="24"/>
          </w:rPr>
          <w:t>https://www.theguardian.com/money/2021/jul/13/we-quit-the-great-resignation-era-has-begun-at-a-boiling-hot-branch-of-burger-king</w:t>
        </w:r>
      </w:hyperlink>
      <w:r w:rsidRPr="00A26DB9">
        <w:rPr>
          <w:rFonts w:ascii="Arial" w:hAnsi="Arial" w:cs="Arial"/>
          <w:sz w:val="24"/>
          <w:szCs w:val="24"/>
        </w:rPr>
        <w:t xml:space="preserve"> (Accessed: 17 May 2022)</w:t>
      </w:r>
    </w:p>
    <w:p w14:paraId="49EC7F07"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Urquhart, J, (2022) ‘Majority of businesses implementing four-day week, report finds’. </w:t>
      </w:r>
      <w:r w:rsidRPr="00A26DB9">
        <w:rPr>
          <w:rFonts w:ascii="Arial" w:hAnsi="Arial" w:cs="Arial"/>
          <w:i/>
          <w:iCs/>
          <w:sz w:val="24"/>
          <w:szCs w:val="24"/>
        </w:rPr>
        <w:t>People Management</w:t>
      </w:r>
      <w:r w:rsidRPr="00A26DB9">
        <w:rPr>
          <w:rFonts w:ascii="Arial" w:hAnsi="Arial" w:cs="Arial"/>
          <w:sz w:val="24"/>
          <w:szCs w:val="24"/>
        </w:rPr>
        <w:t xml:space="preserve">. 14 March. Available at: </w:t>
      </w:r>
      <w:hyperlink r:id="rId39" w:history="1">
        <w:r w:rsidRPr="00A26DB9">
          <w:rPr>
            <w:rStyle w:val="Hyperlink"/>
            <w:rFonts w:ascii="Arial" w:hAnsi="Arial" w:cs="Arial"/>
            <w:sz w:val="24"/>
            <w:szCs w:val="24"/>
          </w:rPr>
          <w:t>https://www.peoplemanagement.co.uk/article/1751762/majority-businesses-are-implementing-four-day-week-report-finds</w:t>
        </w:r>
      </w:hyperlink>
      <w:r w:rsidRPr="00A26DB9">
        <w:rPr>
          <w:rFonts w:ascii="Arial" w:hAnsi="Arial" w:cs="Arial"/>
          <w:sz w:val="24"/>
          <w:szCs w:val="24"/>
        </w:rPr>
        <w:t xml:space="preserve"> (Accessed: 18 May 2022)</w:t>
      </w:r>
    </w:p>
    <w:p w14:paraId="10D21D9E"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 xml:space="preserve">Wilkerson, B. (2007) ‘Effective succession planning in the public sector’. Watson Wyatt Worldwide, pp.1-7. Available at: </w:t>
      </w:r>
      <w:hyperlink r:id="rId40" w:history="1">
        <w:r w:rsidRPr="00A26DB9">
          <w:rPr>
            <w:rStyle w:val="Hyperlink"/>
            <w:rFonts w:ascii="Arial" w:hAnsi="Arial" w:cs="Arial"/>
            <w:sz w:val="24"/>
            <w:szCs w:val="24"/>
          </w:rPr>
          <w:t>http://citeseerx.ist.psu.edu/viewdoc/download?doi=10.1.1.538.9397&amp;rep=rep1&amp;type=pdf</w:t>
        </w:r>
      </w:hyperlink>
      <w:r w:rsidRPr="00A26DB9">
        <w:rPr>
          <w:rFonts w:ascii="Arial" w:hAnsi="Arial" w:cs="Arial"/>
          <w:sz w:val="24"/>
          <w:szCs w:val="24"/>
        </w:rPr>
        <w:t xml:space="preserve"> (Accessed: 18 May 2022)</w:t>
      </w:r>
    </w:p>
    <w:p w14:paraId="67C6E35A" w14:textId="77777777" w:rsidR="008A4C00" w:rsidRPr="00A26DB9" w:rsidRDefault="008A4C00" w:rsidP="00A26DB9">
      <w:pPr>
        <w:spacing w:line="360" w:lineRule="auto"/>
        <w:ind w:left="360"/>
        <w:rPr>
          <w:rFonts w:ascii="Arial" w:hAnsi="Arial" w:cs="Arial"/>
          <w:sz w:val="24"/>
          <w:szCs w:val="24"/>
        </w:rPr>
      </w:pPr>
      <w:r w:rsidRPr="00A26DB9">
        <w:rPr>
          <w:rFonts w:ascii="Arial" w:hAnsi="Arial" w:cs="Arial"/>
          <w:sz w:val="24"/>
          <w:szCs w:val="24"/>
        </w:rPr>
        <w:t>Writer, S. (2019) ‘Case study: How SDB promoted 34% of its talent through effective succession planning’ Human Resources Online. 19 July. https://www.humanresourcesonline.net/case-study-how-sdb-promoted-34-of-its-talent-through-effective-succession-planning (Accessed: 18 May 2022)</w:t>
      </w:r>
    </w:p>
    <w:sectPr w:rsidR="008A4C00" w:rsidRPr="00A26DB9">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0BA31" w14:textId="77777777" w:rsidR="005417D1" w:rsidRDefault="005417D1" w:rsidP="00A26DB9">
      <w:pPr>
        <w:spacing w:after="0" w:line="240" w:lineRule="auto"/>
      </w:pPr>
      <w:r>
        <w:separator/>
      </w:r>
    </w:p>
  </w:endnote>
  <w:endnote w:type="continuationSeparator" w:id="0">
    <w:p w14:paraId="2CBDBAE8" w14:textId="77777777" w:rsidR="005417D1" w:rsidRDefault="005417D1" w:rsidP="00A26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E5186" w14:textId="77777777" w:rsidR="005417D1" w:rsidRDefault="005417D1" w:rsidP="00A26DB9">
      <w:pPr>
        <w:spacing w:after="0" w:line="240" w:lineRule="auto"/>
      </w:pPr>
      <w:r>
        <w:separator/>
      </w:r>
    </w:p>
  </w:footnote>
  <w:footnote w:type="continuationSeparator" w:id="0">
    <w:p w14:paraId="7D10DC7E" w14:textId="77777777" w:rsidR="005417D1" w:rsidRDefault="005417D1" w:rsidP="00A26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38693" w14:textId="19798354" w:rsidR="00A26DB9" w:rsidRPr="00A26DB9" w:rsidRDefault="00A26DB9">
    <w:pPr>
      <w:pStyle w:val="Header"/>
      <w:rPr>
        <w:lang w:val="en-US"/>
      </w:rPr>
    </w:pPr>
    <w:r>
      <w:rPr>
        <w:lang w:val="en-US"/>
      </w:rPr>
      <w:t>BMHR7004 – 2016110</w:t>
    </w:r>
    <w:r>
      <w:rPr>
        <w:lang w:val="en-US"/>
      </w:rPr>
      <w:tab/>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82D2F"/>
    <w:multiLevelType w:val="hybridMultilevel"/>
    <w:tmpl w:val="5D3C5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4617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F4D"/>
    <w:rsid w:val="0003180F"/>
    <w:rsid w:val="00041012"/>
    <w:rsid w:val="0007000F"/>
    <w:rsid w:val="000C1E1A"/>
    <w:rsid w:val="000D1067"/>
    <w:rsid w:val="000F3E06"/>
    <w:rsid w:val="000F3FC8"/>
    <w:rsid w:val="00106971"/>
    <w:rsid w:val="001136A0"/>
    <w:rsid w:val="00137AB4"/>
    <w:rsid w:val="00151BCA"/>
    <w:rsid w:val="00153B5E"/>
    <w:rsid w:val="00190E50"/>
    <w:rsid w:val="001B49E6"/>
    <w:rsid w:val="001E1F4D"/>
    <w:rsid w:val="00234587"/>
    <w:rsid w:val="002422F5"/>
    <w:rsid w:val="00246BD0"/>
    <w:rsid w:val="002658BB"/>
    <w:rsid w:val="002C13F6"/>
    <w:rsid w:val="003234B1"/>
    <w:rsid w:val="00367B3E"/>
    <w:rsid w:val="0039058E"/>
    <w:rsid w:val="00394C7C"/>
    <w:rsid w:val="003A1A87"/>
    <w:rsid w:val="003A4491"/>
    <w:rsid w:val="0041796C"/>
    <w:rsid w:val="00492F47"/>
    <w:rsid w:val="00495F3A"/>
    <w:rsid w:val="004A205F"/>
    <w:rsid w:val="004B4CB4"/>
    <w:rsid w:val="004D1407"/>
    <w:rsid w:val="004F0E2A"/>
    <w:rsid w:val="004F134F"/>
    <w:rsid w:val="004F607D"/>
    <w:rsid w:val="004F7933"/>
    <w:rsid w:val="0052602D"/>
    <w:rsid w:val="005417D1"/>
    <w:rsid w:val="0055117A"/>
    <w:rsid w:val="005623E2"/>
    <w:rsid w:val="005648BF"/>
    <w:rsid w:val="00594553"/>
    <w:rsid w:val="005955B1"/>
    <w:rsid w:val="005E45E8"/>
    <w:rsid w:val="005F0A04"/>
    <w:rsid w:val="0060206F"/>
    <w:rsid w:val="006260AF"/>
    <w:rsid w:val="00662EAE"/>
    <w:rsid w:val="0069682C"/>
    <w:rsid w:val="006F64BF"/>
    <w:rsid w:val="00723B91"/>
    <w:rsid w:val="00745D8C"/>
    <w:rsid w:val="00774C99"/>
    <w:rsid w:val="00783910"/>
    <w:rsid w:val="007B06C2"/>
    <w:rsid w:val="007C125C"/>
    <w:rsid w:val="008414F4"/>
    <w:rsid w:val="00853846"/>
    <w:rsid w:val="00866EA6"/>
    <w:rsid w:val="008A4C00"/>
    <w:rsid w:val="008D68B4"/>
    <w:rsid w:val="008F284E"/>
    <w:rsid w:val="00942AA0"/>
    <w:rsid w:val="0094716B"/>
    <w:rsid w:val="009944D8"/>
    <w:rsid w:val="009A569A"/>
    <w:rsid w:val="009E5509"/>
    <w:rsid w:val="00A26DB9"/>
    <w:rsid w:val="00AA25DE"/>
    <w:rsid w:val="00AC7EE5"/>
    <w:rsid w:val="00B20AD3"/>
    <w:rsid w:val="00B513B8"/>
    <w:rsid w:val="00B60702"/>
    <w:rsid w:val="00B9083F"/>
    <w:rsid w:val="00B972BB"/>
    <w:rsid w:val="00BB3369"/>
    <w:rsid w:val="00BF4A0A"/>
    <w:rsid w:val="00C13756"/>
    <w:rsid w:val="00C72D8B"/>
    <w:rsid w:val="00C8722C"/>
    <w:rsid w:val="00C970A7"/>
    <w:rsid w:val="00CB47FF"/>
    <w:rsid w:val="00CC67BD"/>
    <w:rsid w:val="00D04826"/>
    <w:rsid w:val="00D52067"/>
    <w:rsid w:val="00D93CE7"/>
    <w:rsid w:val="00D93D88"/>
    <w:rsid w:val="00DA1400"/>
    <w:rsid w:val="00DC072D"/>
    <w:rsid w:val="00DC2FCF"/>
    <w:rsid w:val="00DF0F5D"/>
    <w:rsid w:val="00E71F74"/>
    <w:rsid w:val="00E8098C"/>
    <w:rsid w:val="00E81C62"/>
    <w:rsid w:val="00F12C94"/>
    <w:rsid w:val="00F17DD6"/>
    <w:rsid w:val="00F30322"/>
    <w:rsid w:val="00F446A8"/>
    <w:rsid w:val="00F45C4F"/>
    <w:rsid w:val="00F5607C"/>
    <w:rsid w:val="00FA13BE"/>
    <w:rsid w:val="00FF5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B3517"/>
  <w15:chartTrackingRefBased/>
  <w15:docId w15:val="{33A40DF3-6F4C-4639-BCDE-D4A2AC62D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C4F"/>
    <w:pPr>
      <w:ind w:left="720"/>
      <w:contextualSpacing/>
    </w:pPr>
  </w:style>
  <w:style w:type="character" w:styleId="Hyperlink">
    <w:name w:val="Hyperlink"/>
    <w:basedOn w:val="DefaultParagraphFont"/>
    <w:uiPriority w:val="99"/>
    <w:unhideWhenUsed/>
    <w:rsid w:val="00DA1400"/>
    <w:rPr>
      <w:color w:val="0563C1" w:themeColor="hyperlink"/>
      <w:u w:val="single"/>
    </w:rPr>
  </w:style>
  <w:style w:type="character" w:styleId="UnresolvedMention">
    <w:name w:val="Unresolved Mention"/>
    <w:basedOn w:val="DefaultParagraphFont"/>
    <w:uiPriority w:val="99"/>
    <w:semiHidden/>
    <w:unhideWhenUsed/>
    <w:rsid w:val="00DA1400"/>
    <w:rPr>
      <w:color w:val="605E5C"/>
      <w:shd w:val="clear" w:color="auto" w:fill="E1DFDD"/>
    </w:rPr>
  </w:style>
  <w:style w:type="character" w:styleId="FollowedHyperlink">
    <w:name w:val="FollowedHyperlink"/>
    <w:basedOn w:val="DefaultParagraphFont"/>
    <w:uiPriority w:val="99"/>
    <w:semiHidden/>
    <w:unhideWhenUsed/>
    <w:rsid w:val="00B60702"/>
    <w:rPr>
      <w:color w:val="954F72" w:themeColor="followedHyperlink"/>
      <w:u w:val="single"/>
    </w:rPr>
  </w:style>
  <w:style w:type="paragraph" w:styleId="Header">
    <w:name w:val="header"/>
    <w:basedOn w:val="Normal"/>
    <w:link w:val="HeaderChar"/>
    <w:uiPriority w:val="99"/>
    <w:unhideWhenUsed/>
    <w:rsid w:val="00A26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DB9"/>
  </w:style>
  <w:style w:type="paragraph" w:styleId="Footer">
    <w:name w:val="footer"/>
    <w:basedOn w:val="Normal"/>
    <w:link w:val="FooterChar"/>
    <w:uiPriority w:val="99"/>
    <w:unhideWhenUsed/>
    <w:rsid w:val="00A26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249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change/management-factsheet" TargetMode="External"/><Relationship Id="rId18" Type="http://schemas.openxmlformats.org/officeDocument/2006/relationships/hyperlink" Target="https://www.cipd.co.uk/knowledge/fundamentals/emp-law/about/statutory-rates" TargetMode="External"/><Relationship Id="rId26" Type="http://schemas.openxmlformats.org/officeDocument/2006/relationships/hyperlink" Target="https://www.investorsinpeople.com/knowledge/flexible-working-theory/" TargetMode="External"/><Relationship Id="rId39" Type="http://schemas.openxmlformats.org/officeDocument/2006/relationships/hyperlink" Target="https://www.peoplemanagement.co.uk/article/1751762/majority-businesses-are-implementing-four-day-week-report-finds" TargetMode="External"/><Relationship Id="rId21" Type="http://schemas.openxmlformats.org/officeDocument/2006/relationships/hyperlink" Target="https://onlinelibrary.wiley.com/doi/pdf/10.1111/1475-5890.12233" TargetMode="External"/><Relationship Id="rId34" Type="http://schemas.openxmlformats.org/officeDocument/2006/relationships/hyperlink" Target="https://www.ons.gov.uk/employmentandlabourmarket/peopleinwork/employmentandemployeetypes/bulletins/uklabourmarket/may2022" TargetMode="External"/><Relationship Id="rId42"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cipd.co.uk/knowledge/fundamentals/emp-law/employees/status-factsheet" TargetMode="External"/><Relationship Id="rId20" Type="http://schemas.openxmlformats.org/officeDocument/2006/relationships/hyperlink" Target="https://hbr.org/2021/09/who-is-driving-the-great-resignation" TargetMode="External"/><Relationship Id="rId29" Type="http://schemas.openxmlformats.org/officeDocument/2006/relationships/hyperlink" Target="https://www.theguardian.com/business/2022/jan/04/great-resignation-quitting-us-unemployment-economy"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pestle-analysis-factsheet" TargetMode="External"/><Relationship Id="rId24" Type="http://schemas.openxmlformats.org/officeDocument/2006/relationships/hyperlink" Target="https://gov.wales/remote-working-case-study-lcb-construction" TargetMode="External"/><Relationship Id="rId32" Type="http://schemas.openxmlformats.org/officeDocument/2006/relationships/hyperlink" Target="https://redway-hr.co.uk/2019/10/17/six-strategies-for-surviving-a-tough-labour-market/" TargetMode="External"/><Relationship Id="rId37" Type="http://schemas.openxmlformats.org/officeDocument/2006/relationships/hyperlink" Target="https://d1wqtxts1xzle7.cloudfront.net/60296058/THEIMPORTANCEOFSTRATEGICMANAGEMENTTOBUSINESSORGANIZATION20190814-60656-fu9ked-with-cover-page-v2.pdf?Expires=1652799599&amp;Signature=SMkDg3rTqKLP75xfeXPQeDfnCmX6Jla4a~nyRP8~vayMOmt7~0yZVIALeKhywaBGoAvTFQj4u5QWyfG3sf~inzDBGHA4TBUimIf~r5391HfxhvKC7mnxg89iLPKrezTDQAo4BW3pQ1Q9GUdr0NcOlCwrQrm~c~scRsqPTIRf7ButsNmlOBAHlIQrFXf1jtD467P9fA4Wgau4gocaA2-OkzUXa1Xk1NAzUzzaOAsuSrqdMuhzZdsy-pt35XxAVdjeUxo1HUbDxcTYlY2AzU8-b-ozrm7oCJLEToeM7Wpfd1g2FNpuZc9mxlUCxcUV7SpLIe9PuyRctZn~7mOtLFWB2Q__&amp;Key-Pair-Id=APKAJLOHF5GGSLRBV4ZA" TargetMode="External"/><Relationship Id="rId40" Type="http://schemas.openxmlformats.org/officeDocument/2006/relationships/hyperlink" Target="http://citeseerx.ist.psu.edu/viewdoc/download?doi=10.1.1.538.9397&amp;rep=rep1&amp;type=pdf" TargetMode="External"/><Relationship Id="rId5" Type="http://schemas.openxmlformats.org/officeDocument/2006/relationships/footnotes" Target="footnotes.xml"/><Relationship Id="rId15" Type="http://schemas.openxmlformats.org/officeDocument/2006/relationships/hyperlink" Target="https://www.cipd.co.uk/knowledge/fundamentals/relations/flexible-working/factsheet" TargetMode="External"/><Relationship Id="rId23" Type="http://schemas.openxmlformats.org/officeDocument/2006/relationships/hyperlink" Target="https://www.gov.uk/guidance/check-employment-status-for-tax" TargetMode="External"/><Relationship Id="rId28" Type="http://schemas.openxmlformats.org/officeDocument/2006/relationships/hyperlink" Targe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 TargetMode="External"/><Relationship Id="rId36" Type="http://schemas.openxmlformats.org/officeDocument/2006/relationships/hyperlink" Target="https://web.archive.org/web/20170110125451id_/http://personal.cityu.edu.hk:80/~mghempel/HNA/Competitive-Strategies-and-HRM.pdf" TargetMode="External"/><Relationship Id="rId10" Type="http://schemas.openxmlformats.org/officeDocument/2006/relationships/hyperlink" Target="https://www.weforum.org/agenda/2021/11/what-is-the-great-resignation-and-what-can-we-learn-from-it/" TargetMode="External"/><Relationship Id="rId19" Type="http://schemas.openxmlformats.org/officeDocument/2006/relationships/hyperlink" Target="https://www.cipd.co.uk/knowledge/strategy/leadership/factsheet" TargetMode="External"/><Relationship Id="rId31" Type="http://schemas.openxmlformats.org/officeDocument/2006/relationships/hyperlink" Target="https://www.theguardian.com/money/2022/may/04/pwc-offers-staff-shorter-friday-work-hours-for-summer" TargetMode="External"/><Relationship Id="rId4" Type="http://schemas.openxmlformats.org/officeDocument/2006/relationships/webSettings" Target="webSettings.xml"/><Relationship Id="rId9" Type="http://schemas.openxmlformats.org/officeDocument/2006/relationships/hyperlink" Target="https://msdjournal.org/wp-content/uploads/vol4issue1-12.pdf" TargetMode="External"/><Relationship Id="rId14" Type="http://schemas.openxmlformats.org/officeDocument/2006/relationships/hyperlink" Target="https://peopleprofession.cipd.org/Images/full-standards-june-2021_tcm29-95364.pdf" TargetMode="External"/><Relationship Id="rId22" Type="http://schemas.openxmlformats.org/officeDocument/2006/relationships/hyperlink" Target="https://www.gov.uk/guidance/understanding-off-payroll-working-ir35" TargetMode="External"/><Relationship Id="rId27" Type="http://schemas.openxmlformats.org/officeDocument/2006/relationships/hyperlink" Target="https://www.jib.org.uk/documents/publications/182-final-jib-industrial-determination-2022-2023-7-7-21.pdf" TargetMode="External"/><Relationship Id="rId30" Type="http://schemas.openxmlformats.org/officeDocument/2006/relationships/hyperlink" Target="https://www.forbes.com/sites/jackkelly/2022/02/15/belgium-is-the-latest-country-to-join-the-four-day-workweek/?sh=5bb5c93478f2" TargetMode="External"/><Relationship Id="rId35" Type="http://schemas.openxmlformats.org/officeDocument/2006/relationships/hyperlink" Target="https://www.peoplemanagement.co.uk/article/1751726/covid-enabled-severn-trent-supercharge-strategy" TargetMode="External"/><Relationship Id="rId43" Type="http://schemas.openxmlformats.org/officeDocument/2006/relationships/theme" Target="theme/theme1.xml"/><Relationship Id="rId8" Type="http://schemas.openxmlformats.org/officeDocument/2006/relationships/hyperlink" Target="https://www.acas.org.uk/checking-your-employment-rights" TargetMode="External"/><Relationship Id="rId3" Type="http://schemas.openxmlformats.org/officeDocument/2006/relationships/settings" Target="settings.xml"/><Relationship Id="rId12" Type="http://schemas.openxmlformats.org/officeDocument/2006/relationships/hyperlink" Target="https://www.cipd.co.uk/knowledge/strategy/organisational-development/swot-analysis-factsheet" TargetMode="External"/><Relationship Id="rId17" Type="http://schemas.openxmlformats.org/officeDocument/2006/relationships/hyperlink" Target="https://www.cipd.co.uk/knowledge/fundamentals/emp-law/about/legislation-updates" TargetMode="External"/><Relationship Id="rId25" Type="http://schemas.openxmlformats.org/officeDocument/2006/relationships/hyperlink" Target="https://onlinelibrary.wiley.com/doi/abs/10.1111/j.1467-6486.1987.tb00460.x" TargetMode="External"/><Relationship Id="rId33" Type="http://schemas.openxmlformats.org/officeDocument/2006/relationships/hyperlink" Target="https://envisio.com/blog/benefits-of-strategic-planning/" TargetMode="External"/><Relationship Id="rId38" Type="http://schemas.openxmlformats.org/officeDocument/2006/relationships/hyperlink" Target="https://www.theguardian.com/money/2021/jul/13/we-quit-the-great-resignation-era-has-begun-at-a-boiling-hot-branch-of-burge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4434</Words>
  <Characters>25279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7</cp:revision>
  <dcterms:created xsi:type="dcterms:W3CDTF">2022-05-17T13:38:00Z</dcterms:created>
  <dcterms:modified xsi:type="dcterms:W3CDTF">2022-05-19T08:27:00Z</dcterms:modified>
</cp:coreProperties>
</file>