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03052" w14:textId="1E9BF2A4" w:rsidR="00BC000D" w:rsidRPr="00C24642" w:rsidRDefault="00BC000D" w:rsidP="00BC000D">
      <w:pPr>
        <w:spacing w:line="360" w:lineRule="auto"/>
        <w:rPr>
          <w:b/>
          <w:bCs/>
          <w:lang w:val="en-GB"/>
        </w:rPr>
      </w:pPr>
      <w:r w:rsidRPr="00C24642">
        <w:rPr>
          <w:b/>
          <w:bCs/>
          <w:lang w:val="en-GB"/>
        </w:rPr>
        <w:t>Module name</w:t>
      </w:r>
      <w:r w:rsidR="00D128FD">
        <w:rPr>
          <w:b/>
          <w:bCs/>
          <w:lang w:val="en-GB"/>
        </w:rPr>
        <w:t>: Language and Literacy in the Digital Age</w:t>
      </w:r>
      <w:r w:rsidRPr="00C24642">
        <w:rPr>
          <w:b/>
          <w:bCs/>
          <w:lang w:val="en-GB"/>
        </w:rPr>
        <w:t xml:space="preserve"> </w:t>
      </w:r>
    </w:p>
    <w:p w14:paraId="7A7A9F2A" w14:textId="110AE3EB" w:rsidR="00BC000D" w:rsidRPr="00C24642" w:rsidRDefault="00BC000D" w:rsidP="00BC000D">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Module code:ECEY500</w:t>
      </w:r>
      <w:r w:rsidR="00D128FD">
        <w:rPr>
          <w:rFonts w:ascii="Times New Roman" w:hAnsi="Times New Roman" w:cs="Times New Roman"/>
          <w:b/>
          <w:bCs/>
          <w:sz w:val="24"/>
          <w:szCs w:val="24"/>
          <w:lang w:val="en-GB"/>
        </w:rPr>
        <w:t>4</w:t>
      </w:r>
      <w:r w:rsidRPr="00C24642">
        <w:rPr>
          <w:rFonts w:ascii="Times New Roman" w:hAnsi="Times New Roman" w:cs="Times New Roman"/>
          <w:b/>
          <w:bCs/>
          <w:sz w:val="24"/>
          <w:szCs w:val="24"/>
          <w:lang w:val="en-GB"/>
        </w:rPr>
        <w:t>/C</w:t>
      </w:r>
    </w:p>
    <w:p w14:paraId="4D39053E" w14:textId="77777777" w:rsidR="00BC000D" w:rsidRPr="00C24642" w:rsidRDefault="00BC000D" w:rsidP="00BC000D">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Student number:2328612</w:t>
      </w:r>
    </w:p>
    <w:p w14:paraId="1F8B0673" w14:textId="77777777" w:rsidR="00BC000D" w:rsidRPr="00C24642" w:rsidRDefault="00BC000D" w:rsidP="00BC000D">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 </w:t>
      </w:r>
    </w:p>
    <w:p w14:paraId="338324F9" w14:textId="77777777" w:rsidR="00BC000D" w:rsidRPr="00C24642" w:rsidRDefault="00BC000D" w:rsidP="00BC000D">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 </w:t>
      </w:r>
    </w:p>
    <w:p w14:paraId="492E2AF7" w14:textId="77777777" w:rsidR="00BC000D" w:rsidRPr="00C24642" w:rsidRDefault="00BC000D" w:rsidP="00BC000D">
      <w:pPr>
        <w:spacing w:after="0" w:line="360" w:lineRule="auto"/>
        <w:rPr>
          <w:rFonts w:ascii="Times New Roman" w:hAnsi="Times New Roman" w:cs="Times New Roman"/>
          <w:b/>
          <w:bCs/>
          <w:sz w:val="24"/>
          <w:szCs w:val="24"/>
          <w:lang w:val="en-GB"/>
        </w:rPr>
      </w:pPr>
      <w:r w:rsidRPr="00C24642">
        <w:rPr>
          <w:rFonts w:ascii="Times New Roman" w:hAnsi="Times New Roman" w:cs="Times New Roman"/>
          <w:b/>
          <w:bCs/>
          <w:sz w:val="24"/>
          <w:szCs w:val="24"/>
          <w:lang w:val="en-GB"/>
        </w:rPr>
        <w:t>I confirm that I have not presented any AI generated text as my own work. I confirm that I have copies of my draft, note and other resources I used before and after the use of AI tools which I may be asked to provide as evidence.</w:t>
      </w:r>
    </w:p>
    <w:p w14:paraId="456A4503" w14:textId="77777777" w:rsidR="00914EB9" w:rsidRPr="00BC000D" w:rsidRDefault="00914EB9" w:rsidP="00026D93">
      <w:pPr>
        <w:spacing w:after="0" w:line="480" w:lineRule="auto"/>
        <w:rPr>
          <w:rFonts w:ascii="Times New Roman" w:hAnsi="Times New Roman" w:cs="Times New Roman"/>
          <w:b/>
          <w:bCs/>
          <w:sz w:val="24"/>
          <w:szCs w:val="24"/>
          <w:lang w:val="en-GB"/>
        </w:rPr>
      </w:pPr>
    </w:p>
    <w:p w14:paraId="5B408784" w14:textId="77777777" w:rsidR="00914EB9" w:rsidRDefault="00914EB9" w:rsidP="00026D93">
      <w:pPr>
        <w:spacing w:after="0" w:line="480" w:lineRule="auto"/>
        <w:rPr>
          <w:rFonts w:ascii="Times New Roman" w:hAnsi="Times New Roman" w:cs="Times New Roman"/>
          <w:b/>
          <w:bCs/>
          <w:sz w:val="24"/>
          <w:szCs w:val="24"/>
        </w:rPr>
      </w:pPr>
    </w:p>
    <w:p w14:paraId="527CBFAE" w14:textId="77777777" w:rsidR="00914EB9" w:rsidRDefault="00914EB9" w:rsidP="00026D93">
      <w:pPr>
        <w:spacing w:after="0" w:line="480" w:lineRule="auto"/>
        <w:rPr>
          <w:rFonts w:ascii="Times New Roman" w:hAnsi="Times New Roman" w:cs="Times New Roman"/>
          <w:b/>
          <w:bCs/>
          <w:sz w:val="24"/>
          <w:szCs w:val="24"/>
        </w:rPr>
      </w:pPr>
    </w:p>
    <w:p w14:paraId="19896361" w14:textId="559BBBB4" w:rsidR="003E5B33" w:rsidRPr="00026D93" w:rsidRDefault="003E5B33"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t>Introduction</w:t>
      </w:r>
    </w:p>
    <w:p w14:paraId="10DBDD4A" w14:textId="2DAE79F4" w:rsidR="005C228E" w:rsidRPr="00026D93" w:rsidRDefault="00D418AD"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 xml:space="preserve">While providing opportunities for entertaining children, storytelling offers more than that. For young children, storytelling provides several cognitive and </w:t>
      </w:r>
      <w:r w:rsidR="00227D49" w:rsidRPr="00026D93">
        <w:rPr>
          <w:rFonts w:ascii="Times New Roman" w:hAnsi="Times New Roman" w:cs="Times New Roman"/>
          <w:sz w:val="24"/>
          <w:szCs w:val="24"/>
        </w:rPr>
        <w:t>literacy</w:t>
      </w:r>
      <w:r w:rsidRPr="00026D93">
        <w:rPr>
          <w:rFonts w:ascii="Times New Roman" w:hAnsi="Times New Roman" w:cs="Times New Roman"/>
          <w:sz w:val="24"/>
          <w:szCs w:val="24"/>
        </w:rPr>
        <w:t xml:space="preserve"> benefits</w:t>
      </w:r>
      <w:r w:rsidR="00227D49" w:rsidRPr="00026D93">
        <w:rPr>
          <w:rFonts w:ascii="Times New Roman" w:hAnsi="Times New Roman" w:cs="Times New Roman"/>
          <w:sz w:val="24"/>
          <w:szCs w:val="24"/>
        </w:rPr>
        <w:t xml:space="preserve">. Stories introduce children to new </w:t>
      </w:r>
      <w:r w:rsidRPr="00026D93">
        <w:rPr>
          <w:rFonts w:ascii="Times New Roman" w:hAnsi="Times New Roman" w:cs="Times New Roman"/>
          <w:sz w:val="24"/>
          <w:szCs w:val="24"/>
        </w:rPr>
        <w:t>vocabulary</w:t>
      </w:r>
      <w:r w:rsidR="00227D49" w:rsidRPr="00026D93">
        <w:rPr>
          <w:rFonts w:ascii="Times New Roman" w:hAnsi="Times New Roman" w:cs="Times New Roman"/>
          <w:sz w:val="24"/>
          <w:szCs w:val="24"/>
        </w:rPr>
        <w:t xml:space="preserve">  and reinforce sentence structures  </w:t>
      </w:r>
      <w:r w:rsidRPr="00026D93">
        <w:rPr>
          <w:rFonts w:ascii="Times New Roman" w:hAnsi="Times New Roman" w:cs="Times New Roman"/>
          <w:sz w:val="24"/>
          <w:szCs w:val="24"/>
        </w:rPr>
        <w:t xml:space="preserve">enhancing </w:t>
      </w:r>
      <w:r w:rsidR="00227D49" w:rsidRPr="00026D93">
        <w:rPr>
          <w:rFonts w:ascii="Times New Roman" w:hAnsi="Times New Roman" w:cs="Times New Roman"/>
          <w:sz w:val="24"/>
          <w:szCs w:val="24"/>
        </w:rPr>
        <w:t>language development</w:t>
      </w:r>
      <w:r w:rsidR="007335B9" w:rsidRPr="00026D93">
        <w:rPr>
          <w:rFonts w:ascii="Times New Roman" w:hAnsi="Times New Roman" w:cs="Times New Roman"/>
          <w:sz w:val="24"/>
          <w:szCs w:val="24"/>
        </w:rPr>
        <w:t xml:space="preserve"> (</w:t>
      </w:r>
      <w:proofErr w:type="spellStart"/>
      <w:r w:rsidR="007335B9" w:rsidRPr="00026D93">
        <w:rPr>
          <w:rFonts w:ascii="Times New Roman" w:hAnsi="Times New Roman" w:cs="Times New Roman"/>
          <w:sz w:val="24"/>
          <w:szCs w:val="24"/>
        </w:rPr>
        <w:t>Vaahtoranta</w:t>
      </w:r>
      <w:proofErr w:type="spellEnd"/>
      <w:r w:rsidR="007335B9" w:rsidRPr="00026D93">
        <w:rPr>
          <w:rFonts w:ascii="Times New Roman" w:hAnsi="Times New Roman" w:cs="Times New Roman"/>
          <w:sz w:val="24"/>
          <w:szCs w:val="24"/>
        </w:rPr>
        <w:t xml:space="preserve"> </w:t>
      </w:r>
      <w:r w:rsidR="007335B9" w:rsidRPr="00681F4F">
        <w:rPr>
          <w:rFonts w:ascii="Times New Roman" w:hAnsi="Times New Roman" w:cs="Times New Roman"/>
          <w:i/>
          <w:iCs/>
          <w:sz w:val="24"/>
          <w:szCs w:val="24"/>
        </w:rPr>
        <w:t>et al</w:t>
      </w:r>
      <w:r w:rsidR="007335B9" w:rsidRPr="00026D93">
        <w:rPr>
          <w:rFonts w:ascii="Times New Roman" w:hAnsi="Times New Roman" w:cs="Times New Roman"/>
          <w:sz w:val="24"/>
          <w:szCs w:val="24"/>
        </w:rPr>
        <w:t>., 2019)</w:t>
      </w:r>
      <w:r w:rsidRPr="00026D93">
        <w:rPr>
          <w:rFonts w:ascii="Times New Roman" w:hAnsi="Times New Roman" w:cs="Times New Roman"/>
          <w:sz w:val="24"/>
          <w:szCs w:val="24"/>
        </w:rPr>
        <w:t xml:space="preserve">. </w:t>
      </w:r>
      <w:r w:rsidR="00227D49" w:rsidRPr="00026D93">
        <w:rPr>
          <w:rFonts w:ascii="Times New Roman" w:hAnsi="Times New Roman" w:cs="Times New Roman"/>
          <w:sz w:val="24"/>
          <w:szCs w:val="24"/>
        </w:rPr>
        <w:t>Storytelling trains children to follow sequence of events, to better understand cause-effect relations, infer outcome as well as deduce meanings beyond literal words. As children become familiar with story structures</w:t>
      </w:r>
      <w:r w:rsidR="00786729" w:rsidRPr="00026D93">
        <w:rPr>
          <w:rFonts w:ascii="Times New Roman" w:hAnsi="Times New Roman" w:cs="Times New Roman"/>
          <w:sz w:val="24"/>
          <w:szCs w:val="24"/>
        </w:rPr>
        <w:t xml:space="preserve"> and are exposed to repeated phrases, they are better prepared to organise their thoughts logically and for reading</w:t>
      </w:r>
      <w:r w:rsidR="007335B9" w:rsidRPr="00026D93">
        <w:rPr>
          <w:rFonts w:ascii="Times New Roman" w:hAnsi="Times New Roman" w:cs="Times New Roman"/>
          <w:sz w:val="24"/>
          <w:szCs w:val="24"/>
        </w:rPr>
        <w:t xml:space="preserve"> (Piasta </w:t>
      </w:r>
      <w:r w:rsidR="007335B9" w:rsidRPr="00681F4F">
        <w:rPr>
          <w:rFonts w:ascii="Times New Roman" w:hAnsi="Times New Roman" w:cs="Times New Roman"/>
          <w:i/>
          <w:iCs/>
          <w:sz w:val="24"/>
          <w:szCs w:val="24"/>
        </w:rPr>
        <w:t>et al</w:t>
      </w:r>
      <w:r w:rsidR="007335B9" w:rsidRPr="00026D93">
        <w:rPr>
          <w:rFonts w:ascii="Times New Roman" w:hAnsi="Times New Roman" w:cs="Times New Roman"/>
          <w:sz w:val="24"/>
          <w:szCs w:val="24"/>
        </w:rPr>
        <w:t>., 2018</w:t>
      </w:r>
      <w:r w:rsidR="00786729" w:rsidRPr="00026D93">
        <w:rPr>
          <w:rFonts w:ascii="Times New Roman" w:hAnsi="Times New Roman" w:cs="Times New Roman"/>
          <w:sz w:val="24"/>
          <w:szCs w:val="24"/>
        </w:rPr>
        <w:t xml:space="preserve"> </w:t>
      </w:r>
      <w:r w:rsidR="00227D49" w:rsidRPr="00026D93">
        <w:rPr>
          <w:rFonts w:ascii="Times New Roman" w:hAnsi="Times New Roman" w:cs="Times New Roman"/>
          <w:sz w:val="24"/>
          <w:szCs w:val="24"/>
        </w:rPr>
        <w:t>Besides literacy, c</w:t>
      </w:r>
      <w:r w:rsidRPr="00026D93">
        <w:rPr>
          <w:rFonts w:ascii="Times New Roman" w:hAnsi="Times New Roman" w:cs="Times New Roman"/>
          <w:sz w:val="24"/>
          <w:szCs w:val="24"/>
        </w:rPr>
        <w:t xml:space="preserve">hildren are encouraged to imagine worlds beyond their immediate environment during which process curiosity, imagination and creativity </w:t>
      </w:r>
      <w:r w:rsidR="007335B9" w:rsidRPr="00026D93">
        <w:rPr>
          <w:rFonts w:ascii="Times New Roman" w:hAnsi="Times New Roman" w:cs="Times New Roman"/>
          <w:sz w:val="24"/>
          <w:szCs w:val="24"/>
        </w:rPr>
        <w:t>are</w:t>
      </w:r>
      <w:r w:rsidRPr="00026D93">
        <w:rPr>
          <w:rFonts w:ascii="Times New Roman" w:hAnsi="Times New Roman" w:cs="Times New Roman"/>
          <w:sz w:val="24"/>
          <w:szCs w:val="24"/>
        </w:rPr>
        <w:t xml:space="preserve"> </w:t>
      </w:r>
      <w:r w:rsidR="00227D49" w:rsidRPr="00026D93">
        <w:rPr>
          <w:rFonts w:ascii="Times New Roman" w:hAnsi="Times New Roman" w:cs="Times New Roman"/>
          <w:sz w:val="24"/>
          <w:szCs w:val="24"/>
        </w:rPr>
        <w:t>advanced. Similarly, storytelling contributes to children’s emotional development when children attempt to step into the shoes of characters within a story. Chil</w:t>
      </w:r>
      <w:r w:rsidR="00786729" w:rsidRPr="00026D93">
        <w:rPr>
          <w:rFonts w:ascii="Times New Roman" w:hAnsi="Times New Roman" w:cs="Times New Roman"/>
          <w:sz w:val="24"/>
          <w:szCs w:val="24"/>
        </w:rPr>
        <w:t>d</w:t>
      </w:r>
      <w:r w:rsidR="00227D49" w:rsidRPr="00026D93">
        <w:rPr>
          <w:rFonts w:ascii="Times New Roman" w:hAnsi="Times New Roman" w:cs="Times New Roman"/>
          <w:sz w:val="24"/>
          <w:szCs w:val="24"/>
        </w:rPr>
        <w:t xml:space="preserve">ren are introduced to diverse traditions, values and cultures through stories thereby helping to appreciate different cultures. </w:t>
      </w:r>
      <w:r w:rsidR="00786729" w:rsidRPr="00026D93">
        <w:rPr>
          <w:rFonts w:ascii="Times New Roman" w:hAnsi="Times New Roman" w:cs="Times New Roman"/>
          <w:sz w:val="24"/>
          <w:szCs w:val="24"/>
        </w:rPr>
        <w:t xml:space="preserve">Today, digital storytelling can </w:t>
      </w:r>
      <w:r w:rsidR="00786729" w:rsidRPr="00026D93">
        <w:rPr>
          <w:rFonts w:ascii="Times New Roman" w:hAnsi="Times New Roman" w:cs="Times New Roman"/>
          <w:sz w:val="24"/>
          <w:szCs w:val="24"/>
        </w:rPr>
        <w:lastRenderedPageBreak/>
        <w:t>help children to better develop digital competence, using digital technologies to explore and assess even produce information</w:t>
      </w:r>
      <w:r w:rsidR="007335B9" w:rsidRPr="00026D93">
        <w:rPr>
          <w:rFonts w:ascii="Times New Roman" w:hAnsi="Times New Roman" w:cs="Times New Roman"/>
          <w:sz w:val="24"/>
          <w:szCs w:val="24"/>
        </w:rPr>
        <w:t xml:space="preserve"> (</w:t>
      </w:r>
      <w:proofErr w:type="spellStart"/>
      <w:r w:rsidR="007335B9" w:rsidRPr="00026D93">
        <w:rPr>
          <w:rFonts w:ascii="Times New Roman" w:hAnsi="Times New Roman" w:cs="Times New Roman"/>
          <w:sz w:val="24"/>
          <w:szCs w:val="24"/>
        </w:rPr>
        <w:t>Balaman</w:t>
      </w:r>
      <w:proofErr w:type="spellEnd"/>
      <w:r w:rsidR="007335B9" w:rsidRPr="00026D93">
        <w:rPr>
          <w:rFonts w:ascii="Times New Roman" w:hAnsi="Times New Roman" w:cs="Times New Roman"/>
          <w:sz w:val="24"/>
          <w:szCs w:val="24"/>
        </w:rPr>
        <w:t>, 2018)</w:t>
      </w:r>
    </w:p>
    <w:p w14:paraId="3BE3CA0B" w14:textId="77777777" w:rsidR="00102F74" w:rsidRPr="00026D93" w:rsidRDefault="00102F74"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t>Analysis of Techniques</w:t>
      </w:r>
    </w:p>
    <w:p w14:paraId="2711FA77" w14:textId="01C9F5B5" w:rsidR="00786729" w:rsidRPr="00026D93" w:rsidRDefault="00FF764C"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In the two p</w:t>
      </w:r>
      <w:r w:rsidR="003C488A" w:rsidRPr="00026D93">
        <w:rPr>
          <w:rFonts w:ascii="Times New Roman" w:hAnsi="Times New Roman" w:cs="Times New Roman"/>
          <w:sz w:val="24"/>
          <w:szCs w:val="24"/>
        </w:rPr>
        <w:t>resentation</w:t>
      </w:r>
      <w:r w:rsidRPr="00026D93">
        <w:rPr>
          <w:rFonts w:ascii="Times New Roman" w:hAnsi="Times New Roman" w:cs="Times New Roman"/>
          <w:sz w:val="24"/>
          <w:szCs w:val="24"/>
        </w:rPr>
        <w:t>s the n</w:t>
      </w:r>
      <w:r w:rsidR="003C488A" w:rsidRPr="00026D93">
        <w:rPr>
          <w:rFonts w:ascii="Times New Roman" w:hAnsi="Times New Roman" w:cs="Times New Roman"/>
          <w:sz w:val="24"/>
          <w:szCs w:val="24"/>
        </w:rPr>
        <w:t xml:space="preserve">arrator </w:t>
      </w:r>
      <w:r w:rsidRPr="00026D93">
        <w:rPr>
          <w:rFonts w:ascii="Times New Roman" w:hAnsi="Times New Roman" w:cs="Times New Roman"/>
          <w:sz w:val="24"/>
          <w:szCs w:val="24"/>
        </w:rPr>
        <w:t xml:space="preserve">makes extensive use of tone variation to make the stories clearer and more memorable. The narrator </w:t>
      </w:r>
      <w:r w:rsidR="003C488A" w:rsidRPr="00026D93">
        <w:rPr>
          <w:rFonts w:ascii="Times New Roman" w:hAnsi="Times New Roman" w:cs="Times New Roman"/>
          <w:sz w:val="24"/>
          <w:szCs w:val="24"/>
        </w:rPr>
        <w:t xml:space="preserve">consistently varies the pitch of her speech, stressing patterns and embedding some sort of rhythm within the story. </w:t>
      </w:r>
      <w:r w:rsidRPr="00026D93">
        <w:rPr>
          <w:rFonts w:ascii="Times New Roman" w:hAnsi="Times New Roman" w:cs="Times New Roman"/>
          <w:sz w:val="24"/>
          <w:szCs w:val="24"/>
        </w:rPr>
        <w:t>By increasing or reducing the pitch in</w:t>
      </w:r>
      <w:r w:rsidR="003C488A" w:rsidRPr="00026D93">
        <w:rPr>
          <w:rFonts w:ascii="Times New Roman" w:hAnsi="Times New Roman" w:cs="Times New Roman"/>
          <w:sz w:val="24"/>
          <w:szCs w:val="24"/>
        </w:rPr>
        <w:t xml:space="preserve"> both </w:t>
      </w:r>
      <w:r w:rsidRPr="00026D93">
        <w:rPr>
          <w:rFonts w:ascii="Times New Roman" w:hAnsi="Times New Roman" w:cs="Times New Roman"/>
          <w:sz w:val="24"/>
          <w:szCs w:val="24"/>
        </w:rPr>
        <w:t xml:space="preserve">the </w:t>
      </w:r>
      <w:r w:rsidR="003C488A" w:rsidRPr="00026D93">
        <w:rPr>
          <w:rFonts w:ascii="Times New Roman" w:hAnsi="Times New Roman" w:cs="Times New Roman"/>
          <w:sz w:val="24"/>
          <w:szCs w:val="24"/>
        </w:rPr>
        <w:t>digital and traditional storytelling</w:t>
      </w:r>
      <w:r w:rsidRPr="00026D93">
        <w:rPr>
          <w:rFonts w:ascii="Times New Roman" w:hAnsi="Times New Roman" w:cs="Times New Roman"/>
          <w:sz w:val="24"/>
          <w:szCs w:val="24"/>
        </w:rPr>
        <w:t xml:space="preserve"> sessions, the narrator effectively signals questions and surprise and distinguish these from mere statements. This helps the listener to decode intent and more effectively understand the characters and their roles within the stories</w:t>
      </w:r>
      <w:r w:rsidR="00732E1F" w:rsidRPr="00026D93">
        <w:rPr>
          <w:rFonts w:ascii="Times New Roman" w:hAnsi="Times New Roman" w:cs="Times New Roman"/>
          <w:sz w:val="24"/>
          <w:szCs w:val="24"/>
        </w:rPr>
        <w:t xml:space="preserve"> as well as predict outcomes and filling in on gaps. </w:t>
      </w:r>
      <w:r w:rsidRPr="00026D93">
        <w:rPr>
          <w:rFonts w:ascii="Times New Roman" w:hAnsi="Times New Roman" w:cs="Times New Roman"/>
          <w:sz w:val="24"/>
          <w:szCs w:val="24"/>
        </w:rPr>
        <w:t xml:space="preserve">Without providing explicit descriptions, the narrator can still communicate emotions such as fear, anger, surprise and even joy </w:t>
      </w:r>
      <w:r w:rsidR="00732E1F" w:rsidRPr="00026D93">
        <w:rPr>
          <w:rFonts w:ascii="Times New Roman" w:hAnsi="Times New Roman" w:cs="Times New Roman"/>
          <w:sz w:val="24"/>
          <w:szCs w:val="24"/>
        </w:rPr>
        <w:t>through</w:t>
      </w:r>
      <w:r w:rsidRPr="00026D93">
        <w:rPr>
          <w:rFonts w:ascii="Times New Roman" w:hAnsi="Times New Roman" w:cs="Times New Roman"/>
          <w:sz w:val="24"/>
          <w:szCs w:val="24"/>
        </w:rPr>
        <w:t xml:space="preserve"> simply varying </w:t>
      </w:r>
      <w:r w:rsidR="00732E1F" w:rsidRPr="00026D93">
        <w:rPr>
          <w:rFonts w:ascii="Times New Roman" w:hAnsi="Times New Roman" w:cs="Times New Roman"/>
          <w:sz w:val="24"/>
          <w:szCs w:val="24"/>
        </w:rPr>
        <w:t xml:space="preserve">her pitch. The storyteller can better sustain the attention of the audience and invite the audience to share in the emotions of the characters within the story. In effect, the narrator is better able to engage the audience through the use of this technique. This engagement can similarly make the story more memorable. </w:t>
      </w:r>
    </w:p>
    <w:p w14:paraId="31AA5BE7" w14:textId="39868C96" w:rsidR="00732E1F" w:rsidRPr="00026D93" w:rsidRDefault="00732E1F"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A second technique used</w:t>
      </w:r>
      <w:r w:rsidR="002734A9" w:rsidRPr="00026D93">
        <w:rPr>
          <w:rFonts w:ascii="Times New Roman" w:hAnsi="Times New Roman" w:cs="Times New Roman"/>
          <w:sz w:val="24"/>
          <w:szCs w:val="24"/>
        </w:rPr>
        <w:t xml:space="preserve"> in the presentations</w:t>
      </w:r>
      <w:r w:rsidRPr="00026D93">
        <w:rPr>
          <w:rFonts w:ascii="Times New Roman" w:hAnsi="Times New Roman" w:cs="Times New Roman"/>
          <w:sz w:val="24"/>
          <w:szCs w:val="24"/>
        </w:rPr>
        <w:t xml:space="preserve"> is eye contact. Eye contact is essential to nearly every conversation</w:t>
      </w:r>
      <w:r w:rsidR="00380DE7" w:rsidRPr="00026D93">
        <w:rPr>
          <w:rFonts w:ascii="Times New Roman" w:hAnsi="Times New Roman" w:cs="Times New Roman"/>
          <w:sz w:val="24"/>
          <w:szCs w:val="24"/>
        </w:rPr>
        <w:t xml:space="preserve"> facilitating better interpersonal communication through improved attention (</w:t>
      </w:r>
      <w:proofErr w:type="spellStart"/>
      <w:r w:rsidR="00380DE7" w:rsidRPr="00026D93">
        <w:rPr>
          <w:rFonts w:ascii="Times New Roman" w:hAnsi="Times New Roman" w:cs="Times New Roman"/>
          <w:sz w:val="24"/>
          <w:szCs w:val="24"/>
        </w:rPr>
        <w:t>Wohltjen</w:t>
      </w:r>
      <w:proofErr w:type="spellEnd"/>
      <w:r w:rsidR="00380DE7" w:rsidRPr="00026D93">
        <w:rPr>
          <w:rFonts w:ascii="Times New Roman" w:hAnsi="Times New Roman" w:cs="Times New Roman"/>
          <w:sz w:val="24"/>
          <w:szCs w:val="24"/>
        </w:rPr>
        <w:t xml:space="preserve"> &amp; Wheatley, 2021). For the effective storyteller, it is essential to move one’s gaze across the audience to include all the listeners without unnecessarily fixating on any one person. This is particularly evident in the traditional storytelling setup in which the narrator comes face-to-face with their audience. However, even in digital storytelling, the narrator must ensure that viewers will be able to follow their </w:t>
      </w:r>
      <w:r w:rsidR="00B42795" w:rsidRPr="00026D93">
        <w:rPr>
          <w:rFonts w:ascii="Times New Roman" w:hAnsi="Times New Roman" w:cs="Times New Roman"/>
          <w:sz w:val="24"/>
          <w:szCs w:val="24"/>
        </w:rPr>
        <w:t>gaze</w:t>
      </w:r>
      <w:r w:rsidR="00380DE7" w:rsidRPr="00026D93">
        <w:rPr>
          <w:rFonts w:ascii="Times New Roman" w:hAnsi="Times New Roman" w:cs="Times New Roman"/>
          <w:sz w:val="24"/>
          <w:szCs w:val="24"/>
        </w:rPr>
        <w:t xml:space="preserve"> and, in some way, be able to make what is akin to eye contact. A narrator may pick several anchor points to ensure that all listeners feel seen and </w:t>
      </w:r>
      <w:r w:rsidR="00380DE7" w:rsidRPr="00026D93">
        <w:rPr>
          <w:rFonts w:ascii="Times New Roman" w:hAnsi="Times New Roman" w:cs="Times New Roman"/>
          <w:sz w:val="24"/>
          <w:szCs w:val="24"/>
        </w:rPr>
        <w:lastRenderedPageBreak/>
        <w:t xml:space="preserve">engaged in the story, softening </w:t>
      </w:r>
      <w:r w:rsidR="0089741D" w:rsidRPr="00026D93">
        <w:rPr>
          <w:rFonts w:ascii="Times New Roman" w:hAnsi="Times New Roman" w:cs="Times New Roman"/>
          <w:sz w:val="24"/>
          <w:szCs w:val="24"/>
        </w:rPr>
        <w:t xml:space="preserve">or widening </w:t>
      </w:r>
      <w:r w:rsidR="00380DE7" w:rsidRPr="00026D93">
        <w:rPr>
          <w:rFonts w:ascii="Times New Roman" w:hAnsi="Times New Roman" w:cs="Times New Roman"/>
          <w:sz w:val="24"/>
          <w:szCs w:val="24"/>
        </w:rPr>
        <w:t xml:space="preserve">their gazes appropriately to invite empathy or other such emotions as the story proceeds. Eye contact allows the narrator to draw the listener more closely into the story and to ensure sustained attention. </w:t>
      </w:r>
      <w:r w:rsidR="002461CD" w:rsidRPr="00026D93">
        <w:rPr>
          <w:rFonts w:ascii="Times New Roman" w:hAnsi="Times New Roman" w:cs="Times New Roman"/>
          <w:sz w:val="24"/>
          <w:szCs w:val="24"/>
        </w:rPr>
        <w:t xml:space="preserve">In their study, Jarick and colleagues (2016) demonstrated that direct gaze can modulate attention which can then affect how individuals allocate time and their focus when interacting with other persons. Narrators may expect that maintaining eye contact with their listeners will facilitate improve attention spans in the course of the storytelling. </w:t>
      </w:r>
      <w:r w:rsidR="00380DE7" w:rsidRPr="00026D93">
        <w:rPr>
          <w:rFonts w:ascii="Times New Roman" w:hAnsi="Times New Roman" w:cs="Times New Roman"/>
          <w:sz w:val="24"/>
          <w:szCs w:val="24"/>
        </w:rPr>
        <w:t xml:space="preserve">Eye contact can </w:t>
      </w:r>
      <w:r w:rsidR="002461CD" w:rsidRPr="00026D93">
        <w:rPr>
          <w:rFonts w:ascii="Times New Roman" w:hAnsi="Times New Roman" w:cs="Times New Roman"/>
          <w:sz w:val="24"/>
          <w:szCs w:val="24"/>
        </w:rPr>
        <w:t xml:space="preserve">also </w:t>
      </w:r>
      <w:r w:rsidR="00380DE7" w:rsidRPr="00026D93">
        <w:rPr>
          <w:rFonts w:ascii="Times New Roman" w:hAnsi="Times New Roman" w:cs="Times New Roman"/>
          <w:sz w:val="24"/>
          <w:szCs w:val="24"/>
        </w:rPr>
        <w:t xml:space="preserve">help to amplify </w:t>
      </w:r>
      <w:r w:rsidR="0089741D" w:rsidRPr="00026D93">
        <w:rPr>
          <w:rFonts w:ascii="Times New Roman" w:hAnsi="Times New Roman" w:cs="Times New Roman"/>
          <w:sz w:val="24"/>
          <w:szCs w:val="24"/>
        </w:rPr>
        <w:t xml:space="preserve">empathy, drawing listeners to share in the emotions of some of the story characters. </w:t>
      </w:r>
      <w:r w:rsidR="001F77AD" w:rsidRPr="00026D93">
        <w:rPr>
          <w:rFonts w:ascii="Times New Roman" w:hAnsi="Times New Roman" w:cs="Times New Roman"/>
          <w:sz w:val="24"/>
          <w:szCs w:val="24"/>
        </w:rPr>
        <w:t xml:space="preserve">Additionally, </w:t>
      </w:r>
      <w:r w:rsidR="002734A9" w:rsidRPr="00026D93">
        <w:rPr>
          <w:rFonts w:ascii="Times New Roman" w:hAnsi="Times New Roman" w:cs="Times New Roman"/>
          <w:sz w:val="24"/>
          <w:szCs w:val="24"/>
        </w:rPr>
        <w:t>storytellers can use eye contact to invite children to listen closely to some part of the narration or respond in some other desired way. This can further enhance comprehension, memorability and the entertainment value of the story.</w:t>
      </w:r>
      <w:r w:rsidR="002461CD" w:rsidRPr="00026D93">
        <w:rPr>
          <w:rFonts w:ascii="Times New Roman" w:hAnsi="Times New Roman" w:cs="Times New Roman"/>
          <w:sz w:val="24"/>
          <w:szCs w:val="24"/>
        </w:rPr>
        <w:t xml:space="preserve"> In their research on eye gaze, Ruhland </w:t>
      </w:r>
      <w:r w:rsidR="002461CD" w:rsidRPr="00681F4F">
        <w:rPr>
          <w:rFonts w:ascii="Times New Roman" w:hAnsi="Times New Roman" w:cs="Times New Roman"/>
          <w:i/>
          <w:iCs/>
          <w:sz w:val="24"/>
          <w:szCs w:val="24"/>
        </w:rPr>
        <w:t>et al</w:t>
      </w:r>
      <w:r w:rsidR="002461CD" w:rsidRPr="00026D93">
        <w:rPr>
          <w:rFonts w:ascii="Times New Roman" w:hAnsi="Times New Roman" w:cs="Times New Roman"/>
          <w:sz w:val="24"/>
          <w:szCs w:val="24"/>
        </w:rPr>
        <w:t xml:space="preserve">. (2015) have demonstrated that the use of anchor points and guess timing considerably influence </w:t>
      </w:r>
      <w:r w:rsidR="00A45509" w:rsidRPr="00026D93">
        <w:rPr>
          <w:rFonts w:ascii="Times New Roman" w:hAnsi="Times New Roman" w:cs="Times New Roman"/>
          <w:sz w:val="24"/>
          <w:szCs w:val="24"/>
        </w:rPr>
        <w:t xml:space="preserve">attention, emotional response as well as perceived social presence. </w:t>
      </w:r>
    </w:p>
    <w:p w14:paraId="659FC636" w14:textId="580D6463" w:rsidR="002734A9" w:rsidRPr="00026D93" w:rsidRDefault="002734A9"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Facial expression</w:t>
      </w:r>
      <w:r w:rsidR="004304AB" w:rsidRPr="00026D93">
        <w:rPr>
          <w:rFonts w:ascii="Times New Roman" w:hAnsi="Times New Roman" w:cs="Times New Roman"/>
          <w:sz w:val="24"/>
          <w:szCs w:val="24"/>
        </w:rPr>
        <w:t xml:space="preserve"> is extensively used in the storytelling sessions. Facial expressions serve several distinct roles in narration. In the presentations, the narrator raises eyebrows to express surprise, smiles to express excitement and even frowns to communicate </w:t>
      </w:r>
      <w:r w:rsidR="00ED5985" w:rsidRPr="00026D93">
        <w:rPr>
          <w:rFonts w:ascii="Times New Roman" w:hAnsi="Times New Roman" w:cs="Times New Roman"/>
          <w:sz w:val="24"/>
          <w:szCs w:val="24"/>
        </w:rPr>
        <w:t>sadness. The narrator uses brief expressions such as tightening the corners of her mouth to reveal inner conflict and hidden motives without explicitly saying so</w:t>
      </w:r>
      <w:r w:rsidR="009C7171" w:rsidRPr="00026D93">
        <w:rPr>
          <w:rFonts w:ascii="Times New Roman" w:hAnsi="Times New Roman" w:cs="Times New Roman"/>
          <w:sz w:val="24"/>
          <w:szCs w:val="24"/>
        </w:rPr>
        <w:t xml:space="preserve">. The narrator uses sustained facial expressions such as subtle smiles to establish a narrational atmosphere and express mood. The narrator similarly employs specific facial expressions to indicate and, thereby, to help the listener to identify and remember some of the characters. </w:t>
      </w:r>
      <w:r w:rsidR="00DE55B7" w:rsidRPr="00026D93">
        <w:rPr>
          <w:rFonts w:ascii="Times New Roman" w:hAnsi="Times New Roman" w:cs="Times New Roman"/>
          <w:sz w:val="24"/>
          <w:szCs w:val="24"/>
        </w:rPr>
        <w:t xml:space="preserve">Storytellers can match facial cues to pitch, voice and rhythm to further develop story characters. They may alternative facial cues with neutral delivery to create contrast and emphasise parts of the story. </w:t>
      </w:r>
      <w:r w:rsidR="000C0F97" w:rsidRPr="00026D93">
        <w:rPr>
          <w:rFonts w:ascii="Times New Roman" w:hAnsi="Times New Roman" w:cs="Times New Roman"/>
          <w:sz w:val="24"/>
          <w:szCs w:val="24"/>
        </w:rPr>
        <w:t xml:space="preserve">Du and Martinez (2015) have demonstrated that </w:t>
      </w:r>
      <w:r w:rsidR="000C0F97" w:rsidRPr="00026D93">
        <w:rPr>
          <w:rFonts w:ascii="Times New Roman" w:hAnsi="Times New Roman" w:cs="Times New Roman"/>
          <w:sz w:val="24"/>
          <w:szCs w:val="24"/>
        </w:rPr>
        <w:lastRenderedPageBreak/>
        <w:t xml:space="preserve">facial expressions can help to convey complex emotional states while Kirkham </w:t>
      </w:r>
      <w:r w:rsidR="000C0F97" w:rsidRPr="00681F4F">
        <w:rPr>
          <w:rFonts w:ascii="Times New Roman" w:hAnsi="Times New Roman" w:cs="Times New Roman"/>
          <w:i/>
          <w:iCs/>
          <w:sz w:val="24"/>
          <w:szCs w:val="24"/>
        </w:rPr>
        <w:t>et al</w:t>
      </w:r>
      <w:r w:rsidR="000C0F97" w:rsidRPr="00026D93">
        <w:rPr>
          <w:rFonts w:ascii="Times New Roman" w:hAnsi="Times New Roman" w:cs="Times New Roman"/>
          <w:sz w:val="24"/>
          <w:szCs w:val="24"/>
        </w:rPr>
        <w:t xml:space="preserve">. (2015) have shown that facial expressions can impact listener engagement and even recall. </w:t>
      </w:r>
      <w:r w:rsidR="009C7171" w:rsidRPr="00026D93">
        <w:rPr>
          <w:rFonts w:ascii="Times New Roman" w:hAnsi="Times New Roman" w:cs="Times New Roman"/>
          <w:sz w:val="24"/>
          <w:szCs w:val="24"/>
        </w:rPr>
        <w:t xml:space="preserve">In both digital and traditional storytelling but especially in traditional storytelling, facial expressions are frequently used by narrators to draw their audiences into their stories and to ensure sustained attention. Such attention and investment into the narration cannot be sufficiently developed through words alone. </w:t>
      </w:r>
      <w:r w:rsidR="00B42795" w:rsidRPr="00026D93">
        <w:rPr>
          <w:rFonts w:ascii="Times New Roman" w:hAnsi="Times New Roman" w:cs="Times New Roman"/>
          <w:sz w:val="24"/>
          <w:szCs w:val="24"/>
        </w:rPr>
        <w:t>By consistently matching specific facial cues to selected characters within their stories, storytellers c</w:t>
      </w:r>
      <w:r w:rsidR="00FB2743" w:rsidRPr="00026D93">
        <w:rPr>
          <w:rFonts w:ascii="Times New Roman" w:hAnsi="Times New Roman" w:cs="Times New Roman"/>
          <w:sz w:val="24"/>
          <w:szCs w:val="24"/>
        </w:rPr>
        <w:t xml:space="preserve">an help better develop their characters. This can, in turn, make both the characters and the narrator more believable </w:t>
      </w:r>
      <w:r w:rsidR="00BE1CE0" w:rsidRPr="00026D93">
        <w:rPr>
          <w:rFonts w:ascii="Times New Roman" w:hAnsi="Times New Roman" w:cs="Times New Roman"/>
          <w:sz w:val="24"/>
          <w:szCs w:val="24"/>
        </w:rPr>
        <w:t xml:space="preserve">in the eyes of the audience. </w:t>
      </w:r>
      <w:r w:rsidR="00725D85" w:rsidRPr="00026D93">
        <w:rPr>
          <w:rFonts w:ascii="Times New Roman" w:hAnsi="Times New Roman" w:cs="Times New Roman"/>
          <w:sz w:val="24"/>
          <w:szCs w:val="24"/>
        </w:rPr>
        <w:t xml:space="preserve">Facial expressions communicate strong emotions which can make the story more memorable to listeners. Audiences may be better able to recall </w:t>
      </w:r>
      <w:r w:rsidR="006E78AF" w:rsidRPr="00026D93">
        <w:rPr>
          <w:rFonts w:ascii="Times New Roman" w:hAnsi="Times New Roman" w:cs="Times New Roman"/>
          <w:sz w:val="24"/>
          <w:szCs w:val="24"/>
        </w:rPr>
        <w:t xml:space="preserve">plots, lessons and characters. </w:t>
      </w:r>
      <w:r w:rsidR="00DE55B7" w:rsidRPr="00026D93">
        <w:rPr>
          <w:rFonts w:ascii="Times New Roman" w:hAnsi="Times New Roman" w:cs="Times New Roman"/>
          <w:sz w:val="24"/>
          <w:szCs w:val="24"/>
        </w:rPr>
        <w:t xml:space="preserve">Finally, narrators can use facial cues to </w:t>
      </w:r>
      <w:r w:rsidR="00102F74" w:rsidRPr="00026D93">
        <w:rPr>
          <w:rFonts w:ascii="Times New Roman" w:hAnsi="Times New Roman" w:cs="Times New Roman"/>
          <w:sz w:val="24"/>
          <w:szCs w:val="24"/>
        </w:rPr>
        <w:t>create rapport with audience members.</w:t>
      </w:r>
    </w:p>
    <w:p w14:paraId="7C74C75B" w14:textId="7CEB5683" w:rsidR="00102F74" w:rsidRPr="00026D93" w:rsidRDefault="00102F74"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t>Practice Differences</w:t>
      </w:r>
    </w:p>
    <w:p w14:paraId="38CE8A89" w14:textId="21384D67" w:rsidR="00102F74" w:rsidRPr="00026D93" w:rsidRDefault="00102F74"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Despite sharing certain similarities, there exist several differences between digital and traditional storytelling as a function of sensory experience, medium of delivery and approach to audience engagement.</w:t>
      </w:r>
      <w:r w:rsidR="00A731B7" w:rsidRPr="00026D93">
        <w:rPr>
          <w:rFonts w:ascii="Times New Roman" w:hAnsi="Times New Roman" w:cs="Times New Roman"/>
          <w:sz w:val="24"/>
          <w:szCs w:val="24"/>
        </w:rPr>
        <w:t xml:space="preserve"> While the traditional storytelling presentation majorly makes use of voice (audio),</w:t>
      </w:r>
      <w:r w:rsidR="00540D89" w:rsidRPr="00026D93">
        <w:rPr>
          <w:rFonts w:ascii="Times New Roman" w:hAnsi="Times New Roman" w:cs="Times New Roman"/>
          <w:sz w:val="24"/>
          <w:szCs w:val="24"/>
        </w:rPr>
        <w:t xml:space="preserve"> tone and body language</w:t>
      </w:r>
      <w:r w:rsidR="00A731B7" w:rsidRPr="00026D93">
        <w:rPr>
          <w:rFonts w:ascii="Times New Roman" w:hAnsi="Times New Roman" w:cs="Times New Roman"/>
          <w:sz w:val="24"/>
          <w:szCs w:val="24"/>
        </w:rPr>
        <w:t xml:space="preserve"> digital storytelling includes some element of text, soun</w:t>
      </w:r>
      <w:r w:rsidR="00BA050B">
        <w:rPr>
          <w:rFonts w:ascii="Times New Roman" w:hAnsi="Times New Roman" w:cs="Times New Roman"/>
          <w:sz w:val="24"/>
          <w:szCs w:val="24"/>
        </w:rPr>
        <w:t xml:space="preserve">d, pictures </w:t>
      </w:r>
      <w:r w:rsidR="00A731B7" w:rsidRPr="00026D93">
        <w:rPr>
          <w:rFonts w:ascii="Times New Roman" w:hAnsi="Times New Roman" w:cs="Times New Roman"/>
          <w:sz w:val="24"/>
          <w:szCs w:val="24"/>
        </w:rPr>
        <w:t xml:space="preserve"> and, in some cases, video. In general, traditional storytelling primarily relies on auditory and visual cues for audience engagement and delivery.</w:t>
      </w:r>
      <w:r w:rsidR="00540D89" w:rsidRPr="00026D93">
        <w:rPr>
          <w:rFonts w:ascii="Times New Roman" w:hAnsi="Times New Roman" w:cs="Times New Roman"/>
          <w:sz w:val="24"/>
          <w:szCs w:val="24"/>
        </w:rPr>
        <w:t xml:space="preserve"> Narrators learn to effectively integrate tonal variation, facial expression and gestures to communicate their stories. </w:t>
      </w:r>
      <w:r w:rsidR="00A731B7" w:rsidRPr="00026D93">
        <w:rPr>
          <w:rFonts w:ascii="Times New Roman" w:hAnsi="Times New Roman" w:cs="Times New Roman"/>
          <w:sz w:val="24"/>
          <w:szCs w:val="24"/>
        </w:rPr>
        <w:t xml:space="preserve"> </w:t>
      </w:r>
      <w:r w:rsidR="001A4871" w:rsidRPr="00026D93">
        <w:rPr>
          <w:rFonts w:ascii="Times New Roman" w:hAnsi="Times New Roman" w:cs="Times New Roman"/>
          <w:sz w:val="24"/>
          <w:szCs w:val="24"/>
        </w:rPr>
        <w:t xml:space="preserve">On the other hand, digital storytelling allows for multimodal layering potentially allowing for improved sensory experience for participants. </w:t>
      </w:r>
      <w:r w:rsidR="00817EBB" w:rsidRPr="00026D93">
        <w:rPr>
          <w:rFonts w:ascii="Times New Roman" w:hAnsi="Times New Roman" w:cs="Times New Roman"/>
          <w:sz w:val="24"/>
          <w:szCs w:val="24"/>
        </w:rPr>
        <w:t>The use of multimodal delivery reduces reliance on listener’s imagination</w:t>
      </w:r>
      <w:r w:rsidR="004320C4" w:rsidRPr="00026D93">
        <w:rPr>
          <w:rFonts w:ascii="Times New Roman" w:hAnsi="Times New Roman" w:cs="Times New Roman"/>
          <w:sz w:val="24"/>
          <w:szCs w:val="24"/>
        </w:rPr>
        <w:t xml:space="preserve"> and can help ensure audience is emotionally engaged in the narrative process</w:t>
      </w:r>
      <w:r w:rsidR="00817EBB" w:rsidRPr="00026D93">
        <w:rPr>
          <w:rFonts w:ascii="Times New Roman" w:hAnsi="Times New Roman" w:cs="Times New Roman"/>
          <w:sz w:val="24"/>
          <w:szCs w:val="24"/>
        </w:rPr>
        <w:t xml:space="preserve">. </w:t>
      </w:r>
      <w:r w:rsidR="000F5996" w:rsidRPr="00026D93">
        <w:rPr>
          <w:rFonts w:ascii="Times New Roman" w:hAnsi="Times New Roman" w:cs="Times New Roman"/>
          <w:sz w:val="24"/>
          <w:szCs w:val="24"/>
        </w:rPr>
        <w:t>A second difference between the two modes of storytelling is participation. D</w:t>
      </w:r>
      <w:r w:rsidR="00817EBB" w:rsidRPr="00026D93">
        <w:rPr>
          <w:rFonts w:ascii="Times New Roman" w:hAnsi="Times New Roman" w:cs="Times New Roman"/>
          <w:sz w:val="24"/>
          <w:szCs w:val="24"/>
        </w:rPr>
        <w:t xml:space="preserve">irect participation is often easier in </w:t>
      </w:r>
      <w:r w:rsidR="00817EBB" w:rsidRPr="00026D93">
        <w:rPr>
          <w:rFonts w:ascii="Times New Roman" w:hAnsi="Times New Roman" w:cs="Times New Roman"/>
          <w:sz w:val="24"/>
          <w:szCs w:val="24"/>
        </w:rPr>
        <w:lastRenderedPageBreak/>
        <w:t xml:space="preserve">traditional narration where face-to-face interactions with listeners is possible and the narrator to ask questions or otherwise receive feedback from the audience. This allows for active and ongoing co-creation with listeners. In the traditional narrative submitted for this assignment, the narrator did not have a live audience and, therefore, was not afforded opportunity to engage an audience in the narration. </w:t>
      </w:r>
    </w:p>
    <w:p w14:paraId="4EBBA739" w14:textId="735C2F95" w:rsidR="00D30446" w:rsidRPr="00026D93" w:rsidRDefault="00D30446"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t>Contribution to Children’s Oracy, Reading and Writing</w:t>
      </w:r>
    </w:p>
    <w:p w14:paraId="64A105E8" w14:textId="62068686" w:rsidR="00D30446" w:rsidRPr="00026D93" w:rsidRDefault="00292438"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 xml:space="preserve">Storytelling </w:t>
      </w:r>
      <w:r w:rsidR="00204E3B">
        <w:rPr>
          <w:rFonts w:ascii="Times New Roman" w:hAnsi="Times New Roman" w:cs="Times New Roman"/>
          <w:sz w:val="24"/>
          <w:szCs w:val="24"/>
        </w:rPr>
        <w:t>and aspects of storytelling such as tone variation and facial expression are</w:t>
      </w:r>
      <w:r w:rsidRPr="00026D93">
        <w:rPr>
          <w:rFonts w:ascii="Times New Roman" w:hAnsi="Times New Roman" w:cs="Times New Roman"/>
          <w:sz w:val="24"/>
          <w:szCs w:val="24"/>
        </w:rPr>
        <w:t xml:space="preserve"> essential to children’s oracy helping to develop vocabulary, </w:t>
      </w:r>
      <w:r w:rsidR="00967024" w:rsidRPr="00026D93">
        <w:rPr>
          <w:rFonts w:ascii="Times New Roman" w:hAnsi="Times New Roman" w:cs="Times New Roman"/>
          <w:sz w:val="24"/>
          <w:szCs w:val="24"/>
        </w:rPr>
        <w:t>enhance understanding of structure of discourse and interactive talk. When children listen to and retell stories repeatedly, they are exposed to topic and context-specific words</w:t>
      </w:r>
      <w:r w:rsidR="002B45A0" w:rsidRPr="00026D93">
        <w:rPr>
          <w:rFonts w:ascii="Times New Roman" w:hAnsi="Times New Roman" w:cs="Times New Roman"/>
          <w:sz w:val="24"/>
          <w:szCs w:val="24"/>
        </w:rPr>
        <w:t xml:space="preserve">, </w:t>
      </w:r>
      <w:r w:rsidR="00967024" w:rsidRPr="00026D93">
        <w:rPr>
          <w:rFonts w:ascii="Times New Roman" w:hAnsi="Times New Roman" w:cs="Times New Roman"/>
          <w:sz w:val="24"/>
          <w:szCs w:val="24"/>
        </w:rPr>
        <w:t xml:space="preserve">word-patterns </w:t>
      </w:r>
      <w:r w:rsidR="002B45A0" w:rsidRPr="00026D93">
        <w:rPr>
          <w:rFonts w:ascii="Times New Roman" w:hAnsi="Times New Roman" w:cs="Times New Roman"/>
          <w:sz w:val="24"/>
          <w:szCs w:val="24"/>
        </w:rPr>
        <w:t xml:space="preserve">and grammatical patterns </w:t>
      </w:r>
      <w:r w:rsidR="00967024" w:rsidRPr="00026D93">
        <w:rPr>
          <w:rFonts w:ascii="Times New Roman" w:hAnsi="Times New Roman" w:cs="Times New Roman"/>
          <w:sz w:val="24"/>
          <w:szCs w:val="24"/>
        </w:rPr>
        <w:t>which, in turn, increases receptive and expressive vocabulary (</w:t>
      </w:r>
      <w:proofErr w:type="spellStart"/>
      <w:r w:rsidR="00967024" w:rsidRPr="00026D93">
        <w:rPr>
          <w:rFonts w:ascii="Times New Roman" w:hAnsi="Times New Roman" w:cs="Times New Roman"/>
          <w:sz w:val="24"/>
          <w:szCs w:val="24"/>
        </w:rPr>
        <w:t>Vaahtoranta</w:t>
      </w:r>
      <w:proofErr w:type="spellEnd"/>
      <w:r w:rsidR="00967024" w:rsidRPr="00026D93">
        <w:rPr>
          <w:rFonts w:ascii="Times New Roman" w:hAnsi="Times New Roman" w:cs="Times New Roman"/>
          <w:sz w:val="24"/>
          <w:szCs w:val="24"/>
        </w:rPr>
        <w:t xml:space="preserve"> </w:t>
      </w:r>
      <w:r w:rsidR="00967024" w:rsidRPr="00681F4F">
        <w:rPr>
          <w:rFonts w:ascii="Times New Roman" w:hAnsi="Times New Roman" w:cs="Times New Roman"/>
          <w:i/>
          <w:iCs/>
          <w:sz w:val="24"/>
          <w:szCs w:val="24"/>
        </w:rPr>
        <w:t>et al</w:t>
      </w:r>
      <w:r w:rsidR="00967024" w:rsidRPr="00026D93">
        <w:rPr>
          <w:rFonts w:ascii="Times New Roman" w:hAnsi="Times New Roman" w:cs="Times New Roman"/>
          <w:sz w:val="24"/>
          <w:szCs w:val="24"/>
        </w:rPr>
        <w:t>., 2019</w:t>
      </w:r>
      <w:r w:rsidR="0011622C" w:rsidRPr="00026D93">
        <w:rPr>
          <w:rFonts w:ascii="Times New Roman" w:hAnsi="Times New Roman" w:cs="Times New Roman"/>
          <w:sz w:val="24"/>
          <w:szCs w:val="24"/>
        </w:rPr>
        <w:t xml:space="preserve">; Flack </w:t>
      </w:r>
      <w:r w:rsidR="0011622C" w:rsidRPr="00681F4F">
        <w:rPr>
          <w:rFonts w:ascii="Times New Roman" w:hAnsi="Times New Roman" w:cs="Times New Roman"/>
          <w:i/>
          <w:iCs/>
          <w:sz w:val="24"/>
          <w:szCs w:val="24"/>
        </w:rPr>
        <w:t>et al</w:t>
      </w:r>
      <w:r w:rsidR="0011622C" w:rsidRPr="00026D93">
        <w:rPr>
          <w:rFonts w:ascii="Times New Roman" w:hAnsi="Times New Roman" w:cs="Times New Roman"/>
          <w:sz w:val="24"/>
          <w:szCs w:val="24"/>
        </w:rPr>
        <w:t>., 2018)</w:t>
      </w:r>
      <w:r w:rsidR="00967024" w:rsidRPr="00026D93">
        <w:rPr>
          <w:rFonts w:ascii="Times New Roman" w:hAnsi="Times New Roman" w:cs="Times New Roman"/>
          <w:sz w:val="24"/>
          <w:szCs w:val="24"/>
        </w:rPr>
        <w:t xml:space="preserve">. </w:t>
      </w:r>
      <w:proofErr w:type="spellStart"/>
      <w:r w:rsidR="00967024" w:rsidRPr="00026D93">
        <w:rPr>
          <w:rFonts w:ascii="Times New Roman" w:hAnsi="Times New Roman" w:cs="Times New Roman"/>
          <w:sz w:val="24"/>
          <w:szCs w:val="24"/>
        </w:rPr>
        <w:t>Vahtoranta</w:t>
      </w:r>
      <w:proofErr w:type="spellEnd"/>
      <w:r w:rsidR="00967024" w:rsidRPr="00026D93">
        <w:rPr>
          <w:rFonts w:ascii="Times New Roman" w:hAnsi="Times New Roman" w:cs="Times New Roman"/>
          <w:sz w:val="24"/>
          <w:szCs w:val="24"/>
        </w:rPr>
        <w:t xml:space="preserve"> </w:t>
      </w:r>
      <w:r w:rsidR="00967024" w:rsidRPr="00F06B78">
        <w:rPr>
          <w:rFonts w:ascii="Times New Roman" w:hAnsi="Times New Roman" w:cs="Times New Roman"/>
          <w:i/>
          <w:iCs/>
          <w:sz w:val="24"/>
          <w:szCs w:val="24"/>
        </w:rPr>
        <w:t>et al</w:t>
      </w:r>
      <w:r w:rsidR="00967024" w:rsidRPr="00026D93">
        <w:rPr>
          <w:rFonts w:ascii="Times New Roman" w:hAnsi="Times New Roman" w:cs="Times New Roman"/>
          <w:sz w:val="24"/>
          <w:szCs w:val="24"/>
        </w:rPr>
        <w:t>. (2019) have demonstrated that storytelling approaches that incorporate word-learning techniques and retelling in shared-reading setups enhance word learning</w:t>
      </w:r>
      <w:r w:rsidR="0011622C" w:rsidRPr="00026D93">
        <w:rPr>
          <w:rFonts w:ascii="Times New Roman" w:hAnsi="Times New Roman" w:cs="Times New Roman"/>
          <w:sz w:val="24"/>
          <w:szCs w:val="24"/>
        </w:rPr>
        <w:t>.</w:t>
      </w:r>
      <w:r w:rsidR="003816F2" w:rsidRPr="00026D93">
        <w:rPr>
          <w:rFonts w:ascii="Times New Roman" w:hAnsi="Times New Roman" w:cs="Times New Roman"/>
          <w:sz w:val="24"/>
          <w:szCs w:val="24"/>
        </w:rPr>
        <w:t xml:space="preserve"> Incidental word learning is enhanced through shared reading of storybooks with children. The effects are larger when adults can explain the meaning of words and when stories are read or otherwise told repeatedly (Flack </w:t>
      </w:r>
      <w:r w:rsidR="003816F2" w:rsidRPr="00681F4F">
        <w:rPr>
          <w:rFonts w:ascii="Times New Roman" w:hAnsi="Times New Roman" w:cs="Times New Roman"/>
          <w:i/>
          <w:iCs/>
          <w:sz w:val="24"/>
          <w:szCs w:val="24"/>
        </w:rPr>
        <w:t>et al</w:t>
      </w:r>
      <w:r w:rsidR="003816F2" w:rsidRPr="00026D93">
        <w:rPr>
          <w:rFonts w:ascii="Times New Roman" w:hAnsi="Times New Roman" w:cs="Times New Roman"/>
          <w:sz w:val="24"/>
          <w:szCs w:val="24"/>
        </w:rPr>
        <w:t xml:space="preserve">., 2018). </w:t>
      </w:r>
      <w:r w:rsidR="00F22640" w:rsidRPr="00026D93">
        <w:rPr>
          <w:rFonts w:ascii="Times New Roman" w:hAnsi="Times New Roman" w:cs="Times New Roman"/>
          <w:sz w:val="24"/>
          <w:szCs w:val="24"/>
        </w:rPr>
        <w:t xml:space="preserve">Storytelling including digital storytelling can similarly contribute to letter knowledge and phonological awareness which can subsequently enhance word reading abilities </w:t>
      </w:r>
      <w:r w:rsidR="00681F4F">
        <w:rPr>
          <w:rFonts w:ascii="Times New Roman" w:hAnsi="Times New Roman" w:cs="Times New Roman"/>
          <w:sz w:val="24"/>
          <w:szCs w:val="24"/>
        </w:rPr>
        <w:t>.(Piasta et al.,2018)</w:t>
      </w:r>
      <w:r w:rsidR="00F22640" w:rsidRPr="00026D93">
        <w:rPr>
          <w:rFonts w:ascii="Times New Roman" w:hAnsi="Times New Roman" w:cs="Times New Roman"/>
          <w:sz w:val="24"/>
          <w:szCs w:val="24"/>
        </w:rPr>
        <w:t xml:space="preserve"> </w:t>
      </w:r>
      <w:r w:rsidR="003816F2" w:rsidRPr="00026D93">
        <w:rPr>
          <w:rFonts w:ascii="Times New Roman" w:hAnsi="Times New Roman" w:cs="Times New Roman"/>
          <w:sz w:val="24"/>
          <w:szCs w:val="24"/>
        </w:rPr>
        <w:t xml:space="preserve">Storytelling allows children to practice </w:t>
      </w:r>
      <w:r w:rsidR="00F22640" w:rsidRPr="00026D93">
        <w:rPr>
          <w:rFonts w:ascii="Times New Roman" w:hAnsi="Times New Roman" w:cs="Times New Roman"/>
          <w:sz w:val="24"/>
          <w:szCs w:val="24"/>
        </w:rPr>
        <w:t xml:space="preserve">narrative skills including </w:t>
      </w:r>
      <w:r w:rsidR="003816F2" w:rsidRPr="00026D93">
        <w:rPr>
          <w:rFonts w:ascii="Times New Roman" w:hAnsi="Times New Roman" w:cs="Times New Roman"/>
          <w:sz w:val="24"/>
          <w:szCs w:val="24"/>
        </w:rPr>
        <w:t>sequencing</w:t>
      </w:r>
      <w:r w:rsidR="00F22640" w:rsidRPr="00026D93">
        <w:rPr>
          <w:rFonts w:ascii="Times New Roman" w:hAnsi="Times New Roman" w:cs="Times New Roman"/>
          <w:sz w:val="24"/>
          <w:szCs w:val="24"/>
        </w:rPr>
        <w:t xml:space="preserve"> and </w:t>
      </w:r>
      <w:r w:rsidR="003816F2" w:rsidRPr="00026D93">
        <w:rPr>
          <w:rFonts w:ascii="Times New Roman" w:hAnsi="Times New Roman" w:cs="Times New Roman"/>
          <w:sz w:val="24"/>
          <w:szCs w:val="24"/>
        </w:rPr>
        <w:t>perspective-taking</w:t>
      </w:r>
      <w:r w:rsidR="00F22640" w:rsidRPr="00026D93">
        <w:rPr>
          <w:rFonts w:ascii="Times New Roman" w:hAnsi="Times New Roman" w:cs="Times New Roman"/>
          <w:sz w:val="24"/>
          <w:szCs w:val="24"/>
        </w:rPr>
        <w:t xml:space="preserve"> </w:t>
      </w:r>
      <w:r w:rsidR="00681F4F">
        <w:rPr>
          <w:rFonts w:ascii="Times New Roman" w:hAnsi="Times New Roman" w:cs="Times New Roman"/>
          <w:sz w:val="24"/>
          <w:szCs w:val="24"/>
        </w:rPr>
        <w:t>In addition,</w:t>
      </w:r>
      <w:r w:rsidR="00F06B78">
        <w:rPr>
          <w:rFonts w:ascii="Times New Roman" w:hAnsi="Times New Roman" w:cs="Times New Roman"/>
          <w:sz w:val="24"/>
          <w:szCs w:val="24"/>
        </w:rPr>
        <w:t xml:space="preserve"> </w:t>
      </w:r>
      <w:r w:rsidR="00681F4F">
        <w:rPr>
          <w:rFonts w:ascii="Times New Roman" w:hAnsi="Times New Roman" w:cs="Times New Roman"/>
          <w:sz w:val="24"/>
          <w:szCs w:val="24"/>
        </w:rPr>
        <w:t>n</w:t>
      </w:r>
      <w:r w:rsidR="002B45A0" w:rsidRPr="00026D93">
        <w:rPr>
          <w:rFonts w:ascii="Times New Roman" w:hAnsi="Times New Roman" w:cs="Times New Roman"/>
          <w:sz w:val="24"/>
          <w:szCs w:val="24"/>
        </w:rPr>
        <w:t xml:space="preserve">arrators can invite children to participate in the process. Participating in storytelling allows children to attempt to retell such stories. This can create a talking environment in which children’s talk is nurtured (Atwal, 2019). Narrative </w:t>
      </w:r>
      <w:r w:rsidR="00F22640" w:rsidRPr="00026D93">
        <w:rPr>
          <w:rFonts w:ascii="Times New Roman" w:hAnsi="Times New Roman" w:cs="Times New Roman"/>
          <w:sz w:val="24"/>
          <w:szCs w:val="24"/>
        </w:rPr>
        <w:t xml:space="preserve">skills are essential for children’s literacy outcomes (Piasta </w:t>
      </w:r>
      <w:r w:rsidR="00F22640" w:rsidRPr="00914EB9">
        <w:rPr>
          <w:rFonts w:ascii="Times New Roman" w:hAnsi="Times New Roman" w:cs="Times New Roman"/>
          <w:i/>
          <w:iCs/>
          <w:sz w:val="24"/>
          <w:szCs w:val="24"/>
        </w:rPr>
        <w:t>et al</w:t>
      </w:r>
      <w:r w:rsidR="00F22640" w:rsidRPr="00026D93">
        <w:rPr>
          <w:rFonts w:ascii="Times New Roman" w:hAnsi="Times New Roman" w:cs="Times New Roman"/>
          <w:sz w:val="24"/>
          <w:szCs w:val="24"/>
        </w:rPr>
        <w:t xml:space="preserve">., 2018). </w:t>
      </w:r>
      <w:r w:rsidR="002B45A0" w:rsidRPr="00026D93">
        <w:rPr>
          <w:rFonts w:ascii="Times New Roman" w:hAnsi="Times New Roman" w:cs="Times New Roman"/>
          <w:sz w:val="24"/>
          <w:szCs w:val="24"/>
        </w:rPr>
        <w:t xml:space="preserve">They allow children to share experiences and feelings. </w:t>
      </w:r>
      <w:r w:rsidR="000A3CC0" w:rsidRPr="00026D93">
        <w:rPr>
          <w:rFonts w:ascii="Times New Roman" w:hAnsi="Times New Roman" w:cs="Times New Roman"/>
          <w:sz w:val="24"/>
          <w:szCs w:val="24"/>
        </w:rPr>
        <w:t xml:space="preserve">When children are shown print during storytelling with the adult </w:t>
      </w:r>
      <w:r w:rsidR="000A3CC0" w:rsidRPr="00026D93">
        <w:rPr>
          <w:rFonts w:ascii="Times New Roman" w:hAnsi="Times New Roman" w:cs="Times New Roman"/>
          <w:sz w:val="24"/>
          <w:szCs w:val="24"/>
        </w:rPr>
        <w:lastRenderedPageBreak/>
        <w:t>person pointing to words and providing explanations for such words, it can help to increase interest in reading. This process can help children to map speech to print, improving fluency  in the process (</w:t>
      </w:r>
      <w:r w:rsidR="00B45EB5" w:rsidRPr="00026D93">
        <w:rPr>
          <w:rFonts w:ascii="Times New Roman" w:hAnsi="Times New Roman" w:cs="Times New Roman"/>
          <w:sz w:val="24"/>
          <w:szCs w:val="24"/>
        </w:rPr>
        <w:t xml:space="preserve">Maureen </w:t>
      </w:r>
      <w:r w:rsidR="00B45EB5" w:rsidRPr="00914EB9">
        <w:rPr>
          <w:rFonts w:ascii="Times New Roman" w:hAnsi="Times New Roman" w:cs="Times New Roman"/>
          <w:i/>
          <w:iCs/>
          <w:sz w:val="24"/>
          <w:szCs w:val="24"/>
        </w:rPr>
        <w:t>et al</w:t>
      </w:r>
      <w:r w:rsidR="00B45EB5" w:rsidRPr="00026D93">
        <w:rPr>
          <w:rFonts w:ascii="Times New Roman" w:hAnsi="Times New Roman" w:cs="Times New Roman"/>
          <w:sz w:val="24"/>
          <w:szCs w:val="24"/>
        </w:rPr>
        <w:t xml:space="preserve">., 2020). </w:t>
      </w:r>
    </w:p>
    <w:p w14:paraId="49C18537" w14:textId="69240A3D" w:rsidR="00C30F99" w:rsidRPr="00026D93" w:rsidRDefault="00C30F99"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 xml:space="preserve">In addition to oracy and reading, storytelling is essential to development of writing skills. </w:t>
      </w:r>
      <w:r w:rsidR="009E7066" w:rsidRPr="00026D93">
        <w:rPr>
          <w:rFonts w:ascii="Times New Roman" w:hAnsi="Times New Roman" w:cs="Times New Roman"/>
          <w:sz w:val="24"/>
          <w:szCs w:val="24"/>
        </w:rPr>
        <w:t xml:space="preserve">As the child hears more stories, they are exposed to narrative templates that frequently imitate writing. This is especially so when adults help children to map words from oral stories into written plans. Storytelling exposes children to events, characters which can be transferred into writing. When children act as storytellers during interactive storytelling, they are exposed to rich content that may then be relevant for writing tasks. </w:t>
      </w:r>
    </w:p>
    <w:p w14:paraId="7EFA2946" w14:textId="2D0EEBCC" w:rsidR="009E7066" w:rsidRPr="00026D93" w:rsidRDefault="009E7066"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t>Storytelling and Children</w:t>
      </w:r>
      <w:r w:rsidR="00965C62" w:rsidRPr="00026D93">
        <w:rPr>
          <w:rFonts w:ascii="Times New Roman" w:hAnsi="Times New Roman" w:cs="Times New Roman"/>
          <w:b/>
          <w:bCs/>
          <w:sz w:val="24"/>
          <w:szCs w:val="24"/>
        </w:rPr>
        <w:t>’s</w:t>
      </w:r>
      <w:r w:rsidRPr="00026D93">
        <w:rPr>
          <w:rFonts w:ascii="Times New Roman" w:hAnsi="Times New Roman" w:cs="Times New Roman"/>
          <w:b/>
          <w:bCs/>
          <w:sz w:val="24"/>
          <w:szCs w:val="24"/>
        </w:rPr>
        <w:t xml:space="preserve"> Digital Literacy</w:t>
      </w:r>
    </w:p>
    <w:p w14:paraId="103F3097" w14:textId="41667DE6" w:rsidR="009E7066" w:rsidRPr="00026D93" w:rsidRDefault="00965C62"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 xml:space="preserve">Digital storytelling contributes to development of children’s digital literacy skills. Digital storytelling such as in the activity presented for this module makes use of multiple modalities </w:t>
      </w:r>
      <w:r w:rsidR="00204E3B">
        <w:rPr>
          <w:rFonts w:ascii="Times New Roman" w:hAnsi="Times New Roman" w:cs="Times New Roman"/>
          <w:sz w:val="24"/>
          <w:szCs w:val="24"/>
        </w:rPr>
        <w:t>such as text, pictures and books t</w:t>
      </w:r>
      <w:r w:rsidRPr="00026D93">
        <w:rPr>
          <w:rFonts w:ascii="Times New Roman" w:hAnsi="Times New Roman" w:cs="Times New Roman"/>
          <w:sz w:val="24"/>
          <w:szCs w:val="24"/>
        </w:rPr>
        <w:t xml:space="preserve">o </w:t>
      </w:r>
      <w:proofErr w:type="spellStart"/>
      <w:r w:rsidRPr="00026D93">
        <w:rPr>
          <w:rFonts w:ascii="Times New Roman" w:hAnsi="Times New Roman" w:cs="Times New Roman"/>
          <w:sz w:val="24"/>
          <w:szCs w:val="24"/>
        </w:rPr>
        <w:t>delivery</w:t>
      </w:r>
      <w:proofErr w:type="spellEnd"/>
      <w:r w:rsidRPr="00026D93">
        <w:rPr>
          <w:rFonts w:ascii="Times New Roman" w:hAnsi="Times New Roman" w:cs="Times New Roman"/>
          <w:sz w:val="24"/>
          <w:szCs w:val="24"/>
        </w:rPr>
        <w:t xml:space="preserve"> a story. Children can learn how text, images, audio and videos work together to convey information and perspectives. Digital storytelling occurs through </w:t>
      </w:r>
      <w:r w:rsidR="00FF5CA7" w:rsidRPr="00026D93">
        <w:rPr>
          <w:rFonts w:ascii="Times New Roman" w:hAnsi="Times New Roman" w:cs="Times New Roman"/>
          <w:sz w:val="24"/>
          <w:szCs w:val="24"/>
        </w:rPr>
        <w:t xml:space="preserve">digital devices such as phones and computers. Children can learn device navigation. Similarly, children can </w:t>
      </w:r>
      <w:r w:rsidR="0047240E" w:rsidRPr="00026D93">
        <w:rPr>
          <w:rFonts w:ascii="Times New Roman" w:hAnsi="Times New Roman" w:cs="Times New Roman"/>
          <w:sz w:val="24"/>
          <w:szCs w:val="24"/>
        </w:rPr>
        <w:t>learn to better assess the source, purpose and credibility of digital information as they engage with digital storytelling materials and sources. Collectively, these skills can support development of digital competencies consistent with Digital Competence Framework</w:t>
      </w:r>
      <w:r w:rsidR="00C37E0F" w:rsidRPr="00026D93">
        <w:rPr>
          <w:rFonts w:ascii="Times New Roman" w:hAnsi="Times New Roman" w:cs="Times New Roman"/>
          <w:sz w:val="24"/>
          <w:szCs w:val="24"/>
        </w:rPr>
        <w:t xml:space="preserve"> requirement for reception year students to be able to recogni</w:t>
      </w:r>
      <w:r w:rsidR="003F0C11" w:rsidRPr="00026D93">
        <w:rPr>
          <w:rFonts w:ascii="Times New Roman" w:hAnsi="Times New Roman" w:cs="Times New Roman"/>
          <w:sz w:val="24"/>
          <w:szCs w:val="24"/>
        </w:rPr>
        <w:t>s</w:t>
      </w:r>
      <w:r w:rsidR="00C37E0F" w:rsidRPr="00026D93">
        <w:rPr>
          <w:rFonts w:ascii="Times New Roman" w:hAnsi="Times New Roman" w:cs="Times New Roman"/>
          <w:sz w:val="24"/>
          <w:szCs w:val="24"/>
        </w:rPr>
        <w:t>e that each action has its consequence</w:t>
      </w:r>
      <w:r w:rsidR="00A57BFB" w:rsidRPr="00026D93">
        <w:rPr>
          <w:rFonts w:ascii="Times New Roman" w:hAnsi="Times New Roman" w:cs="Times New Roman"/>
          <w:sz w:val="24"/>
          <w:szCs w:val="24"/>
        </w:rPr>
        <w:t xml:space="preserve">s (Welsh Parliament, 2019). </w:t>
      </w:r>
      <w:r w:rsidR="00323945" w:rsidRPr="00026D93">
        <w:rPr>
          <w:rFonts w:ascii="Times New Roman" w:hAnsi="Times New Roman" w:cs="Times New Roman"/>
          <w:sz w:val="24"/>
          <w:szCs w:val="24"/>
        </w:rPr>
        <w:t xml:space="preserve">Children may be able to talk about the use of devices and digital media. Year 1 children would be able to use digital devices to access digital stories in a controlled environment . </w:t>
      </w:r>
      <w:r w:rsidR="0047240E" w:rsidRPr="00026D93">
        <w:rPr>
          <w:rFonts w:ascii="Times New Roman" w:hAnsi="Times New Roman" w:cs="Times New Roman"/>
          <w:sz w:val="24"/>
          <w:szCs w:val="24"/>
        </w:rPr>
        <w:t xml:space="preserve"> </w:t>
      </w:r>
      <w:r w:rsidR="003F0C11" w:rsidRPr="00026D93">
        <w:rPr>
          <w:rFonts w:ascii="Times New Roman" w:hAnsi="Times New Roman" w:cs="Times New Roman"/>
          <w:sz w:val="24"/>
          <w:szCs w:val="24"/>
        </w:rPr>
        <w:t xml:space="preserve">The children can identify authors or producers of selected digital </w:t>
      </w:r>
      <w:r w:rsidR="003F0C11" w:rsidRPr="00026D93">
        <w:rPr>
          <w:rFonts w:ascii="Times New Roman" w:hAnsi="Times New Roman" w:cs="Times New Roman"/>
          <w:sz w:val="24"/>
          <w:szCs w:val="24"/>
        </w:rPr>
        <w:lastRenderedPageBreak/>
        <w:t xml:space="preserve">works as well as identify emotions of persons including narrators through how they talk and their emotions (Welsh Parliament, 2019). </w:t>
      </w:r>
    </w:p>
    <w:p w14:paraId="68D9C3ED" w14:textId="77777777" w:rsidR="007335B9" w:rsidRPr="00026D93" w:rsidRDefault="007335B9"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t>Conclusion</w:t>
      </w:r>
    </w:p>
    <w:p w14:paraId="41A0C8E8" w14:textId="7B5DC35C" w:rsidR="007335B9" w:rsidRPr="00026D93" w:rsidRDefault="003E5B33" w:rsidP="00026D93">
      <w:pPr>
        <w:spacing w:after="0" w:line="480" w:lineRule="auto"/>
        <w:rPr>
          <w:rFonts w:ascii="Times New Roman" w:hAnsi="Times New Roman" w:cs="Times New Roman"/>
          <w:sz w:val="24"/>
          <w:szCs w:val="24"/>
        </w:rPr>
      </w:pPr>
      <w:r w:rsidRPr="00026D93">
        <w:rPr>
          <w:rFonts w:ascii="Times New Roman" w:hAnsi="Times New Roman" w:cs="Times New Roman"/>
          <w:sz w:val="24"/>
          <w:szCs w:val="24"/>
        </w:rPr>
        <w:t xml:space="preserve">The presentation activity  and the present writeup demonstrate that there storytelling </w:t>
      </w:r>
      <w:r w:rsidR="00204E3B">
        <w:rPr>
          <w:rFonts w:ascii="Times New Roman" w:hAnsi="Times New Roman" w:cs="Times New Roman"/>
          <w:sz w:val="24"/>
          <w:szCs w:val="24"/>
        </w:rPr>
        <w:t xml:space="preserve">and elements of storytelling are </w:t>
      </w:r>
      <w:r w:rsidRPr="00026D93">
        <w:rPr>
          <w:rFonts w:ascii="Times New Roman" w:hAnsi="Times New Roman" w:cs="Times New Roman"/>
          <w:sz w:val="24"/>
          <w:szCs w:val="24"/>
        </w:rPr>
        <w:t xml:space="preserve">essential to not just oracy and reading but also to effective writing. Both digital and traditional storytelling can incorporate, to varying degrees of effectiveness, facial expression, intonation and gestures. The paper draws on several high-quality studies and frameworks to discuss storytelling techniques employed in the 2 presentations as well as the impact of storytelling on oracy, reading and writing skills for children. All the sources are current having been established between 2015 and 2025. </w:t>
      </w:r>
      <w:r w:rsidR="00234454" w:rsidRPr="00026D93">
        <w:rPr>
          <w:rFonts w:ascii="Times New Roman" w:hAnsi="Times New Roman" w:cs="Times New Roman"/>
          <w:sz w:val="24"/>
          <w:szCs w:val="24"/>
        </w:rPr>
        <w:t xml:space="preserve">All the sources with the exception of </w:t>
      </w:r>
      <w:r w:rsidRPr="00026D93">
        <w:rPr>
          <w:rFonts w:ascii="Times New Roman" w:hAnsi="Times New Roman" w:cs="Times New Roman"/>
          <w:sz w:val="24"/>
          <w:szCs w:val="24"/>
        </w:rPr>
        <w:t xml:space="preserve"> </w:t>
      </w:r>
      <w:r w:rsidR="00234454" w:rsidRPr="00026D93">
        <w:rPr>
          <w:rFonts w:ascii="Times New Roman" w:hAnsi="Times New Roman" w:cs="Times New Roman"/>
          <w:sz w:val="24"/>
          <w:szCs w:val="24"/>
        </w:rPr>
        <w:t xml:space="preserve">Atwal (2019) are published in reputable, peer-reviewed journals ensuring high reputation. Information contained in the sources included in this assignment is well-referenced. The contents of the papers are relevant to the discourse on storytelling and its role in child development. In the introduction, Microsoft Copilot was used to provide potential outline. For the rest of the paper, Copilot Ai was used to search for relevant and current research papers on the topic. </w:t>
      </w:r>
    </w:p>
    <w:p w14:paraId="2F33DB9D" w14:textId="77777777" w:rsidR="006A7129" w:rsidRPr="00026D93" w:rsidRDefault="006A7129" w:rsidP="00026D93">
      <w:pPr>
        <w:spacing w:after="0" w:line="480" w:lineRule="auto"/>
        <w:rPr>
          <w:rFonts w:ascii="Times New Roman" w:hAnsi="Times New Roman" w:cs="Times New Roman"/>
          <w:b/>
          <w:bCs/>
          <w:sz w:val="24"/>
          <w:szCs w:val="24"/>
        </w:rPr>
      </w:pPr>
      <w:r w:rsidRPr="00026D93">
        <w:rPr>
          <w:rFonts w:ascii="Times New Roman" w:hAnsi="Times New Roman" w:cs="Times New Roman"/>
          <w:b/>
          <w:bCs/>
          <w:sz w:val="24"/>
          <w:szCs w:val="24"/>
        </w:rPr>
        <w:br w:type="page"/>
      </w:r>
    </w:p>
    <w:p w14:paraId="79726481" w14:textId="7ED7931E" w:rsidR="009E7066" w:rsidRPr="00026D93" w:rsidRDefault="007335B9" w:rsidP="00026D93">
      <w:pPr>
        <w:spacing w:after="0" w:line="480" w:lineRule="auto"/>
        <w:jc w:val="center"/>
        <w:rPr>
          <w:rFonts w:ascii="Times New Roman" w:hAnsi="Times New Roman" w:cs="Times New Roman"/>
          <w:b/>
          <w:bCs/>
          <w:sz w:val="24"/>
          <w:szCs w:val="24"/>
        </w:rPr>
      </w:pPr>
      <w:r w:rsidRPr="00026D93">
        <w:rPr>
          <w:rFonts w:ascii="Times New Roman" w:hAnsi="Times New Roman" w:cs="Times New Roman"/>
          <w:b/>
          <w:bCs/>
          <w:sz w:val="24"/>
          <w:szCs w:val="24"/>
        </w:rPr>
        <w:lastRenderedPageBreak/>
        <w:t>References</w:t>
      </w:r>
    </w:p>
    <w:p w14:paraId="33862078" w14:textId="77777777" w:rsidR="006A7129" w:rsidRPr="00026D93" w:rsidRDefault="006A7129" w:rsidP="00026D93">
      <w:pPr>
        <w:spacing w:after="0" w:line="480" w:lineRule="auto"/>
        <w:rPr>
          <w:rFonts w:ascii="Times New Roman" w:hAnsi="Times New Roman" w:cs="Times New Roman"/>
          <w:sz w:val="24"/>
          <w:szCs w:val="24"/>
          <w:lang w:val="en-US"/>
        </w:rPr>
      </w:pPr>
      <w:r w:rsidRPr="00026D93">
        <w:rPr>
          <w:rFonts w:ascii="Times New Roman" w:hAnsi="Times New Roman" w:cs="Times New Roman"/>
          <w:sz w:val="24"/>
          <w:szCs w:val="24"/>
        </w:rPr>
        <w:t xml:space="preserve">Atwal, K. (2019). Pupil talk: 6 questions to see if you are getting it right. </w:t>
      </w:r>
      <w:hyperlink r:id="rId7" w:history="1">
        <w:r w:rsidRPr="00026D93">
          <w:rPr>
            <w:rStyle w:val="Hyperlink"/>
            <w:rFonts w:ascii="Times New Roman" w:hAnsi="Times New Roman" w:cs="Times New Roman"/>
            <w:sz w:val="24"/>
            <w:szCs w:val="24"/>
          </w:rPr>
          <w:t>https://www.tes.com/news/pupil-talk-6-questions-see-if-you-are-getting-it-right</w:t>
        </w:r>
      </w:hyperlink>
      <w:r w:rsidRPr="00026D93">
        <w:rPr>
          <w:rFonts w:ascii="Times New Roman" w:hAnsi="Times New Roman" w:cs="Times New Roman"/>
          <w:sz w:val="24"/>
          <w:szCs w:val="24"/>
        </w:rPr>
        <w:t xml:space="preserve"> </w:t>
      </w:r>
    </w:p>
    <w:p w14:paraId="3B987D87" w14:textId="77777777" w:rsidR="006A7129" w:rsidRPr="00026D93" w:rsidRDefault="006A7129" w:rsidP="00026D93">
      <w:pPr>
        <w:spacing w:after="0" w:line="480" w:lineRule="auto"/>
        <w:rPr>
          <w:rFonts w:ascii="Times New Roman" w:hAnsi="Times New Roman" w:cs="Times New Roman"/>
          <w:sz w:val="24"/>
          <w:szCs w:val="24"/>
        </w:rPr>
      </w:pPr>
      <w:proofErr w:type="spellStart"/>
      <w:r w:rsidRPr="00026D93">
        <w:rPr>
          <w:rFonts w:ascii="Times New Roman" w:hAnsi="Times New Roman" w:cs="Times New Roman"/>
          <w:sz w:val="24"/>
          <w:szCs w:val="24"/>
        </w:rPr>
        <w:t>Balaman</w:t>
      </w:r>
      <w:proofErr w:type="spellEnd"/>
      <w:r w:rsidRPr="00026D93">
        <w:rPr>
          <w:rFonts w:ascii="Times New Roman" w:hAnsi="Times New Roman" w:cs="Times New Roman"/>
          <w:sz w:val="24"/>
          <w:szCs w:val="24"/>
        </w:rPr>
        <w:t xml:space="preserve">, S. (2018). Digital storytelling: A multimodal narrative writing genre. </w:t>
      </w:r>
      <w:r w:rsidRPr="00026D93">
        <w:rPr>
          <w:rFonts w:ascii="Times New Roman" w:hAnsi="Times New Roman" w:cs="Times New Roman"/>
          <w:i/>
          <w:iCs/>
          <w:sz w:val="24"/>
          <w:szCs w:val="24"/>
        </w:rPr>
        <w:t>Journal of Language and Linguistic Studies</w:t>
      </w:r>
      <w:r w:rsidRPr="00026D93">
        <w:rPr>
          <w:rFonts w:ascii="Times New Roman" w:hAnsi="Times New Roman" w:cs="Times New Roman"/>
          <w:sz w:val="24"/>
          <w:szCs w:val="24"/>
        </w:rPr>
        <w:t xml:space="preserve">, 14(3), 202-212. </w:t>
      </w:r>
      <w:hyperlink r:id="rId8" w:history="1">
        <w:r w:rsidRPr="00026D93">
          <w:rPr>
            <w:rStyle w:val="Hyperlink"/>
            <w:rFonts w:ascii="Times New Roman" w:hAnsi="Times New Roman" w:cs="Times New Roman"/>
            <w:sz w:val="24"/>
            <w:szCs w:val="24"/>
          </w:rPr>
          <w:t>https://files.eric.ed.gov/fulltext/EJ1193109.pdf</w:t>
        </w:r>
      </w:hyperlink>
      <w:r w:rsidRPr="00026D93">
        <w:rPr>
          <w:rFonts w:ascii="Times New Roman" w:hAnsi="Times New Roman" w:cs="Times New Roman"/>
          <w:sz w:val="24"/>
          <w:szCs w:val="24"/>
        </w:rPr>
        <w:t xml:space="preserve"> </w:t>
      </w:r>
    </w:p>
    <w:p w14:paraId="64146707" w14:textId="77777777" w:rsidR="006A7129" w:rsidRPr="00026D93" w:rsidRDefault="006A7129" w:rsidP="00026D93">
      <w:pPr>
        <w:spacing w:after="0" w:line="480" w:lineRule="auto"/>
        <w:rPr>
          <w:rFonts w:ascii="Times New Roman" w:hAnsi="Times New Roman" w:cs="Times New Roman"/>
          <w:sz w:val="24"/>
          <w:szCs w:val="24"/>
        </w:rPr>
      </w:pPr>
      <w:proofErr w:type="spellStart"/>
      <w:r w:rsidRPr="00026D93">
        <w:rPr>
          <w:rFonts w:ascii="Times New Roman" w:hAnsi="Times New Roman" w:cs="Times New Roman"/>
          <w:sz w:val="24"/>
          <w:szCs w:val="24"/>
        </w:rPr>
        <w:t>Balaman</w:t>
      </w:r>
      <w:proofErr w:type="spellEnd"/>
      <w:r w:rsidRPr="00026D93">
        <w:rPr>
          <w:rFonts w:ascii="Times New Roman" w:hAnsi="Times New Roman" w:cs="Times New Roman"/>
          <w:sz w:val="24"/>
          <w:szCs w:val="24"/>
        </w:rPr>
        <w:t>, S. (2018). Digital storytelling: A multimodal narrative writing genre</w:t>
      </w:r>
      <w:r w:rsidRPr="00026D93">
        <w:rPr>
          <w:rFonts w:ascii="Times New Roman" w:hAnsi="Times New Roman" w:cs="Times New Roman"/>
          <w:i/>
          <w:iCs/>
          <w:sz w:val="24"/>
          <w:szCs w:val="24"/>
        </w:rPr>
        <w:t>.</w:t>
      </w:r>
      <w:r w:rsidRPr="00026D93">
        <w:rPr>
          <w:rFonts w:ascii="Times New Roman" w:hAnsi="Times New Roman" w:cs="Times New Roman"/>
          <w:sz w:val="24"/>
          <w:szCs w:val="24"/>
        </w:rPr>
        <w:t xml:space="preserve"> </w:t>
      </w:r>
      <w:r w:rsidRPr="00026D93">
        <w:rPr>
          <w:rFonts w:ascii="Times New Roman" w:hAnsi="Times New Roman" w:cs="Times New Roman"/>
          <w:i/>
          <w:iCs/>
          <w:sz w:val="24"/>
          <w:szCs w:val="24"/>
        </w:rPr>
        <w:t>Journal of Language and Linguistic Studies</w:t>
      </w:r>
      <w:r w:rsidRPr="00026D93">
        <w:rPr>
          <w:rFonts w:ascii="Times New Roman" w:hAnsi="Times New Roman" w:cs="Times New Roman"/>
          <w:sz w:val="24"/>
          <w:szCs w:val="24"/>
        </w:rPr>
        <w:t xml:space="preserve">, 14(2), 1–12. </w:t>
      </w:r>
      <w:hyperlink r:id="rId9" w:history="1">
        <w:r w:rsidRPr="00026D93">
          <w:rPr>
            <w:rStyle w:val="Hyperlink"/>
            <w:rFonts w:ascii="Times New Roman" w:hAnsi="Times New Roman" w:cs="Times New Roman"/>
            <w:sz w:val="24"/>
            <w:szCs w:val="24"/>
          </w:rPr>
          <w:t>https://www.jlls.org/index.php/jlls/article/view/996</w:t>
        </w:r>
      </w:hyperlink>
      <w:r w:rsidRPr="00026D93">
        <w:rPr>
          <w:rFonts w:ascii="Times New Roman" w:hAnsi="Times New Roman" w:cs="Times New Roman"/>
          <w:sz w:val="24"/>
          <w:szCs w:val="24"/>
        </w:rPr>
        <w:t xml:space="preserve"> </w:t>
      </w:r>
    </w:p>
    <w:p w14:paraId="7DC16037" w14:textId="77777777" w:rsidR="006A7129" w:rsidRPr="000C0F97" w:rsidRDefault="006A7129" w:rsidP="00026D93">
      <w:pPr>
        <w:spacing w:after="0" w:line="480" w:lineRule="auto"/>
        <w:rPr>
          <w:rFonts w:ascii="Times New Roman" w:hAnsi="Times New Roman" w:cs="Times New Roman"/>
          <w:sz w:val="24"/>
          <w:szCs w:val="24"/>
          <w:lang w:val="en-US"/>
        </w:rPr>
      </w:pPr>
      <w:r w:rsidRPr="00681F4F">
        <w:rPr>
          <w:rFonts w:ascii="Times New Roman" w:hAnsi="Times New Roman" w:cs="Times New Roman"/>
          <w:sz w:val="24"/>
          <w:szCs w:val="24"/>
          <w:lang w:val="fr-FR"/>
        </w:rPr>
        <w:t xml:space="preserve">Du, S., &amp; Martinez, A. M. (2015). </w:t>
      </w:r>
      <w:r w:rsidRPr="00026D93">
        <w:rPr>
          <w:rFonts w:ascii="Times New Roman" w:hAnsi="Times New Roman" w:cs="Times New Roman"/>
          <w:sz w:val="24"/>
          <w:szCs w:val="24"/>
        </w:rPr>
        <w:t>Compound facial expressions of emotion: from basic research to clinical applications. </w:t>
      </w:r>
      <w:r w:rsidRPr="00026D93">
        <w:rPr>
          <w:rFonts w:ascii="Times New Roman" w:hAnsi="Times New Roman" w:cs="Times New Roman"/>
          <w:i/>
          <w:iCs/>
          <w:sz w:val="24"/>
          <w:szCs w:val="24"/>
        </w:rPr>
        <w:t>Dialogues in Clinical Neuroscience</w:t>
      </w:r>
      <w:r w:rsidRPr="00026D93">
        <w:rPr>
          <w:rFonts w:ascii="Times New Roman" w:hAnsi="Times New Roman" w:cs="Times New Roman"/>
          <w:sz w:val="24"/>
          <w:szCs w:val="24"/>
        </w:rPr>
        <w:t>, </w:t>
      </w:r>
      <w:r w:rsidRPr="00026D93">
        <w:rPr>
          <w:rFonts w:ascii="Times New Roman" w:hAnsi="Times New Roman" w:cs="Times New Roman"/>
          <w:i/>
          <w:iCs/>
          <w:sz w:val="24"/>
          <w:szCs w:val="24"/>
        </w:rPr>
        <w:t>17</w:t>
      </w:r>
      <w:r w:rsidRPr="00026D93">
        <w:rPr>
          <w:rFonts w:ascii="Times New Roman" w:hAnsi="Times New Roman" w:cs="Times New Roman"/>
          <w:sz w:val="24"/>
          <w:szCs w:val="24"/>
        </w:rPr>
        <w:t xml:space="preserve">(4), 443–455. </w:t>
      </w:r>
      <w:hyperlink r:id="rId10" w:history="1">
        <w:r w:rsidRPr="00026D93">
          <w:rPr>
            <w:rStyle w:val="Hyperlink"/>
            <w:rFonts w:ascii="Times New Roman" w:hAnsi="Times New Roman" w:cs="Times New Roman"/>
            <w:sz w:val="24"/>
            <w:szCs w:val="24"/>
          </w:rPr>
          <w:t>https://doi.org/10.31887/DCNS.2015.17.4/sdu</w:t>
        </w:r>
      </w:hyperlink>
      <w:r w:rsidRPr="00026D93">
        <w:rPr>
          <w:rFonts w:ascii="Times New Roman" w:hAnsi="Times New Roman" w:cs="Times New Roman"/>
          <w:sz w:val="24"/>
          <w:szCs w:val="24"/>
        </w:rPr>
        <w:t xml:space="preserve"> </w:t>
      </w:r>
    </w:p>
    <w:p w14:paraId="7E9514AA" w14:textId="77777777" w:rsidR="006A7129" w:rsidRPr="00026D93" w:rsidRDefault="006A7129" w:rsidP="00026D93">
      <w:pPr>
        <w:spacing w:after="0" w:line="480" w:lineRule="auto"/>
        <w:rPr>
          <w:rFonts w:ascii="Times New Roman" w:hAnsi="Times New Roman" w:cs="Times New Roman"/>
          <w:sz w:val="24"/>
          <w:szCs w:val="24"/>
          <w:lang w:val="en-US"/>
        </w:rPr>
      </w:pPr>
      <w:r w:rsidRPr="007335B9">
        <w:rPr>
          <w:rFonts w:ascii="Times New Roman" w:hAnsi="Times New Roman" w:cs="Times New Roman"/>
          <w:sz w:val="24"/>
          <w:szCs w:val="24"/>
          <w:lang w:val="en-US"/>
        </w:rPr>
        <w:t>Flack, Z. M., Field, A. P., &amp; Horst, J. S. (2018). The effects of shared storybook reading on word learning: A meta-analysis. </w:t>
      </w:r>
      <w:r w:rsidRPr="007335B9">
        <w:rPr>
          <w:rFonts w:ascii="Times New Roman" w:hAnsi="Times New Roman" w:cs="Times New Roman"/>
          <w:i/>
          <w:iCs/>
          <w:sz w:val="24"/>
          <w:szCs w:val="24"/>
          <w:lang w:val="en-US"/>
        </w:rPr>
        <w:t>Developmental Psychology</w:t>
      </w:r>
      <w:r w:rsidRPr="007335B9">
        <w:rPr>
          <w:rFonts w:ascii="Times New Roman" w:hAnsi="Times New Roman" w:cs="Times New Roman"/>
          <w:sz w:val="24"/>
          <w:szCs w:val="24"/>
          <w:lang w:val="en-US"/>
        </w:rPr>
        <w:t>, </w:t>
      </w:r>
      <w:r w:rsidRPr="007335B9">
        <w:rPr>
          <w:rFonts w:ascii="Times New Roman" w:hAnsi="Times New Roman" w:cs="Times New Roman"/>
          <w:i/>
          <w:iCs/>
          <w:sz w:val="24"/>
          <w:szCs w:val="24"/>
          <w:lang w:val="en-US"/>
        </w:rPr>
        <w:t>54</w:t>
      </w:r>
      <w:r w:rsidRPr="007335B9">
        <w:rPr>
          <w:rFonts w:ascii="Times New Roman" w:hAnsi="Times New Roman" w:cs="Times New Roman"/>
          <w:sz w:val="24"/>
          <w:szCs w:val="24"/>
          <w:lang w:val="en-US"/>
        </w:rPr>
        <w:t xml:space="preserve">(7), 1334–1346. </w:t>
      </w:r>
      <w:hyperlink r:id="rId11" w:history="1">
        <w:r w:rsidRPr="007335B9">
          <w:rPr>
            <w:rStyle w:val="Hyperlink"/>
            <w:rFonts w:ascii="Times New Roman" w:hAnsi="Times New Roman" w:cs="Times New Roman"/>
            <w:sz w:val="24"/>
            <w:szCs w:val="24"/>
            <w:lang w:val="en-US"/>
          </w:rPr>
          <w:t>https://doi.org/10.1037/dev0000512</w:t>
        </w:r>
      </w:hyperlink>
      <w:r w:rsidRPr="00026D93">
        <w:rPr>
          <w:rFonts w:ascii="Times New Roman" w:hAnsi="Times New Roman" w:cs="Times New Roman"/>
          <w:sz w:val="24"/>
          <w:szCs w:val="24"/>
          <w:lang w:val="en-US"/>
        </w:rPr>
        <w:t xml:space="preserve"> </w:t>
      </w:r>
    </w:p>
    <w:p w14:paraId="3846B32C" w14:textId="77777777" w:rsidR="006A7129" w:rsidRPr="00681F4F" w:rsidRDefault="006A7129" w:rsidP="00026D93">
      <w:pPr>
        <w:spacing w:after="0" w:line="480" w:lineRule="auto"/>
        <w:rPr>
          <w:rFonts w:ascii="Times New Roman" w:hAnsi="Times New Roman" w:cs="Times New Roman"/>
          <w:sz w:val="24"/>
          <w:szCs w:val="24"/>
          <w:lang w:val="nl-NL"/>
        </w:rPr>
      </w:pPr>
      <w:r w:rsidRPr="000C0F97">
        <w:rPr>
          <w:rFonts w:ascii="Times New Roman" w:hAnsi="Times New Roman" w:cs="Times New Roman"/>
          <w:sz w:val="24"/>
          <w:szCs w:val="24"/>
          <w:lang w:val="en-US"/>
        </w:rPr>
        <w:t xml:space="preserve">Kirkham, A. J., Hayes, A. E., Pawling, R., &amp; Tipper, S. P. (2015). Facial mimicry and emotion consistency: influences of memory and context. </w:t>
      </w:r>
      <w:r w:rsidRPr="00681F4F">
        <w:rPr>
          <w:rFonts w:ascii="Times New Roman" w:hAnsi="Times New Roman" w:cs="Times New Roman"/>
          <w:i/>
          <w:iCs/>
          <w:sz w:val="24"/>
          <w:szCs w:val="24"/>
          <w:lang w:val="nl-NL"/>
        </w:rPr>
        <w:t>PLOS ONE, 10</w:t>
      </w:r>
      <w:r w:rsidRPr="00681F4F">
        <w:rPr>
          <w:rFonts w:ascii="Times New Roman" w:hAnsi="Times New Roman" w:cs="Times New Roman"/>
          <w:sz w:val="24"/>
          <w:szCs w:val="24"/>
          <w:lang w:val="nl-NL"/>
        </w:rPr>
        <w:t xml:space="preserve">(12), e0145731. </w:t>
      </w:r>
      <w:hyperlink r:id="rId12" w:history="1">
        <w:r w:rsidRPr="00681F4F">
          <w:rPr>
            <w:rStyle w:val="Hyperlink"/>
            <w:rFonts w:ascii="Times New Roman" w:hAnsi="Times New Roman" w:cs="Times New Roman"/>
            <w:sz w:val="24"/>
            <w:szCs w:val="24"/>
            <w:lang w:val="nl-NL"/>
          </w:rPr>
          <w:t>https://doi.org/10.1371/journal.pone.0145731</w:t>
        </w:r>
      </w:hyperlink>
      <w:r w:rsidRPr="00681F4F">
        <w:rPr>
          <w:rFonts w:ascii="Times New Roman" w:hAnsi="Times New Roman" w:cs="Times New Roman"/>
          <w:sz w:val="24"/>
          <w:szCs w:val="24"/>
          <w:lang w:val="nl-NL"/>
        </w:rPr>
        <w:t xml:space="preserve"> </w:t>
      </w:r>
    </w:p>
    <w:p w14:paraId="0B546ABE" w14:textId="77777777" w:rsidR="006A7129" w:rsidRPr="00026D93" w:rsidRDefault="006A7129" w:rsidP="00026D93">
      <w:pPr>
        <w:spacing w:after="0" w:line="480" w:lineRule="auto"/>
        <w:rPr>
          <w:rFonts w:ascii="Times New Roman" w:hAnsi="Times New Roman" w:cs="Times New Roman"/>
          <w:sz w:val="24"/>
          <w:szCs w:val="24"/>
          <w:lang w:val="en-US"/>
        </w:rPr>
      </w:pPr>
      <w:r w:rsidRPr="00681F4F">
        <w:rPr>
          <w:rFonts w:ascii="Times New Roman" w:hAnsi="Times New Roman" w:cs="Times New Roman"/>
          <w:sz w:val="24"/>
          <w:szCs w:val="24"/>
          <w:lang w:val="nl-NL"/>
        </w:rPr>
        <w:t xml:space="preserve">Maureen, I. Y., van der Meij, H., &amp; de Jong, T. (2020). </w:t>
      </w:r>
      <w:r w:rsidRPr="005D5E62">
        <w:rPr>
          <w:rFonts w:ascii="Times New Roman" w:hAnsi="Times New Roman" w:cs="Times New Roman"/>
          <w:sz w:val="24"/>
          <w:szCs w:val="24"/>
          <w:lang w:val="en-US"/>
        </w:rPr>
        <w:t xml:space="preserve">Enhancing </w:t>
      </w:r>
      <w:r w:rsidRPr="00026D93">
        <w:rPr>
          <w:rFonts w:ascii="Times New Roman" w:hAnsi="Times New Roman" w:cs="Times New Roman"/>
          <w:sz w:val="24"/>
          <w:szCs w:val="24"/>
          <w:lang w:val="en-US"/>
        </w:rPr>
        <w:t>storytelling activities to support early (digital) literacy development in early childhood education</w:t>
      </w:r>
      <w:r w:rsidRPr="005D5E62">
        <w:rPr>
          <w:rFonts w:ascii="Times New Roman" w:hAnsi="Times New Roman" w:cs="Times New Roman"/>
          <w:sz w:val="24"/>
          <w:szCs w:val="24"/>
          <w:lang w:val="en-US"/>
        </w:rPr>
        <w:t>. </w:t>
      </w:r>
      <w:r w:rsidRPr="005D5E62">
        <w:rPr>
          <w:rFonts w:ascii="Times New Roman" w:hAnsi="Times New Roman" w:cs="Times New Roman"/>
          <w:i/>
          <w:iCs/>
          <w:sz w:val="24"/>
          <w:szCs w:val="24"/>
          <w:lang w:val="en-US"/>
        </w:rPr>
        <w:t>International Journal of Early Childhood</w:t>
      </w:r>
      <w:r w:rsidRPr="005D5E62">
        <w:rPr>
          <w:rFonts w:ascii="Times New Roman" w:hAnsi="Times New Roman" w:cs="Times New Roman"/>
          <w:sz w:val="24"/>
          <w:szCs w:val="24"/>
          <w:lang w:val="en-US"/>
        </w:rPr>
        <w:t>, </w:t>
      </w:r>
      <w:r w:rsidRPr="005D5E62">
        <w:rPr>
          <w:rFonts w:ascii="Times New Roman" w:hAnsi="Times New Roman" w:cs="Times New Roman"/>
          <w:i/>
          <w:iCs/>
          <w:sz w:val="24"/>
          <w:szCs w:val="24"/>
          <w:lang w:val="en-US"/>
        </w:rPr>
        <w:t>52</w:t>
      </w:r>
      <w:r w:rsidRPr="005D5E62">
        <w:rPr>
          <w:rFonts w:ascii="Times New Roman" w:hAnsi="Times New Roman" w:cs="Times New Roman"/>
          <w:sz w:val="24"/>
          <w:szCs w:val="24"/>
          <w:lang w:val="en-US"/>
        </w:rPr>
        <w:t xml:space="preserve">(1), 55–76. </w:t>
      </w:r>
      <w:hyperlink r:id="rId13" w:history="1">
        <w:r w:rsidRPr="005D5E62">
          <w:rPr>
            <w:rStyle w:val="Hyperlink"/>
            <w:rFonts w:ascii="Times New Roman" w:hAnsi="Times New Roman" w:cs="Times New Roman"/>
            <w:sz w:val="24"/>
            <w:szCs w:val="24"/>
            <w:lang w:val="en-US"/>
          </w:rPr>
          <w:t>https://doi.org/10.1007/s13158-020-00263-7</w:t>
        </w:r>
      </w:hyperlink>
    </w:p>
    <w:p w14:paraId="408FA0A3" w14:textId="77777777" w:rsidR="006A7129" w:rsidRPr="00026D93" w:rsidRDefault="006A7129" w:rsidP="00026D93">
      <w:pPr>
        <w:spacing w:after="0" w:line="480" w:lineRule="auto"/>
        <w:rPr>
          <w:rFonts w:ascii="Times New Roman" w:hAnsi="Times New Roman" w:cs="Times New Roman"/>
          <w:sz w:val="24"/>
          <w:szCs w:val="24"/>
          <w:lang w:val="en-US"/>
        </w:rPr>
      </w:pPr>
      <w:r w:rsidRPr="009C296D">
        <w:rPr>
          <w:rFonts w:ascii="Times New Roman" w:hAnsi="Times New Roman" w:cs="Times New Roman"/>
          <w:sz w:val="24"/>
          <w:szCs w:val="24"/>
          <w:lang w:val="en-US"/>
        </w:rPr>
        <w:t xml:space="preserve">Piasta, S. B., Groom, L. J., Khan, K. S., Skibbe, L. E., &amp; Bowles, R. P. (2018). Young children’s narrative skill: concurrent and predictive associations with emergent literacy and early word </w:t>
      </w:r>
      <w:r w:rsidRPr="009C296D">
        <w:rPr>
          <w:rFonts w:ascii="Times New Roman" w:hAnsi="Times New Roman" w:cs="Times New Roman"/>
          <w:sz w:val="24"/>
          <w:szCs w:val="24"/>
          <w:lang w:val="en-US"/>
        </w:rPr>
        <w:lastRenderedPageBreak/>
        <w:t>reading skills. </w:t>
      </w:r>
      <w:r w:rsidRPr="009C296D">
        <w:rPr>
          <w:rFonts w:ascii="Times New Roman" w:hAnsi="Times New Roman" w:cs="Times New Roman"/>
          <w:i/>
          <w:iCs/>
          <w:sz w:val="24"/>
          <w:szCs w:val="24"/>
          <w:lang w:val="en-US"/>
        </w:rPr>
        <w:t>Reading and Writing</w:t>
      </w:r>
      <w:r w:rsidRPr="009C296D">
        <w:rPr>
          <w:rFonts w:ascii="Times New Roman" w:hAnsi="Times New Roman" w:cs="Times New Roman"/>
          <w:sz w:val="24"/>
          <w:szCs w:val="24"/>
          <w:lang w:val="en-US"/>
        </w:rPr>
        <w:t>, </w:t>
      </w:r>
      <w:r w:rsidRPr="009C296D">
        <w:rPr>
          <w:rFonts w:ascii="Times New Roman" w:hAnsi="Times New Roman" w:cs="Times New Roman"/>
          <w:i/>
          <w:iCs/>
          <w:sz w:val="24"/>
          <w:szCs w:val="24"/>
          <w:lang w:val="en-US"/>
        </w:rPr>
        <w:t>31</w:t>
      </w:r>
      <w:r w:rsidRPr="009C296D">
        <w:rPr>
          <w:rFonts w:ascii="Times New Roman" w:hAnsi="Times New Roman" w:cs="Times New Roman"/>
          <w:sz w:val="24"/>
          <w:szCs w:val="24"/>
          <w:lang w:val="en-US"/>
        </w:rPr>
        <w:t xml:space="preserve">(7), 1479–1498. </w:t>
      </w:r>
      <w:hyperlink r:id="rId14" w:history="1">
        <w:r w:rsidRPr="009C296D">
          <w:rPr>
            <w:rStyle w:val="Hyperlink"/>
            <w:rFonts w:ascii="Times New Roman" w:hAnsi="Times New Roman" w:cs="Times New Roman"/>
            <w:sz w:val="24"/>
            <w:szCs w:val="24"/>
            <w:lang w:val="en-US"/>
          </w:rPr>
          <w:t>https://doi.org/10.1007/s11145-018-9844-7</w:t>
        </w:r>
      </w:hyperlink>
    </w:p>
    <w:p w14:paraId="61126E18" w14:textId="77777777" w:rsidR="006A7129" w:rsidRPr="00026D93" w:rsidRDefault="006A7129" w:rsidP="00026D93">
      <w:pPr>
        <w:spacing w:after="0" w:line="480" w:lineRule="auto"/>
        <w:rPr>
          <w:rFonts w:ascii="Times New Roman" w:hAnsi="Times New Roman" w:cs="Times New Roman"/>
          <w:sz w:val="24"/>
          <w:szCs w:val="24"/>
          <w:lang w:val="en-US"/>
        </w:rPr>
      </w:pPr>
      <w:r w:rsidRPr="00641E57">
        <w:rPr>
          <w:rFonts w:ascii="Times New Roman" w:hAnsi="Times New Roman" w:cs="Times New Roman"/>
          <w:sz w:val="24"/>
          <w:szCs w:val="24"/>
          <w:lang w:val="en-US"/>
        </w:rPr>
        <w:t xml:space="preserve">Ruhland, K., Peters, C. E., Andrist, S., </w:t>
      </w:r>
      <w:proofErr w:type="spellStart"/>
      <w:r w:rsidRPr="00641E57">
        <w:rPr>
          <w:rFonts w:ascii="Times New Roman" w:hAnsi="Times New Roman" w:cs="Times New Roman"/>
          <w:sz w:val="24"/>
          <w:szCs w:val="24"/>
          <w:lang w:val="en-US"/>
        </w:rPr>
        <w:t>Badler</w:t>
      </w:r>
      <w:proofErr w:type="spellEnd"/>
      <w:r w:rsidRPr="00641E57">
        <w:rPr>
          <w:rFonts w:ascii="Times New Roman" w:hAnsi="Times New Roman" w:cs="Times New Roman"/>
          <w:sz w:val="24"/>
          <w:szCs w:val="24"/>
          <w:lang w:val="en-US"/>
        </w:rPr>
        <w:t xml:space="preserve">, J. B., </w:t>
      </w:r>
      <w:proofErr w:type="spellStart"/>
      <w:r w:rsidRPr="00641E57">
        <w:rPr>
          <w:rFonts w:ascii="Times New Roman" w:hAnsi="Times New Roman" w:cs="Times New Roman"/>
          <w:sz w:val="24"/>
          <w:szCs w:val="24"/>
          <w:lang w:val="en-US"/>
        </w:rPr>
        <w:t>Badler</w:t>
      </w:r>
      <w:proofErr w:type="spellEnd"/>
      <w:r w:rsidRPr="00641E57">
        <w:rPr>
          <w:rFonts w:ascii="Times New Roman" w:hAnsi="Times New Roman" w:cs="Times New Roman"/>
          <w:sz w:val="24"/>
          <w:szCs w:val="24"/>
          <w:lang w:val="en-US"/>
        </w:rPr>
        <w:t xml:space="preserve">, N. I., Gleicher, M., Mutlu, B., &amp; McDonnell, R. (2015). A </w:t>
      </w:r>
      <w:r w:rsidRPr="00026D93">
        <w:rPr>
          <w:rFonts w:ascii="Times New Roman" w:hAnsi="Times New Roman" w:cs="Times New Roman"/>
          <w:sz w:val="24"/>
          <w:szCs w:val="24"/>
          <w:lang w:val="en-US"/>
        </w:rPr>
        <w:t xml:space="preserve">review of eye gaze in virtual agents, social robotics and </w:t>
      </w:r>
      <w:proofErr w:type="spellStart"/>
      <w:r w:rsidRPr="00026D93">
        <w:rPr>
          <w:rFonts w:ascii="Times New Roman" w:hAnsi="Times New Roman" w:cs="Times New Roman"/>
          <w:sz w:val="24"/>
          <w:szCs w:val="24"/>
          <w:lang w:val="en-US"/>
        </w:rPr>
        <w:t>hci</w:t>
      </w:r>
      <w:proofErr w:type="spellEnd"/>
      <w:r w:rsidRPr="00026D93">
        <w:rPr>
          <w:rFonts w:ascii="Times New Roman" w:hAnsi="Times New Roman" w:cs="Times New Roman"/>
          <w:sz w:val="24"/>
          <w:szCs w:val="24"/>
          <w:lang w:val="en-US"/>
        </w:rPr>
        <w:t xml:space="preserve">: </w:t>
      </w:r>
      <w:proofErr w:type="spellStart"/>
      <w:r w:rsidRPr="00026D93">
        <w:rPr>
          <w:rFonts w:ascii="Times New Roman" w:hAnsi="Times New Roman" w:cs="Times New Roman"/>
          <w:sz w:val="24"/>
          <w:szCs w:val="24"/>
          <w:lang w:val="en-US"/>
        </w:rPr>
        <w:t>behaviour</w:t>
      </w:r>
      <w:proofErr w:type="spellEnd"/>
      <w:r w:rsidRPr="00026D93">
        <w:rPr>
          <w:rFonts w:ascii="Times New Roman" w:hAnsi="Times New Roman" w:cs="Times New Roman"/>
          <w:sz w:val="24"/>
          <w:szCs w:val="24"/>
          <w:lang w:val="en-US"/>
        </w:rPr>
        <w:t xml:space="preserve"> generation, user interaction and perception</w:t>
      </w:r>
      <w:r w:rsidRPr="00641E57">
        <w:rPr>
          <w:rFonts w:ascii="Times New Roman" w:hAnsi="Times New Roman" w:cs="Times New Roman"/>
          <w:sz w:val="24"/>
          <w:szCs w:val="24"/>
          <w:lang w:val="en-US"/>
        </w:rPr>
        <w:t>. </w:t>
      </w:r>
      <w:r w:rsidRPr="00641E57">
        <w:rPr>
          <w:rFonts w:ascii="Times New Roman" w:hAnsi="Times New Roman" w:cs="Times New Roman"/>
          <w:i/>
          <w:iCs/>
          <w:sz w:val="24"/>
          <w:szCs w:val="24"/>
          <w:lang w:val="en-US"/>
        </w:rPr>
        <w:t>Computer Graphics Forum</w:t>
      </w:r>
      <w:r w:rsidRPr="00641E57">
        <w:rPr>
          <w:rFonts w:ascii="Times New Roman" w:hAnsi="Times New Roman" w:cs="Times New Roman"/>
          <w:sz w:val="24"/>
          <w:szCs w:val="24"/>
          <w:lang w:val="en-US"/>
        </w:rPr>
        <w:t>, </w:t>
      </w:r>
      <w:r w:rsidRPr="00641E57">
        <w:rPr>
          <w:rFonts w:ascii="Times New Roman" w:hAnsi="Times New Roman" w:cs="Times New Roman"/>
          <w:i/>
          <w:iCs/>
          <w:sz w:val="24"/>
          <w:szCs w:val="24"/>
          <w:lang w:val="en-US"/>
        </w:rPr>
        <w:t>34</w:t>
      </w:r>
      <w:r w:rsidRPr="00641E57">
        <w:rPr>
          <w:rFonts w:ascii="Times New Roman" w:hAnsi="Times New Roman" w:cs="Times New Roman"/>
          <w:sz w:val="24"/>
          <w:szCs w:val="24"/>
          <w:lang w:val="en-US"/>
        </w:rPr>
        <w:t xml:space="preserve">(6), 299–326. </w:t>
      </w:r>
      <w:hyperlink r:id="rId15" w:history="1">
        <w:r w:rsidRPr="00641E57">
          <w:rPr>
            <w:rStyle w:val="Hyperlink"/>
            <w:rFonts w:ascii="Times New Roman" w:hAnsi="Times New Roman" w:cs="Times New Roman"/>
            <w:sz w:val="24"/>
            <w:szCs w:val="24"/>
            <w:lang w:val="en-US"/>
          </w:rPr>
          <w:t>https://doi.org/10.1111/cgf.12603</w:t>
        </w:r>
      </w:hyperlink>
      <w:r w:rsidRPr="00026D93">
        <w:rPr>
          <w:rFonts w:ascii="Times New Roman" w:hAnsi="Times New Roman" w:cs="Times New Roman"/>
          <w:sz w:val="24"/>
          <w:szCs w:val="24"/>
          <w:lang w:val="en-US"/>
        </w:rPr>
        <w:t xml:space="preserve"> </w:t>
      </w:r>
    </w:p>
    <w:p w14:paraId="1B16899B" w14:textId="77777777" w:rsidR="006A7129" w:rsidRPr="00026D93" w:rsidRDefault="006A7129" w:rsidP="00026D93">
      <w:pPr>
        <w:spacing w:after="0" w:line="480" w:lineRule="auto"/>
        <w:rPr>
          <w:rFonts w:ascii="Times New Roman" w:hAnsi="Times New Roman" w:cs="Times New Roman"/>
          <w:sz w:val="24"/>
          <w:szCs w:val="24"/>
          <w:lang w:val="en-US"/>
        </w:rPr>
      </w:pPr>
      <w:proofErr w:type="spellStart"/>
      <w:r w:rsidRPr="007335B9">
        <w:rPr>
          <w:rFonts w:ascii="Times New Roman" w:hAnsi="Times New Roman" w:cs="Times New Roman"/>
          <w:sz w:val="24"/>
          <w:szCs w:val="24"/>
          <w:lang w:val="en-US"/>
        </w:rPr>
        <w:t>Vaahtoranta</w:t>
      </w:r>
      <w:proofErr w:type="spellEnd"/>
      <w:r w:rsidRPr="007335B9">
        <w:rPr>
          <w:rFonts w:ascii="Times New Roman" w:hAnsi="Times New Roman" w:cs="Times New Roman"/>
          <w:sz w:val="24"/>
          <w:szCs w:val="24"/>
          <w:lang w:val="en-US"/>
        </w:rPr>
        <w:t xml:space="preserve">, E., Lenhart, J., </w:t>
      </w:r>
      <w:proofErr w:type="spellStart"/>
      <w:r w:rsidRPr="007335B9">
        <w:rPr>
          <w:rFonts w:ascii="Times New Roman" w:hAnsi="Times New Roman" w:cs="Times New Roman"/>
          <w:sz w:val="24"/>
          <w:szCs w:val="24"/>
          <w:lang w:val="en-US"/>
        </w:rPr>
        <w:t>Suggate</w:t>
      </w:r>
      <w:proofErr w:type="spellEnd"/>
      <w:r w:rsidRPr="007335B9">
        <w:rPr>
          <w:rFonts w:ascii="Times New Roman" w:hAnsi="Times New Roman" w:cs="Times New Roman"/>
          <w:sz w:val="24"/>
          <w:szCs w:val="24"/>
          <w:lang w:val="en-US"/>
        </w:rPr>
        <w:t xml:space="preserve">, S., &amp; Lenhard, W. (2019). Interactive </w:t>
      </w:r>
      <w:r w:rsidRPr="00026D93">
        <w:rPr>
          <w:rFonts w:ascii="Times New Roman" w:hAnsi="Times New Roman" w:cs="Times New Roman"/>
          <w:sz w:val="24"/>
          <w:szCs w:val="24"/>
          <w:lang w:val="en-US"/>
        </w:rPr>
        <w:t>elaborative storytelling: Engaging children as storytellers to foster vocabulary</w:t>
      </w:r>
      <w:r w:rsidRPr="007335B9">
        <w:rPr>
          <w:rFonts w:ascii="Times New Roman" w:hAnsi="Times New Roman" w:cs="Times New Roman"/>
          <w:sz w:val="24"/>
          <w:szCs w:val="24"/>
          <w:lang w:val="en-US"/>
        </w:rPr>
        <w:t>. </w:t>
      </w:r>
      <w:r w:rsidRPr="007335B9">
        <w:rPr>
          <w:rFonts w:ascii="Times New Roman" w:hAnsi="Times New Roman" w:cs="Times New Roman"/>
          <w:i/>
          <w:iCs/>
          <w:sz w:val="24"/>
          <w:szCs w:val="24"/>
          <w:lang w:val="en-US"/>
        </w:rPr>
        <w:t>Frontiers in Psychology</w:t>
      </w:r>
      <w:r w:rsidRPr="007335B9">
        <w:rPr>
          <w:rFonts w:ascii="Times New Roman" w:hAnsi="Times New Roman" w:cs="Times New Roman"/>
          <w:sz w:val="24"/>
          <w:szCs w:val="24"/>
          <w:lang w:val="en-US"/>
        </w:rPr>
        <w:t>, </w:t>
      </w:r>
      <w:r w:rsidRPr="007335B9">
        <w:rPr>
          <w:rFonts w:ascii="Times New Roman" w:hAnsi="Times New Roman" w:cs="Times New Roman"/>
          <w:i/>
          <w:iCs/>
          <w:sz w:val="24"/>
          <w:szCs w:val="24"/>
          <w:lang w:val="en-US"/>
        </w:rPr>
        <w:t>10</w:t>
      </w:r>
      <w:r w:rsidRPr="007335B9">
        <w:rPr>
          <w:rFonts w:ascii="Times New Roman" w:hAnsi="Times New Roman" w:cs="Times New Roman"/>
          <w:sz w:val="24"/>
          <w:szCs w:val="24"/>
          <w:lang w:val="en-US"/>
        </w:rPr>
        <w:t xml:space="preserve">. </w:t>
      </w:r>
      <w:hyperlink r:id="rId16" w:history="1">
        <w:r w:rsidRPr="007335B9">
          <w:rPr>
            <w:rStyle w:val="Hyperlink"/>
            <w:rFonts w:ascii="Times New Roman" w:hAnsi="Times New Roman" w:cs="Times New Roman"/>
            <w:sz w:val="24"/>
            <w:szCs w:val="24"/>
            <w:lang w:val="en-US"/>
          </w:rPr>
          <w:t>https://doi.org/10.3389/fpsyg.2019.01534</w:t>
        </w:r>
      </w:hyperlink>
      <w:r w:rsidRPr="00026D93">
        <w:rPr>
          <w:rFonts w:ascii="Times New Roman" w:hAnsi="Times New Roman" w:cs="Times New Roman"/>
          <w:sz w:val="24"/>
          <w:szCs w:val="24"/>
          <w:lang w:val="en-US"/>
        </w:rPr>
        <w:t xml:space="preserve"> </w:t>
      </w:r>
    </w:p>
    <w:p w14:paraId="4AA9AE97" w14:textId="77777777" w:rsidR="006A7129" w:rsidRDefault="006A7129" w:rsidP="00026D93">
      <w:pPr>
        <w:spacing w:after="0" w:line="480" w:lineRule="auto"/>
        <w:rPr>
          <w:rFonts w:ascii="Times New Roman" w:hAnsi="Times New Roman" w:cs="Times New Roman"/>
          <w:sz w:val="24"/>
          <w:szCs w:val="24"/>
          <w:lang w:val="en-US"/>
        </w:rPr>
      </w:pPr>
      <w:r w:rsidRPr="00026D93">
        <w:rPr>
          <w:rFonts w:ascii="Times New Roman" w:hAnsi="Times New Roman" w:cs="Times New Roman"/>
          <w:sz w:val="24"/>
          <w:szCs w:val="24"/>
        </w:rPr>
        <w:t xml:space="preserve">Welsh Parliament. (2019). </w:t>
      </w:r>
      <w:r w:rsidRPr="00026D93">
        <w:rPr>
          <w:rFonts w:ascii="Times New Roman" w:hAnsi="Times New Roman" w:cs="Times New Roman"/>
          <w:i/>
          <w:iCs/>
          <w:sz w:val="24"/>
          <w:szCs w:val="24"/>
          <w:lang w:val="en-US"/>
        </w:rPr>
        <w:t>Nursery Reception Year 1 Year 2 Strand Digital Competence Framework Foundation Phase</w:t>
      </w:r>
      <w:r w:rsidRPr="00026D93">
        <w:rPr>
          <w:rFonts w:ascii="Times New Roman" w:hAnsi="Times New Roman" w:cs="Times New Roman"/>
          <w:sz w:val="24"/>
          <w:szCs w:val="24"/>
          <w:lang w:val="en-US"/>
        </w:rPr>
        <w:t xml:space="preserve">. Retrieved February 1, 2026, from </w:t>
      </w:r>
      <w:hyperlink r:id="rId17" w:history="1">
        <w:r w:rsidRPr="00026D93">
          <w:rPr>
            <w:rStyle w:val="Hyperlink"/>
            <w:rFonts w:ascii="Times New Roman" w:hAnsi="Times New Roman" w:cs="Times New Roman"/>
            <w:sz w:val="24"/>
            <w:szCs w:val="24"/>
            <w:lang w:val="en-US"/>
          </w:rPr>
          <w:t>https://hwb.gov.wales/api/storage/1e388925-90c3-4a10-b076-a7fff89f7937/dcf-foundation-phase.pdf</w:t>
        </w:r>
      </w:hyperlink>
      <w:r w:rsidRPr="00026D93">
        <w:rPr>
          <w:rFonts w:ascii="Times New Roman" w:hAnsi="Times New Roman" w:cs="Times New Roman"/>
          <w:sz w:val="24"/>
          <w:szCs w:val="24"/>
          <w:lang w:val="en-US"/>
        </w:rPr>
        <w:t xml:space="preserve"> </w:t>
      </w:r>
    </w:p>
    <w:p w14:paraId="4795FC30" w14:textId="750E9673" w:rsidR="00156D54" w:rsidRPr="00026D93" w:rsidRDefault="00156D54" w:rsidP="00026D93">
      <w:pPr>
        <w:spacing w:after="0" w:line="480" w:lineRule="auto"/>
        <w:rPr>
          <w:rFonts w:ascii="Times New Roman" w:hAnsi="Times New Roman" w:cs="Times New Roman"/>
          <w:sz w:val="24"/>
          <w:szCs w:val="24"/>
          <w:lang w:val="en-US"/>
        </w:rPr>
      </w:pPr>
      <w:proofErr w:type="spellStart"/>
      <w:r w:rsidRPr="00156D54">
        <w:rPr>
          <w:rFonts w:ascii="Times New Roman" w:hAnsi="Times New Roman" w:cs="Times New Roman"/>
          <w:sz w:val="24"/>
          <w:szCs w:val="24"/>
        </w:rPr>
        <w:t>Wohltjen</w:t>
      </w:r>
      <w:proofErr w:type="spellEnd"/>
      <w:r w:rsidRPr="00156D54">
        <w:rPr>
          <w:rFonts w:ascii="Times New Roman" w:hAnsi="Times New Roman" w:cs="Times New Roman"/>
          <w:sz w:val="24"/>
          <w:szCs w:val="24"/>
        </w:rPr>
        <w:t>, S., &amp; Wheatley, T. (2021). Eye contact marks the rise and fall of shared attention in conversation. </w:t>
      </w:r>
      <w:r w:rsidRPr="00156D54">
        <w:rPr>
          <w:rFonts w:ascii="Times New Roman" w:hAnsi="Times New Roman" w:cs="Times New Roman"/>
          <w:i/>
          <w:iCs/>
          <w:sz w:val="24"/>
          <w:szCs w:val="24"/>
        </w:rPr>
        <w:t>Proceedings of the National Academy of Sciences of the United States of America</w:t>
      </w:r>
      <w:r w:rsidRPr="00156D54">
        <w:rPr>
          <w:rFonts w:ascii="Times New Roman" w:hAnsi="Times New Roman" w:cs="Times New Roman"/>
          <w:sz w:val="24"/>
          <w:szCs w:val="24"/>
        </w:rPr>
        <w:t>, </w:t>
      </w:r>
      <w:r w:rsidRPr="00156D54">
        <w:rPr>
          <w:rFonts w:ascii="Times New Roman" w:hAnsi="Times New Roman" w:cs="Times New Roman"/>
          <w:i/>
          <w:iCs/>
          <w:sz w:val="24"/>
          <w:szCs w:val="24"/>
        </w:rPr>
        <w:t>118</w:t>
      </w:r>
      <w:r w:rsidRPr="00156D54">
        <w:rPr>
          <w:rFonts w:ascii="Times New Roman" w:hAnsi="Times New Roman" w:cs="Times New Roman"/>
          <w:sz w:val="24"/>
          <w:szCs w:val="24"/>
        </w:rPr>
        <w:t xml:space="preserve">(37), e2106645118. </w:t>
      </w:r>
      <w:hyperlink r:id="rId18" w:history="1">
        <w:r w:rsidRPr="00761382">
          <w:rPr>
            <w:rStyle w:val="Hyperlink"/>
            <w:rFonts w:ascii="Times New Roman" w:hAnsi="Times New Roman" w:cs="Times New Roman"/>
            <w:sz w:val="24"/>
            <w:szCs w:val="24"/>
          </w:rPr>
          <w:t>https://doi.org/10.1073/pnas.2106645118</w:t>
        </w:r>
      </w:hyperlink>
      <w:r>
        <w:rPr>
          <w:rFonts w:ascii="Times New Roman" w:hAnsi="Times New Roman" w:cs="Times New Roman"/>
          <w:sz w:val="24"/>
          <w:szCs w:val="24"/>
        </w:rPr>
        <w:t xml:space="preserve"> </w:t>
      </w:r>
    </w:p>
    <w:p w14:paraId="59AA5FDB" w14:textId="77777777" w:rsidR="000C0F97" w:rsidRPr="00026D93" w:rsidRDefault="000C0F97" w:rsidP="00026D93">
      <w:pPr>
        <w:spacing w:after="0" w:line="480" w:lineRule="auto"/>
        <w:rPr>
          <w:rFonts w:ascii="Times New Roman" w:hAnsi="Times New Roman" w:cs="Times New Roman"/>
          <w:sz w:val="24"/>
          <w:szCs w:val="24"/>
          <w:lang w:val="en-US"/>
        </w:rPr>
      </w:pPr>
    </w:p>
    <w:sectPr w:rsidR="000C0F97" w:rsidRPr="00026D93">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52C25" w14:textId="77777777" w:rsidR="00C15599" w:rsidRDefault="00C15599" w:rsidP="004E27C1">
      <w:pPr>
        <w:spacing w:after="0" w:line="240" w:lineRule="auto"/>
      </w:pPr>
      <w:r>
        <w:separator/>
      </w:r>
    </w:p>
  </w:endnote>
  <w:endnote w:type="continuationSeparator" w:id="0">
    <w:p w14:paraId="59E53D4C" w14:textId="77777777" w:rsidR="00C15599" w:rsidRDefault="00C15599" w:rsidP="004E2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C90E6" w14:textId="065AD003" w:rsidR="004E27C1" w:rsidRDefault="004E27C1">
    <w:pPr>
      <w:pStyle w:val="Footer"/>
    </w:pPr>
    <w:r>
      <w:tab/>
    </w: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FD248" w14:textId="77777777" w:rsidR="00C15599" w:rsidRDefault="00C15599" w:rsidP="004E27C1">
      <w:pPr>
        <w:spacing w:after="0" w:line="240" w:lineRule="auto"/>
      </w:pPr>
      <w:r>
        <w:separator/>
      </w:r>
    </w:p>
  </w:footnote>
  <w:footnote w:type="continuationSeparator" w:id="0">
    <w:p w14:paraId="1DCA287F" w14:textId="77777777" w:rsidR="00C15599" w:rsidRDefault="00C15599" w:rsidP="004E2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A33C" w14:textId="25442041" w:rsidR="004E27C1" w:rsidRPr="004E27C1" w:rsidRDefault="004E27C1">
    <w:pPr>
      <w:pStyle w:val="Header"/>
      <w:rPr>
        <w:rFonts w:ascii="Times New Roman" w:hAnsi="Times New Roman" w:cs="Times New Roman"/>
        <w:sz w:val="24"/>
        <w:szCs w:val="24"/>
      </w:rPr>
    </w:pPr>
    <w:r w:rsidRPr="004E27C1">
      <w:rPr>
        <w:rFonts w:ascii="Times New Roman" w:hAnsi="Times New Roman" w:cs="Times New Roman"/>
        <w:sz w:val="24"/>
        <w:szCs w:val="24"/>
      </w:rPr>
      <w:tab/>
      <w:t xml:space="preserve">                                                     </w:t>
    </w:r>
    <w:r w:rsidRPr="004E27C1">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4AD1"/>
    <w:multiLevelType w:val="multilevel"/>
    <w:tmpl w:val="F5E8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155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7C1"/>
    <w:rsid w:val="0001274C"/>
    <w:rsid w:val="00026D93"/>
    <w:rsid w:val="00043E63"/>
    <w:rsid w:val="0006384B"/>
    <w:rsid w:val="000755B6"/>
    <w:rsid w:val="000A3CC0"/>
    <w:rsid w:val="000C0F97"/>
    <w:rsid w:val="000F5996"/>
    <w:rsid w:val="00102F74"/>
    <w:rsid w:val="0011622C"/>
    <w:rsid w:val="00156D54"/>
    <w:rsid w:val="001A4871"/>
    <w:rsid w:val="001F77AD"/>
    <w:rsid w:val="00204E3B"/>
    <w:rsid w:val="00227D49"/>
    <w:rsid w:val="00234454"/>
    <w:rsid w:val="00237C17"/>
    <w:rsid w:val="002461CD"/>
    <w:rsid w:val="002734A9"/>
    <w:rsid w:val="00292438"/>
    <w:rsid w:val="002B45A0"/>
    <w:rsid w:val="00323945"/>
    <w:rsid w:val="00342310"/>
    <w:rsid w:val="00380DE7"/>
    <w:rsid w:val="003816F2"/>
    <w:rsid w:val="003A61E6"/>
    <w:rsid w:val="003C488A"/>
    <w:rsid w:val="003C79AA"/>
    <w:rsid w:val="003E432D"/>
    <w:rsid w:val="003E5B33"/>
    <w:rsid w:val="003F0C11"/>
    <w:rsid w:val="004304AB"/>
    <w:rsid w:val="004320C4"/>
    <w:rsid w:val="00455ABB"/>
    <w:rsid w:val="0047240E"/>
    <w:rsid w:val="004E27C1"/>
    <w:rsid w:val="005164D0"/>
    <w:rsid w:val="005378F7"/>
    <w:rsid w:val="00540D89"/>
    <w:rsid w:val="005C228E"/>
    <w:rsid w:val="005C6FC2"/>
    <w:rsid w:val="005D5E62"/>
    <w:rsid w:val="00641E57"/>
    <w:rsid w:val="00681F4F"/>
    <w:rsid w:val="006A7129"/>
    <w:rsid w:val="006E78AF"/>
    <w:rsid w:val="00725D85"/>
    <w:rsid w:val="00732E1F"/>
    <w:rsid w:val="007335B9"/>
    <w:rsid w:val="00786729"/>
    <w:rsid w:val="007B7BEF"/>
    <w:rsid w:val="00817EBB"/>
    <w:rsid w:val="00876684"/>
    <w:rsid w:val="0089741D"/>
    <w:rsid w:val="00914EB9"/>
    <w:rsid w:val="00965C62"/>
    <w:rsid w:val="00967024"/>
    <w:rsid w:val="009C296D"/>
    <w:rsid w:val="009C7171"/>
    <w:rsid w:val="009E7066"/>
    <w:rsid w:val="00A45509"/>
    <w:rsid w:val="00A47A82"/>
    <w:rsid w:val="00A56246"/>
    <w:rsid w:val="00A57BFB"/>
    <w:rsid w:val="00A731B7"/>
    <w:rsid w:val="00AB1989"/>
    <w:rsid w:val="00B42795"/>
    <w:rsid w:val="00B45EB5"/>
    <w:rsid w:val="00BA050B"/>
    <w:rsid w:val="00BC000D"/>
    <w:rsid w:val="00BE1CE0"/>
    <w:rsid w:val="00C15599"/>
    <w:rsid w:val="00C30F99"/>
    <w:rsid w:val="00C37E0F"/>
    <w:rsid w:val="00D128FD"/>
    <w:rsid w:val="00D30446"/>
    <w:rsid w:val="00D418AD"/>
    <w:rsid w:val="00DE5263"/>
    <w:rsid w:val="00DE55B7"/>
    <w:rsid w:val="00E549D0"/>
    <w:rsid w:val="00ED5985"/>
    <w:rsid w:val="00F026CB"/>
    <w:rsid w:val="00F06B78"/>
    <w:rsid w:val="00F22640"/>
    <w:rsid w:val="00FB2743"/>
    <w:rsid w:val="00FF5CA7"/>
    <w:rsid w:val="00FF7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3437C"/>
  <w15:chartTrackingRefBased/>
  <w15:docId w15:val="{F56E642D-7F6E-4502-A051-508EAAB7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4E27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27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27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27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27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27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7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7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7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7C1"/>
    <w:rPr>
      <w:rFonts w:asciiTheme="majorHAnsi" w:eastAsiaTheme="majorEastAsia" w:hAnsiTheme="majorHAnsi" w:cstheme="majorBidi"/>
      <w:color w:val="2F5496" w:themeColor="accent1" w:themeShade="BF"/>
      <w:sz w:val="40"/>
      <w:szCs w:val="40"/>
      <w:lang w:val="en-AU"/>
    </w:rPr>
  </w:style>
  <w:style w:type="character" w:customStyle="1" w:styleId="Heading2Char">
    <w:name w:val="Heading 2 Char"/>
    <w:basedOn w:val="DefaultParagraphFont"/>
    <w:link w:val="Heading2"/>
    <w:uiPriority w:val="9"/>
    <w:semiHidden/>
    <w:rsid w:val="004E27C1"/>
    <w:rPr>
      <w:rFonts w:asciiTheme="majorHAnsi" w:eastAsiaTheme="majorEastAsia" w:hAnsiTheme="majorHAnsi" w:cstheme="majorBidi"/>
      <w:color w:val="2F5496" w:themeColor="accent1" w:themeShade="BF"/>
      <w:sz w:val="32"/>
      <w:szCs w:val="32"/>
      <w:lang w:val="en-AU"/>
    </w:rPr>
  </w:style>
  <w:style w:type="character" w:customStyle="1" w:styleId="Heading3Char">
    <w:name w:val="Heading 3 Char"/>
    <w:basedOn w:val="DefaultParagraphFont"/>
    <w:link w:val="Heading3"/>
    <w:uiPriority w:val="9"/>
    <w:semiHidden/>
    <w:rsid w:val="004E27C1"/>
    <w:rPr>
      <w:rFonts w:eastAsiaTheme="majorEastAsia" w:cstheme="majorBidi"/>
      <w:color w:val="2F5496" w:themeColor="accent1" w:themeShade="BF"/>
      <w:sz w:val="28"/>
      <w:szCs w:val="28"/>
      <w:lang w:val="en-AU"/>
    </w:rPr>
  </w:style>
  <w:style w:type="character" w:customStyle="1" w:styleId="Heading4Char">
    <w:name w:val="Heading 4 Char"/>
    <w:basedOn w:val="DefaultParagraphFont"/>
    <w:link w:val="Heading4"/>
    <w:uiPriority w:val="9"/>
    <w:semiHidden/>
    <w:rsid w:val="004E27C1"/>
    <w:rPr>
      <w:rFonts w:eastAsiaTheme="majorEastAsia" w:cstheme="majorBidi"/>
      <w:i/>
      <w:iCs/>
      <w:color w:val="2F5496" w:themeColor="accent1" w:themeShade="BF"/>
      <w:lang w:val="en-AU"/>
    </w:rPr>
  </w:style>
  <w:style w:type="character" w:customStyle="1" w:styleId="Heading5Char">
    <w:name w:val="Heading 5 Char"/>
    <w:basedOn w:val="DefaultParagraphFont"/>
    <w:link w:val="Heading5"/>
    <w:uiPriority w:val="9"/>
    <w:semiHidden/>
    <w:rsid w:val="004E27C1"/>
    <w:rPr>
      <w:rFonts w:eastAsiaTheme="majorEastAsia" w:cstheme="majorBidi"/>
      <w:color w:val="2F5496" w:themeColor="accent1" w:themeShade="BF"/>
      <w:lang w:val="en-AU"/>
    </w:rPr>
  </w:style>
  <w:style w:type="character" w:customStyle="1" w:styleId="Heading6Char">
    <w:name w:val="Heading 6 Char"/>
    <w:basedOn w:val="DefaultParagraphFont"/>
    <w:link w:val="Heading6"/>
    <w:uiPriority w:val="9"/>
    <w:semiHidden/>
    <w:rsid w:val="004E27C1"/>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4E27C1"/>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4E27C1"/>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4E27C1"/>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4E2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7C1"/>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4E2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7C1"/>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4E27C1"/>
    <w:pPr>
      <w:spacing w:before="160"/>
      <w:jc w:val="center"/>
    </w:pPr>
    <w:rPr>
      <w:i/>
      <w:iCs/>
      <w:color w:val="404040" w:themeColor="text1" w:themeTint="BF"/>
    </w:rPr>
  </w:style>
  <w:style w:type="character" w:customStyle="1" w:styleId="QuoteChar">
    <w:name w:val="Quote Char"/>
    <w:basedOn w:val="DefaultParagraphFont"/>
    <w:link w:val="Quote"/>
    <w:uiPriority w:val="29"/>
    <w:rsid w:val="004E27C1"/>
    <w:rPr>
      <w:i/>
      <w:iCs/>
      <w:color w:val="404040" w:themeColor="text1" w:themeTint="BF"/>
      <w:lang w:val="en-AU"/>
    </w:rPr>
  </w:style>
  <w:style w:type="paragraph" w:styleId="ListParagraph">
    <w:name w:val="List Paragraph"/>
    <w:basedOn w:val="Normal"/>
    <w:uiPriority w:val="34"/>
    <w:qFormat/>
    <w:rsid w:val="004E27C1"/>
    <w:pPr>
      <w:ind w:left="720"/>
      <w:contextualSpacing/>
    </w:pPr>
  </w:style>
  <w:style w:type="character" w:styleId="IntenseEmphasis">
    <w:name w:val="Intense Emphasis"/>
    <w:basedOn w:val="DefaultParagraphFont"/>
    <w:uiPriority w:val="21"/>
    <w:qFormat/>
    <w:rsid w:val="004E27C1"/>
    <w:rPr>
      <w:i/>
      <w:iCs/>
      <w:color w:val="2F5496" w:themeColor="accent1" w:themeShade="BF"/>
    </w:rPr>
  </w:style>
  <w:style w:type="paragraph" w:styleId="IntenseQuote">
    <w:name w:val="Intense Quote"/>
    <w:basedOn w:val="Normal"/>
    <w:next w:val="Normal"/>
    <w:link w:val="IntenseQuoteChar"/>
    <w:uiPriority w:val="30"/>
    <w:qFormat/>
    <w:rsid w:val="004E27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27C1"/>
    <w:rPr>
      <w:i/>
      <w:iCs/>
      <w:color w:val="2F5496" w:themeColor="accent1" w:themeShade="BF"/>
      <w:lang w:val="en-AU"/>
    </w:rPr>
  </w:style>
  <w:style w:type="character" w:styleId="IntenseReference">
    <w:name w:val="Intense Reference"/>
    <w:basedOn w:val="DefaultParagraphFont"/>
    <w:uiPriority w:val="32"/>
    <w:qFormat/>
    <w:rsid w:val="004E27C1"/>
    <w:rPr>
      <w:b/>
      <w:bCs/>
      <w:smallCaps/>
      <w:color w:val="2F5496" w:themeColor="accent1" w:themeShade="BF"/>
      <w:spacing w:val="5"/>
    </w:rPr>
  </w:style>
  <w:style w:type="paragraph" w:styleId="Header">
    <w:name w:val="header"/>
    <w:basedOn w:val="Normal"/>
    <w:link w:val="HeaderChar"/>
    <w:uiPriority w:val="99"/>
    <w:unhideWhenUsed/>
    <w:rsid w:val="004E2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7C1"/>
    <w:rPr>
      <w:lang w:val="en-AU"/>
    </w:rPr>
  </w:style>
  <w:style w:type="paragraph" w:styleId="Footer">
    <w:name w:val="footer"/>
    <w:basedOn w:val="Normal"/>
    <w:link w:val="FooterChar"/>
    <w:uiPriority w:val="99"/>
    <w:unhideWhenUsed/>
    <w:rsid w:val="004E2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7C1"/>
    <w:rPr>
      <w:lang w:val="en-AU"/>
    </w:rPr>
  </w:style>
  <w:style w:type="character" w:styleId="Hyperlink">
    <w:name w:val="Hyperlink"/>
    <w:basedOn w:val="DefaultParagraphFont"/>
    <w:uiPriority w:val="99"/>
    <w:unhideWhenUsed/>
    <w:rsid w:val="007335B9"/>
    <w:rPr>
      <w:color w:val="0563C1" w:themeColor="hyperlink"/>
      <w:u w:val="single"/>
    </w:rPr>
  </w:style>
  <w:style w:type="character" w:styleId="UnresolvedMention">
    <w:name w:val="Unresolved Mention"/>
    <w:basedOn w:val="DefaultParagraphFont"/>
    <w:uiPriority w:val="99"/>
    <w:semiHidden/>
    <w:unhideWhenUsed/>
    <w:rsid w:val="007335B9"/>
    <w:rPr>
      <w:color w:val="605E5C"/>
      <w:shd w:val="clear" w:color="auto" w:fill="E1DFDD"/>
    </w:rPr>
  </w:style>
  <w:style w:type="paragraph" w:styleId="NormalWeb">
    <w:name w:val="Normal (Web)"/>
    <w:basedOn w:val="Normal"/>
    <w:uiPriority w:val="99"/>
    <w:semiHidden/>
    <w:unhideWhenUsed/>
    <w:rsid w:val="009C296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193109.pdf" TargetMode="External"/><Relationship Id="rId13" Type="http://schemas.openxmlformats.org/officeDocument/2006/relationships/hyperlink" Target="https://doi.org/10.1007/s13158-020-00263-7" TargetMode="External"/><Relationship Id="rId18" Type="http://schemas.openxmlformats.org/officeDocument/2006/relationships/hyperlink" Target="https://doi.org/10.1073/pnas.210664511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es.com/news/pupil-talk-6-questions-see-if-you-are-getting-it-right" TargetMode="External"/><Relationship Id="rId12" Type="http://schemas.openxmlformats.org/officeDocument/2006/relationships/hyperlink" Target="https://doi.org/10.1371/journal.pone.0145731" TargetMode="External"/><Relationship Id="rId17" Type="http://schemas.openxmlformats.org/officeDocument/2006/relationships/hyperlink" Target="https://hwb.gov.wales/api/storage/1e388925-90c3-4a10-b076-a7fff89f7937/dcf-foundation-phase.pdf" TargetMode="External"/><Relationship Id="rId2" Type="http://schemas.openxmlformats.org/officeDocument/2006/relationships/styles" Target="styles.xml"/><Relationship Id="rId16" Type="http://schemas.openxmlformats.org/officeDocument/2006/relationships/hyperlink" Target="https://doi.org/10.3389/fpsyg.2019.0153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dev0000512" TargetMode="External"/><Relationship Id="rId5" Type="http://schemas.openxmlformats.org/officeDocument/2006/relationships/footnotes" Target="footnotes.xml"/><Relationship Id="rId15" Type="http://schemas.openxmlformats.org/officeDocument/2006/relationships/hyperlink" Target="https://doi.org/10.1111/cgf.12603" TargetMode="External"/><Relationship Id="rId10" Type="http://schemas.openxmlformats.org/officeDocument/2006/relationships/hyperlink" Target="https://doi.org/10.31887/DCNS.2015.17.4/sd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lls.org/index.php/jlls/article/view/996" TargetMode="External"/><Relationship Id="rId14" Type="http://schemas.openxmlformats.org/officeDocument/2006/relationships/hyperlink" Target="https://doi.org/10.1007/s11145-018-9844-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nazlin Zehravan</cp:lastModifiedBy>
  <cp:revision>2</cp:revision>
  <dcterms:created xsi:type="dcterms:W3CDTF">2026-02-28T14:39:00Z</dcterms:created>
  <dcterms:modified xsi:type="dcterms:W3CDTF">2026-02-28T14:39:00Z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6b7a6e0d-e752-43ef-a0d8-eae95079d001</vt:lpwstr>
  </property>
</Properties>
</file>