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Student Name:</w:t>
      </w:r>
      <w:r w:rsidDel="00000000" w:rsidR="00000000" w:rsidRPr="00000000">
        <w:rPr>
          <w:rFonts w:ascii="Arial" w:cs="Arial" w:eastAsia="Arial" w:hAnsi="Arial"/>
          <w:sz w:val="40"/>
          <w:szCs w:val="40"/>
          <w:rtl w:val="0"/>
        </w:rPr>
        <w:t xml:space="preserve"> Shadan Othman Aziz</w:t>
      </w:r>
    </w:p>
    <w:p w:rsidR="00000000" w:rsidDel="00000000" w:rsidP="00000000" w:rsidRDefault="00000000" w:rsidRPr="00000000" w14:paraId="00000005">
      <w:pPr>
        <w:spacing w:line="360" w:lineRule="auto"/>
        <w:jc w:val="center"/>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Student Number:</w:t>
      </w:r>
      <w:r w:rsidDel="00000000" w:rsidR="00000000" w:rsidRPr="00000000">
        <w:rPr>
          <w:rFonts w:ascii="Arial" w:cs="Arial" w:eastAsia="Arial" w:hAnsi="Arial"/>
          <w:sz w:val="40"/>
          <w:szCs w:val="40"/>
          <w:rtl w:val="0"/>
        </w:rPr>
        <w:t xml:space="preserve"> 2314981</w:t>
      </w:r>
    </w:p>
    <w:p w:rsidR="00000000" w:rsidDel="00000000" w:rsidP="00000000" w:rsidRDefault="00000000" w:rsidRPr="00000000" w14:paraId="00000006">
      <w:pPr>
        <w:spacing w:line="360" w:lineRule="auto"/>
        <w:jc w:val="center"/>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Module Code:</w:t>
      </w:r>
      <w:r w:rsidDel="00000000" w:rsidR="00000000" w:rsidRPr="00000000">
        <w:rPr>
          <w:rFonts w:ascii="Arial" w:cs="Arial" w:eastAsia="Arial" w:hAnsi="Arial"/>
          <w:sz w:val="40"/>
          <w:szCs w:val="40"/>
          <w:rtl w:val="0"/>
        </w:rPr>
        <w:t xml:space="preserve"> BMHP4027</w:t>
      </w:r>
    </w:p>
    <w:p w:rsidR="00000000" w:rsidDel="00000000" w:rsidP="00000000" w:rsidRDefault="00000000" w:rsidRPr="00000000" w14:paraId="00000007">
      <w:pPr>
        <w:spacing w:line="360" w:lineRule="auto"/>
        <w:jc w:val="center"/>
        <w:rPr>
          <w:rFonts w:ascii="Arial" w:cs="Arial" w:eastAsia="Arial" w:hAnsi="Arial"/>
          <w:sz w:val="40"/>
          <w:szCs w:val="40"/>
        </w:rPr>
      </w:pPr>
      <w:r w:rsidDel="00000000" w:rsidR="00000000" w:rsidRPr="00000000">
        <w:rPr>
          <w:rFonts w:ascii="Arial" w:cs="Arial" w:eastAsia="Arial" w:hAnsi="Arial"/>
          <w:b w:val="1"/>
          <w:bCs w:val="1"/>
          <w:sz w:val="40"/>
          <w:szCs w:val="40"/>
          <w:rtl w:val="0"/>
        </w:rPr>
        <w:t xml:space="preserve">Module Name:</w:t>
      </w:r>
      <w:r w:rsidDel="00000000" w:rsidR="00000000" w:rsidRPr="00000000">
        <w:rPr>
          <w:rFonts w:ascii="Arial" w:cs="Arial" w:eastAsia="Arial" w:hAnsi="Arial"/>
          <w:sz w:val="40"/>
          <w:szCs w:val="40"/>
          <w:rtl w:val="0"/>
        </w:rPr>
        <w:t xml:space="preserve"> Preparing for Research</w:t>
      </w:r>
    </w:p>
    <w:p w:rsidR="00000000" w:rsidDel="00000000" w:rsidP="00000000" w:rsidRDefault="00000000" w:rsidRPr="00000000" w14:paraId="00000008">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Arial" w:cs="Arial" w:eastAsia="Arial" w:hAnsi="Arial"/>
          <w:b w:val="1"/>
          <w:bCs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Contents Page</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 ..................................................................................................... 2</w:t>
      </w:r>
    </w:p>
    <w:p w:rsidR="00000000" w:rsidDel="00000000" w:rsidP="00000000" w:rsidRDefault="00000000" w:rsidRPr="00000000" w14:paraId="000000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Literature ......................................................................................................... 2</w:t>
      </w:r>
    </w:p>
    <w:p w:rsidR="00000000" w:rsidDel="00000000" w:rsidP="00000000" w:rsidRDefault="00000000" w:rsidRPr="00000000" w14:paraId="000000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Research Articles ............................................................................................. 3</w:t>
      </w:r>
    </w:p>
    <w:p w:rsidR="00000000" w:rsidDel="00000000" w:rsidP="00000000" w:rsidRDefault="00000000" w:rsidRPr="00000000" w14:paraId="0000001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CRAAP Test ..................................................................................................... 4</w:t>
      </w:r>
    </w:p>
    <w:p w:rsidR="00000000" w:rsidDel="00000000" w:rsidP="00000000" w:rsidRDefault="00000000" w:rsidRPr="00000000" w14:paraId="0000001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Research Methods ........................................................................................... 5</w:t>
      </w:r>
    </w:p>
    <w:p w:rsidR="00000000" w:rsidDel="00000000" w:rsidP="00000000" w:rsidRDefault="00000000" w:rsidRPr="00000000" w14:paraId="000000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Findings ........................................................................................................... 6</w:t>
      </w:r>
    </w:p>
    <w:p w:rsidR="00000000" w:rsidDel="00000000" w:rsidP="00000000" w:rsidRDefault="00000000" w:rsidRPr="00000000" w14:paraId="000000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Implications for Evidence-Based Practice ....................................................... 6</w:t>
      </w:r>
    </w:p>
    <w:p w:rsidR="00000000" w:rsidDel="00000000" w:rsidP="00000000" w:rsidRDefault="00000000" w:rsidRPr="00000000" w14:paraId="0000001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Conclusion ..................................................................................................... 7</w:t>
      </w:r>
    </w:p>
    <w:p w:rsidR="00000000" w:rsidDel="00000000" w:rsidP="00000000" w:rsidRDefault="00000000" w:rsidRPr="00000000" w14:paraId="0000001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 9</w:t>
      </w: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Arial" w:cs="Arial" w:eastAsia="Arial" w:hAnsi="Arial"/>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left"/>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1. Introduction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explores the various factors that lead to mental illness in teenagers, with a specific focus on the current situation in the United Kingdom. Over the last decade, mental health has become a primary concern for the NHS and social services. The research question driving this paper is: "What are the factors that contribute to mental illness in teenagers?" Understanding these factors is vital for anyone training in health and care, as early intervention can prevent long-term suffering.</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The report is structured to guide the reader through the research process. First, it defines literature and explains why peer-reviewed sources are necessary for academic work. It then introduces two specific research articles published in 2024: one from ScienceDirect and another from Frontiers in Psychiatry. These articles will be evaluated using the CRAAP test to prove their reliability. The report will then break down the research methods used in these studies, explaining the "how" and "why" of data collection. Finally, it will discuss the findings and how they can be used in "Evidence-Based Practice" (EBP) to improve outcomes for young people. This report argues that while biological factors exist, modern environmental stressors, such as economic hardship and academic pressure, are the most persuasive contributors to the current UK crisis.</w:t>
      </w:r>
      <w:r w:rsidDel="00000000" w:rsidR="00000000" w:rsidRPr="00000000">
        <w:rPr>
          <w:rtl w:val="0"/>
        </w:rPr>
      </w:r>
    </w:p>
    <w:p w:rsidR="00000000" w:rsidDel="00000000" w:rsidP="00000000" w:rsidRDefault="00000000" w:rsidRPr="00000000" w14:paraId="00000028">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2. Literature </w:t>
      </w:r>
    </w:p>
    <w:p w:rsidR="00000000" w:rsidDel="00000000" w:rsidP="00000000" w:rsidRDefault="00000000" w:rsidRPr="00000000" w14:paraId="00000029">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Literature refers to written sources of information that contribute to knowledge within a particular field of study (Aveyard, 2023). In academic research, literature is essential, as it provides the foundation for understanding existing evidence and identifying knowledge gaps. There are several types of literature, including primary, secondary, and grey literature.</w:t>
      </w:r>
    </w:p>
    <w:p w:rsidR="00000000" w:rsidDel="00000000" w:rsidP="00000000" w:rsidRDefault="00000000" w:rsidRPr="00000000" w14:paraId="0000002A">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Primary literature includes original research studies, such as journal articles, in which researchers present their own findings (Greenhalgh, 2024). These sources are often considered highly valuable because they provide first-hand evidence. However, they can sometimes be complex and require careful interpretation. Secondary literature, such as textbooks and review articles, summarises and evaluates existing research, making it more accessible but potentially less detailed (Bettany-Saltikov, 2023). </w:t>
      </w:r>
    </w:p>
    <w:p w:rsidR="00000000" w:rsidDel="00000000" w:rsidP="00000000" w:rsidRDefault="00000000" w:rsidRPr="00000000" w14:paraId="0000002B">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Grey literature includes</w:t>
      </w:r>
      <w:r w:rsidDel="00000000" w:rsidR="00000000" w:rsidRPr="00000000">
        <w:rPr>
          <w:rFonts w:ascii="Arial" w:cs="Arial" w:eastAsia="Arial" w:hAnsi="Arial"/>
          <w:color w:val="222222"/>
          <w:sz w:val="22"/>
          <w:szCs w:val="22"/>
          <w:highlight w:val="white"/>
          <w:rtl w:val="0"/>
        </w:rPr>
        <w:t xml:space="preserve"> reports and policy documents, which can offer current insights but may lack rigorous quality checks.</w:t>
      </w:r>
      <w:r w:rsidDel="00000000" w:rsidR="00000000" w:rsidRPr="00000000">
        <w:rPr>
          <w:rFonts w:ascii="Arial" w:cs="Arial" w:eastAsia="Arial" w:hAnsi="Arial"/>
          <w:color w:val="222222"/>
          <w:sz w:val="22"/>
          <w:szCs w:val="22"/>
          <w:rtl w:val="0"/>
        </w:rPr>
        <w:t xml:space="preserve"> The strength is that it is often very current and focused on the UK. For example, the YoungMind (2025) report provides vital data on how the "cost-of-living" crisis is affecting mental health. However, a weakness is that it </w:t>
      </w:r>
      <w:r w:rsidDel="00000000" w:rsidR="00000000" w:rsidRPr="00000000">
        <w:rPr>
          <w:rFonts w:ascii="Arial" w:cs="Arial" w:eastAsia="Arial" w:hAnsi="Arial"/>
          <w:color w:val="222222"/>
          <w:sz w:val="22"/>
          <w:szCs w:val="22"/>
          <w:highlight w:val="white"/>
          <w:rtl w:val="0"/>
        </w:rPr>
        <w:t xml:space="preserve">may lack quality checks or have not always been through peer review. </w:t>
      </w:r>
      <w:r w:rsidDel="00000000" w:rsidR="00000000" w:rsidRPr="00000000">
        <w:rPr>
          <w:rtl w:val="0"/>
        </w:rPr>
      </w:r>
    </w:p>
    <w:p w:rsidR="00000000" w:rsidDel="00000000" w:rsidP="00000000" w:rsidRDefault="00000000" w:rsidRPr="00000000" w14:paraId="0000002C">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Peer-reviewed literature is particularly important in academic work. This process involves experts in the field evaluating a study before publication to ensure its quality, validity, and reliability (Ziganshina, 2025). As a result, peer-reviewed articles are generally considered more credible than non-reviewed sources. However, peer review is not without limitations, as bias and publication delays can still occur </w:t>
      </w:r>
      <w:r w:rsidDel="00000000" w:rsidR="00000000" w:rsidRPr="00000000">
        <w:rPr>
          <w:rFonts w:ascii="Arial" w:cs="Arial" w:eastAsia="Arial" w:hAnsi="Arial"/>
          <w:color w:val="222222"/>
          <w:sz w:val="22"/>
          <w:szCs w:val="22"/>
          <w:rtl w:val="0"/>
        </w:rPr>
        <w:t xml:space="preserve">(Ellis, 2024).</w:t>
      </w:r>
    </w:p>
    <w:p w:rsidR="00000000" w:rsidDel="00000000" w:rsidP="00000000" w:rsidRDefault="00000000" w:rsidRPr="00000000" w14:paraId="0000002D">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Overall, while different types of literature each have strengths and weaknesses, peer-reviewed research remains the most reliable source for answering research questions. Its structured methodology and critical evaluation process make it especially valuable when investigating complex topics such as teenage mental health.</w:t>
      </w:r>
      <w:r w:rsidDel="00000000" w:rsidR="00000000" w:rsidRPr="00000000">
        <w:rPr>
          <w:rFonts w:ascii="Arial" w:cs="Arial" w:eastAsia="Arial" w:hAnsi="Arial"/>
          <w:color w:val="222222"/>
          <w:sz w:val="22"/>
          <w:szCs w:val="22"/>
          <w:rtl w:val="0"/>
        </w:rPr>
        <w:t xml:space="preserve"> In the field of teen mental health, where many people have strong opinions on things like screen time or parenting, peer-reviewed literature helps us find the facts.  </w:t>
      </w:r>
    </w:p>
    <w:p w:rsidR="00000000" w:rsidDel="00000000" w:rsidP="00000000" w:rsidRDefault="00000000" w:rsidRPr="00000000" w14:paraId="0000002E">
      <w:pPr>
        <w:shd w:fill="ffffff" w:val="clear"/>
        <w:spacing w:after="240" w:before="18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3. Research Articles </w:t>
      </w:r>
    </w:p>
    <w:p w:rsidR="00000000" w:rsidDel="00000000" w:rsidP="00000000" w:rsidRDefault="00000000" w:rsidRPr="00000000" w14:paraId="0000002F">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To address the research question, a search was conducted using databases like Google Scholar. The search strategy involved using keywords such as "adolescent mental health," "UK risk factors," and "socioeconomic status." Two peer-reviewed articles were selected from 2024.</w:t>
      </w:r>
    </w:p>
    <w:p w:rsidR="00000000" w:rsidDel="00000000" w:rsidP="00000000" w:rsidRDefault="00000000" w:rsidRPr="00000000" w14:paraId="00000030">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Article 1</w:t>
      </w:r>
    </w:p>
    <w:p w:rsidR="00000000" w:rsidDel="00000000" w:rsidP="00000000" w:rsidRDefault="00000000" w:rsidRPr="00000000" w14:paraId="00000031">
      <w:pPr>
        <w:shd w:fill="ffffff" w:val="clear"/>
        <w:spacing w:after="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Zhu, X. et al. (2025). ‘The association between social media use and mental health symptoms in middle adolescence: A counterfactual analysis. SSM - Mental Health, 9, p.100582. </w:t>
      </w:r>
    </w:p>
    <w:p w:rsidR="00000000" w:rsidDel="00000000" w:rsidP="00000000" w:rsidRDefault="00000000" w:rsidRPr="00000000" w14:paraId="00000032">
      <w:pPr>
        <w:shd w:fill="ffffff" w:val="clear"/>
        <w:spacing w:after="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This study aimed to investigate patterns of psychiatric distress and identify how individual factors (like self-esteem) and environmental factors (like family income and social support) interact to cause anxiety and depression in young people.</w:t>
      </w:r>
    </w:p>
    <w:p w:rsidR="00000000" w:rsidDel="00000000" w:rsidP="00000000" w:rsidRDefault="00000000" w:rsidRPr="00000000" w14:paraId="00000033">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Article 2</w:t>
      </w:r>
    </w:p>
    <w:p w:rsidR="00000000" w:rsidDel="00000000" w:rsidP="00000000" w:rsidRDefault="00000000" w:rsidRPr="00000000" w14:paraId="00000034">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McGorry, P. et al  (2025). 'The youth mental health crisis: analysis and solutions'. </w:t>
      </w:r>
      <w:r w:rsidDel="00000000" w:rsidR="00000000" w:rsidRPr="00000000">
        <w:rPr>
          <w:rFonts w:ascii="Arial" w:cs="Arial" w:eastAsia="Arial" w:hAnsi="Arial"/>
          <w:i w:val="1"/>
          <w:iCs w:val="1"/>
          <w:color w:val="222222"/>
          <w:sz w:val="22"/>
          <w:szCs w:val="22"/>
          <w:rtl w:val="0"/>
        </w:rPr>
        <w:t xml:space="preserve">Frontiers in Psychiatry</w:t>
      </w:r>
      <w:r w:rsidDel="00000000" w:rsidR="00000000" w:rsidRPr="00000000">
        <w:rPr>
          <w:rFonts w:ascii="Arial" w:cs="Arial" w:eastAsia="Arial" w:hAnsi="Arial"/>
          <w:color w:val="222222"/>
          <w:sz w:val="22"/>
          <w:szCs w:val="22"/>
          <w:rtl w:val="0"/>
        </w:rPr>
        <w:t xml:space="preserve">, 15, pp. 151-170. </w:t>
      </w:r>
    </w:p>
    <w:p w:rsidR="00000000" w:rsidDel="00000000" w:rsidP="00000000" w:rsidRDefault="00000000" w:rsidRPr="00000000" w14:paraId="00000035">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study aimed to analyse the "macro" or big-picture reasons for the deteriorating mental health of UK youth, specifically looking at the impact of educational reforms, academic pressure, and economic trends like housing insecurity.</w:t>
      </w:r>
    </w:p>
    <w:p w:rsidR="00000000" w:rsidDel="00000000" w:rsidP="00000000" w:rsidRDefault="00000000" w:rsidRPr="00000000" w14:paraId="00000036">
      <w:pPr>
        <w:shd w:fill="ffffff" w:val="clear"/>
        <w:spacing w:after="240" w:before="18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These two articles provide a balanced view. The first article looks at the personal and family level, while the second looks at the societal and governmental level. Both are highly relevant to the modern UK landscape, where the NHS (2023) has reported that one in five children now has a probable mental disorder.</w:t>
      </w:r>
    </w:p>
    <w:p w:rsidR="00000000" w:rsidDel="00000000" w:rsidP="00000000" w:rsidRDefault="00000000" w:rsidRPr="00000000" w14:paraId="00000037">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4. CRAAP Test</w:t>
      </w:r>
    </w:p>
    <w:p w:rsidR="00000000" w:rsidDel="00000000" w:rsidP="00000000" w:rsidRDefault="00000000" w:rsidRPr="00000000" w14:paraId="00000038">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CRAAP test evaluates sources based on Currency, Relevance, Authority, Accuracy, and Purpose (Blakeslee, 2023).</w:t>
      </w:r>
    </w:p>
    <w:p w:rsidR="00000000" w:rsidDel="00000000" w:rsidP="00000000" w:rsidRDefault="00000000" w:rsidRPr="00000000" w14:paraId="00000039">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In terms of currency,</w:t>
      </w:r>
      <w:r w:rsidDel="00000000" w:rsidR="00000000" w:rsidRPr="00000000">
        <w:rPr>
          <w:rFonts w:ascii="Arial" w:cs="Arial" w:eastAsia="Arial" w:hAnsi="Arial"/>
          <w:color w:val="222222"/>
          <w:sz w:val="22"/>
          <w:szCs w:val="22"/>
          <w:rtl w:val="0"/>
        </w:rPr>
        <w:t xml:space="preserve"> both articles were published in 2024-25. This is excellent for a report written in 2025/2026 because mental health trends change rapidly. In the fast-moving field of teen mental health, data older than five years is often outdated, so these sources are up to date and excellent. </w:t>
      </w:r>
    </w:p>
    <w:p w:rsidR="00000000" w:rsidDel="00000000" w:rsidP="00000000" w:rsidRDefault="00000000" w:rsidRPr="00000000" w14:paraId="0000003A">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Relevance is high, as</w:t>
      </w:r>
      <w:r w:rsidDel="00000000" w:rsidR="00000000" w:rsidRPr="00000000">
        <w:rPr>
          <w:rFonts w:ascii="Arial" w:cs="Arial" w:eastAsia="Arial" w:hAnsi="Arial"/>
          <w:color w:val="222222"/>
          <w:sz w:val="22"/>
          <w:szCs w:val="22"/>
          <w:rtl w:val="0"/>
        </w:rPr>
        <w:t xml:space="preserve"> both articles specifically focus on the "factors" contributing to mental illness in adolescents/youth (teenagers). They relate directly to the research question and provide data that is useful for UK health workers.</w:t>
      </w:r>
    </w:p>
    <w:p w:rsidR="00000000" w:rsidDel="00000000" w:rsidP="00000000" w:rsidRDefault="00000000" w:rsidRPr="00000000" w14:paraId="0000003B">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Authority is demonstrated through the authors’ expertise and the journals in which the articles were published.</w:t>
      </w:r>
      <w:r w:rsidDel="00000000" w:rsidR="00000000" w:rsidRPr="00000000">
        <w:rPr>
          <w:rFonts w:ascii="Arial" w:cs="Arial" w:eastAsia="Arial" w:hAnsi="Arial"/>
          <w:color w:val="222222"/>
          <w:sz w:val="22"/>
          <w:szCs w:val="22"/>
          <w:rtl w:val="0"/>
        </w:rPr>
        <w:t xml:space="preserve"> These are published in well-known, peer-reviewed journals (</w:t>
      </w:r>
      <w:r w:rsidDel="00000000" w:rsidR="00000000" w:rsidRPr="00000000">
        <w:rPr>
          <w:rFonts w:ascii="Arial" w:cs="Arial" w:eastAsia="Arial" w:hAnsi="Arial"/>
          <w:i w:val="1"/>
          <w:iCs w:val="1"/>
          <w:color w:val="222222"/>
          <w:sz w:val="22"/>
          <w:szCs w:val="22"/>
          <w:rtl w:val="0"/>
        </w:rPr>
        <w:t xml:space="preserve">Frontiers</w:t>
      </w:r>
      <w:r w:rsidDel="00000000" w:rsidR="00000000" w:rsidRPr="00000000">
        <w:rPr>
          <w:rFonts w:ascii="Arial" w:cs="Arial" w:eastAsia="Arial" w:hAnsi="Arial"/>
          <w:color w:val="222222"/>
          <w:sz w:val="22"/>
          <w:szCs w:val="22"/>
          <w:rtl w:val="0"/>
        </w:rPr>
        <w:t xml:space="preserve"> and </w:t>
      </w:r>
      <w:r w:rsidDel="00000000" w:rsidR="00000000" w:rsidRPr="00000000">
        <w:rPr>
          <w:rFonts w:ascii="Arial" w:cs="Arial" w:eastAsia="Arial" w:hAnsi="Arial"/>
          <w:color w:val="222222"/>
          <w:sz w:val="22"/>
          <w:szCs w:val="22"/>
          <w:rtl w:val="0"/>
        </w:rPr>
        <w:t xml:space="preserve">ScienceDirect</w:t>
      </w:r>
      <w:r w:rsidDel="00000000" w:rsidR="00000000" w:rsidRPr="00000000">
        <w:rPr>
          <w:rFonts w:ascii="Arial" w:cs="Arial" w:eastAsia="Arial" w:hAnsi="Arial"/>
          <w:color w:val="222222"/>
          <w:sz w:val="22"/>
          <w:szCs w:val="22"/>
          <w:rtl w:val="0"/>
        </w:rPr>
        <w:t xml:space="preserve">). The authors are university researchers and clinicians, not bloggers or journalists. This gives the information high authority.</w:t>
      </w:r>
    </w:p>
    <w:p w:rsidR="00000000" w:rsidDel="00000000" w:rsidP="00000000" w:rsidRDefault="00000000" w:rsidRPr="00000000" w14:paraId="0000003C">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highlight w:val="white"/>
          <w:rtl w:val="0"/>
        </w:rPr>
        <w:t xml:space="preserve">Accuracy is supported by the use of large datasets and rigorous research methods, including statistical analysis.</w:t>
      </w:r>
      <w:r w:rsidDel="00000000" w:rsidR="00000000" w:rsidRPr="00000000">
        <w:rPr>
          <w:rFonts w:ascii="Arial" w:cs="Arial" w:eastAsia="Arial" w:hAnsi="Arial"/>
          <w:color w:val="222222"/>
          <w:sz w:val="22"/>
          <w:szCs w:val="22"/>
          <w:rtl w:val="0"/>
        </w:rPr>
        <w:t xml:space="preserve"> Both studies provide citations for every claim they make, showing they have used other high-quality research. They also explain their data clearly, which allows other researchers to verify their findings.</w:t>
      </w:r>
    </w:p>
    <w:p w:rsidR="00000000" w:rsidDel="00000000" w:rsidP="00000000" w:rsidRDefault="00000000" w:rsidRPr="00000000" w14:paraId="0000003D">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purpose is educational and scientific. </w:t>
      </w:r>
      <w:r w:rsidDel="00000000" w:rsidR="00000000" w:rsidRPr="00000000">
        <w:rPr>
          <w:rFonts w:ascii="Arial" w:cs="Arial" w:eastAsia="Arial" w:hAnsi="Arial"/>
          <w:color w:val="222222"/>
          <w:sz w:val="22"/>
          <w:szCs w:val="22"/>
          <w:highlight w:val="white"/>
          <w:rtl w:val="0"/>
        </w:rPr>
        <w:t xml:space="preserve">Both studies aim to improve understanding of adolescent mental health and inform policy and practice that</w:t>
      </w:r>
      <w:r w:rsidDel="00000000" w:rsidR="00000000" w:rsidRPr="00000000">
        <w:rPr>
          <w:rFonts w:ascii="Arial" w:cs="Arial" w:eastAsia="Arial" w:hAnsi="Arial"/>
          <w:color w:val="222222"/>
          <w:sz w:val="22"/>
          <w:szCs w:val="22"/>
          <w:rtl w:val="0"/>
        </w:rPr>
        <w:t xml:space="preserve"> can help the NHS and policymakers improve teen mental health.</w:t>
      </w:r>
    </w:p>
    <w:p w:rsidR="00000000" w:rsidDel="00000000" w:rsidP="00000000" w:rsidRDefault="00000000" w:rsidRPr="00000000" w14:paraId="0000003E">
      <w:pPr>
        <w:shd w:fill="ffffff" w:val="clear"/>
        <w:spacing w:after="24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Applying this test shows that these articles are highly persuasive. For example, Article 2’s discussion on academic pressure is supported by 2024 data, making it more accurate than older textbooks. Passing the CRAAP test ensures that the evidence used in this report is of a professional university standard.</w:t>
      </w:r>
    </w:p>
    <w:p w:rsidR="00000000" w:rsidDel="00000000" w:rsidP="00000000" w:rsidRDefault="00000000" w:rsidRPr="00000000" w14:paraId="0000003F">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5. Research Methods</w:t>
      </w:r>
    </w:p>
    <w:p w:rsidR="00000000" w:rsidDel="00000000" w:rsidP="00000000" w:rsidRDefault="00000000" w:rsidRPr="00000000" w14:paraId="00000040">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Understanding how research is carried out is vital for evaluating its strength. The two selected articles used different research processes.</w:t>
      </w:r>
    </w:p>
    <w:p w:rsidR="00000000" w:rsidDel="00000000" w:rsidP="00000000" w:rsidRDefault="00000000" w:rsidRPr="00000000" w14:paraId="00000041">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2">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Article 1 used a Quantitative Method. Quantitative research is about numbers, scales, and statistics (Moule et al., 2023). They used a Cross-sectional Design where they surveyed a large group of teenagers at one single point in time using standardised questionnaires. This study used a large sample of over 19,000 participants, ages 7-17. A large sample is a strength because it makes the findings more generalisable (meaning they likely apply to the whole population). The statistical measures show how two things are related. The study looked for a correlation between family characteristics, social-media use, and clinical anxiety. The strength is that it provides clear, mathematical proof of which factors are the strongest. However, a weakness is that a survey cannot tell you the story behind the numbers. It can tell you that a teen is sad, but not the deep details of their daily life.</w:t>
      </w:r>
    </w:p>
    <w:p w:rsidR="00000000" w:rsidDel="00000000" w:rsidP="00000000" w:rsidRDefault="00000000" w:rsidRPr="00000000" w14:paraId="00000043">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4">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Article 2 used a Systematic Review and Meta-analysis. This is where researchers gather many different existing studies and combine their findings to see a big picture trend (Bowling, 2023). This is a method that uses a strict, step-by-step process to find every piece of research on a topic to avoid bias. It used a statistical process that combines data from several studies to find a single, more powerful conclusion. The strength of this method is that it is the highest level of evidence. It isn't just looking at one group of kids; it's looking at thousands across the UK and the world. A weakness is that it relies on the quality of the original studies; if the original studies were poor, the review would also be flawed.</w:t>
      </w:r>
    </w:p>
    <w:p w:rsidR="00000000" w:rsidDel="00000000" w:rsidP="00000000" w:rsidRDefault="00000000" w:rsidRPr="00000000" w14:paraId="00000045">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6">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Both articles provide both sides to look at the research. One gives us the ground-level data from real teenagers (Article 1), while the other gives us the helicopter view of the whole system (Article 2). For a university report, using both types of evidence is more persuasive than just using one. It allows us to see how individual factors like self-esteem (Quantitative) are being crushed by societal factors like academic pressure and poverty (Systematic Review). This comprehensive approach ensures that the findings are robust and reliable.</w:t>
      </w:r>
    </w:p>
    <w:p w:rsidR="00000000" w:rsidDel="00000000" w:rsidP="00000000" w:rsidRDefault="00000000" w:rsidRPr="00000000" w14:paraId="00000047">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6. Findings </w:t>
      </w:r>
    </w:p>
    <w:p w:rsidR="00000000" w:rsidDel="00000000" w:rsidP="00000000" w:rsidRDefault="00000000" w:rsidRPr="00000000" w14:paraId="00000048">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findings from these articles, combined with reports from NHS Digital (2023) and Mind (2025), provide a clear answer to the research question.</w:t>
      </w:r>
    </w:p>
    <w:p w:rsidR="00000000" w:rsidDel="00000000" w:rsidP="00000000" w:rsidRDefault="00000000" w:rsidRPr="00000000" w14:paraId="00000049">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A">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Finding 1: The Individual vs. Environment Factor. Article 1 (2025) found that low self-esteem is the single biggest internal factor for anxiety. However, this is heavily influenced by the external environment. For example, teenagers with high social support from their family were much less likely to become ill, even if they had low self-esteem. This shows that the family environment is a protective factor that can stop mental illness from developing.</w:t>
      </w:r>
    </w:p>
    <w:p w:rsidR="00000000" w:rsidDel="00000000" w:rsidP="00000000" w:rsidRDefault="00000000" w:rsidRPr="00000000" w14:paraId="0000004B">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C">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Finding 2: The Systemic Crisis Factor. Article 2 (2024) highlights that the UK’s education system is a major contributor. The findings show that academic pressure and constant testing create a sense of failure in teenagers who don't fit the standard mould. Furthermore, it identified the cost-of-living crisis as a primary factor. This is supported by data from Mind (2025), which states that children from the poorest 20% of households are four times more likely to have serious mental health issues.</w:t>
      </w:r>
    </w:p>
    <w:p w:rsidR="00000000" w:rsidDel="00000000" w:rsidP="00000000" w:rsidRDefault="00000000" w:rsidRPr="00000000" w14:paraId="0000004D">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E">
      <w:pPr>
        <w:shd w:fill="ffffff" w:val="clear"/>
        <w:spacing w:after="0" w:before="0" w:line="360" w:lineRule="auto"/>
        <w:rPr>
          <w:rFonts w:ascii="Arial" w:cs="Arial" w:eastAsia="Arial" w:hAnsi="Arial"/>
          <w:b w:val="1"/>
          <w:bCs w:val="1"/>
          <w:sz w:val="22"/>
          <w:szCs w:val="22"/>
        </w:rPr>
      </w:pPr>
      <w:r w:rsidDel="00000000" w:rsidR="00000000" w:rsidRPr="00000000">
        <w:rPr>
          <w:rFonts w:ascii="Arial" w:cs="Arial" w:eastAsia="Arial" w:hAnsi="Arial"/>
          <w:color w:val="222222"/>
          <w:sz w:val="22"/>
          <w:szCs w:val="22"/>
          <w:rtl w:val="0"/>
        </w:rPr>
        <w:t xml:space="preserve">These findings address the research question by showing that mental illness is not just bad luck or biology. It is caused by a perfect storm of low self-esteem, lack of family support, and a high-pressure society. The most persuasive finding is that poverty and academic stress are now the leading causes of distress in the UK. While we cannot easily change a teenager's brain, we can change their environment, which is why these findings are so important for healthcare practice.</w:t>
      </w:r>
      <w:r w:rsidDel="00000000" w:rsidR="00000000" w:rsidRPr="00000000">
        <w:rPr>
          <w:rtl w:val="0"/>
        </w:rPr>
      </w:r>
    </w:p>
    <w:p w:rsidR="00000000" w:rsidDel="00000000" w:rsidP="00000000" w:rsidRDefault="00000000" w:rsidRPr="00000000" w14:paraId="0000004F">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7. Implications for Evidence-Based Practice</w:t>
      </w:r>
    </w:p>
    <w:p w:rsidR="00000000" w:rsidDel="00000000" w:rsidP="00000000" w:rsidRDefault="00000000" w:rsidRPr="00000000" w14:paraId="00000050">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Evidence-Based Practice (EBP) is defined as using the best research evidence, clinical expertise, and the patient's own choices to make health decisions (Ellis, 2024). Its purpose is to ensure that healthcare is not based on guesswork but on what actually works.</w:t>
      </w:r>
    </w:p>
    <w:p w:rsidR="00000000" w:rsidDel="00000000" w:rsidP="00000000" w:rsidRDefault="00000000" w:rsidRPr="00000000" w14:paraId="00000051">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2">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However, barriers to EBP include limited funding, lack of training, and time pressures within the NHS (Batavanis et al, 2025). NHS Digital (2023) data shows that over 20% of young people need help, but many wait over a year to see a specialist. Furthermore, over 25% of teenagers aged 8-16 with mental health issues had a parent who could not afford activities outside of school (NHS Digital, 2023).  Another barrier is a lack of staff training; if health workers are not taught how to read research like Article 2, they won't understand how things like housing insecurity affect their patients. Despite these challenges, the research findings in this report could influence practice in several ways:</w:t>
      </w:r>
    </w:p>
    <w:p w:rsidR="00000000" w:rsidDel="00000000" w:rsidP="00000000" w:rsidRDefault="00000000" w:rsidRPr="00000000" w14:paraId="00000053">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4">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First, a nurse or social worker should utilise the results from Article 1 to evaluate social support rather than focusing just on physical problems. The practitioner should give priority to helping an adolescent who has little support at home since they are at a much higher risk.</w:t>
      </w:r>
    </w:p>
    <w:p w:rsidR="00000000" w:rsidDel="00000000" w:rsidP="00000000" w:rsidRDefault="00000000" w:rsidRPr="00000000" w14:paraId="00000055">
      <w:pPr>
        <w:shd w:fill="ffffff" w:val="clear"/>
        <w:spacing w:after="420" w:before="0" w:line="360" w:lineRule="auto"/>
        <w:ind w:left="0" w:firstLine="0"/>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Second, health services should shift to social prescribing in light of the results of poverty from Article 2 and Mind (2025). This implies that rather than just prescribing an anxiety medication to an adolescent, the physician may recommend that the family seek financial or housing assistance from a citizen advice worker.</w:t>
      </w:r>
    </w:p>
    <w:p w:rsidR="00000000" w:rsidDel="00000000" w:rsidP="00000000" w:rsidRDefault="00000000" w:rsidRPr="00000000" w14:paraId="00000056">
      <w:pPr>
        <w:shd w:fill="ffffff" w:val="clear"/>
        <w:spacing w:after="240" w:before="0" w:line="360" w:lineRule="auto"/>
        <w:rPr>
          <w:rFonts w:ascii="Arial" w:cs="Arial" w:eastAsia="Arial" w:hAnsi="Arial"/>
          <w:sz w:val="22"/>
          <w:szCs w:val="22"/>
        </w:rPr>
      </w:pPr>
      <w:r w:rsidDel="00000000" w:rsidR="00000000" w:rsidRPr="00000000">
        <w:rPr>
          <w:rFonts w:ascii="Arial" w:cs="Arial" w:eastAsia="Arial" w:hAnsi="Arial"/>
          <w:color w:val="222222"/>
          <w:sz w:val="22"/>
          <w:szCs w:val="22"/>
          <w:rtl w:val="0"/>
        </w:rPr>
        <w:t xml:space="preserve">Finally, if practitioners use this evidence, the outcome for the teenager will be much better. They won't just feel listened to, they will receive help that targets the </w:t>
      </w:r>
      <w:r w:rsidDel="00000000" w:rsidR="00000000" w:rsidRPr="00000000">
        <w:rPr>
          <w:rFonts w:ascii="Arial" w:cs="Arial" w:eastAsia="Arial" w:hAnsi="Arial"/>
          <w:i w:val="1"/>
          <w:iCs w:val="1"/>
          <w:color w:val="222222"/>
          <w:sz w:val="22"/>
          <w:szCs w:val="22"/>
          <w:rtl w:val="0"/>
        </w:rPr>
        <w:t xml:space="preserve">root cause</w:t>
      </w:r>
      <w:r w:rsidDel="00000000" w:rsidR="00000000" w:rsidRPr="00000000">
        <w:rPr>
          <w:rFonts w:ascii="Arial" w:cs="Arial" w:eastAsia="Arial" w:hAnsi="Arial"/>
          <w:color w:val="222222"/>
          <w:sz w:val="22"/>
          <w:szCs w:val="22"/>
          <w:rtl w:val="0"/>
        </w:rPr>
        <w:t xml:space="preserve"> of their illness (like poverty or school stress) rather than just the symptoms. This evidence-based approach is the most persuasive way to reduce the UK teen mental health crisis and achieve the best patient outcome.</w:t>
      </w:r>
      <w:r w:rsidDel="00000000" w:rsidR="00000000" w:rsidRPr="00000000">
        <w:rPr>
          <w:rtl w:val="0"/>
        </w:rPr>
      </w:r>
    </w:p>
    <w:p w:rsidR="00000000" w:rsidDel="00000000" w:rsidP="00000000" w:rsidRDefault="00000000" w:rsidRPr="00000000" w14:paraId="00000057">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8. Conclusion </w:t>
      </w:r>
    </w:p>
    <w:p w:rsidR="00000000" w:rsidDel="00000000" w:rsidP="00000000" w:rsidRDefault="00000000" w:rsidRPr="00000000" w14:paraId="00000058">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In conclusion, this report has used high-quality, peer-reviewed literature from 2024 to investigate the factors contributing to mental illness in UK teenagers. The research question, "What are the factors that contribute to mental illness in teenagers?" has been addressed by looking at both individual and societal pressures.</w:t>
      </w:r>
    </w:p>
    <w:p w:rsidR="00000000" w:rsidDel="00000000" w:rsidP="00000000" w:rsidRDefault="00000000" w:rsidRPr="00000000" w14:paraId="00000059">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A">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report has shown that peer-reviewed literature is essential for ensuring that health workers are using facts rather than opinions. Through the CRAAP test, we verified that the research articles from </w:t>
      </w:r>
      <w:r w:rsidDel="00000000" w:rsidR="00000000" w:rsidRPr="00000000">
        <w:rPr>
          <w:rFonts w:ascii="Arial" w:cs="Arial" w:eastAsia="Arial" w:hAnsi="Arial"/>
          <w:i w:val="1"/>
          <w:iCs w:val="1"/>
          <w:color w:val="222222"/>
          <w:sz w:val="22"/>
          <w:szCs w:val="22"/>
          <w:rtl w:val="0"/>
        </w:rPr>
        <w:t xml:space="preserve">Frontiers in Psychiatry</w:t>
      </w:r>
      <w:r w:rsidDel="00000000" w:rsidR="00000000" w:rsidRPr="00000000">
        <w:rPr>
          <w:rFonts w:ascii="Arial" w:cs="Arial" w:eastAsia="Arial" w:hAnsi="Arial"/>
          <w:color w:val="222222"/>
          <w:sz w:val="22"/>
          <w:szCs w:val="22"/>
          <w:rtl w:val="0"/>
        </w:rPr>
        <w:t xml:space="preserve"> and </w:t>
      </w:r>
      <w:r w:rsidDel="00000000" w:rsidR="00000000" w:rsidRPr="00000000">
        <w:rPr>
          <w:rFonts w:ascii="Arial" w:cs="Arial" w:eastAsia="Arial" w:hAnsi="Arial"/>
          <w:color w:val="222222"/>
          <w:sz w:val="22"/>
          <w:szCs w:val="22"/>
          <w:rtl w:val="0"/>
        </w:rPr>
        <w:t xml:space="preserve">ScienceDirect</w:t>
      </w:r>
      <w:r w:rsidDel="00000000" w:rsidR="00000000" w:rsidRPr="00000000">
        <w:rPr>
          <w:rFonts w:ascii="Arial" w:cs="Arial" w:eastAsia="Arial" w:hAnsi="Arial"/>
          <w:color w:val="222222"/>
          <w:sz w:val="22"/>
          <w:szCs w:val="22"/>
          <w:rtl w:val="0"/>
        </w:rPr>
        <w:t xml:space="preserve"> are current, authoritative, and accurate. The analysis of research methods explained how quantitative surveys and systematic reviews work together to provide a full picture of the crisis.</w:t>
      </w:r>
    </w:p>
    <w:p w:rsidR="00000000" w:rsidDel="00000000" w:rsidP="00000000" w:rsidRDefault="00000000" w:rsidRPr="00000000" w14:paraId="0000005B">
      <w:pPr>
        <w:shd w:fill="ffffff" w:val="clear"/>
        <w:spacing w:after="0" w:before="0" w:line="360" w:lineRule="auto"/>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C">
      <w:pPr>
        <w:shd w:fill="ffffff" w:val="clear"/>
        <w:spacing w:after="0" w:before="0" w:line="360" w:lineRule="auto"/>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Key findings highlight that while low self-esteem is a major individual factor, it is often triggered by external stressors like the cost-of-living crisis and academic pressure (YoungMinds, 2025). Data from NHS Digital (2023) and Koyama et al (2025) confirm that poverty is one of the most persuasive drivers of mental illness today. Finally, the report discussed Evidence-Based Practice, concluding that practitioners must look at a teenager’s whole life, including their money and their school, if they want to provide effective care. By applying this research to real-world practice, we can move towards a healthcare system that prevents mental illness before it starts, rather than just reacting to it when it’s too late.</w:t>
      </w:r>
    </w:p>
    <w:p w:rsidR="00000000" w:rsidDel="00000000" w:rsidP="00000000" w:rsidRDefault="00000000" w:rsidRPr="00000000" w14:paraId="0000005D">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shd w:fill="ffffff" w:val="clear"/>
        <w:spacing w:after="180" w:before="360" w:line="360" w:lineRule="auto"/>
        <w:rPr>
          <w:rFonts w:ascii="Arial" w:cs="Arial" w:eastAsia="Arial" w:hAnsi="Arial"/>
          <w:b w:val="1"/>
          <w:bCs w:val="1"/>
          <w:color w:val="222222"/>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F">
      <w:pPr>
        <w:shd w:fill="ffffff" w:val="clear"/>
        <w:spacing w:after="180" w:before="360" w:line="360" w:lineRule="auto"/>
        <w:rPr>
          <w:rFonts w:ascii="Arial" w:cs="Arial" w:eastAsia="Arial" w:hAnsi="Arial"/>
          <w:b w:val="1"/>
          <w:bCs w:val="1"/>
          <w:color w:val="222222"/>
          <w:sz w:val="28"/>
          <w:szCs w:val="28"/>
        </w:rPr>
      </w:pPr>
      <w:r w:rsidDel="00000000" w:rsidR="00000000" w:rsidRPr="00000000">
        <w:rPr>
          <w:rFonts w:ascii="Arial" w:cs="Arial" w:eastAsia="Arial" w:hAnsi="Arial"/>
          <w:b w:val="1"/>
          <w:bCs w:val="1"/>
          <w:color w:val="222222"/>
          <w:sz w:val="28"/>
          <w:szCs w:val="28"/>
          <w:rtl w:val="0"/>
        </w:rPr>
        <w:t xml:space="preserve">9. Reference List </w:t>
      </w:r>
    </w:p>
    <w:p w:rsidR="00000000" w:rsidDel="00000000" w:rsidP="00000000" w:rsidRDefault="00000000" w:rsidRPr="00000000" w14:paraId="00000060">
      <w:pPr>
        <w:numPr>
          <w:ilvl w:val="0"/>
          <w:numId w:val="1"/>
        </w:numPr>
        <w:shd w:fill="ffffff" w:val="clear"/>
        <w:spacing w:after="0" w:afterAutospacing="0" w:before="18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Aveyard, H. (2023). </w:t>
      </w:r>
      <w:r w:rsidDel="00000000" w:rsidR="00000000" w:rsidRPr="00000000">
        <w:rPr>
          <w:rFonts w:ascii="Arial" w:cs="Arial" w:eastAsia="Arial" w:hAnsi="Arial"/>
          <w:i w:val="1"/>
          <w:iCs w:val="1"/>
          <w:color w:val="222222"/>
          <w:sz w:val="22"/>
          <w:szCs w:val="22"/>
          <w:rtl w:val="0"/>
        </w:rPr>
        <w:t xml:space="preserve">Doing a Literature Review in Health and Social Care: A Practical Guide</w:t>
      </w:r>
      <w:r w:rsidDel="00000000" w:rsidR="00000000" w:rsidRPr="00000000">
        <w:rPr>
          <w:rFonts w:ascii="Arial" w:cs="Arial" w:eastAsia="Arial" w:hAnsi="Arial"/>
          <w:color w:val="222222"/>
          <w:sz w:val="22"/>
          <w:szCs w:val="22"/>
          <w:rtl w:val="0"/>
        </w:rPr>
        <w:t xml:space="preserve">. 5th edn. London: Open University Press.</w:t>
      </w:r>
    </w:p>
    <w:p w:rsidR="00000000" w:rsidDel="00000000" w:rsidP="00000000" w:rsidRDefault="00000000" w:rsidRPr="00000000" w14:paraId="00000061">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Blakeslee, S. (2004) 'The CRAAP Test', </w:t>
      </w:r>
      <w:r w:rsidDel="00000000" w:rsidR="00000000" w:rsidRPr="00000000">
        <w:rPr>
          <w:rFonts w:ascii="Arial" w:cs="Arial" w:eastAsia="Arial" w:hAnsi="Arial"/>
          <w:i w:val="1"/>
          <w:iCs w:val="1"/>
          <w:color w:val="222222"/>
          <w:sz w:val="22"/>
          <w:szCs w:val="22"/>
          <w:rtl w:val="0"/>
        </w:rPr>
        <w:t xml:space="preserve">LOEX Quarterly</w:t>
      </w:r>
      <w:r w:rsidDel="00000000" w:rsidR="00000000" w:rsidRPr="00000000">
        <w:rPr>
          <w:rFonts w:ascii="Arial" w:cs="Arial" w:eastAsia="Arial" w:hAnsi="Arial"/>
          <w:color w:val="222222"/>
          <w:sz w:val="22"/>
          <w:szCs w:val="22"/>
          <w:rtl w:val="0"/>
        </w:rPr>
        <w:t xml:space="preserve">, 31(3), pp. 6-7.</w:t>
      </w:r>
    </w:p>
    <w:p w:rsidR="00000000" w:rsidDel="00000000" w:rsidP="00000000" w:rsidRDefault="00000000" w:rsidRPr="00000000" w14:paraId="00000062">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Bowling, A. (2023) </w:t>
      </w:r>
      <w:r w:rsidDel="00000000" w:rsidR="00000000" w:rsidRPr="00000000">
        <w:rPr>
          <w:rFonts w:ascii="Arial" w:cs="Arial" w:eastAsia="Arial" w:hAnsi="Arial"/>
          <w:i w:val="1"/>
          <w:iCs w:val="1"/>
          <w:color w:val="222222"/>
          <w:sz w:val="22"/>
          <w:szCs w:val="22"/>
          <w:rtl w:val="0"/>
        </w:rPr>
        <w:t xml:space="preserve">Research Methods in Health: Investigating Health and Health Services</w:t>
      </w:r>
      <w:r w:rsidDel="00000000" w:rsidR="00000000" w:rsidRPr="00000000">
        <w:rPr>
          <w:rFonts w:ascii="Arial" w:cs="Arial" w:eastAsia="Arial" w:hAnsi="Arial"/>
          <w:color w:val="222222"/>
          <w:sz w:val="22"/>
          <w:szCs w:val="22"/>
          <w:rtl w:val="0"/>
        </w:rPr>
        <w:t xml:space="preserve">. 5th edn. Buckingham: Open University Press.</w:t>
      </w:r>
    </w:p>
    <w:p w:rsidR="00000000" w:rsidDel="00000000" w:rsidP="00000000" w:rsidRDefault="00000000" w:rsidRPr="00000000" w14:paraId="00000063">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BMA (2026). ‘</w:t>
      </w:r>
      <w:r w:rsidDel="00000000" w:rsidR="00000000" w:rsidRPr="00000000">
        <w:rPr>
          <w:rFonts w:ascii="Arial" w:cs="Arial" w:eastAsia="Arial" w:hAnsi="Arial"/>
          <w:i w:val="1"/>
          <w:iCs w:val="1"/>
          <w:color w:val="222222"/>
          <w:sz w:val="22"/>
          <w:szCs w:val="22"/>
          <w:rtl w:val="0"/>
        </w:rPr>
        <w:t xml:space="preserve">Children and young people’s mental health services in England’</w:t>
      </w:r>
      <w:r w:rsidDel="00000000" w:rsidR="00000000" w:rsidRPr="00000000">
        <w:rPr>
          <w:rFonts w:ascii="Arial" w:cs="Arial" w:eastAsia="Arial" w:hAnsi="Arial"/>
          <w:color w:val="222222"/>
          <w:sz w:val="22"/>
          <w:szCs w:val="22"/>
          <w:rtl w:val="0"/>
        </w:rPr>
        <w:t xml:space="preserve">. Available at: </w:t>
      </w:r>
      <w:hyperlink r:id="rId6">
        <w:r w:rsidDel="00000000" w:rsidR="00000000" w:rsidRPr="00000000">
          <w:rPr>
            <w:rFonts w:ascii="Arial" w:cs="Arial" w:eastAsia="Arial" w:hAnsi="Arial"/>
            <w:color w:val="1155cc"/>
            <w:sz w:val="22"/>
            <w:szCs w:val="22"/>
            <w:u w:val="single"/>
            <w:rtl w:val="0"/>
          </w:rPr>
          <w:t xml:space="preserve">bma.org.uk</w:t>
        </w:r>
      </w:hyperlink>
      <w:r w:rsidDel="00000000" w:rsidR="00000000" w:rsidRPr="00000000">
        <w:rPr>
          <w:rFonts w:ascii="Arial" w:cs="Arial" w:eastAsia="Arial" w:hAnsi="Arial"/>
          <w:color w:val="222222"/>
          <w:sz w:val="22"/>
          <w:szCs w:val="22"/>
          <w:rtl w:val="0"/>
        </w:rPr>
        <w:t xml:space="preserve"> (Accessed: 1 May 2026).</w:t>
      </w:r>
    </w:p>
    <w:p w:rsidR="00000000" w:rsidDel="00000000" w:rsidP="00000000" w:rsidRDefault="00000000" w:rsidRPr="00000000" w14:paraId="00000064">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Bettany-Saltikov, J. and McSherry, R. (2024). How to Do a Systematic Literature Review in Nursing: a step-by-step Guide. 3rd ed. London: Open University Press.</w:t>
      </w:r>
    </w:p>
    <w:p w:rsidR="00000000" w:rsidDel="00000000" w:rsidP="00000000" w:rsidRDefault="00000000" w:rsidRPr="00000000" w14:paraId="00000065">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Batavanis, M., Arora, A., Aryee, S. and Nathwani, N. (2025). Exploring barriers to expanding medical training numbers in England: A national survey of medical education directors. Clinical Medicine, [</w:t>
      </w:r>
      <w:hyperlink r:id="rId7">
        <w:r w:rsidDel="00000000" w:rsidR="00000000" w:rsidRPr="00000000">
          <w:rPr>
            <w:rFonts w:ascii="Arial" w:cs="Arial" w:eastAsia="Arial" w:hAnsi="Arial"/>
            <w:color w:val="1155cc"/>
            <w:sz w:val="22"/>
            <w:szCs w:val="22"/>
            <w:u w:val="single"/>
            <w:rtl w:val="0"/>
          </w:rPr>
          <w:t xml:space="preserve">online</w:t>
        </w:r>
      </w:hyperlink>
      <w:r w:rsidDel="00000000" w:rsidR="00000000" w:rsidRPr="00000000">
        <w:rPr>
          <w:rFonts w:ascii="Arial" w:cs="Arial" w:eastAsia="Arial" w:hAnsi="Arial"/>
          <w:color w:val="222222"/>
          <w:sz w:val="22"/>
          <w:szCs w:val="22"/>
          <w:rtl w:val="0"/>
        </w:rPr>
        <w:t xml:space="preserve">] 25(6), p.100523.</w:t>
      </w:r>
    </w:p>
    <w:p w:rsidR="00000000" w:rsidDel="00000000" w:rsidP="00000000" w:rsidRDefault="00000000" w:rsidRPr="00000000" w14:paraId="00000066">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Ellis, P. (2024) </w:t>
      </w:r>
      <w:r w:rsidDel="00000000" w:rsidR="00000000" w:rsidRPr="00000000">
        <w:rPr>
          <w:rFonts w:ascii="Arial" w:cs="Arial" w:eastAsia="Arial" w:hAnsi="Arial"/>
          <w:i w:val="1"/>
          <w:iCs w:val="1"/>
          <w:color w:val="222222"/>
          <w:sz w:val="22"/>
          <w:szCs w:val="22"/>
          <w:rtl w:val="0"/>
        </w:rPr>
        <w:t xml:space="preserve">Evidence-Based Practice in Nursing</w:t>
      </w:r>
      <w:r w:rsidDel="00000000" w:rsidR="00000000" w:rsidRPr="00000000">
        <w:rPr>
          <w:rFonts w:ascii="Arial" w:cs="Arial" w:eastAsia="Arial" w:hAnsi="Arial"/>
          <w:color w:val="222222"/>
          <w:sz w:val="22"/>
          <w:szCs w:val="22"/>
          <w:rtl w:val="0"/>
        </w:rPr>
        <w:t xml:space="preserve">. 6th edn. London: Learning Matters.</w:t>
      </w:r>
    </w:p>
    <w:p w:rsidR="00000000" w:rsidDel="00000000" w:rsidP="00000000" w:rsidRDefault="00000000" w:rsidRPr="00000000" w14:paraId="00000067">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Giuliani, A., Petruccelli, I. and Giulio D’Urso (2025). Longitudinal Evidence on Peer Victimisation and Persistent Mental Health Outcomes in Youth: A Systematic Review. Behavioral Sciences, 15(12), pp.1734–1734. Available at: </w:t>
      </w:r>
      <w:hyperlink r:id="rId8">
        <w:r w:rsidDel="00000000" w:rsidR="00000000" w:rsidRPr="00000000">
          <w:rPr>
            <w:rFonts w:ascii="Arial" w:cs="Arial" w:eastAsia="Arial" w:hAnsi="Arial"/>
            <w:color w:val="1155cc"/>
            <w:sz w:val="22"/>
            <w:szCs w:val="22"/>
            <w:u w:val="single"/>
            <w:rtl w:val="0"/>
          </w:rPr>
          <w:t xml:space="preserve">nih.gov</w:t>
        </w:r>
      </w:hyperlink>
      <w:r w:rsidDel="00000000" w:rsidR="00000000" w:rsidRPr="00000000">
        <w:rPr>
          <w:rFonts w:ascii="Arial" w:cs="Arial" w:eastAsia="Arial" w:hAnsi="Arial"/>
          <w:color w:val="222222"/>
          <w:sz w:val="22"/>
          <w:szCs w:val="22"/>
          <w:rtl w:val="0"/>
        </w:rPr>
        <w:t xml:space="preserve"> (Accessed: 1 May 2026).</w:t>
      </w:r>
    </w:p>
    <w:p w:rsidR="00000000" w:rsidDel="00000000" w:rsidP="00000000" w:rsidRDefault="00000000" w:rsidRPr="00000000" w14:paraId="00000068">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Greenhalgh, T.M. and Dijkstra, H.P. (2025). How to Read a Paper. Wiley-Blackwell.</w:t>
      </w:r>
    </w:p>
    <w:p w:rsidR="00000000" w:rsidDel="00000000" w:rsidP="00000000" w:rsidRDefault="00000000" w:rsidRPr="00000000" w14:paraId="00000069">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Hickman, C. (2024). Eco-Anxiety in Children and Young People – A Rational Response, Irreconcilable Despair, or Both? The Psychoanalytic Study of the Child, 77(1), pp.1–13.</w:t>
      </w:r>
    </w:p>
    <w:p w:rsidR="00000000" w:rsidDel="00000000" w:rsidP="00000000" w:rsidRDefault="00000000" w:rsidRPr="00000000" w14:paraId="0000006A">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Koyama, Y., A Isumi and Fujiwara, T. (2025). Timing of exposure to household poverty and adolescent mental health problems. Epidemiology and Psychiatric Sciences, 34.</w:t>
      </w:r>
    </w:p>
    <w:p w:rsidR="00000000" w:rsidDel="00000000" w:rsidP="00000000" w:rsidRDefault="00000000" w:rsidRPr="00000000" w14:paraId="0000006B">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Lin, J. and Guo, W. (2024). 'The Research on Risk Factors for Adolescents' Mental Health', mental health. Behavioral Sciences, [online] 14(4), p.263. Available at: </w:t>
      </w:r>
      <w:hyperlink r:id="rId9">
        <w:r w:rsidDel="00000000" w:rsidR="00000000" w:rsidRPr="00000000">
          <w:rPr>
            <w:rFonts w:ascii="Arial" w:cs="Arial" w:eastAsia="Arial" w:hAnsi="Arial"/>
            <w:color w:val="1155cc"/>
            <w:sz w:val="22"/>
            <w:szCs w:val="22"/>
            <w:u w:val="single"/>
            <w:rtl w:val="0"/>
          </w:rPr>
          <w:t xml:space="preserve">nih.gov</w:t>
        </w:r>
      </w:hyperlink>
      <w:r w:rsidDel="00000000" w:rsidR="00000000" w:rsidRPr="00000000">
        <w:rPr>
          <w:rFonts w:ascii="Arial" w:cs="Arial" w:eastAsia="Arial" w:hAnsi="Arial"/>
          <w:color w:val="222222"/>
          <w:sz w:val="22"/>
          <w:szCs w:val="22"/>
          <w:rtl w:val="0"/>
        </w:rPr>
        <w:t xml:space="preserve"> (Accessed: 1 May 2026).</w:t>
      </w:r>
    </w:p>
    <w:p w:rsidR="00000000" w:rsidDel="00000000" w:rsidP="00000000" w:rsidRDefault="00000000" w:rsidRPr="00000000" w14:paraId="0000006C">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Mind (2025) </w:t>
      </w:r>
      <w:r w:rsidDel="00000000" w:rsidR="00000000" w:rsidRPr="00000000">
        <w:rPr>
          <w:rFonts w:ascii="Arial" w:cs="Arial" w:eastAsia="Arial" w:hAnsi="Arial"/>
          <w:i w:val="1"/>
          <w:iCs w:val="1"/>
          <w:color w:val="222222"/>
          <w:sz w:val="22"/>
          <w:szCs w:val="22"/>
          <w:rtl w:val="0"/>
        </w:rPr>
        <w:t xml:space="preserve">The Big Mental Health Report 2025</w:t>
      </w:r>
      <w:r w:rsidDel="00000000" w:rsidR="00000000" w:rsidRPr="00000000">
        <w:rPr>
          <w:rFonts w:ascii="Arial" w:cs="Arial" w:eastAsia="Arial" w:hAnsi="Arial"/>
          <w:color w:val="222222"/>
          <w:sz w:val="22"/>
          <w:szCs w:val="22"/>
          <w:rtl w:val="0"/>
        </w:rPr>
        <w:t xml:space="preserve">. London: Mind Publications.</w:t>
      </w:r>
    </w:p>
    <w:p w:rsidR="00000000" w:rsidDel="00000000" w:rsidP="00000000" w:rsidRDefault="00000000" w:rsidRPr="00000000" w14:paraId="0000006D">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Moule, P., Aveyard, H. and Goodman, B. (2017) </w:t>
      </w:r>
      <w:r w:rsidDel="00000000" w:rsidR="00000000" w:rsidRPr="00000000">
        <w:rPr>
          <w:rFonts w:ascii="Arial" w:cs="Arial" w:eastAsia="Arial" w:hAnsi="Arial"/>
          <w:i w:val="1"/>
          <w:iCs w:val="1"/>
          <w:color w:val="222222"/>
          <w:sz w:val="22"/>
          <w:szCs w:val="22"/>
          <w:rtl w:val="0"/>
        </w:rPr>
        <w:t xml:space="preserve">Nursing Research: An Introduction</w:t>
      </w:r>
      <w:r w:rsidDel="00000000" w:rsidR="00000000" w:rsidRPr="00000000">
        <w:rPr>
          <w:rFonts w:ascii="Arial" w:cs="Arial" w:eastAsia="Arial" w:hAnsi="Arial"/>
          <w:color w:val="222222"/>
          <w:sz w:val="22"/>
          <w:szCs w:val="22"/>
          <w:rtl w:val="0"/>
        </w:rPr>
        <w:t xml:space="preserve">. 3rd edn. London: SAGE.</w:t>
      </w:r>
    </w:p>
    <w:p w:rsidR="00000000" w:rsidDel="00000000" w:rsidP="00000000" w:rsidRDefault="00000000" w:rsidRPr="00000000" w14:paraId="0000006E">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McGorry, P., Gunasiri, H., Mei, C., Rice, S. and Gao, C.X. (2025). 'The youth mental health crisis: analysis and solutions'. </w:t>
      </w:r>
      <w:r w:rsidDel="00000000" w:rsidR="00000000" w:rsidRPr="00000000">
        <w:rPr>
          <w:rFonts w:ascii="Arial" w:cs="Arial" w:eastAsia="Arial" w:hAnsi="Arial"/>
          <w:i w:val="1"/>
          <w:iCs w:val="1"/>
          <w:color w:val="222222"/>
          <w:sz w:val="22"/>
          <w:szCs w:val="22"/>
          <w:rtl w:val="0"/>
        </w:rPr>
        <w:t xml:space="preserve">Frontiers in Psychiatry</w:t>
      </w:r>
      <w:r w:rsidDel="00000000" w:rsidR="00000000" w:rsidRPr="00000000">
        <w:rPr>
          <w:rFonts w:ascii="Arial" w:cs="Arial" w:eastAsia="Arial" w:hAnsi="Arial"/>
          <w:color w:val="222222"/>
          <w:sz w:val="22"/>
          <w:szCs w:val="22"/>
          <w:rtl w:val="0"/>
        </w:rPr>
        <w:t xml:space="preserve">, 15, pp. 151-170. Available at: </w:t>
      </w:r>
      <w:hyperlink r:id="rId10">
        <w:r w:rsidDel="00000000" w:rsidR="00000000" w:rsidRPr="00000000">
          <w:rPr>
            <w:rFonts w:ascii="Arial" w:cs="Arial" w:eastAsia="Arial" w:hAnsi="Arial"/>
            <w:color w:val="1155cc"/>
            <w:sz w:val="22"/>
            <w:szCs w:val="22"/>
            <w:u w:val="single"/>
            <w:rtl w:val="0"/>
          </w:rPr>
          <w:t xml:space="preserve">frontiersin.org</w:t>
        </w:r>
      </w:hyperlink>
      <w:r w:rsidDel="00000000" w:rsidR="00000000" w:rsidRPr="00000000">
        <w:rPr>
          <w:rFonts w:ascii="Arial" w:cs="Arial" w:eastAsia="Arial" w:hAnsi="Arial"/>
          <w:color w:val="222222"/>
          <w:sz w:val="22"/>
          <w:szCs w:val="22"/>
          <w:rtl w:val="0"/>
        </w:rPr>
        <w:t xml:space="preserve"> (Accessed: 1 May 2026).</w:t>
      </w:r>
    </w:p>
    <w:p w:rsidR="00000000" w:rsidDel="00000000" w:rsidP="00000000" w:rsidRDefault="00000000" w:rsidRPr="00000000" w14:paraId="0000006F">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NHS Digital (2023) </w:t>
      </w:r>
      <w:r w:rsidDel="00000000" w:rsidR="00000000" w:rsidRPr="00000000">
        <w:rPr>
          <w:rFonts w:ascii="Arial" w:cs="Arial" w:eastAsia="Arial" w:hAnsi="Arial"/>
          <w:i w:val="1"/>
          <w:iCs w:val="1"/>
          <w:color w:val="222222"/>
          <w:sz w:val="22"/>
          <w:szCs w:val="22"/>
          <w:rtl w:val="0"/>
        </w:rPr>
        <w:t xml:space="preserve">Mental Health of Children and Young People in England, 2023 - Wave 4 follow up to the 2017 survey</w:t>
      </w:r>
      <w:r w:rsidDel="00000000" w:rsidR="00000000" w:rsidRPr="00000000">
        <w:rPr>
          <w:rFonts w:ascii="Arial" w:cs="Arial" w:eastAsia="Arial" w:hAnsi="Arial"/>
          <w:color w:val="222222"/>
          <w:sz w:val="22"/>
          <w:szCs w:val="22"/>
          <w:rtl w:val="0"/>
        </w:rPr>
        <w:t xml:space="preserve">. Leeds: NHS England.</w:t>
      </w:r>
    </w:p>
    <w:p w:rsidR="00000000" w:rsidDel="00000000" w:rsidP="00000000" w:rsidRDefault="00000000" w:rsidRPr="00000000" w14:paraId="00000070">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NHS England (2025). ‘</w:t>
      </w:r>
      <w:r w:rsidDel="00000000" w:rsidR="00000000" w:rsidRPr="00000000">
        <w:rPr>
          <w:rFonts w:ascii="Arial" w:cs="Arial" w:eastAsia="Arial" w:hAnsi="Arial"/>
          <w:i w:val="1"/>
          <w:iCs w:val="1"/>
          <w:color w:val="222222"/>
          <w:sz w:val="22"/>
          <w:szCs w:val="22"/>
          <w:rtl w:val="0"/>
        </w:rPr>
        <w:t xml:space="preserve">London’s Mental Health Strategy A ten-year strategy for mental health services in London’.</w:t>
      </w:r>
      <w:r w:rsidDel="00000000" w:rsidR="00000000" w:rsidRPr="00000000">
        <w:rPr>
          <w:rFonts w:ascii="Arial" w:cs="Arial" w:eastAsia="Arial" w:hAnsi="Arial"/>
          <w:color w:val="222222"/>
          <w:sz w:val="22"/>
          <w:szCs w:val="22"/>
          <w:rtl w:val="0"/>
        </w:rPr>
        <w:t xml:space="preserve"> Available at </w:t>
      </w:r>
      <w:hyperlink r:id="rId11">
        <w:r w:rsidDel="00000000" w:rsidR="00000000" w:rsidRPr="00000000">
          <w:rPr>
            <w:rFonts w:ascii="Arial" w:cs="Arial" w:eastAsia="Arial" w:hAnsi="Arial"/>
            <w:color w:val="1155cc"/>
            <w:sz w:val="22"/>
            <w:szCs w:val="22"/>
            <w:u w:val="single"/>
            <w:rtl w:val="0"/>
          </w:rPr>
          <w:t xml:space="preserve">NHS</w:t>
        </w:r>
      </w:hyperlink>
      <w:r w:rsidDel="00000000" w:rsidR="00000000" w:rsidRPr="00000000">
        <w:rPr>
          <w:rFonts w:ascii="Arial" w:cs="Arial" w:eastAsia="Arial" w:hAnsi="Arial"/>
          <w:color w:val="222222"/>
          <w:sz w:val="22"/>
          <w:szCs w:val="22"/>
          <w:rtl w:val="0"/>
        </w:rPr>
        <w:t xml:space="preserve">. </w:t>
      </w:r>
    </w:p>
    <w:p w:rsidR="00000000" w:rsidDel="00000000" w:rsidP="00000000" w:rsidRDefault="00000000" w:rsidRPr="00000000" w14:paraId="00000071">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NICE (2025). Mental health guidelines | Hub | NICE. NICE website: The National Institute for Health and Care Excellence. </w:t>
      </w:r>
    </w:p>
    <w:p w:rsidR="00000000" w:rsidDel="00000000" w:rsidP="00000000" w:rsidRDefault="00000000" w:rsidRPr="00000000" w14:paraId="00000072">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O’Hare, R. (2026). ‘Children’s extended social media use linked to increased depression and anxiety’. [online] Imperial College London. Available at: </w:t>
      </w:r>
      <w:hyperlink r:id="rId12">
        <w:r w:rsidDel="00000000" w:rsidR="00000000" w:rsidRPr="00000000">
          <w:rPr>
            <w:rFonts w:ascii="Arial" w:cs="Arial" w:eastAsia="Arial" w:hAnsi="Arial"/>
            <w:color w:val="1155cc"/>
            <w:sz w:val="22"/>
            <w:szCs w:val="22"/>
            <w:u w:val="single"/>
            <w:rtl w:val="0"/>
          </w:rPr>
          <w:t xml:space="preserve">Imperial College</w:t>
        </w:r>
      </w:hyperlink>
      <w:r w:rsidDel="00000000" w:rsidR="00000000" w:rsidRPr="00000000">
        <w:rPr>
          <w:rFonts w:ascii="Arial" w:cs="Arial" w:eastAsia="Arial" w:hAnsi="Arial"/>
          <w:color w:val="222222"/>
          <w:sz w:val="22"/>
          <w:szCs w:val="22"/>
          <w:rtl w:val="0"/>
        </w:rPr>
        <w:t xml:space="preserve">. </w:t>
      </w:r>
    </w:p>
    <w:p w:rsidR="00000000" w:rsidDel="00000000" w:rsidP="00000000" w:rsidRDefault="00000000" w:rsidRPr="00000000" w14:paraId="00000073">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ONS (2024). </w:t>
      </w:r>
      <w:r w:rsidDel="00000000" w:rsidR="00000000" w:rsidRPr="00000000">
        <w:rPr>
          <w:rFonts w:ascii="Arial" w:cs="Arial" w:eastAsia="Arial" w:hAnsi="Arial"/>
          <w:i w:val="1"/>
          <w:iCs w:val="1"/>
          <w:color w:val="222222"/>
          <w:sz w:val="22"/>
          <w:szCs w:val="22"/>
          <w:rtl w:val="0"/>
        </w:rPr>
        <w:t xml:space="preserve">Children's well-being measures: March 2024</w:t>
      </w:r>
      <w:r w:rsidDel="00000000" w:rsidR="00000000" w:rsidRPr="00000000">
        <w:rPr>
          <w:rFonts w:ascii="Arial" w:cs="Arial" w:eastAsia="Arial" w:hAnsi="Arial"/>
          <w:color w:val="222222"/>
          <w:sz w:val="22"/>
          <w:szCs w:val="22"/>
          <w:rtl w:val="0"/>
        </w:rPr>
        <w:t xml:space="preserve">. Office for National </w:t>
      </w:r>
      <w:hyperlink r:id="rId13">
        <w:r w:rsidDel="00000000" w:rsidR="00000000" w:rsidRPr="00000000">
          <w:rPr>
            <w:rFonts w:ascii="Arial" w:cs="Arial" w:eastAsia="Arial" w:hAnsi="Arial"/>
            <w:color w:val="1155cc"/>
            <w:sz w:val="22"/>
            <w:szCs w:val="22"/>
            <w:u w:val="single"/>
            <w:rtl w:val="0"/>
          </w:rPr>
          <w:t xml:space="preserve">Statistics</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74">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RSPH (2026). ‘</w:t>
      </w:r>
      <w:r w:rsidDel="00000000" w:rsidR="00000000" w:rsidRPr="00000000">
        <w:rPr>
          <w:rFonts w:ascii="Arial" w:cs="Arial" w:eastAsia="Arial" w:hAnsi="Arial"/>
          <w:i w:val="1"/>
          <w:iCs w:val="1"/>
          <w:color w:val="222222"/>
          <w:sz w:val="22"/>
          <w:szCs w:val="22"/>
          <w:rtl w:val="0"/>
        </w:rPr>
        <w:t xml:space="preserve">StatusofMind: The effects of Social Media on Mental Health’.</w:t>
      </w:r>
      <w:r w:rsidDel="00000000" w:rsidR="00000000" w:rsidRPr="00000000">
        <w:rPr>
          <w:rFonts w:ascii="Arial" w:cs="Arial" w:eastAsia="Arial" w:hAnsi="Arial"/>
          <w:color w:val="222222"/>
          <w:sz w:val="22"/>
          <w:szCs w:val="22"/>
          <w:rtl w:val="0"/>
        </w:rPr>
        <w:t xml:space="preserve"> Royal Society for </w:t>
      </w:r>
      <w:hyperlink r:id="rId14">
        <w:r w:rsidDel="00000000" w:rsidR="00000000" w:rsidRPr="00000000">
          <w:rPr>
            <w:rFonts w:ascii="Arial" w:cs="Arial" w:eastAsia="Arial" w:hAnsi="Arial"/>
            <w:color w:val="1155cc"/>
            <w:sz w:val="22"/>
            <w:szCs w:val="22"/>
            <w:u w:val="single"/>
            <w:rtl w:val="0"/>
          </w:rPr>
          <w:t xml:space="preserve">Public </w:t>
        </w:r>
      </w:hyperlink>
      <w:r w:rsidDel="00000000" w:rsidR="00000000" w:rsidRPr="00000000">
        <w:rPr>
          <w:rFonts w:ascii="Arial" w:cs="Arial" w:eastAsia="Arial" w:hAnsi="Arial"/>
          <w:color w:val="222222"/>
          <w:sz w:val="22"/>
          <w:szCs w:val="22"/>
          <w:rtl w:val="0"/>
        </w:rPr>
        <w:t xml:space="preserve">Health.</w:t>
      </w:r>
    </w:p>
    <w:p w:rsidR="00000000" w:rsidDel="00000000" w:rsidP="00000000" w:rsidRDefault="00000000" w:rsidRPr="00000000" w14:paraId="00000075">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Sackett, D.L. et al. (1996) 'Evidence based medicine: what it is and what it isn't', </w:t>
      </w:r>
      <w:r w:rsidDel="00000000" w:rsidR="00000000" w:rsidRPr="00000000">
        <w:rPr>
          <w:rFonts w:ascii="Arial" w:cs="Arial" w:eastAsia="Arial" w:hAnsi="Arial"/>
          <w:i w:val="1"/>
          <w:iCs w:val="1"/>
          <w:color w:val="222222"/>
          <w:sz w:val="22"/>
          <w:szCs w:val="22"/>
          <w:rtl w:val="0"/>
        </w:rPr>
        <w:t xml:space="preserve">BMJ</w:t>
      </w:r>
      <w:r w:rsidDel="00000000" w:rsidR="00000000" w:rsidRPr="00000000">
        <w:rPr>
          <w:rFonts w:ascii="Arial" w:cs="Arial" w:eastAsia="Arial" w:hAnsi="Arial"/>
          <w:color w:val="222222"/>
          <w:sz w:val="22"/>
          <w:szCs w:val="22"/>
          <w:rtl w:val="0"/>
        </w:rPr>
        <w:t xml:space="preserve">, 312(7023), pp. 71-72.</w:t>
      </w:r>
    </w:p>
    <w:p w:rsidR="00000000" w:rsidDel="00000000" w:rsidP="00000000" w:rsidRDefault="00000000" w:rsidRPr="00000000" w14:paraId="00000076">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The University of Edinburgh. (2026). Study sheds light on social media and mental health | News | The University of Edinburgh. [online] Available at: the University of </w:t>
      </w:r>
      <w:hyperlink r:id="rId15">
        <w:r w:rsidDel="00000000" w:rsidR="00000000" w:rsidRPr="00000000">
          <w:rPr>
            <w:rFonts w:ascii="Arial" w:cs="Arial" w:eastAsia="Arial" w:hAnsi="Arial"/>
            <w:color w:val="1155cc"/>
            <w:sz w:val="22"/>
            <w:szCs w:val="22"/>
            <w:u w:val="single"/>
            <w:rtl w:val="0"/>
          </w:rPr>
          <w:t xml:space="preserve">Edinburgh</w:t>
        </w:r>
      </w:hyperlink>
      <w:r w:rsidDel="00000000" w:rsidR="00000000" w:rsidRPr="00000000">
        <w:rPr>
          <w:rFonts w:ascii="Arial" w:cs="Arial" w:eastAsia="Arial" w:hAnsi="Arial"/>
          <w:color w:val="222222"/>
          <w:sz w:val="22"/>
          <w:szCs w:val="22"/>
          <w:rtl w:val="0"/>
        </w:rPr>
        <w:t xml:space="preserve">.</w:t>
      </w:r>
    </w:p>
    <w:p w:rsidR="00000000" w:rsidDel="00000000" w:rsidP="00000000" w:rsidRDefault="00000000" w:rsidRPr="00000000" w14:paraId="00000077">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World Health Organization (2025). Mental health of adolescents. World Health Organization. Available at: </w:t>
      </w:r>
      <w:hyperlink r:id="rId16">
        <w:r w:rsidDel="00000000" w:rsidR="00000000" w:rsidRPr="00000000">
          <w:rPr>
            <w:rFonts w:ascii="Arial" w:cs="Arial" w:eastAsia="Arial" w:hAnsi="Arial"/>
            <w:color w:val="1155cc"/>
            <w:sz w:val="22"/>
            <w:szCs w:val="22"/>
            <w:u w:val="single"/>
            <w:rtl w:val="0"/>
          </w:rPr>
          <w:t xml:space="preserve">who.int</w:t>
        </w:r>
      </w:hyperlink>
      <w:r w:rsidDel="00000000" w:rsidR="00000000" w:rsidRPr="00000000">
        <w:rPr>
          <w:rFonts w:ascii="Arial" w:cs="Arial" w:eastAsia="Arial" w:hAnsi="Arial"/>
          <w:color w:val="222222"/>
          <w:sz w:val="22"/>
          <w:szCs w:val="22"/>
          <w:rtl w:val="0"/>
        </w:rPr>
        <w:t xml:space="preserve"> (Accessed: 1 May 2026).</w:t>
      </w:r>
    </w:p>
    <w:p w:rsidR="00000000" w:rsidDel="00000000" w:rsidP="00000000" w:rsidRDefault="00000000" w:rsidRPr="00000000" w14:paraId="00000078">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YoungMinds (2024) </w:t>
      </w:r>
      <w:r w:rsidDel="00000000" w:rsidR="00000000" w:rsidRPr="00000000">
        <w:rPr>
          <w:rFonts w:ascii="Arial" w:cs="Arial" w:eastAsia="Arial" w:hAnsi="Arial"/>
          <w:i w:val="1"/>
          <w:iCs w:val="1"/>
          <w:color w:val="222222"/>
          <w:sz w:val="22"/>
          <w:szCs w:val="22"/>
          <w:rtl w:val="0"/>
        </w:rPr>
        <w:t xml:space="preserve">Impact Report 2024</w:t>
      </w:r>
      <w:r w:rsidDel="00000000" w:rsidR="00000000" w:rsidRPr="00000000">
        <w:rPr>
          <w:rFonts w:ascii="Arial" w:cs="Arial" w:eastAsia="Arial" w:hAnsi="Arial"/>
          <w:color w:val="222222"/>
          <w:sz w:val="22"/>
          <w:szCs w:val="22"/>
          <w:rtl w:val="0"/>
        </w:rPr>
        <w:t xml:space="preserve">. London: YoungMinds.</w:t>
      </w:r>
    </w:p>
    <w:p w:rsidR="00000000" w:rsidDel="00000000" w:rsidP="00000000" w:rsidRDefault="00000000" w:rsidRPr="00000000" w14:paraId="00000079">
      <w:pPr>
        <w:numPr>
          <w:ilvl w:val="0"/>
          <w:numId w:val="1"/>
        </w:numPr>
        <w:shd w:fill="ffffff" w:val="clear"/>
        <w:spacing w:after="0" w:afterAutospacing="0" w:before="0" w:beforeAutospacing="0" w:line="360" w:lineRule="auto"/>
        <w:ind w:left="720" w:hanging="360"/>
        <w:rPr>
          <w:sz w:val="22"/>
          <w:szCs w:val="22"/>
        </w:rPr>
      </w:pPr>
      <w:r w:rsidDel="00000000" w:rsidR="00000000" w:rsidRPr="00000000">
        <w:rPr>
          <w:rFonts w:ascii="Arial" w:cs="Arial" w:eastAsia="Arial" w:hAnsi="Arial"/>
          <w:color w:val="222222"/>
          <w:sz w:val="22"/>
          <w:szCs w:val="22"/>
          <w:rtl w:val="0"/>
        </w:rPr>
        <w:t xml:space="preserve">YoungMinds. (2025). Suicidal thoughts and self-harm from pressured exams. [online] Available at: </w:t>
      </w:r>
      <w:hyperlink r:id="rId17">
        <w:r w:rsidDel="00000000" w:rsidR="00000000" w:rsidRPr="00000000">
          <w:rPr>
            <w:rFonts w:ascii="Arial" w:cs="Arial" w:eastAsia="Arial" w:hAnsi="Arial"/>
            <w:color w:val="1155cc"/>
            <w:sz w:val="22"/>
            <w:szCs w:val="22"/>
            <w:u w:val="single"/>
            <w:rtl w:val="0"/>
          </w:rPr>
          <w:t xml:space="preserve">YoungMinds</w:t>
        </w:r>
      </w:hyperlink>
      <w:r w:rsidDel="00000000" w:rsidR="00000000" w:rsidRPr="00000000">
        <w:rPr>
          <w:rFonts w:ascii="Arial" w:cs="Arial" w:eastAsia="Arial" w:hAnsi="Arial"/>
          <w:color w:val="222222"/>
          <w:sz w:val="22"/>
          <w:szCs w:val="22"/>
          <w:rtl w:val="0"/>
        </w:rPr>
        <w:t xml:space="preserve">. </w:t>
      </w:r>
    </w:p>
    <w:p w:rsidR="00000000" w:rsidDel="00000000" w:rsidP="00000000" w:rsidRDefault="00000000" w:rsidRPr="00000000" w14:paraId="0000007A">
      <w:pPr>
        <w:numPr>
          <w:ilvl w:val="0"/>
          <w:numId w:val="1"/>
        </w:numPr>
        <w:shd w:fill="ffffff" w:val="clear"/>
        <w:spacing w:after="0" w:afterAutospacing="0" w:before="0" w:beforeAutospacing="0" w:line="360" w:lineRule="auto"/>
        <w:ind w:left="720" w:hanging="360"/>
        <w:rPr>
          <w:rFonts w:ascii="Arial" w:cs="Arial" w:eastAsia="Arial" w:hAnsi="Arial"/>
          <w:color w:val="222222"/>
          <w:sz w:val="22"/>
          <w:szCs w:val="22"/>
          <w:u w:val="none"/>
        </w:rPr>
      </w:pPr>
      <w:r w:rsidDel="00000000" w:rsidR="00000000" w:rsidRPr="00000000">
        <w:rPr>
          <w:rFonts w:ascii="Arial" w:cs="Arial" w:eastAsia="Arial" w:hAnsi="Arial"/>
          <w:color w:val="222222"/>
          <w:sz w:val="22"/>
          <w:szCs w:val="22"/>
          <w:rtl w:val="0"/>
        </w:rPr>
        <w:t xml:space="preserve">Ziganshina, A. (2025). ‘The pros and cons of peer reviewing’. Times Higher Education. Available at: </w:t>
      </w:r>
      <w:hyperlink r:id="rId18">
        <w:r w:rsidDel="00000000" w:rsidR="00000000" w:rsidRPr="00000000">
          <w:rPr>
            <w:rFonts w:ascii="Arial" w:cs="Arial" w:eastAsia="Arial" w:hAnsi="Arial"/>
            <w:color w:val="1155cc"/>
            <w:sz w:val="22"/>
            <w:szCs w:val="22"/>
            <w:u w:val="single"/>
            <w:rtl w:val="0"/>
          </w:rPr>
          <w:t xml:space="preserve">THE</w:t>
        </w:r>
      </w:hyperlink>
      <w:r w:rsidDel="00000000" w:rsidR="00000000" w:rsidRPr="00000000">
        <w:rPr>
          <w:rFonts w:ascii="Arial" w:cs="Arial" w:eastAsia="Arial" w:hAnsi="Arial"/>
          <w:color w:val="222222"/>
          <w:sz w:val="22"/>
          <w:szCs w:val="22"/>
          <w:rtl w:val="0"/>
        </w:rPr>
        <w:t xml:space="preserve">. </w:t>
      </w:r>
    </w:p>
    <w:p w:rsidR="00000000" w:rsidDel="00000000" w:rsidP="00000000" w:rsidRDefault="00000000" w:rsidRPr="00000000" w14:paraId="0000007B">
      <w:pPr>
        <w:numPr>
          <w:ilvl w:val="0"/>
          <w:numId w:val="1"/>
        </w:numPr>
        <w:shd w:fill="ffffff" w:val="clear"/>
        <w:spacing w:after="420" w:before="0" w:beforeAutospacing="0" w:line="360" w:lineRule="auto"/>
        <w:ind w:left="720" w:hanging="360"/>
        <w:rPr>
          <w:rFonts w:ascii="Arial" w:cs="Arial" w:eastAsia="Arial" w:hAnsi="Arial"/>
          <w:color w:val="222222"/>
          <w:sz w:val="22"/>
          <w:szCs w:val="22"/>
          <w:u w:val="none"/>
        </w:rPr>
      </w:pPr>
      <w:r w:rsidDel="00000000" w:rsidR="00000000" w:rsidRPr="00000000">
        <w:rPr>
          <w:rFonts w:ascii="Arial" w:cs="Arial" w:eastAsia="Arial" w:hAnsi="Arial"/>
          <w:color w:val="222222"/>
          <w:sz w:val="22"/>
          <w:szCs w:val="22"/>
          <w:rtl w:val="0"/>
        </w:rPr>
        <w:t xml:space="preserve">Zhu, X., Yang, Y., Wright, H., Speyer, L.G., Allitt, M., Obsuth, I., Errington, P. and Murray, A.L. (2025). ‘The association between social media use and mental health symptoms in middle adolescence: A counterfactual analysis’. SSM - Mental Health, ScienceDirect [</w:t>
      </w:r>
      <w:hyperlink r:id="rId19">
        <w:r w:rsidDel="00000000" w:rsidR="00000000" w:rsidRPr="00000000">
          <w:rPr>
            <w:rFonts w:ascii="Arial" w:cs="Arial" w:eastAsia="Arial" w:hAnsi="Arial"/>
            <w:color w:val="1155cc"/>
            <w:sz w:val="22"/>
            <w:szCs w:val="22"/>
            <w:u w:val="single"/>
            <w:rtl w:val="0"/>
          </w:rPr>
          <w:t xml:space="preserve">online</w:t>
        </w:r>
      </w:hyperlink>
      <w:r w:rsidDel="00000000" w:rsidR="00000000" w:rsidRPr="00000000">
        <w:rPr>
          <w:rFonts w:ascii="Arial" w:cs="Arial" w:eastAsia="Arial" w:hAnsi="Arial"/>
          <w:color w:val="222222"/>
          <w:sz w:val="22"/>
          <w:szCs w:val="22"/>
          <w:rtl w:val="0"/>
        </w:rPr>
        <w:t xml:space="preserve">] 9, p.100582. </w:t>
      </w:r>
    </w:p>
    <w:p w:rsidR="00000000" w:rsidDel="00000000" w:rsidP="00000000" w:rsidRDefault="00000000" w:rsidRPr="00000000" w14:paraId="0000007C">
      <w:pPr>
        <w:spacing w:line="360" w:lineRule="auto"/>
        <w:rPr>
          <w:rFonts w:ascii="Arial" w:cs="Arial" w:eastAsia="Arial" w:hAnsi="Arial"/>
        </w:rPr>
      </w:pPr>
      <w:r w:rsidDel="00000000" w:rsidR="00000000" w:rsidRPr="00000000">
        <w:rPr>
          <w:rtl w:val="0"/>
        </w:rPr>
      </w:r>
    </w:p>
    <w:sectPr>
      <w:footerReference r:id="rId20" w:type="default"/>
      <w:footerReference r:id="rId21" w:type="firs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Arial" w:cs="Arial" w:eastAsia="Arial" w:hAnsi="Arial"/>
        <w:b w:val="0"/>
        <w:bCs w:val="0"/>
        <w:i w:val="0"/>
        <w:iCs w:val="0"/>
        <w:smallCaps w:val="0"/>
        <w:color w:val="222222"/>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hyperlink" Target="https://www.england.nhs.uk/london/wp-content/uploads/sites/8/2025/05/2025_LondonMH_Strategy_Final.pdf" TargetMode="External"/><Relationship Id="rId10" Type="http://schemas.openxmlformats.org/officeDocument/2006/relationships/hyperlink" Target="https://www.frontiersin.org/journals/psychiatry/articles/10.3389/fpsyt.2024.1517533/full" TargetMode="External"/><Relationship Id="rId21" Type="http://schemas.openxmlformats.org/officeDocument/2006/relationships/footer" Target="footer1.xml"/><Relationship Id="rId13" Type="http://schemas.openxmlformats.org/officeDocument/2006/relationships/hyperlink" Target="https://www.ons.gov.uk/releases/childrenswellbeingmeasuresmarch2024" TargetMode="External"/><Relationship Id="rId12" Type="http://schemas.openxmlformats.org/officeDocument/2006/relationships/hyperlink" Target="https://www.imperial.ac.uk/news/articles/2026/childrens-extended-social-media-use-linked-to-increased-depression-and-anxie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38667059/" TargetMode="External"/><Relationship Id="rId15" Type="http://schemas.openxmlformats.org/officeDocument/2006/relationships/hyperlink" Target="https://www.ed.ac.uk/news/study-sheds-light-on-social-media-and-mental-health" TargetMode="External"/><Relationship Id="rId14" Type="http://schemas.openxmlformats.org/officeDocument/2006/relationships/hyperlink" Target="https://www.rsph.org.uk/our-work/publications/statusofmind/" TargetMode="External"/><Relationship Id="rId17" Type="http://schemas.openxmlformats.org/officeDocument/2006/relationships/hyperlink" Target="https://www.youngminds.org.uk/about-us/media-centre/press-releases/suicidal-thoughts-and-self-harm-young-people-sitting-gcses-and-a-levels-reveal-the-harm-caused-by-high-pressure-exams/" TargetMode="External"/><Relationship Id="rId16" Type="http://schemas.openxmlformats.org/officeDocument/2006/relationships/hyperlink" Target="https://www.who.int/news-room/fact-sheets/detail/adolescent-mental-health" TargetMode="External"/><Relationship Id="rId5" Type="http://schemas.openxmlformats.org/officeDocument/2006/relationships/styles" Target="styles.xml"/><Relationship Id="rId19" Type="http://schemas.openxmlformats.org/officeDocument/2006/relationships/hyperlink" Target="https://www.sciencedirect.com/science/article/pii/S2666560325001951#sec2" TargetMode="External"/><Relationship Id="rId6" Type="http://schemas.openxmlformats.org/officeDocument/2006/relationships/hyperlink" Target="https://www.bma.org.uk/advice-and-support/nhs-delivery-and-workforce/pressures/children-and-young-people-s-mental-health-services-in-england" TargetMode="External"/><Relationship Id="rId18" Type="http://schemas.openxmlformats.org/officeDocument/2006/relationships/hyperlink" Target="https://www.timeshighereducation.com/campus/pros-and-cons-peer-reviewing" TargetMode="External"/><Relationship Id="rId7" Type="http://schemas.openxmlformats.org/officeDocument/2006/relationships/hyperlink" Target="https://pmc.ncbi.nlm.nih.gov/articles/PMC12639427/" TargetMode="External"/><Relationship Id="rId8" Type="http://schemas.openxmlformats.org/officeDocument/2006/relationships/hyperlink" Target="https://pmc.ncbi.nlm.nih.gov/articles/PMC1272976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