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2ECF19" w14:textId="3DDD09AE" w:rsidR="00AB73D0" w:rsidRDefault="005E6B31">
      <w:pPr>
        <w:rPr>
          <w:b/>
          <w:sz w:val="28"/>
          <w:szCs w:val="28"/>
          <w:u w:val="single"/>
        </w:rPr>
      </w:pPr>
      <w:r w:rsidRPr="005E6B31">
        <w:rPr>
          <w:b/>
          <w:sz w:val="28"/>
          <w:szCs w:val="28"/>
          <w:u w:val="single"/>
        </w:rPr>
        <w:t>Critically discuss whether recent ancient DNA analyses can provide reliable information on the identity, origin and spread of ‘Celtic’ populations in the 5th – 1st century BC.</w:t>
      </w:r>
    </w:p>
    <w:p w14:paraId="3126CD81" w14:textId="38A689A8" w:rsidR="005E6B31" w:rsidRDefault="005E6B31">
      <w:pPr>
        <w:rPr>
          <w:b/>
          <w:sz w:val="28"/>
          <w:szCs w:val="28"/>
          <w:u w:val="single"/>
        </w:rPr>
      </w:pPr>
    </w:p>
    <w:p w14:paraId="67FBC9EC" w14:textId="40CE78F0" w:rsidR="005E6B31" w:rsidRDefault="00A473C7">
      <w:pPr>
        <w:rPr>
          <w:sz w:val="28"/>
          <w:szCs w:val="28"/>
        </w:rPr>
      </w:pPr>
      <w:r>
        <w:rPr>
          <w:sz w:val="28"/>
          <w:szCs w:val="28"/>
        </w:rPr>
        <w:t>The Celts are a very well</w:t>
      </w:r>
      <w:r w:rsidR="000D00ED">
        <w:rPr>
          <w:sz w:val="28"/>
          <w:szCs w:val="28"/>
        </w:rPr>
        <w:t xml:space="preserve"> researched</w:t>
      </w:r>
      <w:r>
        <w:rPr>
          <w:sz w:val="28"/>
          <w:szCs w:val="28"/>
        </w:rPr>
        <w:t xml:space="preserve"> group of people</w:t>
      </w:r>
      <w:r w:rsidR="001B6857">
        <w:rPr>
          <w:sz w:val="28"/>
          <w:szCs w:val="28"/>
        </w:rPr>
        <w:t xml:space="preserve"> who were located </w:t>
      </w:r>
      <w:proofErr w:type="gramStart"/>
      <w:r w:rsidR="001B6857">
        <w:rPr>
          <w:sz w:val="28"/>
          <w:szCs w:val="28"/>
        </w:rPr>
        <w:t>all across</w:t>
      </w:r>
      <w:proofErr w:type="gramEnd"/>
      <w:r w:rsidR="001B6857">
        <w:rPr>
          <w:sz w:val="28"/>
          <w:szCs w:val="28"/>
        </w:rPr>
        <w:t xml:space="preserve"> Europe, from Spain to the Balkans and with evidence suggesting that some were even in Britain. However most of these studies into the Celts have focussed on accounts from ancient authors such as Caesar who use a lot of generalisations and simplifications when it comes to the Celts however thanks to an increased interest and advancements in technology who the </w:t>
      </w:r>
      <w:r w:rsidR="00C94EA6">
        <w:rPr>
          <w:sz w:val="28"/>
          <w:szCs w:val="28"/>
        </w:rPr>
        <w:t>Celts</w:t>
      </w:r>
      <w:r w:rsidR="001B6857">
        <w:rPr>
          <w:sz w:val="28"/>
          <w:szCs w:val="28"/>
        </w:rPr>
        <w:t xml:space="preserve"> </w:t>
      </w:r>
      <w:proofErr w:type="gramStart"/>
      <w:r w:rsidR="001B6857">
        <w:rPr>
          <w:sz w:val="28"/>
          <w:szCs w:val="28"/>
        </w:rPr>
        <w:t>were</w:t>
      </w:r>
      <w:proofErr w:type="gramEnd"/>
      <w:r w:rsidR="001B6857">
        <w:rPr>
          <w:sz w:val="28"/>
          <w:szCs w:val="28"/>
        </w:rPr>
        <w:t xml:space="preserve"> is becoming more clear.  </w:t>
      </w:r>
      <w:r w:rsidR="00754AFB">
        <w:rPr>
          <w:sz w:val="28"/>
          <w:szCs w:val="28"/>
        </w:rPr>
        <w:t xml:space="preserve">Analyses of ancient DNA is a relatively new area for research, nevertheless, there has been a lot of research </w:t>
      </w:r>
      <w:r w:rsidR="000D00ED">
        <w:rPr>
          <w:sz w:val="28"/>
          <w:szCs w:val="28"/>
        </w:rPr>
        <w:t xml:space="preserve">undertaken </w:t>
      </w:r>
      <w:r w:rsidR="00754AFB">
        <w:rPr>
          <w:sz w:val="28"/>
          <w:szCs w:val="28"/>
        </w:rPr>
        <w:t>on the Celts using DNA evidence in recent years with historians such as Manco claiming that the study of ancient DNA is “replacing argument over who the Celts were and where they came from”</w:t>
      </w:r>
      <w:r w:rsidR="00754AFB">
        <w:rPr>
          <w:rStyle w:val="FootnoteReference"/>
          <w:sz w:val="28"/>
          <w:szCs w:val="28"/>
        </w:rPr>
        <w:footnoteReference w:id="1"/>
      </w:r>
      <w:r w:rsidR="00754AFB">
        <w:rPr>
          <w:sz w:val="28"/>
          <w:szCs w:val="28"/>
        </w:rPr>
        <w:t>. This essay questions how concrete this DNA evidence is, and what the</w:t>
      </w:r>
      <w:r w:rsidR="00BB645F">
        <w:rPr>
          <w:sz w:val="28"/>
          <w:szCs w:val="28"/>
        </w:rPr>
        <w:t xml:space="preserve"> </w:t>
      </w:r>
      <w:r w:rsidR="00754AFB">
        <w:rPr>
          <w:sz w:val="28"/>
          <w:szCs w:val="28"/>
        </w:rPr>
        <w:t>limitations of research involving it are.</w:t>
      </w:r>
      <w:r w:rsidR="00BB645F">
        <w:rPr>
          <w:sz w:val="28"/>
          <w:szCs w:val="28"/>
        </w:rPr>
        <w:t xml:space="preserve"> The areas focused on in this </w:t>
      </w:r>
      <w:r w:rsidR="001B6857">
        <w:rPr>
          <w:sz w:val="28"/>
          <w:szCs w:val="28"/>
        </w:rPr>
        <w:t>essay are</w:t>
      </w:r>
      <w:r w:rsidR="00BB645F">
        <w:rPr>
          <w:sz w:val="28"/>
          <w:szCs w:val="28"/>
        </w:rPr>
        <w:t xml:space="preserve"> the study of the origin of the ‘Celts’, the spread of ‘Celtic’ culture</w:t>
      </w:r>
      <w:r>
        <w:rPr>
          <w:sz w:val="28"/>
          <w:szCs w:val="28"/>
        </w:rPr>
        <w:t xml:space="preserve"> and ‘Celtic’ Identity.</w:t>
      </w:r>
    </w:p>
    <w:p w14:paraId="7C9F5311" w14:textId="3AE2FA93" w:rsidR="00473AF2" w:rsidRDefault="00C94EA6">
      <w:pPr>
        <w:rPr>
          <w:sz w:val="28"/>
          <w:szCs w:val="28"/>
        </w:rPr>
      </w:pPr>
      <w:r>
        <w:rPr>
          <w:sz w:val="28"/>
          <w:szCs w:val="28"/>
        </w:rPr>
        <w:t xml:space="preserve">There are many general issues with the use of Ancient DNA which can make it very problematic and should be considered when using Ancient DNA to look at any aspect of history. Firstly there is a lack of </w:t>
      </w:r>
      <w:r w:rsidR="00FC475D">
        <w:rPr>
          <w:sz w:val="28"/>
          <w:szCs w:val="28"/>
        </w:rPr>
        <w:t>specimens which Ancient DNA has been extracted from</w:t>
      </w:r>
      <w:r w:rsidR="007E4F4A">
        <w:rPr>
          <w:sz w:val="28"/>
          <w:szCs w:val="28"/>
        </w:rPr>
        <w:t xml:space="preserve"> and the geographical spread of these examples is not very diverse as DNA survives better in cold climates, meaning we have much more DNA evidence from northern European peoples than we do from those peoples residing in the Iberian </w:t>
      </w:r>
      <w:proofErr w:type="spellStart"/>
      <w:r w:rsidR="007E4F4A">
        <w:rPr>
          <w:sz w:val="28"/>
          <w:szCs w:val="28"/>
        </w:rPr>
        <w:t>peninsular</w:t>
      </w:r>
      <w:proofErr w:type="spellEnd"/>
      <w:r w:rsidR="00DE0A5D">
        <w:rPr>
          <w:sz w:val="28"/>
          <w:szCs w:val="28"/>
        </w:rPr>
        <w:t>,</w:t>
      </w:r>
      <w:r w:rsidR="007E4F4A">
        <w:rPr>
          <w:rStyle w:val="FootnoteReference"/>
          <w:sz w:val="28"/>
          <w:szCs w:val="28"/>
        </w:rPr>
        <w:footnoteReference w:id="2"/>
      </w:r>
      <w:r w:rsidR="00DE0A5D">
        <w:rPr>
          <w:sz w:val="28"/>
          <w:szCs w:val="28"/>
        </w:rPr>
        <w:t xml:space="preserve"> this means that parts of the ‘</w:t>
      </w:r>
      <w:proofErr w:type="spellStart"/>
      <w:r w:rsidR="00DE0A5D">
        <w:rPr>
          <w:sz w:val="28"/>
          <w:szCs w:val="28"/>
        </w:rPr>
        <w:t>celtic</w:t>
      </w:r>
      <w:proofErr w:type="spellEnd"/>
      <w:r w:rsidR="00DE0A5D">
        <w:rPr>
          <w:sz w:val="28"/>
          <w:szCs w:val="28"/>
        </w:rPr>
        <w:t xml:space="preserve">’ world are going to be better documented and other parts less so. </w:t>
      </w:r>
      <w:r w:rsidR="00FC475D">
        <w:rPr>
          <w:sz w:val="28"/>
          <w:szCs w:val="28"/>
        </w:rPr>
        <w:t xml:space="preserve"> </w:t>
      </w:r>
    </w:p>
    <w:p w14:paraId="00E4B96E" w14:textId="74E82B05" w:rsidR="00214C0C" w:rsidRDefault="001B6857">
      <w:pPr>
        <w:rPr>
          <w:sz w:val="28"/>
          <w:szCs w:val="28"/>
        </w:rPr>
      </w:pPr>
      <w:proofErr w:type="gramStart"/>
      <w:r>
        <w:rPr>
          <w:sz w:val="28"/>
          <w:szCs w:val="28"/>
        </w:rPr>
        <w:t>Firstly</w:t>
      </w:r>
      <w:proofErr w:type="gramEnd"/>
      <w:r>
        <w:rPr>
          <w:sz w:val="28"/>
          <w:szCs w:val="28"/>
        </w:rPr>
        <w:t xml:space="preserve"> we shall look at what we can learn about the origin of the </w:t>
      </w:r>
      <w:r w:rsidR="00044755">
        <w:rPr>
          <w:sz w:val="28"/>
          <w:szCs w:val="28"/>
        </w:rPr>
        <w:t>Celts</w:t>
      </w:r>
      <w:r>
        <w:rPr>
          <w:sz w:val="28"/>
          <w:szCs w:val="28"/>
        </w:rPr>
        <w:t xml:space="preserve"> from DNA Analysis</w:t>
      </w:r>
      <w:r w:rsidR="00DE0A5D">
        <w:rPr>
          <w:sz w:val="28"/>
          <w:szCs w:val="28"/>
        </w:rPr>
        <w:t xml:space="preserve">. The traditional view is that ‘Celtic’ civilization began in central Europe, </w:t>
      </w:r>
      <w:r w:rsidR="00DE0A5D">
        <w:rPr>
          <w:rStyle w:val="FootnoteReference"/>
          <w:sz w:val="28"/>
          <w:szCs w:val="28"/>
        </w:rPr>
        <w:footnoteReference w:id="3"/>
      </w:r>
      <w:r w:rsidR="004F528C">
        <w:rPr>
          <w:sz w:val="28"/>
          <w:szCs w:val="28"/>
        </w:rPr>
        <w:t xml:space="preserve"> however more modern scholars such as Barry Cunliffe, using Ancient DNA analysis as part of their research have argued for a</w:t>
      </w:r>
      <w:r w:rsidR="005E5CE5">
        <w:rPr>
          <w:sz w:val="28"/>
          <w:szCs w:val="28"/>
        </w:rPr>
        <w:t xml:space="preserve"> ‘</w:t>
      </w:r>
      <w:r w:rsidR="00044755">
        <w:rPr>
          <w:sz w:val="28"/>
          <w:szCs w:val="28"/>
        </w:rPr>
        <w:t>Celtic</w:t>
      </w:r>
      <w:r w:rsidR="005E5CE5">
        <w:rPr>
          <w:sz w:val="28"/>
          <w:szCs w:val="28"/>
        </w:rPr>
        <w:t xml:space="preserve"> origin’ in the Atlantic zone.</w:t>
      </w:r>
      <w:r w:rsidR="005E5CE5">
        <w:rPr>
          <w:rStyle w:val="FootnoteReference"/>
          <w:sz w:val="28"/>
          <w:szCs w:val="28"/>
        </w:rPr>
        <w:footnoteReference w:id="4"/>
      </w:r>
      <w:r w:rsidR="00044755">
        <w:rPr>
          <w:sz w:val="28"/>
          <w:szCs w:val="28"/>
        </w:rPr>
        <w:t xml:space="preserve"> This is an example of how the analysis of Ancient DNA can contribute to the study of the origin of the Celts, breaking down the old </w:t>
      </w:r>
      <w:r w:rsidR="00044755">
        <w:rPr>
          <w:sz w:val="28"/>
          <w:szCs w:val="28"/>
        </w:rPr>
        <w:lastRenderedPageBreak/>
        <w:t xml:space="preserve">accepted theory that the </w:t>
      </w:r>
      <w:r w:rsidR="004E7B92">
        <w:rPr>
          <w:sz w:val="28"/>
          <w:szCs w:val="28"/>
        </w:rPr>
        <w:t>Celts</w:t>
      </w:r>
      <w:r w:rsidR="00044755">
        <w:rPr>
          <w:sz w:val="28"/>
          <w:szCs w:val="28"/>
        </w:rPr>
        <w:t xml:space="preserve"> originated from central Europe. </w:t>
      </w:r>
      <w:proofErr w:type="gramStart"/>
      <w:r w:rsidR="00044755">
        <w:rPr>
          <w:sz w:val="28"/>
          <w:szCs w:val="28"/>
        </w:rPr>
        <w:t>However</w:t>
      </w:r>
      <w:proofErr w:type="gramEnd"/>
      <w:r w:rsidR="00044755">
        <w:rPr>
          <w:sz w:val="28"/>
          <w:szCs w:val="28"/>
        </w:rPr>
        <w:t xml:space="preserve"> many academics have criticised </w:t>
      </w:r>
      <w:r w:rsidR="004E7B92">
        <w:rPr>
          <w:sz w:val="28"/>
          <w:szCs w:val="28"/>
        </w:rPr>
        <w:t>Cunliffe</w:t>
      </w:r>
      <w:r w:rsidR="000D00ED">
        <w:rPr>
          <w:sz w:val="28"/>
          <w:szCs w:val="28"/>
        </w:rPr>
        <w:t xml:space="preserve"> and Koch</w:t>
      </w:r>
      <w:r w:rsidR="004E7B92">
        <w:rPr>
          <w:sz w:val="28"/>
          <w:szCs w:val="28"/>
        </w:rPr>
        <w:t>’s</w:t>
      </w:r>
      <w:r w:rsidR="00044755">
        <w:rPr>
          <w:sz w:val="28"/>
          <w:szCs w:val="28"/>
        </w:rPr>
        <w:t xml:space="preserve"> hypothesis such as Karl</w:t>
      </w:r>
      <w:r w:rsidR="00044755">
        <w:rPr>
          <w:rStyle w:val="FootnoteReference"/>
          <w:sz w:val="28"/>
          <w:szCs w:val="28"/>
        </w:rPr>
        <w:footnoteReference w:id="5"/>
      </w:r>
      <w:r w:rsidR="004E7B92">
        <w:rPr>
          <w:sz w:val="28"/>
          <w:szCs w:val="28"/>
        </w:rPr>
        <w:t xml:space="preserve"> who argues that the </w:t>
      </w:r>
      <w:r w:rsidR="000D00ED">
        <w:rPr>
          <w:sz w:val="28"/>
          <w:szCs w:val="28"/>
        </w:rPr>
        <w:t>argument that</w:t>
      </w:r>
      <w:r w:rsidR="004E7B92">
        <w:rPr>
          <w:sz w:val="28"/>
          <w:szCs w:val="28"/>
        </w:rPr>
        <w:t xml:space="preserve"> Celts coming from the west is just as flawed as the </w:t>
      </w:r>
      <w:r w:rsidR="000D00ED">
        <w:rPr>
          <w:sz w:val="28"/>
          <w:szCs w:val="28"/>
        </w:rPr>
        <w:t>hypothesis</w:t>
      </w:r>
      <w:r w:rsidR="004E7B92">
        <w:rPr>
          <w:sz w:val="28"/>
          <w:szCs w:val="28"/>
        </w:rPr>
        <w:t xml:space="preserve"> of them coming from central Europe. In my opinion we should be careful when </w:t>
      </w:r>
      <w:r w:rsidR="00D867D2">
        <w:rPr>
          <w:sz w:val="28"/>
          <w:szCs w:val="28"/>
        </w:rPr>
        <w:t xml:space="preserve">using Cunliffe and Koch’s argument based on DNA, as </w:t>
      </w:r>
      <w:r w:rsidR="0087317B">
        <w:rPr>
          <w:sz w:val="28"/>
          <w:szCs w:val="28"/>
        </w:rPr>
        <w:t>t</w:t>
      </w:r>
      <w:r w:rsidR="00D867D2">
        <w:rPr>
          <w:sz w:val="28"/>
          <w:szCs w:val="28"/>
        </w:rPr>
        <w:t>he</w:t>
      </w:r>
      <w:r w:rsidR="0087317B">
        <w:rPr>
          <w:sz w:val="28"/>
          <w:szCs w:val="28"/>
        </w:rPr>
        <w:t>y</w:t>
      </w:r>
      <w:r w:rsidR="00D867D2">
        <w:rPr>
          <w:sz w:val="28"/>
          <w:szCs w:val="28"/>
        </w:rPr>
        <w:t xml:space="preserve"> </w:t>
      </w:r>
      <w:r w:rsidR="0087317B">
        <w:rPr>
          <w:sz w:val="28"/>
          <w:szCs w:val="28"/>
        </w:rPr>
        <w:t>themselves</w:t>
      </w:r>
      <w:r w:rsidR="00D867D2">
        <w:rPr>
          <w:sz w:val="28"/>
          <w:szCs w:val="28"/>
        </w:rPr>
        <w:t xml:space="preserve"> acknowledge that the study of genetics is still in its infancy and that due to lack of samples of ancient DNA future findings could well contradict his argument</w:t>
      </w:r>
      <w:r w:rsidR="00D867D2">
        <w:rPr>
          <w:rStyle w:val="FootnoteReference"/>
          <w:sz w:val="28"/>
          <w:szCs w:val="28"/>
        </w:rPr>
        <w:footnoteReference w:id="6"/>
      </w:r>
      <w:r w:rsidR="00214C0C">
        <w:rPr>
          <w:sz w:val="28"/>
          <w:szCs w:val="28"/>
        </w:rPr>
        <w:t>. The argument that Celts originated in the Atlantic zone is appealing in the modern world as the Atlantic areas of Wales, Scotland, Ireland, Cornwall and Brittany are all very proud of their ‘</w:t>
      </w:r>
      <w:r w:rsidR="00B1096E">
        <w:rPr>
          <w:sz w:val="28"/>
          <w:szCs w:val="28"/>
        </w:rPr>
        <w:t>C</w:t>
      </w:r>
      <w:r w:rsidR="00214C0C">
        <w:rPr>
          <w:sz w:val="28"/>
          <w:szCs w:val="28"/>
        </w:rPr>
        <w:t>eltic’ heritage and these culture have an identity as ‘</w:t>
      </w:r>
      <w:r w:rsidR="00B1096E">
        <w:rPr>
          <w:sz w:val="28"/>
          <w:szCs w:val="28"/>
        </w:rPr>
        <w:t>C</w:t>
      </w:r>
      <w:r w:rsidR="00214C0C">
        <w:rPr>
          <w:sz w:val="28"/>
          <w:szCs w:val="28"/>
        </w:rPr>
        <w:t xml:space="preserve">eltic nations’, this may affect </w:t>
      </w:r>
      <w:r w:rsidR="0087317B">
        <w:rPr>
          <w:sz w:val="28"/>
          <w:szCs w:val="28"/>
        </w:rPr>
        <w:t>some academics</w:t>
      </w:r>
      <w:r w:rsidR="00214C0C">
        <w:rPr>
          <w:sz w:val="28"/>
          <w:szCs w:val="28"/>
        </w:rPr>
        <w:t xml:space="preserve"> </w:t>
      </w:r>
      <w:r w:rsidR="0087317B">
        <w:rPr>
          <w:sz w:val="28"/>
          <w:szCs w:val="28"/>
        </w:rPr>
        <w:t>arguments</w:t>
      </w:r>
      <w:r w:rsidR="00214C0C">
        <w:rPr>
          <w:sz w:val="28"/>
          <w:szCs w:val="28"/>
        </w:rPr>
        <w:t xml:space="preserve"> as they may wish to view </w:t>
      </w:r>
      <w:r w:rsidR="0087317B">
        <w:rPr>
          <w:sz w:val="28"/>
          <w:szCs w:val="28"/>
        </w:rPr>
        <w:t>modern ‘Celtic’ areas</w:t>
      </w:r>
      <w:r w:rsidR="00214C0C">
        <w:rPr>
          <w:sz w:val="28"/>
          <w:szCs w:val="28"/>
        </w:rPr>
        <w:t xml:space="preserve"> as the heartland of the </w:t>
      </w:r>
      <w:r w:rsidR="00B1096E">
        <w:rPr>
          <w:sz w:val="28"/>
          <w:szCs w:val="28"/>
        </w:rPr>
        <w:t>C</w:t>
      </w:r>
      <w:r w:rsidR="00214C0C">
        <w:rPr>
          <w:sz w:val="28"/>
          <w:szCs w:val="28"/>
        </w:rPr>
        <w:t>eltic world as opposed to the traditional view, which regards the British isles as a remote fringe of the ‘</w:t>
      </w:r>
      <w:r w:rsidR="00B1096E">
        <w:rPr>
          <w:sz w:val="28"/>
          <w:szCs w:val="28"/>
        </w:rPr>
        <w:t>C</w:t>
      </w:r>
      <w:r w:rsidR="00214C0C">
        <w:rPr>
          <w:sz w:val="28"/>
          <w:szCs w:val="28"/>
        </w:rPr>
        <w:t>eltic world’ and casts doubt on weather it was really Celtic at all.</w:t>
      </w:r>
    </w:p>
    <w:p w14:paraId="1D72FC9F" w14:textId="1078A8E3" w:rsidR="008043F3" w:rsidRDefault="008043F3">
      <w:pPr>
        <w:rPr>
          <w:sz w:val="28"/>
          <w:szCs w:val="28"/>
        </w:rPr>
      </w:pPr>
      <w:r>
        <w:rPr>
          <w:sz w:val="28"/>
          <w:szCs w:val="28"/>
        </w:rPr>
        <w:t xml:space="preserve">Other than the origin and spread of </w:t>
      </w:r>
      <w:r w:rsidR="00B1096E">
        <w:rPr>
          <w:sz w:val="28"/>
          <w:szCs w:val="28"/>
        </w:rPr>
        <w:t>C</w:t>
      </w:r>
      <w:r>
        <w:rPr>
          <w:sz w:val="28"/>
          <w:szCs w:val="28"/>
        </w:rPr>
        <w:t xml:space="preserve">eltic peoples there is little else DNA can inform us of, when looking at ‘Celtic’ identity, DNA is problematic as </w:t>
      </w:r>
      <w:r w:rsidR="0087317B">
        <w:rPr>
          <w:sz w:val="28"/>
          <w:szCs w:val="28"/>
        </w:rPr>
        <w:t xml:space="preserve">it </w:t>
      </w:r>
      <w:r>
        <w:rPr>
          <w:sz w:val="28"/>
          <w:szCs w:val="28"/>
        </w:rPr>
        <w:t xml:space="preserve">cannot </w:t>
      </w:r>
      <w:r w:rsidR="0087317B">
        <w:rPr>
          <w:sz w:val="28"/>
          <w:szCs w:val="28"/>
        </w:rPr>
        <w:t>be</w:t>
      </w:r>
      <w:r>
        <w:rPr>
          <w:sz w:val="28"/>
          <w:szCs w:val="28"/>
        </w:rPr>
        <w:t xml:space="preserve"> assume</w:t>
      </w:r>
      <w:r w:rsidR="0087317B">
        <w:rPr>
          <w:sz w:val="28"/>
          <w:szCs w:val="28"/>
        </w:rPr>
        <w:t>d</w:t>
      </w:r>
      <w:r>
        <w:rPr>
          <w:sz w:val="28"/>
          <w:szCs w:val="28"/>
        </w:rPr>
        <w:t xml:space="preserve"> that all people with ‘Celtic DNA’ were part of the same ‘Celtic culture’. For</w:t>
      </w:r>
      <w:r w:rsidR="003169A5">
        <w:rPr>
          <w:sz w:val="28"/>
          <w:szCs w:val="28"/>
        </w:rPr>
        <w:t xml:space="preserve"> Cunliffe and Koch argue that </w:t>
      </w:r>
      <w:r w:rsidR="00B1096E">
        <w:rPr>
          <w:sz w:val="28"/>
          <w:szCs w:val="28"/>
        </w:rPr>
        <w:t>C</w:t>
      </w:r>
      <w:r w:rsidR="003169A5">
        <w:rPr>
          <w:sz w:val="28"/>
          <w:szCs w:val="28"/>
        </w:rPr>
        <w:t>eltic culture came from the west due to the spread of DNA</w:t>
      </w:r>
      <w:r w:rsidR="003169A5">
        <w:rPr>
          <w:rStyle w:val="FootnoteReference"/>
          <w:sz w:val="28"/>
          <w:szCs w:val="28"/>
        </w:rPr>
        <w:footnoteReference w:id="7"/>
      </w:r>
      <w:r w:rsidR="003169A5">
        <w:rPr>
          <w:sz w:val="28"/>
          <w:szCs w:val="28"/>
        </w:rPr>
        <w:t xml:space="preserve"> however this causes problems when looking at </w:t>
      </w:r>
      <w:proofErr w:type="gramStart"/>
      <w:r w:rsidR="003169A5">
        <w:rPr>
          <w:sz w:val="28"/>
          <w:szCs w:val="28"/>
        </w:rPr>
        <w:t>a</w:t>
      </w:r>
      <w:proofErr w:type="gramEnd"/>
      <w:r w:rsidR="003169A5">
        <w:rPr>
          <w:sz w:val="28"/>
          <w:szCs w:val="28"/>
        </w:rPr>
        <w:t xml:space="preserve"> overall ‘Celtic’ culture as there appear to be many differences in the culture of the Britons to that of the mainland </w:t>
      </w:r>
      <w:r w:rsidR="00B1096E">
        <w:rPr>
          <w:sz w:val="28"/>
          <w:szCs w:val="28"/>
        </w:rPr>
        <w:t>C</w:t>
      </w:r>
      <w:r w:rsidR="003169A5">
        <w:rPr>
          <w:sz w:val="28"/>
          <w:szCs w:val="28"/>
        </w:rPr>
        <w:t>elts.</w:t>
      </w:r>
      <w:r w:rsidR="0071297A">
        <w:rPr>
          <w:sz w:val="28"/>
          <w:szCs w:val="28"/>
        </w:rPr>
        <w:t xml:space="preserve"> The difference was notable even in the ancient world as Caesar never refers to the Britons as </w:t>
      </w:r>
      <w:r w:rsidR="00B1096E">
        <w:rPr>
          <w:sz w:val="28"/>
          <w:szCs w:val="28"/>
        </w:rPr>
        <w:t>C</w:t>
      </w:r>
      <w:r w:rsidR="0071297A">
        <w:rPr>
          <w:sz w:val="28"/>
          <w:szCs w:val="28"/>
        </w:rPr>
        <w:t>elts and he says that the “</w:t>
      </w:r>
      <w:r w:rsidR="0071297A" w:rsidRPr="0071297A">
        <w:rPr>
          <w:sz w:val="28"/>
          <w:szCs w:val="28"/>
        </w:rPr>
        <w:t>Of all the Britons the inhabitants of Kent, an entirely maritime district, are by far the most civilised, differing but little from the Gallic manner of life</w:t>
      </w:r>
      <w:r w:rsidR="0071297A">
        <w:rPr>
          <w:sz w:val="28"/>
          <w:szCs w:val="28"/>
        </w:rPr>
        <w:t>”</w:t>
      </w:r>
      <w:r w:rsidR="0071297A">
        <w:rPr>
          <w:rStyle w:val="FootnoteReference"/>
          <w:sz w:val="28"/>
          <w:szCs w:val="28"/>
        </w:rPr>
        <w:footnoteReference w:id="8"/>
      </w:r>
      <w:r w:rsidR="0071297A">
        <w:rPr>
          <w:sz w:val="28"/>
          <w:szCs w:val="28"/>
        </w:rPr>
        <w:t xml:space="preserve"> although he does acknowledge similarity between a certain group of Britons to the </w:t>
      </w:r>
      <w:proofErr w:type="spellStart"/>
      <w:r w:rsidR="0071297A">
        <w:rPr>
          <w:sz w:val="28"/>
          <w:szCs w:val="28"/>
        </w:rPr>
        <w:t>Gauls</w:t>
      </w:r>
      <w:proofErr w:type="spellEnd"/>
      <w:r w:rsidR="0071297A">
        <w:rPr>
          <w:sz w:val="28"/>
          <w:szCs w:val="28"/>
        </w:rPr>
        <w:t xml:space="preserve">, this comparison also makes it clear that in his mind the Britons are a separate peoples from that of the </w:t>
      </w:r>
      <w:r w:rsidR="0087317B">
        <w:rPr>
          <w:sz w:val="28"/>
          <w:szCs w:val="28"/>
        </w:rPr>
        <w:t>C</w:t>
      </w:r>
      <w:r w:rsidR="0071297A">
        <w:rPr>
          <w:sz w:val="28"/>
          <w:szCs w:val="28"/>
        </w:rPr>
        <w:t xml:space="preserve">elts in Gaul as </w:t>
      </w:r>
      <w:r w:rsidR="0087317B">
        <w:rPr>
          <w:sz w:val="28"/>
          <w:szCs w:val="28"/>
        </w:rPr>
        <w:t xml:space="preserve">although </w:t>
      </w:r>
      <w:r w:rsidR="0071297A">
        <w:rPr>
          <w:sz w:val="28"/>
          <w:szCs w:val="28"/>
        </w:rPr>
        <w:t xml:space="preserve">he says </w:t>
      </w:r>
      <w:r w:rsidR="0087317B">
        <w:rPr>
          <w:sz w:val="28"/>
          <w:szCs w:val="28"/>
        </w:rPr>
        <w:t>that their culture</w:t>
      </w:r>
      <w:r w:rsidR="0071297A">
        <w:rPr>
          <w:sz w:val="28"/>
          <w:szCs w:val="28"/>
        </w:rPr>
        <w:t xml:space="preserve"> differs little from the </w:t>
      </w:r>
      <w:proofErr w:type="spellStart"/>
      <w:r w:rsidR="0071297A">
        <w:rPr>
          <w:sz w:val="28"/>
          <w:szCs w:val="28"/>
        </w:rPr>
        <w:t>Gauls</w:t>
      </w:r>
      <w:proofErr w:type="spellEnd"/>
      <w:r w:rsidR="0071297A">
        <w:rPr>
          <w:sz w:val="28"/>
          <w:szCs w:val="28"/>
        </w:rPr>
        <w:t xml:space="preserve"> however never claims that they are Gallic or have a completely Gallic culture. </w:t>
      </w:r>
      <w:r w:rsidR="00C0698C">
        <w:rPr>
          <w:sz w:val="28"/>
          <w:szCs w:val="28"/>
        </w:rPr>
        <w:t>This differentiation is also asserted by many modern scholars such as James</w:t>
      </w:r>
      <w:r w:rsidR="00C0698C">
        <w:rPr>
          <w:rStyle w:val="FootnoteReference"/>
          <w:sz w:val="28"/>
          <w:szCs w:val="28"/>
        </w:rPr>
        <w:footnoteReference w:id="9"/>
      </w:r>
      <w:r w:rsidR="00C0698C">
        <w:rPr>
          <w:sz w:val="28"/>
          <w:szCs w:val="28"/>
        </w:rPr>
        <w:t xml:space="preserve"> who claims, that the ‘Celts’ never existed in Britain and the term Celtic has only been applied to Britons from the 17</w:t>
      </w:r>
      <w:r w:rsidR="00C0698C" w:rsidRPr="00C0698C">
        <w:rPr>
          <w:sz w:val="28"/>
          <w:szCs w:val="28"/>
          <w:vertAlign w:val="superscript"/>
        </w:rPr>
        <w:t>th</w:t>
      </w:r>
      <w:r w:rsidR="00C0698C">
        <w:rPr>
          <w:sz w:val="28"/>
          <w:szCs w:val="28"/>
        </w:rPr>
        <w:t xml:space="preserve"> century. However this apparent difference in culture is not </w:t>
      </w:r>
      <w:r w:rsidR="00C0698C">
        <w:rPr>
          <w:sz w:val="28"/>
          <w:szCs w:val="28"/>
        </w:rPr>
        <w:lastRenderedPageBreak/>
        <w:t xml:space="preserve">picked up in DNA analysis and based on DNA the Britons are branded the same as the gallic </w:t>
      </w:r>
      <w:r w:rsidR="00B1096E">
        <w:rPr>
          <w:sz w:val="28"/>
          <w:szCs w:val="28"/>
        </w:rPr>
        <w:t>C</w:t>
      </w:r>
      <w:r w:rsidR="00C0698C">
        <w:rPr>
          <w:sz w:val="28"/>
          <w:szCs w:val="28"/>
        </w:rPr>
        <w:t xml:space="preserve">elts, this is not exclusive to Britons as the study of DNA would have us believe that </w:t>
      </w:r>
      <w:proofErr w:type="spellStart"/>
      <w:r w:rsidR="000E0F41">
        <w:rPr>
          <w:sz w:val="28"/>
          <w:szCs w:val="28"/>
        </w:rPr>
        <w:t>Transapline</w:t>
      </w:r>
      <w:proofErr w:type="spellEnd"/>
      <w:r w:rsidR="000E0F41">
        <w:rPr>
          <w:sz w:val="28"/>
          <w:szCs w:val="28"/>
        </w:rPr>
        <w:t xml:space="preserve"> </w:t>
      </w:r>
      <w:proofErr w:type="spellStart"/>
      <w:r w:rsidR="00C0698C">
        <w:rPr>
          <w:sz w:val="28"/>
          <w:szCs w:val="28"/>
        </w:rPr>
        <w:t>Gauls</w:t>
      </w:r>
      <w:proofErr w:type="spellEnd"/>
      <w:r w:rsidR="00C0698C">
        <w:rPr>
          <w:sz w:val="28"/>
          <w:szCs w:val="28"/>
        </w:rPr>
        <w:t>, Iberians, Britons</w:t>
      </w:r>
      <w:r w:rsidR="000E0F41">
        <w:rPr>
          <w:sz w:val="28"/>
          <w:szCs w:val="28"/>
        </w:rPr>
        <w:t xml:space="preserve">, Galatians, Cisalpine </w:t>
      </w:r>
      <w:proofErr w:type="spellStart"/>
      <w:r w:rsidR="000E0F41">
        <w:rPr>
          <w:sz w:val="28"/>
          <w:szCs w:val="28"/>
        </w:rPr>
        <w:t>Gauls</w:t>
      </w:r>
      <w:proofErr w:type="spellEnd"/>
      <w:r w:rsidR="000E0F41">
        <w:rPr>
          <w:sz w:val="28"/>
          <w:szCs w:val="28"/>
        </w:rPr>
        <w:t xml:space="preserve"> and others are all the same and can just be </w:t>
      </w:r>
      <w:r w:rsidR="00B1096E">
        <w:rPr>
          <w:sz w:val="28"/>
          <w:szCs w:val="28"/>
        </w:rPr>
        <w:t xml:space="preserve">labelled </w:t>
      </w:r>
      <w:r w:rsidR="000E0F41">
        <w:rPr>
          <w:sz w:val="28"/>
          <w:szCs w:val="28"/>
        </w:rPr>
        <w:t>as ‘</w:t>
      </w:r>
      <w:r w:rsidR="00B1096E">
        <w:rPr>
          <w:sz w:val="28"/>
          <w:szCs w:val="28"/>
        </w:rPr>
        <w:t>C</w:t>
      </w:r>
      <w:r w:rsidR="000E0F41">
        <w:rPr>
          <w:sz w:val="28"/>
          <w:szCs w:val="28"/>
        </w:rPr>
        <w:t>elts’ because of their DNA however there are vast differences in the material cultures of these peoples and they cannot be considered the same.</w:t>
      </w:r>
    </w:p>
    <w:p w14:paraId="33E1A1F8" w14:textId="720F7624" w:rsidR="00A15C57" w:rsidRDefault="00A15C57">
      <w:pPr>
        <w:rPr>
          <w:sz w:val="28"/>
          <w:szCs w:val="28"/>
        </w:rPr>
      </w:pPr>
    </w:p>
    <w:p w14:paraId="5634351E" w14:textId="365CCF78" w:rsidR="00A15C57" w:rsidRDefault="0024558C">
      <w:pPr>
        <w:rPr>
          <w:sz w:val="28"/>
          <w:szCs w:val="28"/>
        </w:rPr>
      </w:pPr>
      <w:r>
        <w:rPr>
          <w:sz w:val="28"/>
          <w:szCs w:val="28"/>
        </w:rPr>
        <w:t>In</w:t>
      </w:r>
      <w:r w:rsidR="0087317B">
        <w:rPr>
          <w:sz w:val="28"/>
          <w:szCs w:val="28"/>
        </w:rPr>
        <w:t xml:space="preserve"> a lot of </w:t>
      </w:r>
      <w:r>
        <w:rPr>
          <w:sz w:val="28"/>
          <w:szCs w:val="28"/>
        </w:rPr>
        <w:t xml:space="preserve">modern </w:t>
      </w:r>
      <w:r w:rsidR="0087317B">
        <w:rPr>
          <w:sz w:val="28"/>
          <w:szCs w:val="28"/>
        </w:rPr>
        <w:t>scholarship</w:t>
      </w:r>
      <w:r>
        <w:rPr>
          <w:sz w:val="28"/>
          <w:szCs w:val="28"/>
        </w:rPr>
        <w:t xml:space="preserve"> there is an attempt to </w:t>
      </w:r>
      <w:r w:rsidR="00FE7B14">
        <w:rPr>
          <w:sz w:val="28"/>
          <w:szCs w:val="28"/>
        </w:rPr>
        <w:t>collaborate</w:t>
      </w:r>
      <w:r>
        <w:rPr>
          <w:sz w:val="28"/>
          <w:szCs w:val="28"/>
        </w:rPr>
        <w:t xml:space="preserve"> information from different disciplines such as </w:t>
      </w:r>
      <w:r w:rsidR="0087317B">
        <w:rPr>
          <w:sz w:val="28"/>
          <w:szCs w:val="28"/>
        </w:rPr>
        <w:t>l</w:t>
      </w:r>
      <w:r>
        <w:rPr>
          <w:sz w:val="28"/>
          <w:szCs w:val="28"/>
        </w:rPr>
        <w:t>inguistics and</w:t>
      </w:r>
      <w:r w:rsidR="0087317B">
        <w:rPr>
          <w:sz w:val="28"/>
          <w:szCs w:val="28"/>
        </w:rPr>
        <w:t xml:space="preserve"> genetics</w:t>
      </w:r>
      <w:r>
        <w:rPr>
          <w:sz w:val="28"/>
          <w:szCs w:val="28"/>
        </w:rPr>
        <w:t xml:space="preserve"> to attempt to get a better understanding of the past, for example looking at linguistic maps and comparing them to DNA distribution maps to determine a spread of ‘Celtic” Peoples</w:t>
      </w:r>
      <w:r w:rsidR="000657D9">
        <w:rPr>
          <w:sz w:val="28"/>
          <w:szCs w:val="28"/>
        </w:rPr>
        <w:t>. One example of this is Cunliffe</w:t>
      </w:r>
      <w:r w:rsidR="00E962D0">
        <w:rPr>
          <w:sz w:val="28"/>
          <w:szCs w:val="28"/>
        </w:rPr>
        <w:t xml:space="preserve"> and Koch</w:t>
      </w:r>
      <w:r w:rsidR="000657D9">
        <w:rPr>
          <w:sz w:val="28"/>
          <w:szCs w:val="28"/>
        </w:rPr>
        <w:t xml:space="preserve"> who state that</w:t>
      </w:r>
      <w:r w:rsidR="00E962D0">
        <w:rPr>
          <w:sz w:val="28"/>
          <w:szCs w:val="28"/>
        </w:rPr>
        <w:t xml:space="preserve"> their book aims to establish a “multidisciplinary foundation for Celtic studies”</w:t>
      </w:r>
      <w:r w:rsidR="00E962D0">
        <w:rPr>
          <w:rStyle w:val="FootnoteReference"/>
          <w:sz w:val="28"/>
          <w:szCs w:val="28"/>
        </w:rPr>
        <w:footnoteReference w:id="10"/>
      </w:r>
      <w:r w:rsidR="004D4D7D">
        <w:rPr>
          <w:sz w:val="28"/>
          <w:szCs w:val="28"/>
        </w:rPr>
        <w:t>. This approach might be appealing</w:t>
      </w:r>
      <w:r w:rsidR="00494ED2">
        <w:rPr>
          <w:sz w:val="28"/>
          <w:szCs w:val="28"/>
        </w:rPr>
        <w:t xml:space="preserve"> as, when applied to the ancient world, the study of one thing by itself for example, just looking at the distribution of </w:t>
      </w:r>
      <w:r w:rsidR="004E7B92">
        <w:rPr>
          <w:sz w:val="28"/>
          <w:szCs w:val="28"/>
        </w:rPr>
        <w:t>archaeology</w:t>
      </w:r>
      <w:r w:rsidR="00494ED2">
        <w:rPr>
          <w:sz w:val="28"/>
          <w:szCs w:val="28"/>
        </w:rPr>
        <w:t xml:space="preserve">, written sources, DNA or linguistics is very flawed and often very limited into what you can learn. </w:t>
      </w:r>
      <w:r w:rsidR="00272641">
        <w:rPr>
          <w:sz w:val="28"/>
          <w:szCs w:val="28"/>
        </w:rPr>
        <w:t>however,</w:t>
      </w:r>
      <w:r w:rsidR="00494ED2">
        <w:rPr>
          <w:sz w:val="28"/>
          <w:szCs w:val="28"/>
        </w:rPr>
        <w:t xml:space="preserve"> </w:t>
      </w:r>
      <w:r w:rsidR="00272641">
        <w:rPr>
          <w:sz w:val="28"/>
          <w:szCs w:val="28"/>
        </w:rPr>
        <w:t>Patrick Simms-Williams is very critical of this approach claiming that it is “each shaky discipline propping up another”</w:t>
      </w:r>
      <w:r w:rsidR="00272641">
        <w:rPr>
          <w:rStyle w:val="FootnoteReference"/>
          <w:sz w:val="28"/>
          <w:szCs w:val="28"/>
        </w:rPr>
        <w:footnoteReference w:id="11"/>
      </w:r>
      <w:r w:rsidR="00272641">
        <w:rPr>
          <w:sz w:val="28"/>
          <w:szCs w:val="28"/>
        </w:rPr>
        <w:t xml:space="preserve"> Simms-Williams’ describes many issues with this approach in his article arguing that, for a number of reasons, this “new synthesis” approach does not </w:t>
      </w:r>
      <w:r w:rsidR="007E4F4A">
        <w:rPr>
          <w:sz w:val="28"/>
          <w:szCs w:val="28"/>
        </w:rPr>
        <w:t xml:space="preserve">provide </w:t>
      </w:r>
      <w:r w:rsidR="00272641">
        <w:rPr>
          <w:sz w:val="28"/>
          <w:szCs w:val="28"/>
        </w:rPr>
        <w:t>concrete answers</w:t>
      </w:r>
      <w:r w:rsidR="0087317B">
        <w:rPr>
          <w:rStyle w:val="FootnoteReference"/>
          <w:sz w:val="28"/>
          <w:szCs w:val="28"/>
        </w:rPr>
        <w:footnoteReference w:id="12"/>
      </w:r>
      <w:r w:rsidR="00272641">
        <w:rPr>
          <w:sz w:val="28"/>
          <w:szCs w:val="28"/>
        </w:rPr>
        <w:t xml:space="preserve">. </w:t>
      </w:r>
      <w:r w:rsidR="00FE7B14">
        <w:rPr>
          <w:sz w:val="28"/>
          <w:szCs w:val="28"/>
        </w:rPr>
        <w:t>One of the major flaws which Simms-Williams Identifies with this ‘new synthesis approach’ is that although there are similarities in linguistics and the study of genetics, there are many fundamental differences in the field which make a synthesis of the two much more complicated than first thought. One example is how each is spread, DNA is spread from a parent to a child or as Simms-Williams describes it, genes are only spread ‘vertically’</w:t>
      </w:r>
      <w:r w:rsidR="00FE7B14">
        <w:rPr>
          <w:rStyle w:val="FootnoteReference"/>
          <w:sz w:val="28"/>
          <w:szCs w:val="28"/>
        </w:rPr>
        <w:footnoteReference w:id="13"/>
      </w:r>
      <w:r w:rsidR="00FE7B14">
        <w:rPr>
          <w:sz w:val="28"/>
          <w:szCs w:val="28"/>
        </w:rPr>
        <w:t xml:space="preserve">, whereas culture spread horizontally as well, meaning that through interaction people learn languages other than that of their native </w:t>
      </w:r>
      <w:r w:rsidR="00B1096E">
        <w:rPr>
          <w:sz w:val="28"/>
          <w:szCs w:val="28"/>
        </w:rPr>
        <w:t>tongue</w:t>
      </w:r>
      <w:r w:rsidR="00FE7B14">
        <w:rPr>
          <w:sz w:val="28"/>
          <w:szCs w:val="28"/>
        </w:rPr>
        <w:t xml:space="preserve"> however their DNA fundamentally remains the same, for example with the introduction of Latin into Gaul, ‘</w:t>
      </w:r>
      <w:r w:rsidR="00B1096E">
        <w:rPr>
          <w:sz w:val="28"/>
          <w:szCs w:val="28"/>
        </w:rPr>
        <w:t>Celtic</w:t>
      </w:r>
      <w:r w:rsidR="00FE7B14">
        <w:rPr>
          <w:sz w:val="28"/>
          <w:szCs w:val="28"/>
        </w:rPr>
        <w:t xml:space="preserve">’ language in mainland Europe </w:t>
      </w:r>
      <w:r w:rsidR="00D867D2">
        <w:rPr>
          <w:sz w:val="28"/>
          <w:szCs w:val="28"/>
        </w:rPr>
        <w:t xml:space="preserve">gradually died out however </w:t>
      </w:r>
      <w:r w:rsidR="00B1096E">
        <w:rPr>
          <w:sz w:val="28"/>
          <w:szCs w:val="28"/>
        </w:rPr>
        <w:t>Celtic</w:t>
      </w:r>
      <w:r w:rsidR="00D867D2">
        <w:rPr>
          <w:sz w:val="28"/>
          <w:szCs w:val="28"/>
        </w:rPr>
        <w:t xml:space="preserve"> DNA was still prevalent, meaning that you get people with ‘</w:t>
      </w:r>
      <w:r w:rsidR="00B1096E">
        <w:rPr>
          <w:sz w:val="28"/>
          <w:szCs w:val="28"/>
        </w:rPr>
        <w:t>Celtic</w:t>
      </w:r>
      <w:r w:rsidR="00D867D2">
        <w:rPr>
          <w:sz w:val="28"/>
          <w:szCs w:val="28"/>
        </w:rPr>
        <w:t xml:space="preserve">’ DNA now speaking </w:t>
      </w:r>
      <w:r w:rsidR="00B1096E">
        <w:rPr>
          <w:sz w:val="28"/>
          <w:szCs w:val="28"/>
        </w:rPr>
        <w:t>Latin</w:t>
      </w:r>
      <w:r w:rsidR="00D867D2">
        <w:rPr>
          <w:sz w:val="28"/>
          <w:szCs w:val="28"/>
        </w:rPr>
        <w:t xml:space="preserve">. </w:t>
      </w:r>
      <w:r w:rsidR="00FE7B14">
        <w:rPr>
          <w:sz w:val="28"/>
          <w:szCs w:val="28"/>
        </w:rPr>
        <w:t xml:space="preserve"> </w:t>
      </w:r>
      <w:r w:rsidR="00272641">
        <w:rPr>
          <w:sz w:val="28"/>
          <w:szCs w:val="28"/>
        </w:rPr>
        <w:t xml:space="preserve">In my opinion </w:t>
      </w:r>
      <w:r w:rsidR="007E4F4A">
        <w:rPr>
          <w:sz w:val="28"/>
          <w:szCs w:val="28"/>
        </w:rPr>
        <w:t xml:space="preserve">looking at different disciplines such as linguistics and DNA is undoubtedly useful as it can </w:t>
      </w:r>
      <w:r w:rsidR="007E4F4A">
        <w:rPr>
          <w:sz w:val="28"/>
          <w:szCs w:val="28"/>
        </w:rPr>
        <w:lastRenderedPageBreak/>
        <w:t xml:space="preserve">provide an interesting comparison and give us a more educated guess, especially </w:t>
      </w:r>
      <w:r w:rsidR="00B1096E">
        <w:rPr>
          <w:sz w:val="28"/>
          <w:szCs w:val="28"/>
        </w:rPr>
        <w:t>regarding</w:t>
      </w:r>
      <w:r w:rsidR="007E4F4A">
        <w:rPr>
          <w:sz w:val="28"/>
          <w:szCs w:val="28"/>
        </w:rPr>
        <w:t xml:space="preserve"> the spread of Celtic culture. </w:t>
      </w:r>
      <w:r w:rsidR="00B1096E">
        <w:rPr>
          <w:sz w:val="28"/>
          <w:szCs w:val="28"/>
        </w:rPr>
        <w:t>However,</w:t>
      </w:r>
      <w:r w:rsidR="007E4F4A">
        <w:rPr>
          <w:sz w:val="28"/>
          <w:szCs w:val="28"/>
        </w:rPr>
        <w:t xml:space="preserve"> it is also vital that we </w:t>
      </w:r>
      <w:r w:rsidR="0087317B">
        <w:rPr>
          <w:sz w:val="28"/>
          <w:szCs w:val="28"/>
        </w:rPr>
        <w:t>are under no illusions</w:t>
      </w:r>
      <w:r w:rsidR="007E4F4A">
        <w:rPr>
          <w:sz w:val="28"/>
          <w:szCs w:val="28"/>
        </w:rPr>
        <w:t xml:space="preserve"> with this approach and understand that it is still flawed, cannot provide all the answers and should be approached with caution.</w:t>
      </w:r>
    </w:p>
    <w:p w14:paraId="11318399" w14:textId="7684A379" w:rsidR="000E0F41" w:rsidRDefault="000E0F41">
      <w:pPr>
        <w:rPr>
          <w:sz w:val="28"/>
          <w:szCs w:val="28"/>
        </w:rPr>
      </w:pPr>
      <w:r>
        <w:rPr>
          <w:sz w:val="28"/>
          <w:szCs w:val="28"/>
        </w:rPr>
        <w:t>In conclusion the study of Ancient DNA can be used to create arguments on the origin and spread of the Ancient Celts however the study of ancient DNA is still a new phenomenon and it</w:t>
      </w:r>
      <w:r w:rsidR="006978C5">
        <w:rPr>
          <w:sz w:val="28"/>
          <w:szCs w:val="28"/>
        </w:rPr>
        <w:t xml:space="preserve">s limitations are still being discovered, however at the present time, due to a lack of samples the information that can be gained from it is limited and of questionable reliability, furthermore although the spread of Celtic DNA can tell us about the locations of descendants of </w:t>
      </w:r>
      <w:r w:rsidR="008B3737">
        <w:rPr>
          <w:sz w:val="28"/>
          <w:szCs w:val="28"/>
        </w:rPr>
        <w:t>Celts</w:t>
      </w:r>
      <w:r w:rsidR="006978C5">
        <w:rPr>
          <w:sz w:val="28"/>
          <w:szCs w:val="28"/>
        </w:rPr>
        <w:t>, we cannot work out from this differences in culture</w:t>
      </w:r>
      <w:r w:rsidR="008B3737">
        <w:rPr>
          <w:sz w:val="28"/>
          <w:szCs w:val="28"/>
        </w:rPr>
        <w:t>, language, political systems and relationships or religion</w:t>
      </w:r>
      <w:r w:rsidR="006978C5">
        <w:rPr>
          <w:sz w:val="28"/>
          <w:szCs w:val="28"/>
        </w:rPr>
        <w:t xml:space="preserve"> and are at risk of generalising and thinking of all the peoples with similar DNA as sharing a common culture</w:t>
      </w:r>
      <w:r w:rsidR="008B3737">
        <w:rPr>
          <w:sz w:val="28"/>
          <w:szCs w:val="28"/>
        </w:rPr>
        <w:t xml:space="preserve"> and are the same peoples</w:t>
      </w:r>
      <w:bookmarkStart w:id="0" w:name="_GoBack"/>
      <w:bookmarkEnd w:id="0"/>
      <w:r w:rsidR="006978C5">
        <w:rPr>
          <w:sz w:val="28"/>
          <w:szCs w:val="28"/>
        </w:rPr>
        <w:t>.</w:t>
      </w:r>
    </w:p>
    <w:p w14:paraId="09EE1B44" w14:textId="77777777" w:rsidR="00A473C7" w:rsidRDefault="00A473C7">
      <w:pPr>
        <w:rPr>
          <w:sz w:val="28"/>
          <w:szCs w:val="28"/>
        </w:rPr>
      </w:pPr>
    </w:p>
    <w:p w14:paraId="28C32C6F" w14:textId="075C2D80" w:rsidR="00754AFB" w:rsidRDefault="00754AFB">
      <w:pPr>
        <w:rPr>
          <w:sz w:val="28"/>
          <w:szCs w:val="28"/>
        </w:rPr>
      </w:pPr>
    </w:p>
    <w:p w14:paraId="764A4131" w14:textId="651E54CC" w:rsidR="00754AFB" w:rsidRDefault="00754AFB">
      <w:pPr>
        <w:rPr>
          <w:b/>
          <w:sz w:val="28"/>
          <w:szCs w:val="28"/>
          <w:u w:val="single"/>
        </w:rPr>
      </w:pPr>
      <w:r>
        <w:rPr>
          <w:b/>
          <w:sz w:val="28"/>
          <w:szCs w:val="28"/>
          <w:u w:val="single"/>
        </w:rPr>
        <w:t>Bibliography</w:t>
      </w:r>
    </w:p>
    <w:p w14:paraId="612035E0" w14:textId="77777777" w:rsidR="008B3737" w:rsidRDefault="008B3737">
      <w:pPr>
        <w:rPr>
          <w:sz w:val="28"/>
          <w:szCs w:val="28"/>
        </w:rPr>
      </w:pPr>
      <w:r>
        <w:rPr>
          <w:sz w:val="28"/>
          <w:szCs w:val="28"/>
        </w:rPr>
        <w:t>Cunliffe, B. Koch, J</w:t>
      </w:r>
      <w:r w:rsidRPr="00E962D0">
        <w:rPr>
          <w:sz w:val="28"/>
          <w:szCs w:val="28"/>
        </w:rPr>
        <w:t xml:space="preserve"> 2012, </w:t>
      </w:r>
      <w:r>
        <w:rPr>
          <w:i/>
          <w:sz w:val="28"/>
          <w:szCs w:val="28"/>
        </w:rPr>
        <w:t>Introduction</w:t>
      </w:r>
      <w:r w:rsidRPr="00E962D0">
        <w:rPr>
          <w:sz w:val="28"/>
          <w:szCs w:val="28"/>
        </w:rPr>
        <w:t xml:space="preserve"> in </w:t>
      </w:r>
      <w:r>
        <w:rPr>
          <w:sz w:val="28"/>
          <w:szCs w:val="28"/>
        </w:rPr>
        <w:t>Cunliffe, B. Koch, J (eds.)</w:t>
      </w:r>
      <w:r w:rsidRPr="00E962D0">
        <w:rPr>
          <w:sz w:val="28"/>
          <w:szCs w:val="28"/>
        </w:rPr>
        <w:t xml:space="preserve"> </w:t>
      </w:r>
      <w:r>
        <w:rPr>
          <w:i/>
          <w:sz w:val="28"/>
          <w:szCs w:val="28"/>
        </w:rPr>
        <w:t xml:space="preserve">Celtic from the west 1: Alternative perspectives from </w:t>
      </w:r>
      <w:proofErr w:type="spellStart"/>
      <w:r>
        <w:rPr>
          <w:i/>
          <w:sz w:val="28"/>
          <w:szCs w:val="28"/>
        </w:rPr>
        <w:t>archeology</w:t>
      </w:r>
      <w:proofErr w:type="spellEnd"/>
      <w:r>
        <w:rPr>
          <w:i/>
          <w:sz w:val="28"/>
          <w:szCs w:val="28"/>
        </w:rPr>
        <w:t xml:space="preserve">, Genetics, Language and Literature </w:t>
      </w:r>
      <w:r>
        <w:rPr>
          <w:sz w:val="28"/>
          <w:szCs w:val="28"/>
        </w:rPr>
        <w:t>Oxford, Oxbow Books</w:t>
      </w:r>
    </w:p>
    <w:p w14:paraId="2BBFB5BC" w14:textId="77777777" w:rsidR="008B3737" w:rsidRPr="004F528C" w:rsidRDefault="008B3737">
      <w:pPr>
        <w:rPr>
          <w:sz w:val="28"/>
          <w:szCs w:val="28"/>
        </w:rPr>
      </w:pPr>
      <w:r>
        <w:rPr>
          <w:sz w:val="28"/>
          <w:szCs w:val="28"/>
        </w:rPr>
        <w:t>Cunliffe, B. Koch, J</w:t>
      </w:r>
      <w:r w:rsidRPr="00E962D0">
        <w:rPr>
          <w:sz w:val="28"/>
          <w:szCs w:val="28"/>
        </w:rPr>
        <w:t xml:space="preserve"> 2012, </w:t>
      </w:r>
      <w:r>
        <w:rPr>
          <w:i/>
          <w:sz w:val="28"/>
          <w:szCs w:val="28"/>
        </w:rPr>
        <w:t>Introduction</w:t>
      </w:r>
      <w:r w:rsidRPr="00E962D0">
        <w:rPr>
          <w:sz w:val="28"/>
          <w:szCs w:val="28"/>
        </w:rPr>
        <w:t xml:space="preserve"> in </w:t>
      </w:r>
      <w:r>
        <w:rPr>
          <w:sz w:val="28"/>
          <w:szCs w:val="28"/>
        </w:rPr>
        <w:t>Cunliffe, B. Koch, J (eds.)</w:t>
      </w:r>
      <w:r w:rsidRPr="00E962D0">
        <w:rPr>
          <w:sz w:val="28"/>
          <w:szCs w:val="28"/>
        </w:rPr>
        <w:t xml:space="preserve"> </w:t>
      </w:r>
      <w:r>
        <w:rPr>
          <w:i/>
          <w:sz w:val="28"/>
          <w:szCs w:val="28"/>
        </w:rPr>
        <w:t xml:space="preserve">Celtic from the west 3: Atlantic Europe in the Metal Ages: questions of a shared language. </w:t>
      </w:r>
      <w:r>
        <w:rPr>
          <w:sz w:val="28"/>
          <w:szCs w:val="28"/>
        </w:rPr>
        <w:t>Oxford, Oxbow Books</w:t>
      </w:r>
    </w:p>
    <w:p w14:paraId="74ABA6B0" w14:textId="77777777" w:rsidR="008B3737" w:rsidRPr="000E0F41" w:rsidRDefault="008B3737">
      <w:pPr>
        <w:rPr>
          <w:sz w:val="28"/>
          <w:szCs w:val="28"/>
        </w:rPr>
      </w:pPr>
      <w:r>
        <w:rPr>
          <w:sz w:val="28"/>
          <w:szCs w:val="28"/>
        </w:rPr>
        <w:t xml:space="preserve">James. S. (1999) </w:t>
      </w:r>
      <w:r>
        <w:rPr>
          <w:i/>
          <w:sz w:val="28"/>
          <w:szCs w:val="28"/>
        </w:rPr>
        <w:t xml:space="preserve">The Atlantic Celts: Ancient people or Modern Invention </w:t>
      </w:r>
      <w:r>
        <w:rPr>
          <w:sz w:val="28"/>
          <w:szCs w:val="28"/>
        </w:rPr>
        <w:t>London, British Museum Press</w:t>
      </w:r>
    </w:p>
    <w:p w14:paraId="7826B362" w14:textId="77777777" w:rsidR="008B3737" w:rsidRPr="004F528C" w:rsidRDefault="008B3737" w:rsidP="00DE0A5D">
      <w:pPr>
        <w:rPr>
          <w:sz w:val="28"/>
          <w:szCs w:val="28"/>
        </w:rPr>
      </w:pPr>
      <w:r>
        <w:rPr>
          <w:sz w:val="28"/>
          <w:szCs w:val="28"/>
        </w:rPr>
        <w:t xml:space="preserve">Karl. R. (2012) </w:t>
      </w:r>
      <w:r>
        <w:rPr>
          <w:i/>
          <w:sz w:val="28"/>
          <w:szCs w:val="28"/>
        </w:rPr>
        <w:t xml:space="preserve">The Celts from Everywhere and Nowhere: </w:t>
      </w:r>
      <w:proofErr w:type="gramStart"/>
      <w:r>
        <w:rPr>
          <w:i/>
          <w:sz w:val="28"/>
          <w:szCs w:val="28"/>
        </w:rPr>
        <w:t>a</w:t>
      </w:r>
      <w:proofErr w:type="gramEnd"/>
      <w:r>
        <w:rPr>
          <w:i/>
          <w:sz w:val="28"/>
          <w:szCs w:val="28"/>
        </w:rPr>
        <w:t xml:space="preserve"> Re-evaluation of the Origins of the Celts </w:t>
      </w:r>
      <w:r w:rsidRPr="00E962D0">
        <w:rPr>
          <w:sz w:val="28"/>
          <w:szCs w:val="28"/>
        </w:rPr>
        <w:t xml:space="preserve">in </w:t>
      </w:r>
      <w:r>
        <w:rPr>
          <w:sz w:val="28"/>
          <w:szCs w:val="28"/>
        </w:rPr>
        <w:t>Cunliffe, B. Koch, J (eds.)</w:t>
      </w:r>
      <w:r w:rsidRPr="00E962D0">
        <w:rPr>
          <w:sz w:val="28"/>
          <w:szCs w:val="28"/>
        </w:rPr>
        <w:t xml:space="preserve"> </w:t>
      </w:r>
      <w:r>
        <w:rPr>
          <w:i/>
          <w:sz w:val="28"/>
          <w:szCs w:val="28"/>
        </w:rPr>
        <w:t xml:space="preserve">Celtic from the west 1: Alternative perspectives from archaeology, Genetics, Language and Literature </w:t>
      </w:r>
      <w:r>
        <w:rPr>
          <w:sz w:val="28"/>
          <w:szCs w:val="28"/>
        </w:rPr>
        <w:t>Oxford, Oxbow Books</w:t>
      </w:r>
    </w:p>
    <w:p w14:paraId="7FBCA3C5" w14:textId="77777777" w:rsidR="008B3737" w:rsidRDefault="008B3737">
      <w:pPr>
        <w:rPr>
          <w:sz w:val="28"/>
          <w:szCs w:val="28"/>
        </w:rPr>
      </w:pPr>
      <w:r>
        <w:rPr>
          <w:sz w:val="28"/>
          <w:szCs w:val="28"/>
        </w:rPr>
        <w:t xml:space="preserve">Manco. J 2015, </w:t>
      </w:r>
      <w:r>
        <w:rPr>
          <w:i/>
          <w:sz w:val="28"/>
          <w:szCs w:val="28"/>
        </w:rPr>
        <w:t xml:space="preserve">The Blood of the Celts: The New Ancestral Journey, </w:t>
      </w:r>
      <w:r>
        <w:rPr>
          <w:sz w:val="28"/>
          <w:szCs w:val="28"/>
        </w:rPr>
        <w:t>London, Themes and Hudson.</w:t>
      </w:r>
    </w:p>
    <w:p w14:paraId="02E3AF6F" w14:textId="77777777" w:rsidR="008B3737" w:rsidRDefault="008B3737">
      <w:pPr>
        <w:rPr>
          <w:sz w:val="28"/>
          <w:szCs w:val="28"/>
        </w:rPr>
      </w:pPr>
      <w:r w:rsidRPr="00272641">
        <w:rPr>
          <w:sz w:val="28"/>
          <w:szCs w:val="28"/>
        </w:rPr>
        <w:lastRenderedPageBreak/>
        <w:t xml:space="preserve">Sims-Williams, P. (2012). </w:t>
      </w:r>
      <w:r w:rsidRPr="00DE0A5D">
        <w:rPr>
          <w:i/>
          <w:sz w:val="28"/>
          <w:szCs w:val="28"/>
        </w:rPr>
        <w:t>Bronze- and Iron-Age Celtic-speakers: What don't we know, what can't we know, and what could we know? Language, genetics and archaeology in the twenty-first century</w:t>
      </w:r>
      <w:r w:rsidRPr="00272641">
        <w:rPr>
          <w:sz w:val="28"/>
          <w:szCs w:val="28"/>
        </w:rPr>
        <w:t xml:space="preserve">. Antiquaries Journal, 92, 427-450. </w:t>
      </w:r>
    </w:p>
    <w:sectPr w:rsidR="008B373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039AE0" w14:textId="77777777" w:rsidR="00954EA5" w:rsidRDefault="00954EA5" w:rsidP="00754AFB">
      <w:pPr>
        <w:spacing w:after="0" w:line="240" w:lineRule="auto"/>
      </w:pPr>
      <w:r>
        <w:separator/>
      </w:r>
    </w:p>
  </w:endnote>
  <w:endnote w:type="continuationSeparator" w:id="0">
    <w:p w14:paraId="52C7C1C7" w14:textId="77777777" w:rsidR="00954EA5" w:rsidRDefault="00954EA5" w:rsidP="00754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6B7505" w14:textId="77777777" w:rsidR="00954EA5" w:rsidRDefault="00954EA5" w:rsidP="00754AFB">
      <w:pPr>
        <w:spacing w:after="0" w:line="240" w:lineRule="auto"/>
      </w:pPr>
      <w:r>
        <w:separator/>
      </w:r>
    </w:p>
  </w:footnote>
  <w:footnote w:type="continuationSeparator" w:id="0">
    <w:p w14:paraId="3BC28BB7" w14:textId="77777777" w:rsidR="00954EA5" w:rsidRDefault="00954EA5" w:rsidP="00754AFB">
      <w:pPr>
        <w:spacing w:after="0" w:line="240" w:lineRule="auto"/>
      </w:pPr>
      <w:r>
        <w:continuationSeparator/>
      </w:r>
    </w:p>
  </w:footnote>
  <w:footnote w:id="1">
    <w:p w14:paraId="6BD3FB23" w14:textId="20B4BFA7" w:rsidR="00B1096E" w:rsidRPr="00754AFB" w:rsidRDefault="00B1096E">
      <w:pPr>
        <w:pStyle w:val="FootnoteText"/>
        <w:rPr>
          <w:lang w:val="en-US"/>
        </w:rPr>
      </w:pPr>
      <w:r>
        <w:rPr>
          <w:rStyle w:val="FootnoteReference"/>
        </w:rPr>
        <w:footnoteRef/>
      </w:r>
      <w:r>
        <w:t xml:space="preserve"> </w:t>
      </w:r>
      <w:r>
        <w:rPr>
          <w:lang w:val="en-US"/>
        </w:rPr>
        <w:t>Manco 2015:1</w:t>
      </w:r>
    </w:p>
  </w:footnote>
  <w:footnote w:id="2">
    <w:p w14:paraId="74062EE1" w14:textId="7238CC14" w:rsidR="00B1096E" w:rsidRPr="007E4F4A" w:rsidRDefault="00B1096E">
      <w:pPr>
        <w:pStyle w:val="FootnoteText"/>
        <w:rPr>
          <w:lang w:val="en-US"/>
        </w:rPr>
      </w:pPr>
      <w:r>
        <w:rPr>
          <w:rStyle w:val="FootnoteReference"/>
        </w:rPr>
        <w:footnoteRef/>
      </w:r>
      <w:r>
        <w:t xml:space="preserve"> </w:t>
      </w:r>
      <w:r>
        <w:rPr>
          <w:lang w:val="en-US"/>
        </w:rPr>
        <w:t>Simms-Williams 2012: 427</w:t>
      </w:r>
    </w:p>
  </w:footnote>
  <w:footnote w:id="3">
    <w:p w14:paraId="1D7839B6" w14:textId="628651CA" w:rsidR="00B1096E" w:rsidRPr="00DE0A5D" w:rsidRDefault="00B1096E">
      <w:pPr>
        <w:pStyle w:val="FootnoteText"/>
        <w:rPr>
          <w:lang w:val="en-US"/>
        </w:rPr>
      </w:pPr>
      <w:r>
        <w:rPr>
          <w:rStyle w:val="FootnoteReference"/>
        </w:rPr>
        <w:footnoteRef/>
      </w:r>
      <w:r>
        <w:t xml:space="preserve"> </w:t>
      </w:r>
      <w:r>
        <w:rPr>
          <w:lang w:val="en-US"/>
        </w:rPr>
        <w:t>Karl 2012: 39</w:t>
      </w:r>
    </w:p>
  </w:footnote>
  <w:footnote w:id="4">
    <w:p w14:paraId="75C3A5C6" w14:textId="7A015B0C" w:rsidR="00B1096E" w:rsidRPr="005E5CE5" w:rsidRDefault="00B1096E">
      <w:pPr>
        <w:pStyle w:val="FootnoteText"/>
        <w:rPr>
          <w:lang w:val="en-US"/>
        </w:rPr>
      </w:pPr>
      <w:r>
        <w:rPr>
          <w:rStyle w:val="FootnoteReference"/>
        </w:rPr>
        <w:footnoteRef/>
      </w:r>
      <w:r>
        <w:t xml:space="preserve"> </w:t>
      </w:r>
      <w:r>
        <w:rPr>
          <w:lang w:val="en-US"/>
        </w:rPr>
        <w:t>Cunliffe, Koch, 2012</w:t>
      </w:r>
    </w:p>
  </w:footnote>
  <w:footnote w:id="5">
    <w:p w14:paraId="3DA7B2BE" w14:textId="1C5925FE" w:rsidR="00B1096E" w:rsidRPr="00044755" w:rsidRDefault="00B1096E">
      <w:pPr>
        <w:pStyle w:val="FootnoteText"/>
        <w:rPr>
          <w:lang w:val="en-US"/>
        </w:rPr>
      </w:pPr>
      <w:r>
        <w:rPr>
          <w:rStyle w:val="FootnoteReference"/>
        </w:rPr>
        <w:footnoteRef/>
      </w:r>
      <w:r>
        <w:t xml:space="preserve"> </w:t>
      </w:r>
      <w:r>
        <w:rPr>
          <w:lang w:val="en-US"/>
        </w:rPr>
        <w:t>Karl, 2012, 41</w:t>
      </w:r>
    </w:p>
  </w:footnote>
  <w:footnote w:id="6">
    <w:p w14:paraId="45925A75" w14:textId="641ADAF4" w:rsidR="00B1096E" w:rsidRPr="00D867D2" w:rsidRDefault="00B1096E">
      <w:pPr>
        <w:pStyle w:val="FootnoteText"/>
        <w:rPr>
          <w:lang w:val="en-US"/>
        </w:rPr>
      </w:pPr>
      <w:r>
        <w:rPr>
          <w:rStyle w:val="FootnoteReference"/>
        </w:rPr>
        <w:footnoteRef/>
      </w:r>
      <w:r>
        <w:t xml:space="preserve"> </w:t>
      </w:r>
      <w:r>
        <w:rPr>
          <w:lang w:val="en-US"/>
        </w:rPr>
        <w:t>Cunliffe, Koch, 2016: 5</w:t>
      </w:r>
    </w:p>
  </w:footnote>
  <w:footnote w:id="7">
    <w:p w14:paraId="2B58C491" w14:textId="7DEB14C1" w:rsidR="00B1096E" w:rsidRPr="003169A5" w:rsidRDefault="00B1096E">
      <w:pPr>
        <w:pStyle w:val="FootnoteText"/>
        <w:rPr>
          <w:lang w:val="en-US"/>
        </w:rPr>
      </w:pPr>
      <w:r>
        <w:rPr>
          <w:rStyle w:val="FootnoteReference"/>
        </w:rPr>
        <w:footnoteRef/>
      </w:r>
      <w:r>
        <w:t xml:space="preserve"> </w:t>
      </w:r>
      <w:r>
        <w:rPr>
          <w:lang w:val="en-US"/>
        </w:rPr>
        <w:t>Cunliffe, Koch, 2012</w:t>
      </w:r>
    </w:p>
  </w:footnote>
  <w:footnote w:id="8">
    <w:p w14:paraId="7A7FE785" w14:textId="141A1628" w:rsidR="00B1096E" w:rsidRPr="0071297A" w:rsidRDefault="00B1096E">
      <w:pPr>
        <w:pStyle w:val="FootnoteText"/>
        <w:rPr>
          <w:lang w:val="en-US"/>
        </w:rPr>
      </w:pPr>
      <w:r>
        <w:rPr>
          <w:rStyle w:val="FootnoteReference"/>
        </w:rPr>
        <w:footnoteRef/>
      </w:r>
      <w:r>
        <w:t xml:space="preserve"> </w:t>
      </w:r>
      <w:proofErr w:type="spellStart"/>
      <w:r>
        <w:rPr>
          <w:lang w:val="en-US"/>
        </w:rPr>
        <w:t>Caes</w:t>
      </w:r>
      <w:proofErr w:type="spellEnd"/>
      <w:r>
        <w:rPr>
          <w:lang w:val="en-US"/>
        </w:rPr>
        <w:t xml:space="preserve"> Gall 5:14</w:t>
      </w:r>
    </w:p>
  </w:footnote>
  <w:footnote w:id="9">
    <w:p w14:paraId="1CA849E0" w14:textId="2F500D6E" w:rsidR="00B1096E" w:rsidRPr="00C0698C" w:rsidRDefault="00B1096E">
      <w:pPr>
        <w:pStyle w:val="FootnoteText"/>
        <w:rPr>
          <w:lang w:val="en-US"/>
        </w:rPr>
      </w:pPr>
      <w:r>
        <w:rPr>
          <w:rStyle w:val="FootnoteReference"/>
        </w:rPr>
        <w:footnoteRef/>
      </w:r>
      <w:r>
        <w:t xml:space="preserve"> </w:t>
      </w:r>
      <w:r>
        <w:rPr>
          <w:lang w:val="en-US"/>
        </w:rPr>
        <w:t>James 1999</w:t>
      </w:r>
    </w:p>
  </w:footnote>
  <w:footnote w:id="10">
    <w:p w14:paraId="28F009E3" w14:textId="5C066122" w:rsidR="00B1096E" w:rsidRPr="00E962D0" w:rsidRDefault="00B1096E">
      <w:pPr>
        <w:pStyle w:val="FootnoteText"/>
        <w:rPr>
          <w:lang w:val="en-US"/>
        </w:rPr>
      </w:pPr>
      <w:r>
        <w:rPr>
          <w:rStyle w:val="FootnoteReference"/>
        </w:rPr>
        <w:footnoteRef/>
      </w:r>
      <w:r>
        <w:t xml:space="preserve"> </w:t>
      </w:r>
      <w:r>
        <w:rPr>
          <w:lang w:val="en-US"/>
        </w:rPr>
        <w:t>Cunliffe, Koch, 2012</w:t>
      </w:r>
    </w:p>
  </w:footnote>
  <w:footnote w:id="11">
    <w:p w14:paraId="77D192FC" w14:textId="6BBBBE2F" w:rsidR="00B1096E" w:rsidRPr="00272641" w:rsidRDefault="00B1096E">
      <w:pPr>
        <w:pStyle w:val="FootnoteText"/>
        <w:rPr>
          <w:lang w:val="en-US"/>
        </w:rPr>
      </w:pPr>
      <w:r>
        <w:rPr>
          <w:rStyle w:val="FootnoteReference"/>
        </w:rPr>
        <w:footnoteRef/>
      </w:r>
      <w:r>
        <w:t xml:space="preserve"> </w:t>
      </w:r>
      <w:r>
        <w:rPr>
          <w:lang w:val="en-US"/>
        </w:rPr>
        <w:t>Simms- Williams: 2012: 434</w:t>
      </w:r>
    </w:p>
  </w:footnote>
  <w:footnote w:id="12">
    <w:p w14:paraId="7B560A0B" w14:textId="6610FCE5" w:rsidR="0087317B" w:rsidRPr="0087317B" w:rsidRDefault="0087317B">
      <w:pPr>
        <w:pStyle w:val="FootnoteText"/>
        <w:rPr>
          <w:lang w:val="en-US"/>
        </w:rPr>
      </w:pPr>
      <w:r>
        <w:rPr>
          <w:rStyle w:val="FootnoteReference"/>
        </w:rPr>
        <w:footnoteRef/>
      </w:r>
      <w:r>
        <w:t xml:space="preserve"> </w:t>
      </w:r>
      <w:r>
        <w:rPr>
          <w:lang w:val="en-US"/>
        </w:rPr>
        <w:t>Simms- Williams: 2012</w:t>
      </w:r>
    </w:p>
  </w:footnote>
  <w:footnote w:id="13">
    <w:p w14:paraId="359A1D11" w14:textId="04F6EBBC" w:rsidR="00B1096E" w:rsidRPr="00FE7B14" w:rsidRDefault="00B1096E">
      <w:pPr>
        <w:pStyle w:val="FootnoteText"/>
        <w:rPr>
          <w:lang w:val="en-US"/>
        </w:rPr>
      </w:pPr>
      <w:r>
        <w:rPr>
          <w:rStyle w:val="FootnoteReference"/>
        </w:rPr>
        <w:footnoteRef/>
      </w:r>
      <w:r>
        <w:t xml:space="preserve"> </w:t>
      </w:r>
      <w:r>
        <w:rPr>
          <w:lang w:val="en-US"/>
        </w:rPr>
        <w:t>Simms- Williams: 2012: 430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B31"/>
    <w:rsid w:val="00044755"/>
    <w:rsid w:val="000657D9"/>
    <w:rsid w:val="000D00ED"/>
    <w:rsid w:val="000E0F41"/>
    <w:rsid w:val="00150A67"/>
    <w:rsid w:val="001B6857"/>
    <w:rsid w:val="00214C0C"/>
    <w:rsid w:val="0024558C"/>
    <w:rsid w:val="00272641"/>
    <w:rsid w:val="002E5F9B"/>
    <w:rsid w:val="003169A5"/>
    <w:rsid w:val="00367017"/>
    <w:rsid w:val="00473AF2"/>
    <w:rsid w:val="00494ED2"/>
    <w:rsid w:val="004D4D7D"/>
    <w:rsid w:val="004E7B92"/>
    <w:rsid w:val="004F528C"/>
    <w:rsid w:val="00535B4C"/>
    <w:rsid w:val="005E5CE5"/>
    <w:rsid w:val="005E6B31"/>
    <w:rsid w:val="006978C5"/>
    <w:rsid w:val="0071297A"/>
    <w:rsid w:val="00754AFB"/>
    <w:rsid w:val="007E4F4A"/>
    <w:rsid w:val="008043F3"/>
    <w:rsid w:val="00825A78"/>
    <w:rsid w:val="0087317B"/>
    <w:rsid w:val="008B3737"/>
    <w:rsid w:val="00954EA5"/>
    <w:rsid w:val="00A15C57"/>
    <w:rsid w:val="00A473C7"/>
    <w:rsid w:val="00AB73D0"/>
    <w:rsid w:val="00B1096E"/>
    <w:rsid w:val="00BB645F"/>
    <w:rsid w:val="00C0698C"/>
    <w:rsid w:val="00C94EA6"/>
    <w:rsid w:val="00D867D2"/>
    <w:rsid w:val="00DE0A5D"/>
    <w:rsid w:val="00E962D0"/>
    <w:rsid w:val="00EC65D0"/>
    <w:rsid w:val="00FC475D"/>
    <w:rsid w:val="00FE7B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1B776"/>
  <w15:chartTrackingRefBased/>
  <w15:docId w15:val="{9626E15D-7965-48C3-94E3-28E2FD69B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54AF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54AFB"/>
    <w:rPr>
      <w:sz w:val="20"/>
      <w:szCs w:val="20"/>
    </w:rPr>
  </w:style>
  <w:style w:type="character" w:styleId="FootnoteReference">
    <w:name w:val="footnote reference"/>
    <w:basedOn w:val="DefaultParagraphFont"/>
    <w:uiPriority w:val="99"/>
    <w:semiHidden/>
    <w:unhideWhenUsed/>
    <w:rsid w:val="00754AF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40FC4A-24E1-451F-A232-CE2CC6DC75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3100</TotalTime>
  <Pages>5</Pages>
  <Words>1389</Words>
  <Characters>7919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Garters</dc:creator>
  <cp:keywords/>
  <dc:description/>
  <cp:lastModifiedBy>Peter Garters</cp:lastModifiedBy>
  <cp:revision>7</cp:revision>
  <dcterms:created xsi:type="dcterms:W3CDTF">2019-01-30T15:49:00Z</dcterms:created>
  <dcterms:modified xsi:type="dcterms:W3CDTF">2019-02-08T19:16:00Z</dcterms:modified>
</cp:coreProperties>
</file>