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3F1665" w14:textId="0F421779" w:rsidR="00F70EAE" w:rsidRPr="003D7896" w:rsidRDefault="003D7896" w:rsidP="003D7896">
      <w:pPr>
        <w:rPr>
          <w:rFonts w:eastAsia="Times New Roman"/>
          <w:b/>
          <w:bCs/>
        </w:rPr>
      </w:pPr>
      <w:r>
        <w:rPr>
          <w:rFonts w:eastAsia="Times New Roman"/>
          <w:b/>
          <w:bCs/>
        </w:rPr>
        <w:t>1.</w:t>
      </w:r>
      <w:r w:rsidR="00F70EAE" w:rsidRPr="003D7896">
        <w:rPr>
          <w:rFonts w:eastAsia="Times New Roman"/>
          <w:b/>
          <w:bCs/>
        </w:rPr>
        <w:t xml:space="preserve">Introduction </w:t>
      </w:r>
    </w:p>
    <w:p w14:paraId="25907AC2" w14:textId="7CB1FA80" w:rsidR="009520A7" w:rsidRPr="009520A7" w:rsidRDefault="00D658DC" w:rsidP="009520A7">
      <w:pPr>
        <w:rPr>
          <w:rFonts w:eastAsia="Times New Roman"/>
        </w:rPr>
      </w:pPr>
      <w:r w:rsidRPr="00D658DC">
        <w:rPr>
          <w:rFonts w:eastAsia="Times New Roman"/>
        </w:rPr>
        <w:t>This report is to demonstrate the effectiveness of resource management and delay mitigation strategies in the context of the Gwili Centre construction project. Effective resource allocation and delay management are essential for project success, particularly given the complexity of the construction industry, where the coordination of multiple resources is crucial. This report highlights key resources, examines monitoring and control, and assesses methods to solving delays, providing explanation for the most effective techniques. These methods aid in creating strong project management strategies that conform to industry standards, especially important in the UK, where construction projects often face rigorous regulatory and budgetary limitations (CIOB, 2014).</w:t>
      </w:r>
    </w:p>
    <w:p w14:paraId="4EBF2D7C" w14:textId="77777777" w:rsidR="00F70EAE" w:rsidRDefault="00F70EAE" w:rsidP="00F70EAE">
      <w:pPr>
        <w:rPr>
          <w:rFonts w:eastAsia="Times New Roman"/>
        </w:rPr>
      </w:pPr>
      <w:r>
        <w:rPr>
          <w:rFonts w:eastAsia="Times New Roman"/>
          <w:b/>
          <w:bCs/>
        </w:rPr>
        <w:t xml:space="preserve">2. Critical Resources in Construction Projects </w:t>
      </w:r>
    </w:p>
    <w:p w14:paraId="2F8AA3A6" w14:textId="77777777" w:rsidR="00327AC7" w:rsidRDefault="001A66EE" w:rsidP="00F70EAE">
      <w:pPr>
        <w:rPr>
          <w:rFonts w:eastAsia="Times New Roman"/>
        </w:rPr>
      </w:pPr>
      <w:r w:rsidRPr="001A66EE">
        <w:rPr>
          <w:rFonts w:eastAsia="Times New Roman"/>
        </w:rPr>
        <w:t>Construction projects depend on various resources, each affecting cost, quality, and timelines in different ways. Effective management of these resources is crucial to ensure project efficiency and adherence to UK industry standards.</w:t>
      </w:r>
    </w:p>
    <w:p w14:paraId="2B160314" w14:textId="64DDE442" w:rsidR="00F70EAE" w:rsidRDefault="00F70EAE" w:rsidP="00F70EAE">
      <w:pPr>
        <w:rPr>
          <w:rFonts w:eastAsia="Times New Roman"/>
        </w:rPr>
      </w:pPr>
      <w:r>
        <w:rPr>
          <w:rFonts w:eastAsia="Times New Roman"/>
          <w:b/>
          <w:bCs/>
        </w:rPr>
        <w:t>Labor Resources</w:t>
      </w:r>
    </w:p>
    <w:p w14:paraId="48579282" w14:textId="2373A6CC" w:rsidR="00A52683" w:rsidRDefault="00A52683" w:rsidP="00F70EAE">
      <w:pPr>
        <w:rPr>
          <w:rFonts w:eastAsia="Times New Roman"/>
        </w:rPr>
      </w:pPr>
      <w:r w:rsidRPr="00A52683">
        <w:rPr>
          <w:rFonts w:eastAsia="Times New Roman"/>
        </w:rPr>
        <w:t xml:space="preserve">Labour plays a crucial role in construction, covering both skilled and semi-skilled workers. The Construction Industry Training Board (CITB, 2019) emphasises the importance of efficient workforce planning, especially </w:t>
      </w:r>
      <w:r w:rsidRPr="00A52683">
        <w:rPr>
          <w:rFonts w:eastAsia="Times New Roman"/>
        </w:rPr>
        <w:t>considering</w:t>
      </w:r>
      <w:r w:rsidRPr="00A52683">
        <w:rPr>
          <w:rFonts w:eastAsia="Times New Roman"/>
        </w:rPr>
        <w:t xml:space="preserve"> the skills shortages present in the UK. Shortages of skilled labour can hinder advancement, raise expenses, and decrease quality. It is crucial to maintain safety and productivity by implementing careful scheduling, adhering to health and safety regulations, and monitoring quality effectively.</w:t>
      </w:r>
    </w:p>
    <w:p w14:paraId="193AC7FF" w14:textId="408BA577" w:rsidR="00F70EAE" w:rsidRDefault="00F70EAE" w:rsidP="00F70EAE">
      <w:pPr>
        <w:rPr>
          <w:rFonts w:eastAsia="Times New Roman"/>
        </w:rPr>
      </w:pPr>
      <w:r>
        <w:rPr>
          <w:rFonts w:eastAsia="Times New Roman"/>
          <w:b/>
          <w:bCs/>
        </w:rPr>
        <w:t>Material Resources</w:t>
      </w:r>
    </w:p>
    <w:p w14:paraId="0C92FE2A" w14:textId="77777777" w:rsidR="00474047" w:rsidRDefault="00474047" w:rsidP="00F70EAE">
      <w:pPr>
        <w:rPr>
          <w:rFonts w:eastAsia="Times New Roman"/>
        </w:rPr>
      </w:pPr>
      <w:r w:rsidRPr="00474047">
        <w:rPr>
          <w:rFonts w:eastAsia="Times New Roman"/>
        </w:rPr>
        <w:t>Materials such as concrete, steel, and timber need to be obtained on time and stored securely. Challenges in material availability and pricing for UK construction projects have arisen due to supply chain disruptions, particularly following Brexit (Office for National Statistics [ONS], 2021). Efficient material management is essential for preventing delays and reducing waste through timely delivery practices, which support sustainable construction objectives.</w:t>
      </w:r>
    </w:p>
    <w:p w14:paraId="26875E0E" w14:textId="33B6F2F2" w:rsidR="00F70EAE" w:rsidRDefault="00F70EAE" w:rsidP="00F70EAE">
      <w:pPr>
        <w:rPr>
          <w:rFonts w:eastAsia="Times New Roman"/>
        </w:rPr>
      </w:pPr>
      <w:r>
        <w:rPr>
          <w:rFonts w:eastAsia="Times New Roman"/>
          <w:b/>
          <w:bCs/>
        </w:rPr>
        <w:t>Equipment Resources</w:t>
      </w:r>
    </w:p>
    <w:p w14:paraId="69F1FD48" w14:textId="77777777" w:rsidR="00495EE0" w:rsidRDefault="00495EE0" w:rsidP="00F70EAE">
      <w:pPr>
        <w:rPr>
          <w:rFonts w:eastAsia="Times New Roman"/>
        </w:rPr>
      </w:pPr>
      <w:r w:rsidRPr="00495EE0">
        <w:rPr>
          <w:rFonts w:eastAsia="Times New Roman"/>
        </w:rPr>
        <w:t>Construction projects rely on specialised machinery like cranes, excavators, and scaffolding. Ensuring that equipment is available and well-maintained is essential, as any downtime of machinery can significantly affect schedules. Project managers can address these challenges by keeping detailed equipment logs, performing regular inspections, and implementing asset-tracking systems to oversee availability and enhance utilisation (Chartered Institute of Building [CIOB], 2016).</w:t>
      </w:r>
    </w:p>
    <w:p w14:paraId="74DB0B96" w14:textId="6E450C33" w:rsidR="00F70EAE" w:rsidRDefault="00F70EAE" w:rsidP="00F70EAE">
      <w:pPr>
        <w:rPr>
          <w:rFonts w:eastAsia="Times New Roman"/>
        </w:rPr>
      </w:pPr>
      <w:r>
        <w:rPr>
          <w:rFonts w:eastAsia="Times New Roman"/>
          <w:b/>
          <w:bCs/>
        </w:rPr>
        <w:lastRenderedPageBreak/>
        <w:t>Financial Resources</w:t>
      </w:r>
    </w:p>
    <w:p w14:paraId="72C407A5" w14:textId="77777777" w:rsidR="00296F89" w:rsidRDefault="00DD3C40" w:rsidP="00F70EAE">
      <w:pPr>
        <w:rPr>
          <w:rFonts w:eastAsia="Times New Roman"/>
        </w:rPr>
      </w:pPr>
      <w:r w:rsidRPr="00DD3C40">
        <w:rPr>
          <w:rFonts w:eastAsia="Times New Roman"/>
        </w:rPr>
        <w:t xml:space="preserve">Effective financial management is crucial in construction projects, addressing expenses from labour and materials to unexpected costs. Efficient budget monitoring and proactive contingency strategies reduce the likelihood of exceeding financial limits. The UK’s National Audit Office (NAO, 2019) highlights that poor financial control frequently leads to project failure, highlighting the importance of financial oversight. </w:t>
      </w:r>
    </w:p>
    <w:p w14:paraId="63701F61" w14:textId="62F1D205" w:rsidR="00F70EAE" w:rsidRDefault="00F70EAE" w:rsidP="00F70EAE">
      <w:pPr>
        <w:rPr>
          <w:rFonts w:eastAsia="Times New Roman"/>
        </w:rPr>
      </w:pPr>
      <w:r>
        <w:rPr>
          <w:rFonts w:eastAsia="Times New Roman"/>
          <w:b/>
          <w:bCs/>
        </w:rPr>
        <w:t>Time Resource</w:t>
      </w:r>
    </w:p>
    <w:p w14:paraId="6DC11B68" w14:textId="77777777" w:rsidR="00296F89" w:rsidRDefault="00296F89" w:rsidP="00A70BE4">
      <w:pPr>
        <w:rPr>
          <w:rFonts w:eastAsia="Times New Roman"/>
        </w:rPr>
      </w:pPr>
      <w:r w:rsidRPr="00296F89">
        <w:rPr>
          <w:rFonts w:eastAsia="Times New Roman"/>
        </w:rPr>
        <w:t>Effective time management is essential for construction projects, especially to prevent delays that may result in penalties. Instruments such as Gantt charts and critical path analysis allow managers to see project timelines clearly, foresee potential delays, and adjust schedules as needed (Lock, 2020).</w:t>
      </w:r>
    </w:p>
    <w:p w14:paraId="5B4524C2" w14:textId="4050906A" w:rsidR="00A70BE4" w:rsidRDefault="00A70BE4" w:rsidP="00A70BE4">
      <w:pPr>
        <w:rPr>
          <w:rFonts w:eastAsia="Times New Roman"/>
        </w:rPr>
      </w:pPr>
      <w:r>
        <w:rPr>
          <w:rFonts w:eastAsia="Times New Roman"/>
          <w:b/>
          <w:bCs/>
        </w:rPr>
        <w:t xml:space="preserve">3. Monitoring and Controlling Resources </w:t>
      </w:r>
    </w:p>
    <w:p w14:paraId="06A01599" w14:textId="77777777" w:rsidR="00A70BE4" w:rsidRDefault="00A70BE4" w:rsidP="00A70BE4">
      <w:pPr>
        <w:rPr>
          <w:rFonts w:eastAsia="Times New Roman"/>
        </w:rPr>
      </w:pPr>
      <w:r>
        <w:rPr>
          <w:rFonts w:eastAsia="Times New Roman"/>
        </w:rPr>
        <w:t>Effective monitoring and control mechanisms are essential to maintain a project’s momentum and ensure resource efficiency.</w:t>
      </w:r>
    </w:p>
    <w:p w14:paraId="4669505E" w14:textId="77777777" w:rsidR="00A70BE4" w:rsidRDefault="00A70BE4" w:rsidP="00A70BE4">
      <w:pPr>
        <w:rPr>
          <w:rFonts w:eastAsia="Times New Roman"/>
        </w:rPr>
      </w:pPr>
      <w:r>
        <w:rPr>
          <w:rFonts w:eastAsia="Times New Roman"/>
          <w:b/>
          <w:bCs/>
        </w:rPr>
        <w:t>Labor Monitoring and Control</w:t>
      </w:r>
    </w:p>
    <w:p w14:paraId="4A3BD410" w14:textId="77777777" w:rsidR="00EB730E" w:rsidRDefault="00EB730E" w:rsidP="00A70BE4">
      <w:pPr>
        <w:rPr>
          <w:rFonts w:eastAsia="Times New Roman"/>
        </w:rPr>
      </w:pPr>
      <w:r w:rsidRPr="00EB730E">
        <w:rPr>
          <w:rFonts w:eastAsia="Times New Roman"/>
        </w:rPr>
        <w:t xml:space="preserve">Labour resources are tracked through timesheets, productivity assessments, and performance indicators. Furthermore, adhering to the standards set by the UK Health and Safety Executive (HSE) is essential to minimise accidents, as these can result in delays and increased expenses (HSE, 2020). Performance reviews and project phase assessments ensure that labour productivity stays in sync with project objectives. </w:t>
      </w:r>
    </w:p>
    <w:p w14:paraId="2EF87EC5" w14:textId="7CB516E2" w:rsidR="00A70BE4" w:rsidRDefault="00A70BE4" w:rsidP="00A70BE4">
      <w:pPr>
        <w:rPr>
          <w:rFonts w:eastAsia="Times New Roman"/>
        </w:rPr>
      </w:pPr>
      <w:r>
        <w:rPr>
          <w:rFonts w:eastAsia="Times New Roman"/>
          <w:b/>
          <w:bCs/>
        </w:rPr>
        <w:t>Material Management</w:t>
      </w:r>
    </w:p>
    <w:p w14:paraId="12CF0C06" w14:textId="03996BD7" w:rsidR="00A70BE4" w:rsidRDefault="00A70BE4" w:rsidP="00A70BE4">
      <w:pPr>
        <w:rPr>
          <w:rFonts w:eastAsia="Times New Roman"/>
        </w:rPr>
      </w:pPr>
      <w:r>
        <w:rPr>
          <w:rFonts w:eastAsia="Times New Roman"/>
        </w:rPr>
        <w:t>Inventory control systems, combined with vendor management, allow project managers to track material usage and manage supply chain complexities. Real-time tracking software can optimize inventory levels and reduce material wastage, aligning with sustainable practices and improving cost-efficiency (Hinks and Day, 2017).</w:t>
      </w:r>
    </w:p>
    <w:p w14:paraId="2C0D0937" w14:textId="77777777" w:rsidR="00A70BE4" w:rsidRDefault="00A70BE4" w:rsidP="00A70BE4">
      <w:pPr>
        <w:rPr>
          <w:rFonts w:eastAsia="Times New Roman"/>
        </w:rPr>
      </w:pPr>
      <w:r>
        <w:rPr>
          <w:rFonts w:eastAsia="Times New Roman"/>
          <w:b/>
          <w:bCs/>
        </w:rPr>
        <w:t>Equipment Monitoring</w:t>
      </w:r>
    </w:p>
    <w:p w14:paraId="10303C1F" w14:textId="77777777" w:rsidR="00AA427B" w:rsidRDefault="00AA427B" w:rsidP="00A70BE4">
      <w:pPr>
        <w:rPr>
          <w:rFonts w:eastAsia="Times New Roman"/>
        </w:rPr>
      </w:pPr>
      <w:r w:rsidRPr="00AA427B">
        <w:rPr>
          <w:rFonts w:eastAsia="Times New Roman"/>
        </w:rPr>
        <w:t xml:space="preserve">Asset-tracking systems play a crucial role in large construction sites, as delays caused by unavailable equipment can lead to significant expenses. Keeping track of equipment logs and maintenance schedules is essential for avoiding unexpected downtime, which in turn guarantees the reliability of machinery during the project (Harris and McCaffer, 2013). </w:t>
      </w:r>
    </w:p>
    <w:p w14:paraId="7B806B3D" w14:textId="5EE84873" w:rsidR="00A70BE4" w:rsidRDefault="00A70BE4" w:rsidP="00A70BE4">
      <w:pPr>
        <w:rPr>
          <w:rFonts w:eastAsia="Times New Roman"/>
        </w:rPr>
      </w:pPr>
      <w:r>
        <w:rPr>
          <w:rFonts w:eastAsia="Times New Roman"/>
          <w:b/>
          <w:bCs/>
        </w:rPr>
        <w:t>Financial Control</w:t>
      </w:r>
    </w:p>
    <w:p w14:paraId="6433A9CF" w14:textId="2A6278D7" w:rsidR="005F42B6" w:rsidRDefault="005F42B6" w:rsidP="00A70BE4">
      <w:pPr>
        <w:rPr>
          <w:rFonts w:eastAsia="Times New Roman"/>
        </w:rPr>
      </w:pPr>
      <w:r w:rsidRPr="005F42B6">
        <w:rPr>
          <w:rFonts w:eastAsia="Times New Roman"/>
        </w:rPr>
        <w:t xml:space="preserve">Financial oversight demands diligent tracking of spending in relation to budget projections. By employing expense tracking and variance analysis, project managers </w:t>
      </w:r>
      <w:r w:rsidRPr="005F42B6">
        <w:rPr>
          <w:rFonts w:eastAsia="Times New Roman"/>
        </w:rPr>
        <w:t>can</w:t>
      </w:r>
      <w:r w:rsidRPr="005F42B6">
        <w:rPr>
          <w:rFonts w:eastAsia="Times New Roman"/>
        </w:rPr>
        <w:t xml:space="preserve"> identify budget discrepancies </w:t>
      </w:r>
      <w:r>
        <w:rPr>
          <w:rFonts w:eastAsia="Times New Roman"/>
        </w:rPr>
        <w:t>quickly</w:t>
      </w:r>
      <w:r w:rsidRPr="005F42B6">
        <w:rPr>
          <w:rFonts w:eastAsia="Times New Roman"/>
        </w:rPr>
        <w:t xml:space="preserve"> and implement necessary corrective </w:t>
      </w:r>
      <w:r w:rsidRPr="005F42B6">
        <w:rPr>
          <w:rFonts w:eastAsia="Times New Roman"/>
        </w:rPr>
        <w:lastRenderedPageBreak/>
        <w:t>measures, as advised by the Chartered Institute of Building (CIOB, 2018). Budget control is improved with project management software that combines financial and operational data for immediate analysis.</w:t>
      </w:r>
    </w:p>
    <w:p w14:paraId="58BB083C" w14:textId="3CF6D419" w:rsidR="00A70BE4" w:rsidRDefault="00A70BE4" w:rsidP="00A70BE4">
      <w:pPr>
        <w:rPr>
          <w:rFonts w:eastAsia="Times New Roman"/>
        </w:rPr>
      </w:pPr>
      <w:r>
        <w:rPr>
          <w:rFonts w:eastAsia="Times New Roman"/>
          <w:b/>
          <w:bCs/>
        </w:rPr>
        <w:t>Time Management Tools</w:t>
      </w:r>
    </w:p>
    <w:p w14:paraId="3920F493" w14:textId="0F021F4E" w:rsidR="00775D12" w:rsidRDefault="00775D12" w:rsidP="00A70BE4">
      <w:pPr>
        <w:rPr>
          <w:rFonts w:eastAsia="Times New Roman"/>
        </w:rPr>
      </w:pPr>
      <w:r w:rsidRPr="00775D12">
        <w:rPr>
          <w:rFonts w:eastAsia="Times New Roman"/>
        </w:rPr>
        <w:t>Gantt charts and critical path analysis  are essential tools for organising activities and spotting possible setbacks. These tools enable project managers to concentrate on essential activities that may affect project timelines, promoting a forward-thinking approach to time management (Lock, 2020).</w:t>
      </w:r>
    </w:p>
    <w:p w14:paraId="125D2135" w14:textId="4FB04A58" w:rsidR="005263DE" w:rsidRDefault="005263DE" w:rsidP="00A70BE4">
      <w:pPr>
        <w:rPr>
          <w:rFonts w:eastAsia="Times New Roman"/>
          <w:b/>
          <w:bCs/>
        </w:rPr>
      </w:pPr>
      <w:r w:rsidRPr="005263DE">
        <w:rPr>
          <w:rFonts w:eastAsia="Times New Roman"/>
          <w:b/>
          <w:bCs/>
        </w:rPr>
        <w:t>4. Delays</w:t>
      </w:r>
    </w:p>
    <w:p w14:paraId="475A0999" w14:textId="4D9FB3B3" w:rsidR="00E9760A" w:rsidRPr="00E9760A" w:rsidRDefault="00E9760A" w:rsidP="00E9760A">
      <w:pPr>
        <w:rPr>
          <w:rFonts w:eastAsia="Times New Roman"/>
        </w:rPr>
      </w:pPr>
      <w:r w:rsidRPr="00E9760A">
        <w:rPr>
          <w:rFonts w:eastAsia="Times New Roman"/>
        </w:rPr>
        <w:t xml:space="preserve">Microsoft Gantt charts are an </w:t>
      </w:r>
      <w:r w:rsidR="00CD7158">
        <w:rPr>
          <w:rFonts w:eastAsia="Times New Roman"/>
        </w:rPr>
        <w:t>effective</w:t>
      </w:r>
      <w:r w:rsidRPr="00E9760A">
        <w:rPr>
          <w:rFonts w:eastAsia="Times New Roman"/>
        </w:rPr>
        <w:t xml:space="preserve"> tool for addressing delays in construction projects, providing a clear, visual representation of tasks, dependencies, and timelines. </w:t>
      </w:r>
      <w:r w:rsidR="00031AF5">
        <w:rPr>
          <w:rFonts w:eastAsia="Times New Roman"/>
        </w:rPr>
        <w:t>D</w:t>
      </w:r>
      <w:r w:rsidRPr="00E9760A">
        <w:rPr>
          <w:rFonts w:eastAsia="Times New Roman"/>
        </w:rPr>
        <w:t xml:space="preserve">elays often arise from unforeseen circumstances such as material shortages or adverse weather. By using a Gantt chart, it becomes easier to identify which tasks are critical to the project’s completion and where adjustments can be made. For instance, when a delay occurs, the Gantt chart allows </w:t>
      </w:r>
      <w:r w:rsidR="002D44B1">
        <w:rPr>
          <w:rFonts w:eastAsia="Times New Roman"/>
        </w:rPr>
        <w:t xml:space="preserve">the team </w:t>
      </w:r>
      <w:r w:rsidRPr="00E9760A">
        <w:rPr>
          <w:rFonts w:eastAsia="Times New Roman"/>
        </w:rPr>
        <w:t xml:space="preserve">to shift non-critical tasks or allocate additional resources to critical ones, minimising overall disruption. A key resolution to ensuring the project stays on track is to reallocate workforce capacity effectively. This might mean bringing in additional tradespeople or redistributing responsibilities across the team to ensure bottlenecks are avoided. Furthermore, rescheduling overlapping tasks where feasible can compress timelines without sacrificing quality. Regularly updating the Gantt chart is equally important, as it ensures all stakeholders have a current understanding of progress and any changes to the schedule. Communication, backed by accurate data from the chart, </w:t>
      </w:r>
      <w:r w:rsidR="00D80FF7">
        <w:rPr>
          <w:rFonts w:eastAsia="Times New Roman"/>
        </w:rPr>
        <w:t>allows for</w:t>
      </w:r>
      <w:r w:rsidRPr="00E9760A">
        <w:rPr>
          <w:rFonts w:eastAsia="Times New Roman"/>
        </w:rPr>
        <w:t xml:space="preserve"> collaborative problem-solving</w:t>
      </w:r>
      <w:r w:rsidR="009B1DCC">
        <w:rPr>
          <w:rFonts w:eastAsia="Times New Roman"/>
        </w:rPr>
        <w:t>.</w:t>
      </w:r>
    </w:p>
    <w:p w14:paraId="6E202931" w14:textId="012D862C" w:rsidR="00F70EAE" w:rsidRPr="000F6FFE" w:rsidRDefault="000F6FFE">
      <w:pPr>
        <w:rPr>
          <w:rFonts w:eastAsia="Times New Roman"/>
        </w:rPr>
      </w:pPr>
      <w:r w:rsidRPr="000F6FFE">
        <w:rPr>
          <w:rFonts w:eastAsia="Times New Roman"/>
        </w:rPr>
        <w:t>Below is a screenshot of a delay encountered in the Gwili project during the concrete pour</w:t>
      </w:r>
      <w:r w:rsidR="00E30ED2">
        <w:rPr>
          <w:rFonts w:eastAsia="Times New Roman"/>
        </w:rPr>
        <w:t xml:space="preserve">: </w:t>
      </w:r>
    </w:p>
    <w:p w14:paraId="000231CC" w14:textId="1F01F069" w:rsidR="000F6FFE" w:rsidRDefault="003F001D">
      <w:r w:rsidRPr="003F001D">
        <w:drawing>
          <wp:inline distT="0" distB="0" distL="0" distR="0" wp14:anchorId="2870B833" wp14:editId="38F2EFDA">
            <wp:extent cx="5159187" cy="1196444"/>
            <wp:effectExtent l="0" t="0" r="3810" b="3810"/>
            <wp:docPr id="1031164519" name="Picture 1" descr="A white paper with black text and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164519" name="Picture 1" descr="A white paper with black text and red text&#10;&#10;Description automatically generated"/>
                    <pic:cNvPicPr/>
                  </pic:nvPicPr>
                  <pic:blipFill>
                    <a:blip r:embed="rId5"/>
                    <a:stretch>
                      <a:fillRect/>
                    </a:stretch>
                  </pic:blipFill>
                  <pic:spPr>
                    <a:xfrm>
                      <a:off x="0" y="0"/>
                      <a:ext cx="5159187" cy="1196444"/>
                    </a:xfrm>
                    <a:prstGeom prst="rect">
                      <a:avLst/>
                    </a:prstGeom>
                  </pic:spPr>
                </pic:pic>
              </a:graphicData>
            </a:graphic>
          </wp:inline>
        </w:drawing>
      </w:r>
    </w:p>
    <w:p w14:paraId="416833BC" w14:textId="53A757A1" w:rsidR="00F70EAE" w:rsidRDefault="000F6FFE">
      <w:r>
        <w:t xml:space="preserve">It was due to be </w:t>
      </w:r>
      <w:r w:rsidR="005E2B54">
        <w:t>completed on Friday the 18</w:t>
      </w:r>
      <w:r w:rsidR="005E2B54" w:rsidRPr="005E2B54">
        <w:rPr>
          <w:vertAlign w:val="superscript"/>
        </w:rPr>
        <w:t>th</w:t>
      </w:r>
      <w:r w:rsidR="005E2B54">
        <w:t xml:space="preserve"> of October 2024 but due to a</w:t>
      </w:r>
      <w:r w:rsidR="00462F1B">
        <w:t xml:space="preserve">n error in the specification required </w:t>
      </w:r>
      <w:r w:rsidR="00A4462F">
        <w:t xml:space="preserve">and the procurement department of the </w:t>
      </w:r>
      <w:r w:rsidR="00E30ED2">
        <w:t xml:space="preserve">concrete company there was a delay of </w:t>
      </w:r>
      <w:r w:rsidR="007C6D15">
        <w:t>5 working days</w:t>
      </w:r>
      <w:r w:rsidR="003F001D">
        <w:t xml:space="preserve"> – It was then completed a week later on </w:t>
      </w:r>
      <w:r w:rsidR="00542CA7">
        <w:t>Friday the 25/10/24.</w:t>
      </w:r>
    </w:p>
    <w:p w14:paraId="4395FE1B" w14:textId="672143C1" w:rsidR="00333115" w:rsidRDefault="00333115">
      <w:r>
        <w:lastRenderedPageBreak/>
        <w:t xml:space="preserve">As you can see from the screenshot of the final </w:t>
      </w:r>
      <w:r w:rsidR="000E126C">
        <w:t xml:space="preserve">stage of the project the completion date </w:t>
      </w:r>
      <w:r w:rsidR="00F549F6">
        <w:t>remains</w:t>
      </w:r>
      <w:r w:rsidR="00D94E60">
        <w:t xml:space="preserve"> as the planned completion date of the project which is the </w:t>
      </w:r>
      <w:r w:rsidR="00F549F6">
        <w:t xml:space="preserve">24/10/25. </w:t>
      </w:r>
    </w:p>
    <w:p w14:paraId="62D5E858" w14:textId="7955A797" w:rsidR="00214425" w:rsidRDefault="00D7376C">
      <w:r w:rsidRPr="00D7376C">
        <w:drawing>
          <wp:inline distT="0" distB="0" distL="0" distR="0" wp14:anchorId="660B3248" wp14:editId="276FED23">
            <wp:extent cx="4892464" cy="1988992"/>
            <wp:effectExtent l="0" t="0" r="3810" b="0"/>
            <wp:docPr id="1277983500" name="Picture 1" descr="A white calendar with black text and yellow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983500" name="Picture 1" descr="A white calendar with black text and yellow text&#10;&#10;Description automatically generated"/>
                    <pic:cNvPicPr/>
                  </pic:nvPicPr>
                  <pic:blipFill>
                    <a:blip r:embed="rId6"/>
                    <a:stretch>
                      <a:fillRect/>
                    </a:stretch>
                  </pic:blipFill>
                  <pic:spPr>
                    <a:xfrm>
                      <a:off x="0" y="0"/>
                      <a:ext cx="4892464" cy="1988992"/>
                    </a:xfrm>
                    <a:prstGeom prst="rect">
                      <a:avLst/>
                    </a:prstGeom>
                  </pic:spPr>
                </pic:pic>
              </a:graphicData>
            </a:graphic>
          </wp:inline>
        </w:drawing>
      </w:r>
    </w:p>
    <w:p w14:paraId="733641F0" w14:textId="19DE195D" w:rsidR="00F549F6" w:rsidRDefault="00026E65">
      <w:r>
        <w:t xml:space="preserve">During the construction of new road &amp; parking bays, additional </w:t>
      </w:r>
      <w:r w:rsidR="00245B57">
        <w:t>labour</w:t>
      </w:r>
      <w:r>
        <w:t xml:space="preserve"> resources were allocated to this task to complete the task in 35 days instead of the originally planned 39 days. This was done to ensure project delivery completion date was met.</w:t>
      </w:r>
    </w:p>
    <w:p w14:paraId="43818DF0" w14:textId="77777777" w:rsidR="00F549F6" w:rsidRDefault="00F549F6"/>
    <w:p w14:paraId="1216B1F0" w14:textId="77777777" w:rsidR="00F549F6" w:rsidRDefault="00F549F6"/>
    <w:p w14:paraId="36DBF9F5" w14:textId="77777777" w:rsidR="00F549F6" w:rsidRDefault="00F549F6"/>
    <w:p w14:paraId="194D934E" w14:textId="77777777" w:rsidR="00F549F6" w:rsidRDefault="00F549F6"/>
    <w:p w14:paraId="65009E83" w14:textId="77777777" w:rsidR="00F549F6" w:rsidRDefault="00F549F6"/>
    <w:p w14:paraId="70F6F4F6" w14:textId="77777777" w:rsidR="00F549F6" w:rsidRDefault="00F549F6"/>
    <w:p w14:paraId="6FB096E5" w14:textId="77777777" w:rsidR="00F549F6" w:rsidRDefault="00F549F6"/>
    <w:p w14:paraId="790CE629" w14:textId="77777777" w:rsidR="00F549F6" w:rsidRDefault="00F549F6"/>
    <w:p w14:paraId="725AC472" w14:textId="77777777" w:rsidR="00F549F6" w:rsidRDefault="00F549F6"/>
    <w:p w14:paraId="72DA9325" w14:textId="77777777" w:rsidR="00F549F6" w:rsidRDefault="00F549F6"/>
    <w:p w14:paraId="68892E34" w14:textId="77777777" w:rsidR="00F549F6" w:rsidRDefault="00F549F6"/>
    <w:p w14:paraId="326E7E48" w14:textId="77777777" w:rsidR="00F549F6" w:rsidRDefault="00F549F6"/>
    <w:p w14:paraId="22C7ED0D" w14:textId="77777777" w:rsidR="00F549F6" w:rsidRDefault="00F549F6"/>
    <w:p w14:paraId="5C6F25FC" w14:textId="77777777" w:rsidR="00F549F6" w:rsidRDefault="00F549F6"/>
    <w:p w14:paraId="3EFC9FA2" w14:textId="77777777" w:rsidR="00F549F6" w:rsidRDefault="00F549F6"/>
    <w:p w14:paraId="11818A94" w14:textId="77777777" w:rsidR="00F549F6" w:rsidRDefault="00F549F6"/>
    <w:p w14:paraId="3DB2E5FD" w14:textId="77777777" w:rsidR="00F549F6" w:rsidRDefault="00F549F6"/>
    <w:p w14:paraId="2E4EC5E7" w14:textId="77777777" w:rsidR="003B1AE9" w:rsidRDefault="003B1AE9"/>
    <w:p w14:paraId="680CD307" w14:textId="77777777" w:rsidR="00F70EAE" w:rsidRDefault="00F70EAE"/>
    <w:p w14:paraId="1F715062" w14:textId="5AD01D2D" w:rsidR="00F70EAE" w:rsidRDefault="00F70EAE" w:rsidP="00F70EAE">
      <w:pPr>
        <w:rPr>
          <w:rFonts w:eastAsia="Times New Roman"/>
        </w:rPr>
      </w:pPr>
      <w:r>
        <w:rPr>
          <w:rFonts w:eastAsia="Times New Roman"/>
          <w:b/>
          <w:bCs/>
        </w:rPr>
        <w:t>References</w:t>
      </w:r>
    </w:p>
    <w:p w14:paraId="105A2E4C" w14:textId="0222AFB1" w:rsidR="00F70EAE" w:rsidRDefault="00F70EAE" w:rsidP="00F70EAE">
      <w:pPr>
        <w:rPr>
          <w:rFonts w:eastAsia="Times New Roman"/>
        </w:rPr>
      </w:pPr>
      <w:r>
        <w:rPr>
          <w:rFonts w:eastAsia="Times New Roman"/>
        </w:rPr>
        <w:t xml:space="preserve">Chartered Institute of Building (CIOB) (2014) </w:t>
      </w:r>
      <w:r>
        <w:rPr>
          <w:rFonts w:eastAsia="Times New Roman"/>
          <w:i/>
          <w:iCs/>
        </w:rPr>
        <w:t>Code of Practice for Project Management for Construction and Development</w:t>
      </w:r>
      <w:r>
        <w:rPr>
          <w:rFonts w:eastAsia="Times New Roman"/>
        </w:rPr>
        <w:t>. 5th edn. Chichester: Wiley Blackwell.</w:t>
      </w:r>
    </w:p>
    <w:p w14:paraId="4548FC48" w14:textId="27B28804" w:rsidR="00F70EAE" w:rsidRDefault="00F70EAE" w:rsidP="00F70EAE">
      <w:pPr>
        <w:rPr>
          <w:rFonts w:eastAsia="Times New Roman"/>
        </w:rPr>
      </w:pPr>
      <w:r>
        <w:rPr>
          <w:rFonts w:eastAsia="Times New Roman"/>
        </w:rPr>
        <w:t xml:space="preserve">Chartered Institute of Building (CIOB) (2016) </w:t>
      </w:r>
      <w:r>
        <w:rPr>
          <w:rFonts w:eastAsia="Times New Roman"/>
          <w:i/>
          <w:iCs/>
        </w:rPr>
        <w:t>Guide to Good Practice in the Management of Time in Major Projects</w:t>
      </w:r>
      <w:r>
        <w:rPr>
          <w:rFonts w:eastAsia="Times New Roman"/>
        </w:rPr>
        <w:t>. Chichester: Wiley Blackwell.</w:t>
      </w:r>
    </w:p>
    <w:p w14:paraId="41C81623" w14:textId="3CB047BC" w:rsidR="00F70EAE" w:rsidRDefault="00F70EAE" w:rsidP="00F70EAE">
      <w:pPr>
        <w:rPr>
          <w:rFonts w:eastAsia="Times New Roman"/>
        </w:rPr>
      </w:pPr>
      <w:r>
        <w:rPr>
          <w:rFonts w:eastAsia="Times New Roman"/>
        </w:rPr>
        <w:t xml:space="preserve">Harris, F. and McCaffer, R. (2013) </w:t>
      </w:r>
      <w:r>
        <w:rPr>
          <w:rFonts w:eastAsia="Times New Roman"/>
          <w:i/>
          <w:iCs/>
        </w:rPr>
        <w:t>Modern Construction Management</w:t>
      </w:r>
      <w:r>
        <w:rPr>
          <w:rFonts w:eastAsia="Times New Roman"/>
        </w:rPr>
        <w:t>. 7th edn. Chichester: Wiley Blackwell.</w:t>
      </w:r>
    </w:p>
    <w:p w14:paraId="66D5EBB0" w14:textId="3313F440" w:rsidR="00F70EAE" w:rsidRDefault="00F70EAE" w:rsidP="00F70EAE">
      <w:pPr>
        <w:rPr>
          <w:rFonts w:eastAsia="Times New Roman"/>
        </w:rPr>
      </w:pPr>
      <w:r>
        <w:rPr>
          <w:rFonts w:eastAsia="Times New Roman"/>
        </w:rPr>
        <w:t xml:space="preserve">Health and Safety Executive (HSE) (2020) </w:t>
      </w:r>
      <w:r>
        <w:rPr>
          <w:rFonts w:eastAsia="Times New Roman"/>
          <w:i/>
          <w:iCs/>
        </w:rPr>
        <w:t>Health and Safety Statistics</w:t>
      </w:r>
      <w:r>
        <w:rPr>
          <w:rFonts w:eastAsia="Times New Roman"/>
        </w:rPr>
        <w:t xml:space="preserve"> [Online]. Available at: </w:t>
      </w:r>
      <w:hyperlink r:id="rId7" w:history="1">
        <w:r>
          <w:rPr>
            <w:rStyle w:val="Hyperlink"/>
            <w:rFonts w:eastAsia="Times New Roman"/>
          </w:rPr>
          <w:t>https://www.hse.gov.uk/statistics/</w:t>
        </w:r>
      </w:hyperlink>
      <w:r>
        <w:rPr>
          <w:rFonts w:eastAsia="Times New Roman"/>
        </w:rPr>
        <w:t xml:space="preserve"> (Accessed: 10 November 2024).</w:t>
      </w:r>
    </w:p>
    <w:p w14:paraId="51DB1C56" w14:textId="3710FD57" w:rsidR="00F70EAE" w:rsidRDefault="00F70EAE" w:rsidP="00F70EAE">
      <w:pPr>
        <w:rPr>
          <w:rFonts w:eastAsia="Times New Roman"/>
        </w:rPr>
      </w:pPr>
      <w:r>
        <w:rPr>
          <w:rFonts w:eastAsia="Times New Roman"/>
        </w:rPr>
        <w:t xml:space="preserve">Hinks, J. and Day, M. (2017) ‘Sustainable Supply Chain Management in Construction’, </w:t>
      </w:r>
      <w:r>
        <w:rPr>
          <w:rFonts w:eastAsia="Times New Roman"/>
          <w:i/>
          <w:iCs/>
        </w:rPr>
        <w:t>Construction Management and Economics</w:t>
      </w:r>
      <w:r>
        <w:rPr>
          <w:rFonts w:eastAsia="Times New Roman"/>
        </w:rPr>
        <w:t>, 35(8), pp. 556–567.</w:t>
      </w:r>
    </w:p>
    <w:p w14:paraId="32F5D340" w14:textId="5F3A9F5B" w:rsidR="00F70EAE" w:rsidRDefault="00F70EAE" w:rsidP="00F70EAE">
      <w:pPr>
        <w:rPr>
          <w:rFonts w:eastAsia="Times New Roman"/>
        </w:rPr>
      </w:pPr>
      <w:r>
        <w:rPr>
          <w:rFonts w:eastAsia="Times New Roman"/>
        </w:rPr>
        <w:t xml:space="preserve">Latham, M. (1994) </w:t>
      </w:r>
      <w:r>
        <w:rPr>
          <w:rFonts w:eastAsia="Times New Roman"/>
          <w:i/>
          <w:iCs/>
        </w:rPr>
        <w:t>Constructing the Team: Joint Review of Procurement and Contractual Arrangements in the UK Construction Industry</w:t>
      </w:r>
      <w:r>
        <w:rPr>
          <w:rFonts w:eastAsia="Times New Roman"/>
        </w:rPr>
        <w:t>. London: HMSO.</w:t>
      </w:r>
    </w:p>
    <w:p w14:paraId="30B91F35" w14:textId="2E34B057" w:rsidR="00F70EAE" w:rsidRDefault="00F70EAE" w:rsidP="00F70EAE">
      <w:pPr>
        <w:rPr>
          <w:rFonts w:eastAsia="Times New Roman"/>
        </w:rPr>
      </w:pPr>
      <w:r>
        <w:rPr>
          <w:rFonts w:eastAsia="Times New Roman"/>
        </w:rPr>
        <w:t xml:space="preserve">Lock, D. (2020) </w:t>
      </w:r>
      <w:r>
        <w:rPr>
          <w:rFonts w:eastAsia="Times New Roman"/>
          <w:i/>
          <w:iCs/>
        </w:rPr>
        <w:t>Project Management in Construction</w:t>
      </w:r>
      <w:r>
        <w:rPr>
          <w:rFonts w:eastAsia="Times New Roman"/>
        </w:rPr>
        <w:t>. 10th edn. London: Routledge.</w:t>
      </w:r>
    </w:p>
    <w:p w14:paraId="116D74E6" w14:textId="1236A7B3" w:rsidR="00F70EAE" w:rsidRDefault="00F70EAE" w:rsidP="00F70EAE">
      <w:pPr>
        <w:rPr>
          <w:rFonts w:eastAsia="Times New Roman"/>
        </w:rPr>
      </w:pPr>
      <w:r>
        <w:rPr>
          <w:rFonts w:eastAsia="Times New Roman"/>
        </w:rPr>
        <w:t xml:space="preserve">National Audit Office (NAO) (2019) </w:t>
      </w:r>
      <w:r>
        <w:rPr>
          <w:rFonts w:eastAsia="Times New Roman"/>
          <w:i/>
          <w:iCs/>
        </w:rPr>
        <w:t>Challenges in Major Projects: Lessons from the UK’s Infrastructure Pipeline</w:t>
      </w:r>
      <w:r>
        <w:rPr>
          <w:rFonts w:eastAsia="Times New Roman"/>
        </w:rPr>
        <w:t>. London: NAO.</w:t>
      </w:r>
    </w:p>
    <w:p w14:paraId="2F2A661C" w14:textId="77777777" w:rsidR="00F70EAE" w:rsidRDefault="00F70EAE" w:rsidP="00F70EAE">
      <w:pPr>
        <w:rPr>
          <w:rFonts w:eastAsia="Times New Roman"/>
        </w:rPr>
      </w:pPr>
      <w:r>
        <w:rPr>
          <w:rFonts w:eastAsia="Times New Roman"/>
        </w:rPr>
        <w:t xml:space="preserve">Office for National Statistics (ONS) (2021) </w:t>
      </w:r>
      <w:r>
        <w:rPr>
          <w:rFonts w:eastAsia="Times New Roman"/>
          <w:i/>
          <w:iCs/>
        </w:rPr>
        <w:t>Material and Goods Supply Chain Issues</w:t>
      </w:r>
      <w:r>
        <w:rPr>
          <w:rFonts w:eastAsia="Times New Roman"/>
        </w:rPr>
        <w:t xml:space="preserve">. Available at: </w:t>
      </w:r>
      <w:hyperlink r:id="rId8" w:history="1">
        <w:r>
          <w:rPr>
            <w:rStyle w:val="Hyperlink"/>
            <w:rFonts w:eastAsia="Times New Roman"/>
          </w:rPr>
          <w:t>https://www.ons.gov.uk/</w:t>
        </w:r>
      </w:hyperlink>
      <w:r>
        <w:rPr>
          <w:rFonts w:eastAsia="Times New Roman"/>
        </w:rPr>
        <w:t xml:space="preserve"> (Accessed: 10 November 2024).</w:t>
      </w:r>
    </w:p>
    <w:p w14:paraId="089C0FC0" w14:textId="77777777" w:rsidR="00F70EAE" w:rsidRDefault="00F70EAE" w:rsidP="00F70EAE"/>
    <w:p w14:paraId="17A02935" w14:textId="77777777" w:rsidR="00F70EAE" w:rsidRDefault="00F70EAE"/>
    <w:sectPr w:rsidR="00F70E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D0205B6"/>
    <w:multiLevelType w:val="hybridMultilevel"/>
    <w:tmpl w:val="70D2C1D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D47613E"/>
    <w:multiLevelType w:val="hybridMultilevel"/>
    <w:tmpl w:val="F7FE83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2064409">
    <w:abstractNumId w:val="1"/>
  </w:num>
  <w:num w:numId="2" w16cid:durableId="16347467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EAE"/>
    <w:rsid w:val="00026E65"/>
    <w:rsid w:val="00031AF5"/>
    <w:rsid w:val="00064844"/>
    <w:rsid w:val="000E126C"/>
    <w:rsid w:val="000F6FFE"/>
    <w:rsid w:val="001A66EE"/>
    <w:rsid w:val="00214425"/>
    <w:rsid w:val="00245B57"/>
    <w:rsid w:val="00296F89"/>
    <w:rsid w:val="002D44B1"/>
    <w:rsid w:val="002F45BA"/>
    <w:rsid w:val="00327AC7"/>
    <w:rsid w:val="00333115"/>
    <w:rsid w:val="003B1AE9"/>
    <w:rsid w:val="003D7896"/>
    <w:rsid w:val="003F001D"/>
    <w:rsid w:val="00462F1B"/>
    <w:rsid w:val="00474047"/>
    <w:rsid w:val="00495EE0"/>
    <w:rsid w:val="004D27FD"/>
    <w:rsid w:val="005263DE"/>
    <w:rsid w:val="00542CA7"/>
    <w:rsid w:val="005E2B54"/>
    <w:rsid w:val="005F42B6"/>
    <w:rsid w:val="006B09A7"/>
    <w:rsid w:val="00775D12"/>
    <w:rsid w:val="007C6D15"/>
    <w:rsid w:val="007F2967"/>
    <w:rsid w:val="009520A7"/>
    <w:rsid w:val="009B1DCC"/>
    <w:rsid w:val="00A4462F"/>
    <w:rsid w:val="00A52683"/>
    <w:rsid w:val="00A570B7"/>
    <w:rsid w:val="00A70BE4"/>
    <w:rsid w:val="00AA427B"/>
    <w:rsid w:val="00CD7158"/>
    <w:rsid w:val="00D658DC"/>
    <w:rsid w:val="00D7376C"/>
    <w:rsid w:val="00D80FF7"/>
    <w:rsid w:val="00D94E60"/>
    <w:rsid w:val="00DD3C40"/>
    <w:rsid w:val="00E30ED2"/>
    <w:rsid w:val="00E751FD"/>
    <w:rsid w:val="00E9760A"/>
    <w:rsid w:val="00EB730E"/>
    <w:rsid w:val="00F123CF"/>
    <w:rsid w:val="00F13689"/>
    <w:rsid w:val="00F549F6"/>
    <w:rsid w:val="00F70EAE"/>
    <w:rsid w:val="00FE10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139BB"/>
  <w15:chartTrackingRefBased/>
  <w15:docId w15:val="{6913E3BC-226E-45D6-BB45-088408116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0EAE"/>
  </w:style>
  <w:style w:type="paragraph" w:styleId="Heading1">
    <w:name w:val="heading 1"/>
    <w:basedOn w:val="Normal"/>
    <w:next w:val="Normal"/>
    <w:link w:val="Heading1Char"/>
    <w:uiPriority w:val="9"/>
    <w:qFormat/>
    <w:rsid w:val="00F70E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0E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0E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0E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0E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0E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0E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0E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0E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0E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0E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0E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0E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0E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0E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0E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0E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0EAE"/>
    <w:rPr>
      <w:rFonts w:eastAsiaTheme="majorEastAsia" w:cstheme="majorBidi"/>
      <w:color w:val="272727" w:themeColor="text1" w:themeTint="D8"/>
    </w:rPr>
  </w:style>
  <w:style w:type="paragraph" w:styleId="Title">
    <w:name w:val="Title"/>
    <w:basedOn w:val="Normal"/>
    <w:next w:val="Normal"/>
    <w:link w:val="TitleChar"/>
    <w:uiPriority w:val="10"/>
    <w:qFormat/>
    <w:rsid w:val="00F70E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0E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0E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0E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0EAE"/>
    <w:pPr>
      <w:spacing w:before="160"/>
      <w:jc w:val="center"/>
    </w:pPr>
    <w:rPr>
      <w:i/>
      <w:iCs/>
      <w:color w:val="404040" w:themeColor="text1" w:themeTint="BF"/>
    </w:rPr>
  </w:style>
  <w:style w:type="character" w:customStyle="1" w:styleId="QuoteChar">
    <w:name w:val="Quote Char"/>
    <w:basedOn w:val="DefaultParagraphFont"/>
    <w:link w:val="Quote"/>
    <w:uiPriority w:val="29"/>
    <w:rsid w:val="00F70EAE"/>
    <w:rPr>
      <w:i/>
      <w:iCs/>
      <w:color w:val="404040" w:themeColor="text1" w:themeTint="BF"/>
    </w:rPr>
  </w:style>
  <w:style w:type="paragraph" w:styleId="ListParagraph">
    <w:name w:val="List Paragraph"/>
    <w:basedOn w:val="Normal"/>
    <w:uiPriority w:val="34"/>
    <w:qFormat/>
    <w:rsid w:val="00F70EAE"/>
    <w:pPr>
      <w:ind w:left="720"/>
      <w:contextualSpacing/>
    </w:pPr>
  </w:style>
  <w:style w:type="character" w:styleId="IntenseEmphasis">
    <w:name w:val="Intense Emphasis"/>
    <w:basedOn w:val="DefaultParagraphFont"/>
    <w:uiPriority w:val="21"/>
    <w:qFormat/>
    <w:rsid w:val="00F70EAE"/>
    <w:rPr>
      <w:i/>
      <w:iCs/>
      <w:color w:val="0F4761" w:themeColor="accent1" w:themeShade="BF"/>
    </w:rPr>
  </w:style>
  <w:style w:type="paragraph" w:styleId="IntenseQuote">
    <w:name w:val="Intense Quote"/>
    <w:basedOn w:val="Normal"/>
    <w:next w:val="Normal"/>
    <w:link w:val="IntenseQuoteChar"/>
    <w:uiPriority w:val="30"/>
    <w:qFormat/>
    <w:rsid w:val="00F70E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0EAE"/>
    <w:rPr>
      <w:i/>
      <w:iCs/>
      <w:color w:val="0F4761" w:themeColor="accent1" w:themeShade="BF"/>
    </w:rPr>
  </w:style>
  <w:style w:type="character" w:styleId="IntenseReference">
    <w:name w:val="Intense Reference"/>
    <w:basedOn w:val="DefaultParagraphFont"/>
    <w:uiPriority w:val="32"/>
    <w:qFormat/>
    <w:rsid w:val="00F70EAE"/>
    <w:rPr>
      <w:b/>
      <w:bCs/>
      <w:smallCaps/>
      <w:color w:val="0F4761" w:themeColor="accent1" w:themeShade="BF"/>
      <w:spacing w:val="5"/>
    </w:rPr>
  </w:style>
  <w:style w:type="character" w:styleId="Hyperlink">
    <w:name w:val="Hyperlink"/>
    <w:basedOn w:val="DefaultParagraphFont"/>
    <w:uiPriority w:val="99"/>
    <w:semiHidden/>
    <w:unhideWhenUsed/>
    <w:rsid w:val="00F70EA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3014890">
      <w:bodyDiv w:val="1"/>
      <w:marLeft w:val="0"/>
      <w:marRight w:val="0"/>
      <w:marTop w:val="0"/>
      <w:marBottom w:val="0"/>
      <w:divBdr>
        <w:top w:val="none" w:sz="0" w:space="0" w:color="auto"/>
        <w:left w:val="none" w:sz="0" w:space="0" w:color="auto"/>
        <w:bottom w:val="none" w:sz="0" w:space="0" w:color="auto"/>
        <w:right w:val="none" w:sz="0" w:space="0" w:color="auto"/>
      </w:divBdr>
    </w:div>
    <w:div w:id="1239244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ons.gov.uk/" TargetMode="External"/><Relationship Id="rId3" Type="http://schemas.openxmlformats.org/officeDocument/2006/relationships/settings" Target="settings.xml"/><Relationship Id="rId7" Type="http://schemas.openxmlformats.org/officeDocument/2006/relationships/hyperlink" Target="https://www.hse.gov.uk/statistic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300</TotalTime>
  <Pages>5</Pages>
  <Words>1310</Words>
  <Characters>7471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 Davies</dc:creator>
  <cp:keywords/>
  <dc:description/>
  <cp:lastModifiedBy>Cris Davies</cp:lastModifiedBy>
  <cp:revision>42</cp:revision>
  <dcterms:created xsi:type="dcterms:W3CDTF">2025-01-06T12:36:00Z</dcterms:created>
  <dcterms:modified xsi:type="dcterms:W3CDTF">2025-01-13T14:52:00Z</dcterms:modified>
</cp:coreProperties>
</file>