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FDDA8"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54C72C81"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62A85E86" w14:textId="77777777" w:rsidR="005A104C" w:rsidRPr="00EF7A5A" w:rsidRDefault="005A104C" w:rsidP="00D173EC">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UNIVERSITY OF WALLES TRINITY SAINT DAVID’S</w:t>
      </w:r>
    </w:p>
    <w:p w14:paraId="703F1B09" w14:textId="77777777" w:rsidR="005A104C" w:rsidRPr="00EF7A5A" w:rsidRDefault="005A104C" w:rsidP="00D173E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HEALTH ,WELLBEING AND SUSTAINABLE DEVELOPMENT </w:t>
      </w:r>
    </w:p>
    <w:p w14:paraId="3FFD18BD" w14:textId="77777777" w:rsidR="005A104C" w:rsidRPr="00EF7A5A" w:rsidRDefault="005A104C" w:rsidP="00D173EC">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LEVEL 6 BCs (HEALTH AND SOCIAL CARE) </w:t>
      </w:r>
    </w:p>
    <w:p w14:paraId="6BAAD6DC" w14:textId="77777777" w:rsidR="005A104C" w:rsidRPr="00EF7A5A" w:rsidRDefault="005A104C" w:rsidP="00D173E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Pr="00EF7A5A">
        <w:rPr>
          <w:rFonts w:ascii="Times New Roman" w:hAnsi="Times New Roman" w:cs="Times New Roman"/>
          <w:b/>
          <w:bCs/>
          <w:sz w:val="24"/>
          <w:szCs w:val="24"/>
        </w:rPr>
        <w:t>ACADEMIC YEAR 2021/2022</w:t>
      </w:r>
    </w:p>
    <w:p w14:paraId="1401ABB6" w14:textId="77777777" w:rsidR="005A104C" w:rsidRPr="00EF7A5A" w:rsidRDefault="005A104C" w:rsidP="00D173EC">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NAME</w:t>
      </w:r>
      <w:r w:rsidRPr="00EF7A5A">
        <w:rPr>
          <w:rFonts w:ascii="Times New Roman" w:hAnsi="Times New Roman" w:cs="Times New Roman"/>
          <w:b/>
          <w:bCs/>
          <w:sz w:val="24"/>
          <w:szCs w:val="24"/>
        </w:rPr>
        <w:t xml:space="preserve">: JENNIFER OLUWAKEMI LAGUDA </w:t>
      </w:r>
    </w:p>
    <w:p w14:paraId="1F252D47" w14:textId="77777777" w:rsidR="005A104C" w:rsidRPr="00EF7A5A" w:rsidRDefault="005A104C" w:rsidP="00D173EC">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STUDENT NUMBER: 1907297</w:t>
      </w:r>
    </w:p>
    <w:p w14:paraId="7046AD32" w14:textId="6267D275" w:rsidR="005A104C" w:rsidRPr="00EF7A5A" w:rsidRDefault="005A104C" w:rsidP="00D173EC">
      <w:pPr>
        <w:spacing w:line="480" w:lineRule="auto"/>
        <w:rPr>
          <w:rFonts w:ascii="Times New Roman" w:hAnsi="Times New Roman" w:cs="Times New Roman"/>
          <w:b/>
          <w:bCs/>
          <w:sz w:val="24"/>
          <w:szCs w:val="24"/>
        </w:rPr>
      </w:pPr>
      <w:r w:rsidRPr="00EF7A5A">
        <w:rPr>
          <w:rFonts w:ascii="Times New Roman" w:hAnsi="Times New Roman" w:cs="Times New Roman"/>
          <w:b/>
          <w:bCs/>
          <w:sz w:val="24"/>
          <w:szCs w:val="24"/>
        </w:rPr>
        <w:t xml:space="preserve">LECTURE </w:t>
      </w:r>
      <w:r>
        <w:rPr>
          <w:rFonts w:ascii="Times New Roman" w:hAnsi="Times New Roman" w:cs="Times New Roman"/>
          <w:b/>
          <w:bCs/>
          <w:sz w:val="24"/>
          <w:szCs w:val="24"/>
        </w:rPr>
        <w:t>NAME</w:t>
      </w:r>
      <w:r w:rsidRPr="00EF7A5A">
        <w:rPr>
          <w:rFonts w:ascii="Times New Roman" w:hAnsi="Times New Roman" w:cs="Times New Roman"/>
          <w:b/>
          <w:bCs/>
          <w:sz w:val="24"/>
          <w:szCs w:val="24"/>
        </w:rPr>
        <w:t xml:space="preserve">:  </w:t>
      </w:r>
      <w:r>
        <w:rPr>
          <w:rFonts w:ascii="Times New Roman" w:hAnsi="Times New Roman" w:cs="Times New Roman"/>
          <w:b/>
          <w:bCs/>
          <w:sz w:val="24"/>
          <w:szCs w:val="24"/>
        </w:rPr>
        <w:t xml:space="preserve">LAILA SURANI </w:t>
      </w:r>
    </w:p>
    <w:p w14:paraId="626F3E0A" w14:textId="7494CEBD" w:rsidR="005A104C" w:rsidRPr="00EF7A5A" w:rsidRDefault="005A104C" w:rsidP="00D173EC">
      <w:pPr>
        <w:spacing w:line="480" w:lineRule="auto"/>
        <w:rPr>
          <w:rFonts w:ascii="Times New Roman" w:hAnsi="Times New Roman" w:cs="Times New Roman"/>
          <w:b/>
          <w:bCs/>
          <w:sz w:val="24"/>
          <w:szCs w:val="24"/>
        </w:rPr>
      </w:pPr>
      <w:r>
        <w:rPr>
          <w:rFonts w:ascii="Times New Roman" w:hAnsi="Times New Roman" w:cs="Times New Roman"/>
          <w:b/>
          <w:bCs/>
          <w:sz w:val="24"/>
          <w:szCs w:val="24"/>
        </w:rPr>
        <w:t>SUBMISSION</w:t>
      </w:r>
      <w:r w:rsidRPr="00EF7A5A">
        <w:rPr>
          <w:rFonts w:ascii="Times New Roman" w:hAnsi="Times New Roman" w:cs="Times New Roman"/>
          <w:b/>
          <w:bCs/>
          <w:sz w:val="24"/>
          <w:szCs w:val="24"/>
        </w:rPr>
        <w:t xml:space="preserve"> DATE: </w:t>
      </w:r>
      <w:r w:rsidR="00017ACD">
        <w:rPr>
          <w:rFonts w:ascii="Times New Roman" w:hAnsi="Times New Roman" w:cs="Times New Roman"/>
          <w:b/>
          <w:bCs/>
          <w:sz w:val="24"/>
          <w:szCs w:val="24"/>
        </w:rPr>
        <w:t>16.12.22</w:t>
      </w:r>
    </w:p>
    <w:p w14:paraId="60ABEE9B" w14:textId="77777777" w:rsidR="005A104C" w:rsidRPr="00C10E4E" w:rsidRDefault="005A104C" w:rsidP="00D173EC">
      <w:pPr>
        <w:spacing w:line="480" w:lineRule="auto"/>
        <w:rPr>
          <w:rFonts w:ascii="Times New Roman" w:eastAsia="Times New Roman" w:hAnsi="Times New Roman" w:cs="Times New Roman"/>
          <w:color w:val="353740"/>
          <w:sz w:val="24"/>
          <w:szCs w:val="24"/>
        </w:rPr>
      </w:pPr>
    </w:p>
    <w:p w14:paraId="78032CB9"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2CD7A992"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68912353"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23050677"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12D5B882"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2C140C53"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41B8BD86" w14:textId="77777777" w:rsidR="00E7161D" w:rsidRDefault="00E7161D" w:rsidP="00A672DB">
      <w:pPr>
        <w:spacing w:before="120" w:after="120" w:line="480" w:lineRule="auto"/>
        <w:ind w:firstLine="720"/>
        <w:jc w:val="center"/>
        <w:rPr>
          <w:rFonts w:ascii="Times New Roman" w:hAnsi="Times New Roman" w:cs="Times New Roman"/>
          <w:sz w:val="24"/>
          <w:szCs w:val="24"/>
        </w:rPr>
      </w:pPr>
    </w:p>
    <w:p w14:paraId="5BF4C47C" w14:textId="77777777" w:rsidR="00E7161D" w:rsidRDefault="00E7161D" w:rsidP="00A672DB">
      <w:pPr>
        <w:spacing w:before="120" w:after="120" w:line="480" w:lineRule="auto"/>
        <w:ind w:firstLine="720"/>
        <w:jc w:val="center"/>
        <w:rPr>
          <w:rFonts w:ascii="Times New Roman" w:hAnsi="Times New Roman" w:cs="Times New Roman"/>
          <w:sz w:val="24"/>
          <w:szCs w:val="24"/>
        </w:rPr>
      </w:pPr>
    </w:p>
    <w:p w14:paraId="1621FA21" w14:textId="5822AE46" w:rsidR="00785314" w:rsidRPr="00A672DB" w:rsidRDefault="00785314" w:rsidP="00E7161D">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lastRenderedPageBreak/>
        <w:t>ALCOHOL ABUSE AND GANG INVOLVEMENT IN CAMDEN BOROUGH</w:t>
      </w:r>
    </w:p>
    <w:p w14:paraId="30857A2A" w14:textId="77777777" w:rsidR="00785314" w:rsidRPr="00A672DB" w:rsidRDefault="00785314" w:rsidP="00BC28C5">
      <w:pPr>
        <w:spacing w:before="120" w:after="120" w:line="480" w:lineRule="auto"/>
        <w:rPr>
          <w:rFonts w:ascii="Times New Roman" w:hAnsi="Times New Roman" w:cs="Times New Roman"/>
          <w:sz w:val="24"/>
          <w:szCs w:val="24"/>
        </w:rPr>
      </w:pPr>
    </w:p>
    <w:p w14:paraId="0BAC5D40" w14:textId="77777777" w:rsidR="005A6E8D" w:rsidRPr="00A672DB" w:rsidRDefault="005A6E8D"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Introduction</w:t>
      </w:r>
    </w:p>
    <w:p w14:paraId="6E82185E" w14:textId="77777777" w:rsidR="005A6E8D" w:rsidRPr="00A672DB" w:rsidRDefault="005A6E8D"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Community is a social unit that shares common features such as norms, place, values, identity or customs. Basically, community is a group of people who have diverse characteristics and are linked by social ties, engage in joint action, and share common perspectives in geographical location or action. People within a community may have binding characteristics such as race, ethnicity, class, age, and culture. Based on the binding characteristics, people become motivated to advocate and support community health programmes that promote their health and well-being. </w:t>
      </w:r>
    </w:p>
    <w:p w14:paraId="0FEDD03A" w14:textId="77777777" w:rsidR="005A6E8D" w:rsidRPr="00A672DB" w:rsidRDefault="005A6E8D"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Demographic of community</w:t>
      </w:r>
    </w:p>
    <w:p w14:paraId="315A0123" w14:textId="77777777" w:rsidR="00785314" w:rsidRDefault="005A6E8D"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Demographic of a community provide detailed information relating to economic, social, and housing characteristics including as age, gender, race or ethnicity, education, veteran status, income, poverty, commuting, and employment. Example of a community is Camden community which is situated on the newly redeveloped Maitland Park Estate, the new community space is over 3,500 square foot. </w:t>
      </w:r>
      <w:r w:rsidR="00785314" w:rsidRPr="00A672DB">
        <w:rPr>
          <w:rFonts w:ascii="Times New Roman" w:hAnsi="Times New Roman" w:cs="Times New Roman"/>
          <w:sz w:val="24"/>
          <w:szCs w:val="24"/>
        </w:rPr>
        <w:t xml:space="preserve">Alcohol abuse and gang activities are major social problems facing the Camden community. Camden borough provides an urban setup where policymakers can study the interaction of alcohol abuse and gang activities; understanding the source of these problems requires a keen look into the social structure of the local community. These problems have taken years to develop and are endemic to the borough (Davidson, 2018). The London borough of Camden is ethnically diverse, which makes it an ideal place to study demographic issues such as </w:t>
      </w:r>
      <w:r w:rsidR="00785314" w:rsidRPr="00A672DB">
        <w:rPr>
          <w:rFonts w:ascii="Times New Roman" w:hAnsi="Times New Roman" w:cs="Times New Roman"/>
          <w:sz w:val="24"/>
          <w:szCs w:val="24"/>
        </w:rPr>
        <w:lastRenderedPageBreak/>
        <w:t>crime, employment, income, and employment (Varbes, 2022). Knowing the borough's ethnic background characteristics also helps understand the community's attitude to these social issues.</w:t>
      </w:r>
    </w:p>
    <w:p w14:paraId="64EA5ACD" w14:textId="77777777" w:rsidR="00080550" w:rsidRPr="00A672DB" w:rsidRDefault="00080550" w:rsidP="00A672DB">
      <w:pPr>
        <w:spacing w:before="120" w:after="120" w:line="480" w:lineRule="auto"/>
        <w:ind w:firstLine="720"/>
        <w:rPr>
          <w:rFonts w:ascii="Times New Roman" w:hAnsi="Times New Roman" w:cs="Times New Roman"/>
          <w:sz w:val="24"/>
          <w:szCs w:val="24"/>
        </w:rPr>
      </w:pPr>
    </w:p>
    <w:p w14:paraId="0DAA686E" w14:textId="77777777" w:rsidR="00785314" w:rsidRPr="00A672DB" w:rsidRDefault="00785314"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Ethnic Characteristics</w:t>
      </w:r>
    </w:p>
    <w:p w14:paraId="5D750466"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Camden has a relatively young population, with the median age being 39 years. 34% of Camden's population consists of people from Black, Asian, and other minority ethnic communities. At the same time, 27% of the population consists of residents from non-British, Other White groups who are mainly people from Eastern Europe. British Whites, who are natives of the borough account for 28% of the population (Strategy &amp; Change, 2021). These numbers imply that most Camden residents are not native British residents but instead moved in there (Mateos, 2014). Camden is a destination mainly preferred by immigrants as well as students. The immigrant and student status of a large section of the population translates to a less working population on a steady income. </w:t>
      </w:r>
    </w:p>
    <w:p w14:paraId="6D369EFC" w14:textId="3EA9D4BB"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The groups mostly land casual and unskilled jobs, which are often underpaying. Permanent and high-paying jobs are mostly occupied by British Whites (Fone et al, 2013). Therefore, most Camden youth face a lack of opportunity and widespread hopelessness. According to Ewens (2018), Camden is increasingly becoming gentrified into an economic zone, with a disregard for its residential status in some areas. Developers have sprung up several pubs, liquor stores, and convenience shops that make a living in the borough somewhat expensive to its current residents..  </w:t>
      </w:r>
    </w:p>
    <w:p w14:paraId="637E12E5" w14:textId="77777777" w:rsidR="00785314" w:rsidRPr="00A672DB" w:rsidRDefault="00785314"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Alcohol Abuse</w:t>
      </w:r>
      <w:r w:rsidR="00923981" w:rsidRPr="00A672DB">
        <w:rPr>
          <w:rFonts w:ascii="Times New Roman" w:hAnsi="Times New Roman" w:cs="Times New Roman"/>
          <w:sz w:val="24"/>
          <w:szCs w:val="24"/>
        </w:rPr>
        <w:t xml:space="preserve"> at Camden</w:t>
      </w:r>
    </w:p>
    <w:p w14:paraId="76A7C403" w14:textId="6191C608"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lastRenderedPageBreak/>
        <w:t>The rising disposable income makes alcohol affordable, especially for the working population</w:t>
      </w:r>
      <w:r w:rsidR="00134F20">
        <w:rPr>
          <w:rFonts w:ascii="Times New Roman" w:hAnsi="Times New Roman" w:cs="Times New Roman"/>
          <w:sz w:val="24"/>
          <w:szCs w:val="24"/>
        </w:rPr>
        <w:t xml:space="preserve"> ;</w:t>
      </w:r>
      <w:r w:rsidRPr="00A672DB">
        <w:rPr>
          <w:rFonts w:ascii="Times New Roman" w:hAnsi="Times New Roman" w:cs="Times New Roman"/>
          <w:sz w:val="24"/>
          <w:szCs w:val="24"/>
        </w:rPr>
        <w:t xml:space="preserve">Alcohol's contribution to the area's economy cannot be downplayed, as it is ranked the most profitable line of business in the Camden borough. The highly practiced night-time drinking culture in Camden further increases hours of sale, increasing alcohol consumption. </w:t>
      </w:r>
    </w:p>
    <w:p w14:paraId="1D17ABB7" w14:textId="5AF874C4"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According to Wickham (2012), the high prevalence of drinking culture in the borough points to a culture that many residents have embraced. 28% of adults in Camden partake in alcohol at high-risk amounts, representing a substantial proportion of the Camden working population. Alcohol abuse further impacts the labor market through reduced productivity of the labor force</w:t>
      </w:r>
      <w:r w:rsidR="00D91AB1">
        <w:rPr>
          <w:rFonts w:ascii="Times New Roman" w:hAnsi="Times New Roman" w:cs="Times New Roman"/>
          <w:sz w:val="24"/>
          <w:szCs w:val="24"/>
        </w:rPr>
        <w:t xml:space="preserve"> </w:t>
      </w:r>
      <w:r w:rsidRPr="00A672DB">
        <w:rPr>
          <w:rFonts w:ascii="Times New Roman" w:hAnsi="Times New Roman" w:cs="Times New Roman"/>
          <w:sz w:val="24"/>
          <w:szCs w:val="24"/>
        </w:rPr>
        <w:t xml:space="preserve">(Ewens, 2018). Chances of chronic alcoholics holding onto jobs become slimmer, resulting in an overall unemployment rate. </w:t>
      </w:r>
    </w:p>
    <w:p w14:paraId="30235270"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High alcohol consumption depletes the individual's resources as a significant proportion of their income goes to buying drinks—some resort to engaging in crime to keep up with their alcohol expenses (Fone et al, 2013). Alcohol is high-risk for several health issues, including liver diseases, high blood pressure, and heart complications. Individuals suffering from these diseases spend money on health care which further impoverishes the community (Public Health England, 2016). Furthermore, individuals from low socioeconomic groups record the highest number of alcohol-related diseases and deaths.</w:t>
      </w:r>
    </w:p>
    <w:p w14:paraId="561E6D0D" w14:textId="431A0660"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Other social harms, such as crime, domestic abuse, and engaging in anti-social behavior, are caused by alcohol abuse. For example, 10% of reported crimes in the Camden borough are alcohol-related, indicating that alcohol is one of the motivators of crime in the area (Ewens, 2018). These crimes are often violent and impulsive, resulting in deaths and injuries. On the other hand, perpetrators of these crimes end up in police custody, which in turn increases the rate of incarceration in the borough. </w:t>
      </w:r>
    </w:p>
    <w:p w14:paraId="684A67CF" w14:textId="77777777" w:rsidR="00785314" w:rsidRPr="00A672DB" w:rsidRDefault="00785314"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lastRenderedPageBreak/>
        <w:t>Gangs</w:t>
      </w:r>
    </w:p>
    <w:p w14:paraId="097D531C" w14:textId="77777777" w:rsidR="00785314" w:rsidRPr="00A672DB" w:rsidRDefault="003801BB"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Gang is a group of persons mainly youths who share a common identity and they generally engage in criminal activities</w:t>
      </w:r>
      <w:r w:rsidR="00DE13AF">
        <w:rPr>
          <w:rFonts w:ascii="Times New Roman" w:hAnsi="Times New Roman" w:cs="Times New Roman"/>
          <w:sz w:val="24"/>
          <w:szCs w:val="24"/>
        </w:rPr>
        <w:t xml:space="preserve"> </w:t>
      </w:r>
      <w:r w:rsidR="00DE13AF" w:rsidRPr="00A672DB">
        <w:rPr>
          <w:rFonts w:ascii="Times New Roman" w:hAnsi="Times New Roman" w:cs="Times New Roman"/>
          <w:sz w:val="24"/>
          <w:szCs w:val="24"/>
        </w:rPr>
        <w:t>(</w:t>
      </w:r>
      <w:r w:rsidR="00DE13AF">
        <w:rPr>
          <w:rFonts w:ascii="Times New Roman" w:hAnsi="Times New Roman" w:cs="Times New Roman"/>
          <w:sz w:val="24"/>
          <w:szCs w:val="24"/>
        </w:rPr>
        <w:t>Howell and Griffiths,</w:t>
      </w:r>
      <w:r w:rsidR="00DE13AF" w:rsidRPr="00DE13AF">
        <w:rPr>
          <w:rFonts w:ascii="Times New Roman" w:hAnsi="Times New Roman" w:cs="Times New Roman"/>
          <w:sz w:val="24"/>
          <w:szCs w:val="24"/>
        </w:rPr>
        <w:t xml:space="preserve"> 2018</w:t>
      </w:r>
      <w:r w:rsidR="00DE13AF" w:rsidRPr="00A672DB">
        <w:rPr>
          <w:rFonts w:ascii="Times New Roman" w:hAnsi="Times New Roman" w:cs="Times New Roman"/>
          <w:sz w:val="24"/>
          <w:szCs w:val="24"/>
        </w:rPr>
        <w:t>)</w:t>
      </w:r>
      <w:r w:rsidRPr="00A672DB">
        <w:rPr>
          <w:rFonts w:ascii="Times New Roman" w:hAnsi="Times New Roman" w:cs="Times New Roman"/>
          <w:sz w:val="24"/>
          <w:szCs w:val="24"/>
        </w:rPr>
        <w:t xml:space="preserve">. </w:t>
      </w:r>
      <w:r w:rsidR="00785314" w:rsidRPr="00A672DB">
        <w:rPr>
          <w:rFonts w:ascii="Times New Roman" w:hAnsi="Times New Roman" w:cs="Times New Roman"/>
          <w:sz w:val="24"/>
          <w:szCs w:val="24"/>
        </w:rPr>
        <w:t>Gang activities remain an endemic security concern in Camden, spreading fear and concern among its residents. According to Mateos (2014), Camden residents note that the explosion of gang activities is a situation that has been steadily building over the years. The gang culture is pervasive in Camden, as seen in the youth lifestyle regarding how they speak, dress, and relate with each other. Throwing up of gang signs and flashing of "set" colors show the tale-tell signs of very much alive gang culture in the Camden streets (Hughes, 2021). In a sense, they make gang affiliations fashionable, which fuels the peer pressure for the Camden youth to a life of crime. In a sense, gang life provides troubled youths with a sense of belonging which they feel that society has denied them.</w:t>
      </w:r>
    </w:p>
    <w:p w14:paraId="27EA03A8"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Proactive gang initiation initiatives further increase membership in criminal gangs. Boys as young as 12 get initiated by close friends and relatives slightly older than them. Hence the average Camden borough gang comprises related individuals, mostly in their teenage or young adult years. In addition, a longstanding traditional gang order makes it difficult for gang members to talk to authorities. The gangs operate with a code of silence and an established set of rules that protect their infiltration by law enforcement (Hughes, 2021). An existing mistrust between the community and law enforcement further makes it difficult to police the Camden neighborhoods properly. </w:t>
      </w:r>
    </w:p>
    <w:p w14:paraId="579B1D7F" w14:textId="36F7F59B"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The gangs operate ruthlessly to acquire territory and preserve some for the highly profitable drug trade in the Camden borough (Townsend, 2018). As a result, brutal knife attacks have become the order of the day in Camden streets, leading to several deaths and multiple injuries. These gang activities' reputation has made Camden the latest flashpoint of violent </w:t>
      </w:r>
      <w:r w:rsidRPr="00A672DB">
        <w:rPr>
          <w:rFonts w:ascii="Times New Roman" w:hAnsi="Times New Roman" w:cs="Times New Roman"/>
          <w:sz w:val="24"/>
          <w:szCs w:val="24"/>
        </w:rPr>
        <w:lastRenderedPageBreak/>
        <w:t>crimes in the UK. According to CrimeRate (2022), Camden ranks second in the most dangerous boroughs of London.</w:t>
      </w:r>
    </w:p>
    <w:p w14:paraId="74C76654" w14:textId="39A6734B"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However, the recent spotlight on crime in Camden has attracted law enforcement focus. The Met police describe gangs as a noticeable group engaging in criminal activities, which might lay claim over territory and engage in conflict with other groups. According to Bentham (2020), several Camden youth groups fit the gang description, hence are on the Met’s watch list. Police have intensified the crackdown on gangs in London and its boroughs, as specialized units are formed to identify and apprehend members of organized crimes such as gangs.. The growth is attributed to social problems like poverty that push the youths to a life of crime.</w:t>
      </w:r>
      <w:r w:rsidR="009240CA">
        <w:rPr>
          <w:rFonts w:ascii="Times New Roman" w:hAnsi="Times New Roman" w:cs="Times New Roman"/>
          <w:sz w:val="24"/>
          <w:szCs w:val="24"/>
        </w:rPr>
        <w:t xml:space="preserve"> </w:t>
      </w:r>
    </w:p>
    <w:p w14:paraId="20AD9283" w14:textId="606F5AB2" w:rsidR="00785314"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Casualties of the knife attacks are often </w:t>
      </w:r>
      <w:r w:rsidR="00CC2EFC">
        <w:rPr>
          <w:rFonts w:ascii="Times New Roman" w:hAnsi="Times New Roman" w:cs="Times New Roman"/>
          <w:sz w:val="24"/>
          <w:szCs w:val="24"/>
        </w:rPr>
        <w:t xml:space="preserve">in the borough within </w:t>
      </w:r>
      <w:r w:rsidR="0035603E">
        <w:rPr>
          <w:rFonts w:ascii="Times New Roman" w:hAnsi="Times New Roman" w:cs="Times New Roman"/>
          <w:sz w:val="24"/>
          <w:szCs w:val="24"/>
        </w:rPr>
        <w:t>youths</w:t>
      </w:r>
      <w:r w:rsidR="007B73C8">
        <w:rPr>
          <w:rFonts w:ascii="Times New Roman" w:hAnsi="Times New Roman" w:cs="Times New Roman"/>
          <w:sz w:val="24"/>
          <w:szCs w:val="24"/>
        </w:rPr>
        <w:t xml:space="preserve"> </w:t>
      </w:r>
      <w:r w:rsidRPr="00A672DB">
        <w:rPr>
          <w:rFonts w:ascii="Times New Roman" w:hAnsi="Times New Roman" w:cs="Times New Roman"/>
          <w:sz w:val="24"/>
          <w:szCs w:val="24"/>
        </w:rPr>
        <w:t xml:space="preserve">  (Mount, 2018).. Many Camden youths get caught up in the police dragnet, after which follows trials and sentencing</w:t>
      </w:r>
      <w:r w:rsidR="00FF043A">
        <w:rPr>
          <w:rFonts w:ascii="Times New Roman" w:hAnsi="Times New Roman" w:cs="Times New Roman"/>
          <w:sz w:val="24"/>
          <w:szCs w:val="24"/>
        </w:rPr>
        <w:t xml:space="preserve"> </w:t>
      </w:r>
      <w:r w:rsidR="00367B47">
        <w:rPr>
          <w:rFonts w:ascii="Times New Roman" w:hAnsi="Times New Roman" w:cs="Times New Roman"/>
          <w:sz w:val="24"/>
          <w:szCs w:val="24"/>
        </w:rPr>
        <w:t>(</w:t>
      </w:r>
      <w:r w:rsidRPr="00A672DB">
        <w:rPr>
          <w:rFonts w:ascii="Times New Roman" w:hAnsi="Times New Roman" w:cs="Times New Roman"/>
          <w:sz w:val="24"/>
          <w:szCs w:val="24"/>
        </w:rPr>
        <w:t xml:space="preserve">Saul, 2016). They are primarily found in possession of stolen goods, drugs, and weapons. </w:t>
      </w:r>
    </w:p>
    <w:p w14:paraId="3DDA77F1" w14:textId="77777777" w:rsidR="0097618D" w:rsidRPr="00A672DB" w:rsidRDefault="0097618D" w:rsidP="0097618D">
      <w:pPr>
        <w:spacing w:before="120" w:after="120" w:line="480" w:lineRule="auto"/>
        <w:ind w:firstLine="720"/>
        <w:jc w:val="center"/>
        <w:rPr>
          <w:rFonts w:ascii="Times New Roman" w:hAnsi="Times New Roman" w:cs="Times New Roman"/>
          <w:sz w:val="24"/>
          <w:szCs w:val="24"/>
        </w:rPr>
      </w:pPr>
      <w:r w:rsidRPr="0097618D">
        <w:rPr>
          <w:rFonts w:ascii="Times New Roman" w:hAnsi="Times New Roman" w:cs="Times New Roman"/>
          <w:sz w:val="24"/>
          <w:szCs w:val="24"/>
        </w:rPr>
        <w:t xml:space="preserve">Policies </w:t>
      </w:r>
      <w:r w:rsidR="006C4133" w:rsidRPr="0097618D">
        <w:rPr>
          <w:rFonts w:ascii="Times New Roman" w:hAnsi="Times New Roman" w:cs="Times New Roman"/>
          <w:sz w:val="24"/>
          <w:szCs w:val="24"/>
        </w:rPr>
        <w:t>and Laws</w:t>
      </w:r>
    </w:p>
    <w:p w14:paraId="013835EA"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Camden police continually carry out stop-and-search seizures to reduce the number of knife attacks in the borough (Bentham, 2020). The police cannot however solely focus on a single race in their operations as this is likely to be equated to racial profiling (Denina, 2009) states that stop and search operations are based on national rather than racial origins. This move is more direct, focusing on the community at the highest risk while conserving police resources. Vigilance in Camden needs restoration through constant monitoring and enforcement (CrimeRate, 2022). This strategy helps identify areas prone to gang activities and adequately respond to their security needs.</w:t>
      </w:r>
    </w:p>
    <w:p w14:paraId="647911EB"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lastRenderedPageBreak/>
        <w:t>The success of the Met in this operation is owed to concerned citizens who make countless reports to the police, as well as the readily available hours of CCTV footage (Janssen, 2022). A strong partnership between the community and the local police indicates the efficiency of community policing as is practiced in Camden (Saul, 2016). This was previously not the case, as the tension between residents and law enforcement hindered their corporation. A new approach taken by community leaders in collaboration with the police bosses resulted in a restored trust between the groups, which is present in effective policing.</w:t>
      </w:r>
    </w:p>
    <w:p w14:paraId="13B16241"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Police have also devised policing policies to curb endemic alcohol abuse within the borough’s neighborhoods. They can affect drink banning orders to consistent alcoholics; when affected, they exclude them from taking alcohol in their usual spots (Wickham, 2012). Brief interventions and Alcohol Arrest Referral Schemes (AAR) are some of the intervention programs used when reaching out to alcoholics in hospitals and police custody for rehabilitation (Denina, 2009). The establishment of "field hospitals" effectively provides alcohol treatment to alcoholics within the community (Public Health England, 2016). The program makes health care available and reduces health care costs significantly.</w:t>
      </w:r>
    </w:p>
    <w:p w14:paraId="17131C8D" w14:textId="77777777" w:rsidR="00D47D05"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 xml:space="preserve">To access drug and alcohol abuse treatment, one must be either homeless or a registered resident under the Camden General Practice (GP). Resident registration is necessary for such community-based programs because they require regular follow-ups to be effective. It also helps authorities collect data on the target population for them to come up with more specialized programs that help them. Alcohol control policies are a sure way of reducing the availability and affordability of alcohol in residential areas (Broca, 2017). The local government can affect taxation on alcoholic beverages and regulate the number of license holders. This way, alcohol is made less available and costly, cutting the consumption rate considerably. This policy is a more </w:t>
      </w:r>
      <w:r w:rsidRPr="00A672DB">
        <w:rPr>
          <w:rFonts w:ascii="Times New Roman" w:hAnsi="Times New Roman" w:cs="Times New Roman"/>
          <w:sz w:val="24"/>
          <w:szCs w:val="24"/>
        </w:rPr>
        <w:lastRenderedPageBreak/>
        <w:t xml:space="preserve">practical approach and is much more cost-effective compared to other reduction approaches. </w:t>
      </w:r>
      <w:r w:rsidR="005F1709" w:rsidRPr="00A672DB">
        <w:rPr>
          <w:rFonts w:ascii="Times New Roman" w:hAnsi="Times New Roman" w:cs="Times New Roman"/>
          <w:sz w:val="24"/>
          <w:szCs w:val="24"/>
        </w:rPr>
        <w:t xml:space="preserve">Well-supported scientific evidence shows that alcohol abuse can be treated effectively through comprehensive continuing care to produce an achievable outcome </w:t>
      </w:r>
      <w:r w:rsidR="005E7C35" w:rsidRPr="00A672DB">
        <w:rPr>
          <w:rFonts w:ascii="Times New Roman" w:hAnsi="Times New Roman" w:cs="Times New Roman"/>
          <w:sz w:val="24"/>
          <w:szCs w:val="24"/>
        </w:rPr>
        <w:t>(McHugh &amp; Weiss, 2019)</w:t>
      </w:r>
      <w:r w:rsidR="005F1709" w:rsidRPr="00A672DB">
        <w:rPr>
          <w:rFonts w:ascii="Times New Roman" w:hAnsi="Times New Roman" w:cs="Times New Roman"/>
          <w:sz w:val="24"/>
          <w:szCs w:val="24"/>
        </w:rPr>
        <w:t xml:space="preserve">. </w:t>
      </w:r>
      <w:r w:rsidR="009473DA" w:rsidRPr="009473DA">
        <w:rPr>
          <w:rFonts w:ascii="Times New Roman" w:hAnsi="Times New Roman" w:cs="Times New Roman"/>
          <w:sz w:val="24"/>
          <w:szCs w:val="24"/>
        </w:rPr>
        <w:t xml:space="preserve">Therefore, putting the intervention into practice would require fewer resources, yet yield the positive results expected. </w:t>
      </w:r>
    </w:p>
    <w:p w14:paraId="533B04E5" w14:textId="77777777" w:rsidR="00E43B3A" w:rsidRDefault="00E43B3A" w:rsidP="00A672DB">
      <w:pPr>
        <w:spacing w:before="120" w:after="120" w:line="480" w:lineRule="auto"/>
        <w:ind w:firstLine="720"/>
        <w:rPr>
          <w:rFonts w:ascii="Times New Roman" w:hAnsi="Times New Roman" w:cs="Times New Roman"/>
          <w:sz w:val="24"/>
          <w:szCs w:val="24"/>
        </w:rPr>
      </w:pPr>
      <w:r w:rsidRPr="00E43B3A">
        <w:rPr>
          <w:rFonts w:ascii="Times New Roman" w:hAnsi="Times New Roman" w:cs="Times New Roman"/>
          <w:sz w:val="24"/>
          <w:szCs w:val="24"/>
        </w:rPr>
        <w:t>Since Camden community is composed majorly of a large proportion of students and younger adults who are active in the social media platform, media such as Facebook, Instagram and YouTube can be used to share information on alcohol and drugs misuse and create awareness of its negative impacts on economic and individual development and advocate. Also, through the media, youths can be reached out and warned against the gang activities and advocate for behavior change and the need for youths to have healthy relationship where they can develop both emotionally and socially.</w:t>
      </w:r>
      <w:r>
        <w:rPr>
          <w:rFonts w:ascii="Times New Roman" w:hAnsi="Times New Roman" w:cs="Times New Roman"/>
          <w:sz w:val="24"/>
          <w:szCs w:val="24"/>
        </w:rPr>
        <w:t xml:space="preserve"> The stakeholders that will be involved in the community programme include the residents and community groups that will be reached via social media and directly via </w:t>
      </w:r>
      <w:r w:rsidR="008706AD">
        <w:rPr>
          <w:rFonts w:ascii="Times New Roman" w:hAnsi="Times New Roman" w:cs="Times New Roman"/>
          <w:sz w:val="24"/>
          <w:szCs w:val="24"/>
        </w:rPr>
        <w:t>government</w:t>
      </w:r>
      <w:r>
        <w:rPr>
          <w:rFonts w:ascii="Times New Roman" w:hAnsi="Times New Roman" w:cs="Times New Roman"/>
          <w:sz w:val="24"/>
          <w:szCs w:val="24"/>
        </w:rPr>
        <w:t xml:space="preserve"> workers to educate especially youths on the dangers of </w:t>
      </w:r>
      <w:r w:rsidR="008706AD">
        <w:rPr>
          <w:rFonts w:ascii="Times New Roman" w:hAnsi="Times New Roman" w:cs="Times New Roman"/>
          <w:sz w:val="24"/>
          <w:szCs w:val="24"/>
        </w:rPr>
        <w:t>engaging</w:t>
      </w:r>
      <w:r>
        <w:rPr>
          <w:rFonts w:ascii="Times New Roman" w:hAnsi="Times New Roman" w:cs="Times New Roman"/>
          <w:sz w:val="24"/>
          <w:szCs w:val="24"/>
        </w:rPr>
        <w:t xml:space="preserve"> in gang activities such as alcohol and drug abuse. </w:t>
      </w:r>
    </w:p>
    <w:p w14:paraId="1A379D76" w14:textId="77777777" w:rsidR="00D47D05" w:rsidRDefault="00D47D05" w:rsidP="009240CA">
      <w:pPr>
        <w:spacing w:before="120" w:after="120"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Attachment </w:t>
      </w:r>
      <w:r w:rsidR="005F76D2">
        <w:rPr>
          <w:rFonts w:ascii="Times New Roman" w:hAnsi="Times New Roman" w:cs="Times New Roman"/>
          <w:sz w:val="24"/>
          <w:szCs w:val="24"/>
        </w:rPr>
        <w:t>Theory Model</w:t>
      </w:r>
    </w:p>
    <w:p w14:paraId="62A06A4B" w14:textId="77777777" w:rsidR="00484EF3" w:rsidRDefault="000852E3" w:rsidP="00A672DB">
      <w:pPr>
        <w:spacing w:before="120" w:after="12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w:t>
      </w:r>
      <w:r w:rsidR="002C008E">
        <w:rPr>
          <w:rFonts w:ascii="Times New Roman" w:hAnsi="Times New Roman" w:cs="Times New Roman"/>
          <w:sz w:val="24"/>
          <w:szCs w:val="24"/>
        </w:rPr>
        <w:t>Sutton,</w:t>
      </w:r>
      <w:r w:rsidR="002C008E" w:rsidRPr="002C008E">
        <w:rPr>
          <w:rFonts w:ascii="Times New Roman" w:hAnsi="Times New Roman" w:cs="Times New Roman"/>
          <w:sz w:val="24"/>
          <w:szCs w:val="24"/>
        </w:rPr>
        <w:t xml:space="preserve"> </w:t>
      </w:r>
      <w:r w:rsidR="002C008E" w:rsidRPr="00A672DB">
        <w:rPr>
          <w:rFonts w:ascii="Times New Roman" w:hAnsi="Times New Roman" w:cs="Times New Roman"/>
          <w:sz w:val="24"/>
          <w:szCs w:val="24"/>
        </w:rPr>
        <w:t>(</w:t>
      </w:r>
      <w:r w:rsidR="002C008E" w:rsidRPr="002C008E">
        <w:rPr>
          <w:rFonts w:ascii="Times New Roman" w:hAnsi="Times New Roman" w:cs="Times New Roman"/>
          <w:sz w:val="24"/>
          <w:szCs w:val="24"/>
        </w:rPr>
        <w:t>2019</w:t>
      </w:r>
      <w:r w:rsidR="002C008E" w:rsidRPr="00A672DB">
        <w:rPr>
          <w:rFonts w:ascii="Times New Roman" w:hAnsi="Times New Roman" w:cs="Times New Roman"/>
          <w:sz w:val="24"/>
          <w:szCs w:val="24"/>
        </w:rPr>
        <w:t>)</w:t>
      </w:r>
      <w:r>
        <w:rPr>
          <w:rFonts w:ascii="Times New Roman" w:hAnsi="Times New Roman" w:cs="Times New Roman"/>
          <w:sz w:val="24"/>
          <w:szCs w:val="24"/>
        </w:rPr>
        <w:t>, attachment theory humans are born with the need to form a close emotional closeness and bond with the caregiver. On youth engagement, attachment theory explains the need and function of long-term meaningful relationships. Therefore,</w:t>
      </w:r>
      <w:r w:rsidR="009473DA">
        <w:rPr>
          <w:rFonts w:ascii="Times New Roman" w:hAnsi="Times New Roman" w:cs="Times New Roman"/>
          <w:sz w:val="24"/>
          <w:szCs w:val="24"/>
        </w:rPr>
        <w:t xml:space="preserve"> by applying this theory, after drug abuse treatment, youths can be educated on the need to build meaningful relationships and engage in meaningful activities that can foster their economic and emotional development. </w:t>
      </w:r>
      <w:r w:rsidR="005E1223">
        <w:rPr>
          <w:rFonts w:ascii="Times New Roman" w:hAnsi="Times New Roman" w:cs="Times New Roman"/>
          <w:sz w:val="24"/>
          <w:szCs w:val="24"/>
        </w:rPr>
        <w:t xml:space="preserve">The relationship is important since it ensure the youths create proper social and </w:t>
      </w:r>
      <w:r w:rsidR="005E1223">
        <w:rPr>
          <w:rFonts w:ascii="Times New Roman" w:hAnsi="Times New Roman" w:cs="Times New Roman"/>
          <w:sz w:val="24"/>
          <w:szCs w:val="24"/>
        </w:rPr>
        <w:lastRenderedPageBreak/>
        <w:t>emotional development</w:t>
      </w:r>
      <w:r w:rsidR="00EF2B02">
        <w:rPr>
          <w:rFonts w:ascii="Times New Roman" w:hAnsi="Times New Roman" w:cs="Times New Roman"/>
          <w:sz w:val="24"/>
          <w:szCs w:val="24"/>
        </w:rPr>
        <w:t xml:space="preserve"> and behavior change</w:t>
      </w:r>
      <w:r w:rsidR="005E1223">
        <w:rPr>
          <w:rFonts w:ascii="Times New Roman" w:hAnsi="Times New Roman" w:cs="Times New Roman"/>
          <w:sz w:val="24"/>
          <w:szCs w:val="24"/>
        </w:rPr>
        <w:t xml:space="preserve"> within the groups and avoid gang activities that influence criminal behaviors such as alcohol abuse. </w:t>
      </w:r>
    </w:p>
    <w:p w14:paraId="3F1AA274" w14:textId="77777777" w:rsidR="00785314" w:rsidRPr="00A672DB" w:rsidRDefault="00785314" w:rsidP="006A510F">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Conclusion</w:t>
      </w:r>
    </w:p>
    <w:p w14:paraId="7BD7027F"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Programs directly addressing underlying factors that promote gang activity and alcohol abuse are the most effective when tackling these social harms (Public Collaboration Lab, 2017). Providing community-based education helps promote knowledge and awareness of the dangers of these social harms. According to NHS (2022), alcohol and gang education in schools has contributed to behavior change among some potential victims of such vices. A knowledgeable community is better equipped to handle its social problems (Broca, 2017). Investment in youth programs and opportunities such as Youth Development Centers, which focus on empowering youth, further help effect behavior change. These centers help the youth find a life purpose that steers them away from crime and alcohol abuse.</w:t>
      </w:r>
    </w:p>
    <w:p w14:paraId="0287B17C" w14:textId="77777777" w:rsidR="00785314" w:rsidRPr="00A672DB" w:rsidRDefault="00785314" w:rsidP="00A672DB">
      <w:pPr>
        <w:spacing w:before="120" w:after="120" w:line="480" w:lineRule="auto"/>
        <w:ind w:firstLine="720"/>
        <w:rPr>
          <w:rFonts w:ascii="Times New Roman" w:hAnsi="Times New Roman" w:cs="Times New Roman"/>
          <w:sz w:val="24"/>
          <w:szCs w:val="24"/>
        </w:rPr>
      </w:pPr>
      <w:r w:rsidRPr="00A672DB">
        <w:rPr>
          <w:rFonts w:ascii="Times New Roman" w:hAnsi="Times New Roman" w:cs="Times New Roman"/>
          <w:sz w:val="24"/>
          <w:szCs w:val="24"/>
        </w:rPr>
        <w:t>Several organizations around Camden provide rehabilitation services to addicts and gang members. The Integrated Camden Alcohol Service (ICAS) is one such organization that provides community-assisted medical detoxification in Camden. According to Mateos (2014), alcohol intoxicates the body system, leading to alcohol dependence, especially for functioning alcoholics. The detoxification programs are, therefore, necessary in kicking out alcohol addiction, especially among heavy drinkers. ICAS additionally provides psychological support to Camden youth between 18-24 years (NHS, 2022). This age group has complex psychological needs, which put them at a high risk of engaging in gang activities. Therefore, the organizations provide behavior therapy that helps troubled youths become respectable members of society. These intervention programs can help make Camden borough a better community than it currently is.</w:t>
      </w:r>
    </w:p>
    <w:p w14:paraId="2AB09287"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52F20C87"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2AD76C76"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2568C768" w14:textId="77777777" w:rsidR="00785314" w:rsidRPr="00A672DB" w:rsidRDefault="00785314" w:rsidP="00A672DB">
      <w:pPr>
        <w:spacing w:before="120" w:after="120" w:line="480" w:lineRule="auto"/>
        <w:ind w:firstLine="720"/>
        <w:rPr>
          <w:rFonts w:ascii="Times New Roman" w:hAnsi="Times New Roman" w:cs="Times New Roman"/>
          <w:sz w:val="24"/>
          <w:szCs w:val="24"/>
        </w:rPr>
      </w:pPr>
    </w:p>
    <w:p w14:paraId="3FB6A0C5" w14:textId="77777777" w:rsidR="00785314" w:rsidRPr="00A672DB" w:rsidRDefault="00785314" w:rsidP="006A510F">
      <w:pPr>
        <w:spacing w:before="120" w:after="120" w:line="480" w:lineRule="auto"/>
        <w:rPr>
          <w:rFonts w:ascii="Times New Roman" w:hAnsi="Times New Roman" w:cs="Times New Roman"/>
          <w:sz w:val="24"/>
          <w:szCs w:val="24"/>
        </w:rPr>
      </w:pPr>
    </w:p>
    <w:p w14:paraId="5C42840D"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7ED0C26E"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29C002C1"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46366547"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2FD8335B"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1436E661"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1930D32F"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0122718B"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216A8F34"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10049017"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1A188B4D"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3AA4C900"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5EBFD3C9" w14:textId="77777777" w:rsidR="00650F03" w:rsidRDefault="00650F03" w:rsidP="00A672DB">
      <w:pPr>
        <w:spacing w:before="120" w:after="120" w:line="480" w:lineRule="auto"/>
        <w:ind w:firstLine="720"/>
        <w:jc w:val="center"/>
        <w:rPr>
          <w:rFonts w:ascii="Times New Roman" w:hAnsi="Times New Roman" w:cs="Times New Roman"/>
          <w:sz w:val="24"/>
          <w:szCs w:val="24"/>
        </w:rPr>
      </w:pPr>
    </w:p>
    <w:p w14:paraId="002CB2D2" w14:textId="77777777" w:rsidR="00785314" w:rsidRPr="00A672DB" w:rsidRDefault="00A672DB" w:rsidP="00A672DB">
      <w:pPr>
        <w:spacing w:before="120" w:after="120" w:line="480" w:lineRule="auto"/>
        <w:ind w:firstLine="720"/>
        <w:jc w:val="center"/>
        <w:rPr>
          <w:rFonts w:ascii="Times New Roman" w:hAnsi="Times New Roman" w:cs="Times New Roman"/>
          <w:sz w:val="24"/>
          <w:szCs w:val="24"/>
        </w:rPr>
      </w:pPr>
      <w:r w:rsidRPr="00A672DB">
        <w:rPr>
          <w:rFonts w:ascii="Times New Roman" w:hAnsi="Times New Roman" w:cs="Times New Roman"/>
          <w:sz w:val="24"/>
          <w:szCs w:val="24"/>
        </w:rPr>
        <w:t>References</w:t>
      </w:r>
    </w:p>
    <w:p w14:paraId="4DD4CBE0" w14:textId="77777777" w:rsidR="00227ECC"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lastRenderedPageBreak/>
        <w:t xml:space="preserve">Bentham, M (2020). Police launch dawn raids targeting ‘drug gang linked to knife murders’ in Camden. Evening Standard. </w:t>
      </w:r>
      <w:hyperlink r:id="rId6" w:history="1">
        <w:r w:rsidRPr="00CB598E">
          <w:rPr>
            <w:rStyle w:val="Hyperlink"/>
            <w:rFonts w:ascii="Times New Roman" w:hAnsi="Times New Roman" w:cs="Times New Roman"/>
            <w:sz w:val="24"/>
            <w:szCs w:val="24"/>
          </w:rPr>
          <w:t>https://www.standard.co.uk/news/crime/police-raids-camden-a4533456.html</w:t>
        </w:r>
      </w:hyperlink>
      <w:r w:rsidRPr="00A672DB">
        <w:rPr>
          <w:rFonts w:ascii="Times New Roman" w:hAnsi="Times New Roman" w:cs="Times New Roman"/>
          <w:sz w:val="24"/>
          <w:szCs w:val="24"/>
        </w:rPr>
        <w:t xml:space="preserve"> </w:t>
      </w:r>
    </w:p>
    <w:p w14:paraId="779E22F2" w14:textId="77777777" w:rsidR="00227ECC"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Broca, S (2017). Tackling Gangs and Serious Youth Violence. Safer &amp; Stronger Community Board. Available at https://popcenter.asu.edu/sites/default/files/12-20_london_met_enfield.pdf. [Accessed on 17 November 2022]</w:t>
      </w:r>
    </w:p>
    <w:p w14:paraId="08AF8C96"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CrimeRate (2022). Crime and Safety in Camden. Brighton Analytics Limited. https://crimerate.co.uk/london/camden#:~:text=Camden%20is%20the%20second%20most,of%2087%20per%201%2C000%20residents. </w:t>
      </w:r>
    </w:p>
    <w:p w14:paraId="51B114E8"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Davidson, T (2018). Violent gang 'wearing bandanas hack 20-year-old to death with samurai sword' in middle of Camden road hours after teenager also murdered. Mirror. Available at https://www.mirror.co.uk/news/uk-news/camden-murders-shocking-night-violence-12061050. [Accessed on 17 November 2022] </w:t>
      </w:r>
    </w:p>
    <w:p w14:paraId="117BEDE3"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Denina, C (2009). Alcohol Ban in Camden. The Pavement. Available at https://www.thepavement.org.uk/stories/336. [Accessed on 17 November 2022]</w:t>
      </w:r>
    </w:p>
    <w:p w14:paraId="5A61DCA1"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Ewens, H (2017). Does Anyone Care That Camden Is Dying? VICE Long Reads. https://www.vice.com/en/article/78bnzd/does-anyone-care-that-camden-is-dying </w:t>
      </w:r>
    </w:p>
    <w:p w14:paraId="7759EB0B"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Fone, D. Farewell, M. White, J et al (2013). Socioeconomic patterning of excess alcohol consumption and binge drinking: a cross-sectional study of multilevel associations with neighborhood deprivation. BMJ Journals. Volume 3 (Issue 4) Available at doi: 10.1136/bmjopen-2012-002337 [Accessed on 17 November 2022]</w:t>
      </w:r>
    </w:p>
    <w:p w14:paraId="4F9B0E0A"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DE13AF">
        <w:rPr>
          <w:rFonts w:ascii="Times New Roman" w:hAnsi="Times New Roman" w:cs="Times New Roman"/>
          <w:sz w:val="24"/>
          <w:szCs w:val="24"/>
        </w:rPr>
        <w:t>Howell, J.C. and Griffiths, E., 2018. Gangs in America's communities. Sage Publications.</w:t>
      </w:r>
    </w:p>
    <w:p w14:paraId="0A767804"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lastRenderedPageBreak/>
        <w:t xml:space="preserve">Hughes, A. (2021). 'There is no end to this because the police do not care and we do not care: Inside London's gang hotspot. Sky News. https://news.sky.com/story/theres-no-end-to-this-because-the-police-dont-care-and-we-dont-care-inside-londons-gang-hotspot-12472251 </w:t>
      </w:r>
    </w:p>
    <w:p w14:paraId="7DE6F7E2"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Janssen, K (2022). Another family mourns the senseless death of their son. CamdenNewJournal. Available at http://www.thecnj.com/camden/020206/news020206_03.html. [Accessed on 17 November 2022]</w:t>
      </w:r>
    </w:p>
    <w:p w14:paraId="20C08F6A"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Mateos, P (2014). Classifying Ethnicity Using People’s Names. Social Statistics and Ethnic Diversity. https://www.researchgate.net/publication/267194310_Classifying_ethnicity_using_people's_names </w:t>
      </w:r>
    </w:p>
    <w:p w14:paraId="164AA828"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McHugh, R. K., &amp; Weiss, R. D. (2019). Alcohol use disorder and depressive disorders. Alcohol research: current reviews, 40(1).</w:t>
      </w:r>
    </w:p>
    <w:p w14:paraId="4921C76B"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Mount, H (2018). Two nations; How knife crime tells a tale of two cities. The Spectator. Issue 10 March 2018. https://www.spectator.co.uk/article/two-nations/ </w:t>
      </w:r>
    </w:p>
    <w:p w14:paraId="2FEC3940"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National Crime Agency (2009). Extending Our Reach: A Comprehensive Approach to Tackling Serious Organized Crime. Cabinet Office; The Strategy Unit. Available from https://web.archive.org/web/20090805154817/http://www.soca.gov.uk/assessPublications/downloads/SeriousOrganisedCrimeReview.pdf [Accessed 17 November 2022].</w:t>
      </w:r>
    </w:p>
    <w:p w14:paraId="145D1CE0"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NHS (2017). CAMDEN JSNA: Focus on Alcohol. Camden Clinical Commissioning Group. Available from </w:t>
      </w:r>
      <w:r w:rsidRPr="00A672DB">
        <w:rPr>
          <w:rFonts w:ascii="Times New Roman" w:hAnsi="Times New Roman" w:cs="Times New Roman"/>
          <w:sz w:val="24"/>
          <w:szCs w:val="24"/>
        </w:rPr>
        <w:lastRenderedPageBreak/>
        <w:t>https://www.camden.gov.uk/documents/20142/20682755/Alcohol.pdf/ae92ce92-7099-4a0c-ff50-0cc47353408c [Accessed 17 November 2022].</w:t>
      </w:r>
    </w:p>
    <w:p w14:paraId="532981EF"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Public Collaboration Lab (2017). Camden Youth Hubs. Available at http://www.publiccollaborationlab.com/camden-youth-hubs/. [Accessed on 17 November 2022]</w:t>
      </w:r>
    </w:p>
    <w:p w14:paraId="7A6A8F61"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Public Health England (2016). The Public Health Burden of Alcohol and the Effectiveness and Cost-Effectiveness of Alcohol Control Policies. Alcohol Public Health Burden: An evidence review. pp 120-240. Available from https://assets.publishing.service.gov.uk/government/uploads/system/uploads/attachment_data/file/733108/alcohol_public_health_burden_evidence_review_update_2018.pdf [Accessed on 17 November 2022]</w:t>
      </w:r>
    </w:p>
    <w:p w14:paraId="650B691B"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Saul T (2016). Youth, gangs, and death on Camden's streets. Courier Post. https://www.courierpostonline.com/story/news/local/south-jersey/2016/04/07/camden-gang-problem/82701698/ </w:t>
      </w:r>
    </w:p>
    <w:p w14:paraId="01CC2E2B"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Strategy &amp; Change (2021). Camden Equality Profile. Available at file:///C:/Users/User/Downloads/Camden_Equality_Profile_LATEST%20(2).pdf. [Accessed on 17 November 2022]</w:t>
      </w:r>
      <w:r>
        <w:rPr>
          <w:rFonts w:ascii="Times New Roman" w:hAnsi="Times New Roman" w:cs="Times New Roman"/>
          <w:sz w:val="24"/>
          <w:szCs w:val="24"/>
        </w:rPr>
        <w:t xml:space="preserve"> </w:t>
      </w:r>
    </w:p>
    <w:p w14:paraId="1113D6AE"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EF2B02">
        <w:rPr>
          <w:rFonts w:ascii="Times New Roman" w:hAnsi="Times New Roman" w:cs="Times New Roman"/>
          <w:sz w:val="24"/>
          <w:szCs w:val="24"/>
        </w:rPr>
        <w:t>Sutton, T.E., 2019. Review of attachment theory: Familial predictors, continuity and change, and intrapersonal and relational outcomes. Marriage &amp; Family Review, 55(1), pp.1-22.</w:t>
      </w:r>
    </w:p>
    <w:p w14:paraId="411F8763"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 xml:space="preserve">Townsend M. (2019). How London's Camden Lock became a flashpoint for knife gang killings. The Guardian. https://www.theguardian.com/uk-news/2019/sep/22/london-tourist-hotspot-knife-crime-flashpoint-camden-lock </w:t>
      </w:r>
    </w:p>
    <w:p w14:paraId="7199B7F4"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lastRenderedPageBreak/>
        <w:t>Varbes (2022). Demographics of Camden. Available at https://www.varbes.com/demographics/camden-demographics. [Accessed on 17 November 2022]</w:t>
      </w:r>
    </w:p>
    <w:p w14:paraId="3133076C" w14:textId="77777777" w:rsidR="00227ECC" w:rsidRPr="00A672DB" w:rsidRDefault="00227ECC" w:rsidP="00DE13AF">
      <w:pPr>
        <w:spacing w:before="120" w:after="120" w:line="480" w:lineRule="auto"/>
        <w:ind w:left="720" w:hanging="720"/>
        <w:rPr>
          <w:rFonts w:ascii="Times New Roman" w:hAnsi="Times New Roman" w:cs="Times New Roman"/>
          <w:sz w:val="24"/>
          <w:szCs w:val="24"/>
        </w:rPr>
      </w:pPr>
      <w:r w:rsidRPr="00A672DB">
        <w:rPr>
          <w:rFonts w:ascii="Times New Roman" w:hAnsi="Times New Roman" w:cs="Times New Roman"/>
          <w:sz w:val="24"/>
          <w:szCs w:val="24"/>
        </w:rPr>
        <w:t>Wickham, M (2012). Alcohol consumption in the night-time economy. GLAEconomics. Working Paper 55. Available from https://www.london.gov.uk/sites/default/files/gla_migrate_files_destination/alcohol_consumption_0.pdf [Accessed on 17 November 2022]</w:t>
      </w:r>
    </w:p>
    <w:sectPr w:rsidR="00227ECC" w:rsidRPr="00A672DB">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9BC95" w14:textId="77777777" w:rsidR="00B468A9" w:rsidRDefault="00B468A9" w:rsidP="00A672DB">
      <w:pPr>
        <w:spacing w:after="0" w:line="240" w:lineRule="auto"/>
      </w:pPr>
      <w:r>
        <w:separator/>
      </w:r>
    </w:p>
  </w:endnote>
  <w:endnote w:type="continuationSeparator" w:id="0">
    <w:p w14:paraId="688B532A" w14:textId="77777777" w:rsidR="00B468A9" w:rsidRDefault="00B468A9" w:rsidP="00A67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72062" w14:textId="77777777" w:rsidR="00B468A9" w:rsidRDefault="00B468A9" w:rsidP="00A672DB">
      <w:pPr>
        <w:spacing w:after="0" w:line="240" w:lineRule="auto"/>
      </w:pPr>
      <w:r>
        <w:separator/>
      </w:r>
    </w:p>
  </w:footnote>
  <w:footnote w:type="continuationSeparator" w:id="0">
    <w:p w14:paraId="206284D3" w14:textId="77777777" w:rsidR="00B468A9" w:rsidRDefault="00B468A9" w:rsidP="00A672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893119"/>
      <w:docPartObj>
        <w:docPartGallery w:val="Page Numbers (Top of Page)"/>
        <w:docPartUnique/>
      </w:docPartObj>
    </w:sdtPr>
    <w:sdtEndPr>
      <w:rPr>
        <w:noProof/>
      </w:rPr>
    </w:sdtEndPr>
    <w:sdtContent>
      <w:p w14:paraId="3EFF8D4C" w14:textId="77777777" w:rsidR="00A672DB" w:rsidRDefault="00A672DB">
        <w:pPr>
          <w:pStyle w:val="Header"/>
          <w:jc w:val="right"/>
        </w:pPr>
        <w:r>
          <w:t xml:space="preserve">Alcohol Abuse </w:t>
        </w:r>
        <w:r>
          <w:fldChar w:fldCharType="begin"/>
        </w:r>
        <w:r>
          <w:instrText xml:space="preserve"> PAGE   \* MERGEFORMAT </w:instrText>
        </w:r>
        <w:r>
          <w:fldChar w:fldCharType="separate"/>
        </w:r>
        <w:r w:rsidR="003F0081">
          <w:rPr>
            <w:noProof/>
          </w:rPr>
          <w:t>1</w:t>
        </w:r>
        <w:r>
          <w:rPr>
            <w:noProof/>
          </w:rPr>
          <w:fldChar w:fldCharType="end"/>
        </w:r>
      </w:p>
    </w:sdtContent>
  </w:sdt>
  <w:p w14:paraId="6CDC826F" w14:textId="77777777" w:rsidR="00A672DB" w:rsidRDefault="00A672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314"/>
    <w:rsid w:val="00017ACD"/>
    <w:rsid w:val="0006448C"/>
    <w:rsid w:val="00080550"/>
    <w:rsid w:val="000852E3"/>
    <w:rsid w:val="00134F20"/>
    <w:rsid w:val="001B501B"/>
    <w:rsid w:val="00227ECC"/>
    <w:rsid w:val="002C008E"/>
    <w:rsid w:val="0035603E"/>
    <w:rsid w:val="00367B47"/>
    <w:rsid w:val="003801BB"/>
    <w:rsid w:val="003E23FF"/>
    <w:rsid w:val="003F0081"/>
    <w:rsid w:val="004059BF"/>
    <w:rsid w:val="004232E0"/>
    <w:rsid w:val="00462429"/>
    <w:rsid w:val="00484EF3"/>
    <w:rsid w:val="004A4EEA"/>
    <w:rsid w:val="004E300B"/>
    <w:rsid w:val="005A104C"/>
    <w:rsid w:val="005A6E8D"/>
    <w:rsid w:val="005E1223"/>
    <w:rsid w:val="005E7C35"/>
    <w:rsid w:val="005F1709"/>
    <w:rsid w:val="005F76D2"/>
    <w:rsid w:val="00650F03"/>
    <w:rsid w:val="006565A8"/>
    <w:rsid w:val="00663E8F"/>
    <w:rsid w:val="006A510F"/>
    <w:rsid w:val="006C4133"/>
    <w:rsid w:val="007336F9"/>
    <w:rsid w:val="007436A0"/>
    <w:rsid w:val="00785314"/>
    <w:rsid w:val="007B73C8"/>
    <w:rsid w:val="007D362F"/>
    <w:rsid w:val="008528A6"/>
    <w:rsid w:val="008706AD"/>
    <w:rsid w:val="008706C9"/>
    <w:rsid w:val="008B41F3"/>
    <w:rsid w:val="00923981"/>
    <w:rsid w:val="009240CA"/>
    <w:rsid w:val="009473DA"/>
    <w:rsid w:val="0097618D"/>
    <w:rsid w:val="009A558B"/>
    <w:rsid w:val="009D477A"/>
    <w:rsid w:val="00A672DB"/>
    <w:rsid w:val="00A9509C"/>
    <w:rsid w:val="00AA00C4"/>
    <w:rsid w:val="00AA18F4"/>
    <w:rsid w:val="00B468A9"/>
    <w:rsid w:val="00B74D75"/>
    <w:rsid w:val="00B96612"/>
    <w:rsid w:val="00BC28C5"/>
    <w:rsid w:val="00C70A9F"/>
    <w:rsid w:val="00C93DDA"/>
    <w:rsid w:val="00CC2EFC"/>
    <w:rsid w:val="00CC7ABE"/>
    <w:rsid w:val="00CE33C0"/>
    <w:rsid w:val="00D47D05"/>
    <w:rsid w:val="00D91AB1"/>
    <w:rsid w:val="00DB4FCE"/>
    <w:rsid w:val="00DE13AF"/>
    <w:rsid w:val="00E43B3A"/>
    <w:rsid w:val="00E7161D"/>
    <w:rsid w:val="00EA25A2"/>
    <w:rsid w:val="00EF2B02"/>
    <w:rsid w:val="00F12249"/>
    <w:rsid w:val="00FB1242"/>
    <w:rsid w:val="00FB14EC"/>
    <w:rsid w:val="00FF0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B669"/>
  <w15:chartTrackingRefBased/>
  <w15:docId w15:val="{729DD6F3-8AE0-439C-97D5-E605487AD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72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2DB"/>
  </w:style>
  <w:style w:type="paragraph" w:styleId="Footer">
    <w:name w:val="footer"/>
    <w:basedOn w:val="Normal"/>
    <w:link w:val="FooterChar"/>
    <w:uiPriority w:val="99"/>
    <w:unhideWhenUsed/>
    <w:rsid w:val="00A672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2DB"/>
  </w:style>
  <w:style w:type="character" w:styleId="Hyperlink">
    <w:name w:val="Hyperlink"/>
    <w:basedOn w:val="DefaultParagraphFont"/>
    <w:uiPriority w:val="99"/>
    <w:unhideWhenUsed/>
    <w:rsid w:val="00EF2B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ndard.co.uk/news/crime/police-raids-camden-a4533456.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2948</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MILKA</dc:creator>
  <cp:keywords/>
  <dc:description/>
  <cp:lastModifiedBy>Juliana Akindele</cp:lastModifiedBy>
  <cp:revision>2</cp:revision>
  <dcterms:created xsi:type="dcterms:W3CDTF">2022-12-16T23:18:00Z</dcterms:created>
  <dcterms:modified xsi:type="dcterms:W3CDTF">2022-12-16T23:18:00Z</dcterms:modified>
</cp:coreProperties>
</file>