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61903D" w14:textId="77777777" w:rsidR="005E78A2" w:rsidRPr="00AF384A" w:rsidRDefault="005E78A2" w:rsidP="00AF384A">
      <w:pPr>
        <w:rPr>
          <w:rFonts w:ascii="Arial" w:hAnsi="Arial" w:cs="Arial"/>
          <w:sz w:val="22"/>
        </w:rPr>
      </w:pPr>
      <w:r w:rsidRPr="00AF384A">
        <w:rPr>
          <w:rFonts w:ascii="Arial" w:hAnsi="Arial" w:cs="Arial"/>
          <w:noProof/>
          <w:sz w:val="22"/>
          <w:lang w:eastAsia="en-GB"/>
        </w:rPr>
        <w:drawing>
          <wp:inline distT="0" distB="0" distL="0" distR="0" wp14:anchorId="193553D8" wp14:editId="2DDE52F2">
            <wp:extent cx="3070860" cy="1366852"/>
            <wp:effectExtent l="0" t="0" r="0" b="508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28159" cy="1392356"/>
                    </a:xfrm>
                    <a:prstGeom prst="rect">
                      <a:avLst/>
                    </a:prstGeom>
                    <a:noFill/>
                  </pic:spPr>
                </pic:pic>
              </a:graphicData>
            </a:graphic>
          </wp:inline>
        </w:drawing>
      </w:r>
    </w:p>
    <w:p w14:paraId="38E731D4" w14:textId="77777777" w:rsidR="005E78A2" w:rsidRPr="00AF384A" w:rsidRDefault="005E78A2" w:rsidP="00AF384A">
      <w:pPr>
        <w:rPr>
          <w:rFonts w:ascii="Arial" w:hAnsi="Arial" w:cs="Arial"/>
          <w:sz w:val="22"/>
        </w:rPr>
      </w:pPr>
    </w:p>
    <w:p w14:paraId="186F584D" w14:textId="77777777" w:rsidR="005E78A2" w:rsidRPr="00AF384A" w:rsidRDefault="005E78A2" w:rsidP="00AF384A">
      <w:pPr>
        <w:rPr>
          <w:rFonts w:ascii="Arial" w:hAnsi="Arial" w:cs="Arial"/>
          <w:sz w:val="22"/>
        </w:rPr>
      </w:pPr>
    </w:p>
    <w:p w14:paraId="029B43FD" w14:textId="77777777" w:rsidR="005E78A2" w:rsidRPr="00AF384A" w:rsidRDefault="005E78A2" w:rsidP="00AF384A">
      <w:pPr>
        <w:rPr>
          <w:rFonts w:ascii="Arial" w:hAnsi="Arial" w:cs="Arial"/>
          <w:sz w:val="22"/>
        </w:rPr>
      </w:pPr>
    </w:p>
    <w:p w14:paraId="198BF55D" w14:textId="77777777" w:rsidR="005E78A2" w:rsidRPr="00AF384A" w:rsidRDefault="005E78A2" w:rsidP="00AF384A">
      <w:pPr>
        <w:rPr>
          <w:rFonts w:ascii="Arial" w:hAnsi="Arial" w:cs="Arial"/>
          <w:b/>
          <w:sz w:val="22"/>
        </w:rPr>
      </w:pPr>
      <w:r w:rsidRPr="00AF384A">
        <w:rPr>
          <w:rFonts w:ascii="Arial" w:hAnsi="Arial" w:cs="Arial"/>
          <w:b/>
          <w:sz w:val="22"/>
        </w:rPr>
        <w:t>Student ID: 2510697</w:t>
      </w:r>
    </w:p>
    <w:p w14:paraId="2950A9F6" w14:textId="77777777" w:rsidR="005E78A2" w:rsidRPr="00AF384A" w:rsidRDefault="005E78A2" w:rsidP="00AF384A">
      <w:pPr>
        <w:rPr>
          <w:rFonts w:ascii="Arial" w:hAnsi="Arial" w:cs="Arial"/>
          <w:b/>
          <w:sz w:val="22"/>
        </w:rPr>
      </w:pPr>
      <w:r w:rsidRPr="00AF384A">
        <w:rPr>
          <w:rFonts w:ascii="Arial" w:hAnsi="Arial" w:cs="Arial"/>
          <w:b/>
          <w:sz w:val="22"/>
        </w:rPr>
        <w:t>Module Code: LCHS4001</w:t>
      </w:r>
    </w:p>
    <w:p w14:paraId="1694FD30" w14:textId="77777777" w:rsidR="005E78A2" w:rsidRPr="00AF384A" w:rsidRDefault="005E78A2" w:rsidP="00AF384A">
      <w:pPr>
        <w:rPr>
          <w:rFonts w:ascii="Arial" w:hAnsi="Arial" w:cs="Arial"/>
          <w:b/>
          <w:sz w:val="22"/>
        </w:rPr>
      </w:pPr>
      <w:r w:rsidRPr="00AF384A">
        <w:rPr>
          <w:rFonts w:ascii="Arial" w:hAnsi="Arial" w:cs="Arial"/>
          <w:b/>
          <w:sz w:val="22"/>
        </w:rPr>
        <w:t>Module: Digital Skills</w:t>
      </w:r>
    </w:p>
    <w:p w14:paraId="6CC1E477" w14:textId="77777777" w:rsidR="005E78A2" w:rsidRPr="00AF384A" w:rsidRDefault="005E78A2" w:rsidP="00AF384A">
      <w:pPr>
        <w:rPr>
          <w:rFonts w:ascii="Arial" w:hAnsi="Arial" w:cs="Arial"/>
          <w:b/>
          <w:sz w:val="22"/>
        </w:rPr>
      </w:pPr>
      <w:r w:rsidRPr="00AF384A">
        <w:rPr>
          <w:rFonts w:ascii="Arial" w:hAnsi="Arial" w:cs="Arial"/>
          <w:b/>
          <w:sz w:val="22"/>
        </w:rPr>
        <w:t xml:space="preserve">Lecturer: </w:t>
      </w:r>
      <w:proofErr w:type="spellStart"/>
      <w:r w:rsidRPr="00AF384A">
        <w:rPr>
          <w:rFonts w:ascii="Arial" w:hAnsi="Arial" w:cs="Arial"/>
          <w:b/>
          <w:sz w:val="22"/>
        </w:rPr>
        <w:t>Arif</w:t>
      </w:r>
      <w:proofErr w:type="spellEnd"/>
      <w:r w:rsidRPr="00AF384A">
        <w:rPr>
          <w:rFonts w:ascii="Arial" w:hAnsi="Arial" w:cs="Arial"/>
          <w:b/>
          <w:sz w:val="22"/>
        </w:rPr>
        <w:t xml:space="preserve"> Ahmed</w:t>
      </w:r>
    </w:p>
    <w:p w14:paraId="656694C0" w14:textId="77777777" w:rsidR="005E78A2" w:rsidRPr="00AF384A" w:rsidRDefault="005E78A2" w:rsidP="00AF384A">
      <w:pPr>
        <w:rPr>
          <w:rFonts w:ascii="Arial" w:hAnsi="Arial" w:cs="Arial"/>
          <w:sz w:val="22"/>
        </w:rPr>
      </w:pPr>
      <w:r w:rsidRPr="00AF384A">
        <w:rPr>
          <w:rFonts w:ascii="Arial" w:hAnsi="Arial" w:cs="Arial"/>
          <w:sz w:val="22"/>
        </w:rPr>
        <w:t xml:space="preserve"> </w:t>
      </w:r>
    </w:p>
    <w:p w14:paraId="2B657CC4" w14:textId="77777777" w:rsidR="005E78A2" w:rsidRPr="00AF384A" w:rsidRDefault="005E78A2" w:rsidP="00AF384A">
      <w:pPr>
        <w:rPr>
          <w:rFonts w:ascii="Arial" w:hAnsi="Arial" w:cs="Arial"/>
          <w:sz w:val="22"/>
        </w:rPr>
      </w:pPr>
    </w:p>
    <w:p w14:paraId="6F703E12" w14:textId="77777777" w:rsidR="005E78A2" w:rsidRPr="00AF384A" w:rsidRDefault="005E78A2" w:rsidP="00AF384A">
      <w:pPr>
        <w:rPr>
          <w:rFonts w:ascii="Arial" w:hAnsi="Arial" w:cs="Arial"/>
          <w:sz w:val="22"/>
        </w:rPr>
      </w:pPr>
      <w:r w:rsidRPr="00AF384A">
        <w:rPr>
          <w:rFonts w:ascii="Arial" w:hAnsi="Arial" w:cs="Arial"/>
          <w:sz w:val="22"/>
        </w:rPr>
        <w:br w:type="page"/>
      </w:r>
    </w:p>
    <w:p w14:paraId="400A34B2" w14:textId="77777777" w:rsidR="005E78A2" w:rsidRPr="00AF384A" w:rsidRDefault="005E78A2" w:rsidP="00AF384A">
      <w:pPr>
        <w:rPr>
          <w:rFonts w:ascii="Arial" w:hAnsi="Arial" w:cs="Arial"/>
          <w:b/>
          <w:sz w:val="22"/>
        </w:rPr>
      </w:pPr>
    </w:p>
    <w:p w14:paraId="629469C1" w14:textId="77777777" w:rsidR="00AF384A" w:rsidRPr="00AF384A" w:rsidRDefault="00AF384A" w:rsidP="00AF384A">
      <w:pPr>
        <w:rPr>
          <w:rFonts w:ascii="Arial" w:hAnsi="Arial" w:cs="Arial"/>
          <w:b/>
          <w:sz w:val="22"/>
        </w:rPr>
      </w:pPr>
      <w:r w:rsidRPr="00AF384A">
        <w:rPr>
          <w:rFonts w:ascii="Arial" w:hAnsi="Arial" w:cs="Arial"/>
          <w:b/>
          <w:sz w:val="22"/>
        </w:rPr>
        <w:t>Table of Contents</w:t>
      </w:r>
    </w:p>
    <w:p w14:paraId="72A9E9D3" w14:textId="77777777" w:rsidR="00AF384A" w:rsidRPr="00AF384A" w:rsidRDefault="00AF384A" w:rsidP="00AF384A">
      <w:pPr>
        <w:jc w:val="left"/>
        <w:rPr>
          <w:rFonts w:ascii="Arial" w:hAnsi="Arial" w:cs="Arial"/>
          <w:sz w:val="22"/>
        </w:rPr>
      </w:pPr>
      <w:r w:rsidRPr="00AF384A">
        <w:rPr>
          <w:rFonts w:ascii="Arial" w:hAnsi="Arial" w:cs="Arial"/>
          <w:sz w:val="22"/>
        </w:rPr>
        <w:t>Introduction ……………………………………………………………… 3</w:t>
      </w:r>
      <w:r w:rsidRPr="00AF384A">
        <w:rPr>
          <w:rFonts w:ascii="Arial" w:hAnsi="Arial" w:cs="Arial"/>
          <w:sz w:val="22"/>
        </w:rPr>
        <w:br/>
        <w:t xml:space="preserve">1. Research Topic Identification …………………………………. </w:t>
      </w:r>
      <w:r w:rsidRPr="00AF384A">
        <w:rPr>
          <w:rFonts w:ascii="Arial" w:hAnsi="Arial" w:cs="Arial"/>
          <w:sz w:val="22"/>
        </w:rPr>
        <w:t xml:space="preserve">…... </w:t>
      </w:r>
      <w:r w:rsidRPr="00AF384A">
        <w:rPr>
          <w:rFonts w:ascii="Arial" w:hAnsi="Arial" w:cs="Arial"/>
          <w:sz w:val="22"/>
        </w:rPr>
        <w:t>4</w:t>
      </w:r>
      <w:r w:rsidRPr="00AF384A">
        <w:rPr>
          <w:rFonts w:ascii="Arial" w:hAnsi="Arial" w:cs="Arial"/>
          <w:sz w:val="22"/>
        </w:rPr>
        <w:br/>
        <w:t>2. Research M</w:t>
      </w:r>
      <w:r w:rsidRPr="00AF384A">
        <w:rPr>
          <w:rFonts w:ascii="Arial" w:hAnsi="Arial" w:cs="Arial"/>
          <w:sz w:val="22"/>
        </w:rPr>
        <w:t xml:space="preserve">ethodologies ………………………………………….... </w:t>
      </w:r>
      <w:r w:rsidRPr="00AF384A">
        <w:rPr>
          <w:rFonts w:ascii="Arial" w:hAnsi="Arial" w:cs="Arial"/>
          <w:sz w:val="22"/>
        </w:rPr>
        <w:t>5</w:t>
      </w:r>
      <w:r w:rsidRPr="00AF384A">
        <w:rPr>
          <w:rFonts w:ascii="Arial" w:hAnsi="Arial" w:cs="Arial"/>
          <w:sz w:val="22"/>
        </w:rPr>
        <w:br/>
        <w:t>  2.1 Quanti</w:t>
      </w:r>
      <w:r w:rsidRPr="00AF384A">
        <w:rPr>
          <w:rFonts w:ascii="Arial" w:hAnsi="Arial" w:cs="Arial"/>
          <w:sz w:val="22"/>
        </w:rPr>
        <w:t>tative Research ………………………………………….….</w:t>
      </w:r>
      <w:r w:rsidRPr="00AF384A">
        <w:rPr>
          <w:rFonts w:ascii="Arial" w:hAnsi="Arial" w:cs="Arial"/>
          <w:sz w:val="22"/>
        </w:rPr>
        <w:t>5</w:t>
      </w:r>
      <w:r w:rsidRPr="00AF384A">
        <w:rPr>
          <w:rFonts w:ascii="Arial" w:hAnsi="Arial" w:cs="Arial"/>
          <w:sz w:val="22"/>
        </w:rPr>
        <w:br/>
        <w:t>  2.2 Qualita</w:t>
      </w:r>
      <w:r w:rsidRPr="00AF384A">
        <w:rPr>
          <w:rFonts w:ascii="Arial" w:hAnsi="Arial" w:cs="Arial"/>
          <w:sz w:val="22"/>
        </w:rPr>
        <w:t>tive Research ……………………………………………… 6</w:t>
      </w:r>
      <w:r w:rsidRPr="00AF384A">
        <w:rPr>
          <w:rFonts w:ascii="Arial" w:hAnsi="Arial" w:cs="Arial"/>
          <w:sz w:val="22"/>
        </w:rPr>
        <w:br/>
        <w:t>  2.3 Mixed-M</w:t>
      </w:r>
      <w:r w:rsidRPr="00AF384A">
        <w:rPr>
          <w:rFonts w:ascii="Arial" w:hAnsi="Arial" w:cs="Arial"/>
          <w:sz w:val="22"/>
        </w:rPr>
        <w:t>ethods Approach ………………………………………… 6</w:t>
      </w:r>
      <w:r w:rsidRPr="00AF384A">
        <w:rPr>
          <w:rFonts w:ascii="Arial" w:hAnsi="Arial" w:cs="Arial"/>
          <w:sz w:val="22"/>
        </w:rPr>
        <w:br/>
        <w:t>3. Data Collection ……………………………………………………….. 7</w:t>
      </w:r>
      <w:r w:rsidRPr="00AF384A">
        <w:rPr>
          <w:rFonts w:ascii="Arial" w:hAnsi="Arial" w:cs="Arial"/>
          <w:sz w:val="22"/>
        </w:rPr>
        <w:br/>
        <w:t>  3.1 Seconda</w:t>
      </w:r>
      <w:r w:rsidRPr="00AF384A">
        <w:rPr>
          <w:rFonts w:ascii="Arial" w:hAnsi="Arial" w:cs="Arial"/>
          <w:sz w:val="22"/>
        </w:rPr>
        <w:t>ry Data Sources …………………………………………. 7</w:t>
      </w:r>
      <w:r w:rsidRPr="00AF384A">
        <w:rPr>
          <w:rFonts w:ascii="Arial" w:hAnsi="Arial" w:cs="Arial"/>
          <w:sz w:val="22"/>
        </w:rPr>
        <w:br/>
        <w:t xml:space="preserve">  3.2 NHS </w:t>
      </w:r>
      <w:r w:rsidRPr="00AF384A">
        <w:rPr>
          <w:rFonts w:ascii="Arial" w:hAnsi="Arial" w:cs="Arial"/>
          <w:sz w:val="22"/>
        </w:rPr>
        <w:t xml:space="preserve">Case Example ……………………………………………….. </w:t>
      </w:r>
      <w:r w:rsidRPr="00AF384A">
        <w:rPr>
          <w:rFonts w:ascii="Arial" w:hAnsi="Arial" w:cs="Arial"/>
          <w:sz w:val="22"/>
        </w:rPr>
        <w:t>8</w:t>
      </w:r>
      <w:r w:rsidRPr="00AF384A">
        <w:rPr>
          <w:rFonts w:ascii="Arial" w:hAnsi="Arial" w:cs="Arial"/>
          <w:sz w:val="22"/>
        </w:rPr>
        <w:br/>
        <w:t xml:space="preserve">  3.3 Ethical </w:t>
      </w:r>
      <w:r w:rsidRPr="00AF384A">
        <w:rPr>
          <w:rFonts w:ascii="Arial" w:hAnsi="Arial" w:cs="Arial"/>
          <w:sz w:val="22"/>
        </w:rPr>
        <w:t>Considerations …………………………………………….. 8</w:t>
      </w:r>
      <w:r w:rsidRPr="00AF384A">
        <w:rPr>
          <w:rFonts w:ascii="Arial" w:hAnsi="Arial" w:cs="Arial"/>
          <w:sz w:val="22"/>
        </w:rPr>
        <w:br/>
        <w:t>Conclusion ……………………………………………</w:t>
      </w:r>
      <w:r w:rsidRPr="00AF384A">
        <w:rPr>
          <w:rFonts w:ascii="Arial" w:hAnsi="Arial" w:cs="Arial"/>
          <w:sz w:val="22"/>
        </w:rPr>
        <w:t>…………………</w:t>
      </w:r>
      <w:r w:rsidRPr="00AF384A">
        <w:rPr>
          <w:rFonts w:ascii="Arial" w:hAnsi="Arial" w:cs="Arial"/>
          <w:sz w:val="22"/>
        </w:rPr>
        <w:t>.</w:t>
      </w:r>
      <w:r w:rsidRPr="00AF384A">
        <w:rPr>
          <w:rFonts w:ascii="Arial" w:hAnsi="Arial" w:cs="Arial"/>
          <w:sz w:val="22"/>
        </w:rPr>
        <w:t xml:space="preserve">. </w:t>
      </w:r>
      <w:r w:rsidRPr="00AF384A">
        <w:rPr>
          <w:rFonts w:ascii="Arial" w:hAnsi="Arial" w:cs="Arial"/>
          <w:sz w:val="22"/>
        </w:rPr>
        <w:t xml:space="preserve"> 9</w:t>
      </w:r>
      <w:r w:rsidRPr="00AF384A">
        <w:rPr>
          <w:rFonts w:ascii="Arial" w:hAnsi="Arial" w:cs="Arial"/>
          <w:sz w:val="22"/>
        </w:rPr>
        <w:br/>
        <w:t>Referen</w:t>
      </w:r>
      <w:r w:rsidRPr="00AF384A">
        <w:rPr>
          <w:rFonts w:ascii="Arial" w:hAnsi="Arial" w:cs="Arial"/>
          <w:sz w:val="22"/>
        </w:rPr>
        <w:t>ces …………………………………………………………………</w:t>
      </w:r>
      <w:r w:rsidRPr="00AF384A">
        <w:rPr>
          <w:rFonts w:ascii="Arial" w:hAnsi="Arial" w:cs="Arial"/>
          <w:sz w:val="22"/>
        </w:rPr>
        <w:t>10</w:t>
      </w:r>
    </w:p>
    <w:p w14:paraId="7B7C4640" w14:textId="77777777" w:rsidR="00AF384A" w:rsidRPr="00AF384A" w:rsidRDefault="00AF384A" w:rsidP="00AF384A">
      <w:pPr>
        <w:rPr>
          <w:rFonts w:ascii="Arial" w:hAnsi="Arial" w:cs="Arial"/>
          <w:noProof/>
          <w:sz w:val="22"/>
        </w:rPr>
      </w:pPr>
    </w:p>
    <w:p w14:paraId="699FF62A" w14:textId="77777777" w:rsidR="00AF384A" w:rsidRPr="00AF384A" w:rsidRDefault="00AF384A" w:rsidP="00AF384A">
      <w:pPr>
        <w:rPr>
          <w:rFonts w:ascii="Arial" w:hAnsi="Arial" w:cs="Arial"/>
          <w:noProof/>
          <w:sz w:val="22"/>
        </w:rPr>
      </w:pPr>
    </w:p>
    <w:p w14:paraId="38B39F45" w14:textId="77777777" w:rsidR="00AF384A" w:rsidRPr="00AF384A" w:rsidRDefault="00AF384A" w:rsidP="00AF384A">
      <w:pPr>
        <w:rPr>
          <w:rFonts w:ascii="Arial" w:hAnsi="Arial" w:cs="Arial"/>
          <w:noProof/>
          <w:sz w:val="22"/>
        </w:rPr>
      </w:pPr>
    </w:p>
    <w:p w14:paraId="5DF1F720" w14:textId="77777777" w:rsidR="00AF384A" w:rsidRPr="00AF384A" w:rsidRDefault="00AF384A" w:rsidP="00AF384A">
      <w:pPr>
        <w:rPr>
          <w:rFonts w:ascii="Arial" w:hAnsi="Arial" w:cs="Arial"/>
          <w:noProof/>
          <w:sz w:val="22"/>
        </w:rPr>
      </w:pPr>
    </w:p>
    <w:p w14:paraId="26A27765" w14:textId="77777777" w:rsidR="00AF384A" w:rsidRPr="00AF384A" w:rsidRDefault="00AF384A" w:rsidP="00AF384A">
      <w:pPr>
        <w:rPr>
          <w:rFonts w:ascii="Arial" w:hAnsi="Arial" w:cs="Arial"/>
          <w:noProof/>
          <w:sz w:val="22"/>
        </w:rPr>
      </w:pPr>
    </w:p>
    <w:p w14:paraId="41CB1F54" w14:textId="77777777" w:rsidR="00AF384A" w:rsidRPr="00AF384A" w:rsidRDefault="00AF384A" w:rsidP="00AF384A">
      <w:pPr>
        <w:rPr>
          <w:rFonts w:ascii="Arial" w:hAnsi="Arial" w:cs="Arial"/>
          <w:noProof/>
          <w:sz w:val="22"/>
        </w:rPr>
      </w:pPr>
    </w:p>
    <w:p w14:paraId="287DB7DA" w14:textId="77777777" w:rsidR="00AF384A" w:rsidRPr="00AF384A" w:rsidRDefault="00AF384A" w:rsidP="00AF384A">
      <w:pPr>
        <w:rPr>
          <w:rFonts w:ascii="Arial" w:hAnsi="Arial" w:cs="Arial"/>
          <w:noProof/>
          <w:sz w:val="22"/>
        </w:rPr>
      </w:pPr>
    </w:p>
    <w:p w14:paraId="7A02F3F8" w14:textId="77777777" w:rsidR="00AF384A" w:rsidRPr="00AF384A" w:rsidRDefault="00AF384A" w:rsidP="00AF384A">
      <w:pPr>
        <w:rPr>
          <w:rFonts w:ascii="Arial" w:hAnsi="Arial" w:cs="Arial"/>
          <w:noProof/>
          <w:sz w:val="22"/>
        </w:rPr>
      </w:pPr>
    </w:p>
    <w:p w14:paraId="5E565FC3" w14:textId="77777777" w:rsidR="00AF384A" w:rsidRPr="00AF384A" w:rsidRDefault="00AF384A" w:rsidP="00AF384A">
      <w:pPr>
        <w:rPr>
          <w:rFonts w:ascii="Arial" w:hAnsi="Arial" w:cs="Arial"/>
          <w:noProof/>
          <w:sz w:val="22"/>
        </w:rPr>
      </w:pPr>
    </w:p>
    <w:p w14:paraId="32A4A09F" w14:textId="77777777" w:rsidR="00AF384A" w:rsidRPr="00AF384A" w:rsidRDefault="00AF384A" w:rsidP="00AF384A">
      <w:pPr>
        <w:rPr>
          <w:rFonts w:ascii="Arial" w:hAnsi="Arial" w:cs="Arial"/>
          <w:noProof/>
          <w:sz w:val="22"/>
        </w:rPr>
      </w:pPr>
    </w:p>
    <w:p w14:paraId="70B2B300" w14:textId="77777777" w:rsidR="00AF384A" w:rsidRPr="00AF384A" w:rsidRDefault="00AF384A" w:rsidP="00AF384A">
      <w:pPr>
        <w:rPr>
          <w:rFonts w:ascii="Arial" w:hAnsi="Arial" w:cs="Arial"/>
          <w:sz w:val="22"/>
        </w:rPr>
      </w:pPr>
    </w:p>
    <w:p w14:paraId="1289EC88" w14:textId="77777777" w:rsidR="00AF384A" w:rsidRPr="00AF384A" w:rsidRDefault="00AF384A" w:rsidP="00AF384A">
      <w:pPr>
        <w:rPr>
          <w:rFonts w:ascii="Arial" w:hAnsi="Arial" w:cs="Arial"/>
          <w:sz w:val="22"/>
          <w:lang w:eastAsia="en-GB"/>
        </w:rPr>
      </w:pPr>
    </w:p>
    <w:p w14:paraId="5043D5AD" w14:textId="77777777" w:rsidR="00AF384A" w:rsidRPr="00AF384A" w:rsidRDefault="00AF384A" w:rsidP="00AF384A">
      <w:pPr>
        <w:rPr>
          <w:rFonts w:ascii="Arial" w:hAnsi="Arial" w:cs="Arial"/>
          <w:sz w:val="22"/>
          <w:lang w:eastAsia="en-GB"/>
        </w:rPr>
      </w:pPr>
    </w:p>
    <w:p w14:paraId="5569377F" w14:textId="77777777" w:rsidR="00AF384A" w:rsidRDefault="00AF384A" w:rsidP="00AF384A">
      <w:pPr>
        <w:rPr>
          <w:rFonts w:ascii="Arial" w:hAnsi="Arial" w:cs="Arial"/>
          <w:sz w:val="22"/>
          <w:lang w:eastAsia="en-GB"/>
        </w:rPr>
      </w:pPr>
    </w:p>
    <w:p w14:paraId="4082E152" w14:textId="77777777" w:rsidR="00AF384A" w:rsidRPr="00AF384A" w:rsidRDefault="00AF384A" w:rsidP="00AF384A">
      <w:pPr>
        <w:jc w:val="center"/>
        <w:rPr>
          <w:rFonts w:ascii="Arial" w:hAnsi="Arial" w:cs="Arial"/>
          <w:b/>
          <w:sz w:val="22"/>
          <w:lang w:eastAsia="en-GB"/>
        </w:rPr>
      </w:pPr>
      <w:r w:rsidRPr="00AF384A">
        <w:rPr>
          <w:rFonts w:ascii="Arial" w:hAnsi="Arial" w:cs="Arial"/>
          <w:b/>
          <w:sz w:val="22"/>
          <w:lang w:eastAsia="en-GB"/>
        </w:rPr>
        <w:lastRenderedPageBreak/>
        <w:t>Introduction</w:t>
      </w:r>
    </w:p>
    <w:p w14:paraId="780AECFD" w14:textId="77777777" w:rsidR="00AF384A" w:rsidRPr="00AF384A" w:rsidRDefault="00AF384A" w:rsidP="00AF384A">
      <w:pPr>
        <w:rPr>
          <w:rFonts w:ascii="Arial" w:hAnsi="Arial" w:cs="Arial"/>
          <w:sz w:val="22"/>
          <w:lang w:eastAsia="en-GB"/>
        </w:rPr>
      </w:pPr>
      <w:r w:rsidRPr="00AF384A">
        <w:rPr>
          <w:rFonts w:ascii="Arial" w:hAnsi="Arial" w:cs="Arial"/>
          <w:sz w:val="22"/>
          <w:lang w:eastAsia="en-GB"/>
        </w:rPr>
        <w:t xml:space="preserve">This research has examined the significant challenges faced by autistic young people aged 11–20 in the London Borough of Redbridge. Long CAMHS waiting times, limited access to specialist services, and increasing SENCO </w:t>
      </w:r>
      <w:r w:rsidRPr="00AF384A">
        <w:rPr>
          <w:rFonts w:ascii="Arial" w:hAnsi="Arial" w:cs="Arial"/>
          <w:sz w:val="22"/>
          <w:lang w:eastAsia="en-GB"/>
        </w:rPr>
        <w:tab/>
        <w:t>jobs continue to delay autism assessment and restrict effective inclusion within mainstream education settings. Quantitative secondary data shows the scale of increasing claim for autism assessment and SEND support, while qualitative case evidence highlights the emotional, educational, and social impacts of these delays on young people, families, and schools.</w:t>
      </w:r>
    </w:p>
    <w:p w14:paraId="56329CD2" w14:textId="77777777" w:rsidR="00AF384A" w:rsidRPr="00AF384A" w:rsidRDefault="00AF384A" w:rsidP="00AF384A">
      <w:pPr>
        <w:rPr>
          <w:rFonts w:ascii="Arial" w:hAnsi="Arial" w:cs="Arial"/>
          <w:sz w:val="22"/>
          <w:lang w:eastAsia="en-GB"/>
        </w:rPr>
      </w:pPr>
      <w:r w:rsidRPr="00AF384A">
        <w:rPr>
          <w:rFonts w:ascii="Arial" w:hAnsi="Arial" w:cs="Arial"/>
          <w:sz w:val="22"/>
          <w:lang w:eastAsia="en-GB"/>
        </w:rPr>
        <w:t xml:space="preserve"> The adoption of a mixed-methods approach has enabled a comprehensive understanding of how systemic pressures across health, education, and social care services affect wellbeing, learning, and access to appropriate support, particularly during key transition periods such as adolescence and the transition into adulthood.</w:t>
      </w:r>
    </w:p>
    <w:p w14:paraId="6EB70851" w14:textId="77777777" w:rsidR="00AF384A" w:rsidRPr="00AF384A" w:rsidRDefault="00AF384A" w:rsidP="00AF384A">
      <w:pPr>
        <w:rPr>
          <w:rFonts w:ascii="Arial" w:hAnsi="Arial" w:cs="Arial"/>
          <w:sz w:val="22"/>
          <w:lang w:eastAsia="en-GB"/>
        </w:rPr>
      </w:pPr>
      <w:r w:rsidRPr="00AF384A">
        <w:rPr>
          <w:rFonts w:ascii="Arial" w:hAnsi="Arial" w:cs="Arial"/>
          <w:sz w:val="22"/>
          <w:lang w:eastAsia="en-GB"/>
        </w:rPr>
        <w:t xml:space="preserve"> The findings emphasise the urgent need for improved coordination between CAMHS, schools, and local authority SEND services. Strengthening diagnostic pathways, increasing specialist capacity, and enhancing inclusive provision within mainstream schools are essential to ensure that autistic young people in Redbridge receive timely, equitable, and effective support.</w:t>
      </w:r>
    </w:p>
    <w:p w14:paraId="7EC6F811" w14:textId="77777777" w:rsidR="00AF384A" w:rsidRPr="00AF384A" w:rsidRDefault="00AF384A" w:rsidP="00AF384A">
      <w:pPr>
        <w:rPr>
          <w:rFonts w:ascii="Arial" w:hAnsi="Arial" w:cs="Arial"/>
          <w:sz w:val="22"/>
        </w:rPr>
      </w:pPr>
    </w:p>
    <w:p w14:paraId="3227B311" w14:textId="77777777" w:rsidR="00AF384A" w:rsidRPr="00AF384A" w:rsidRDefault="00AF384A" w:rsidP="00AF384A">
      <w:pPr>
        <w:rPr>
          <w:rFonts w:ascii="Arial" w:hAnsi="Arial" w:cs="Arial"/>
          <w:sz w:val="22"/>
        </w:rPr>
      </w:pPr>
    </w:p>
    <w:p w14:paraId="380D55A3" w14:textId="77777777" w:rsidR="00AF384A" w:rsidRPr="00AF384A" w:rsidRDefault="00AF384A" w:rsidP="00AF384A">
      <w:pPr>
        <w:rPr>
          <w:rFonts w:ascii="Arial" w:hAnsi="Arial" w:cs="Arial"/>
          <w:sz w:val="22"/>
        </w:rPr>
      </w:pPr>
    </w:p>
    <w:p w14:paraId="729B2C79" w14:textId="77777777" w:rsidR="00AF384A" w:rsidRPr="00AF384A" w:rsidRDefault="00AF384A" w:rsidP="00AF384A">
      <w:pPr>
        <w:rPr>
          <w:rFonts w:ascii="Arial" w:hAnsi="Arial" w:cs="Arial"/>
          <w:sz w:val="22"/>
        </w:rPr>
      </w:pPr>
    </w:p>
    <w:p w14:paraId="46060B21" w14:textId="77777777" w:rsidR="00AF384A" w:rsidRPr="00AF384A" w:rsidRDefault="00AF384A" w:rsidP="00AF384A">
      <w:pPr>
        <w:rPr>
          <w:rFonts w:ascii="Arial" w:hAnsi="Arial" w:cs="Arial"/>
          <w:sz w:val="22"/>
        </w:rPr>
      </w:pPr>
    </w:p>
    <w:p w14:paraId="70E5BD7D" w14:textId="77777777" w:rsidR="00AF384A" w:rsidRPr="00AF384A" w:rsidRDefault="00AF384A" w:rsidP="00AF384A">
      <w:pPr>
        <w:rPr>
          <w:rFonts w:ascii="Arial" w:hAnsi="Arial" w:cs="Arial"/>
          <w:sz w:val="22"/>
        </w:rPr>
      </w:pPr>
    </w:p>
    <w:p w14:paraId="38A34FB5" w14:textId="77777777" w:rsidR="00AF384A" w:rsidRPr="00AF384A" w:rsidRDefault="00AF384A" w:rsidP="00AF384A">
      <w:pPr>
        <w:rPr>
          <w:rFonts w:ascii="Arial" w:hAnsi="Arial" w:cs="Arial"/>
          <w:sz w:val="22"/>
        </w:rPr>
      </w:pPr>
    </w:p>
    <w:p w14:paraId="6C35B0C9" w14:textId="77777777" w:rsidR="00AF384A" w:rsidRPr="00AF384A" w:rsidRDefault="00AF384A" w:rsidP="00AF384A">
      <w:pPr>
        <w:rPr>
          <w:rFonts w:ascii="Arial" w:hAnsi="Arial" w:cs="Arial"/>
          <w:sz w:val="22"/>
        </w:rPr>
      </w:pPr>
    </w:p>
    <w:p w14:paraId="62CC0DA6" w14:textId="77777777" w:rsidR="00AF384A" w:rsidRPr="00AF384A" w:rsidRDefault="00AF384A" w:rsidP="00AF384A">
      <w:pPr>
        <w:rPr>
          <w:rFonts w:ascii="Arial" w:hAnsi="Arial" w:cs="Arial"/>
          <w:sz w:val="22"/>
        </w:rPr>
      </w:pPr>
    </w:p>
    <w:p w14:paraId="4934723F" w14:textId="77777777" w:rsidR="00AF384A" w:rsidRPr="00AF384A" w:rsidRDefault="00AF384A" w:rsidP="00AF384A">
      <w:pPr>
        <w:rPr>
          <w:rFonts w:ascii="Arial" w:hAnsi="Arial" w:cs="Arial"/>
          <w:sz w:val="22"/>
        </w:rPr>
      </w:pPr>
    </w:p>
    <w:p w14:paraId="7C0FA5A9" w14:textId="77777777" w:rsidR="00AF384A" w:rsidRPr="00AF384A" w:rsidRDefault="00AF384A" w:rsidP="00AF384A">
      <w:pPr>
        <w:rPr>
          <w:rFonts w:ascii="Arial" w:hAnsi="Arial" w:cs="Arial"/>
          <w:sz w:val="22"/>
        </w:rPr>
      </w:pPr>
    </w:p>
    <w:p w14:paraId="7F534F3C" w14:textId="77777777" w:rsidR="00AF384A" w:rsidRPr="00AF384A" w:rsidRDefault="00AF384A" w:rsidP="00AF384A">
      <w:pPr>
        <w:rPr>
          <w:rFonts w:ascii="Arial" w:hAnsi="Arial" w:cs="Arial"/>
          <w:sz w:val="22"/>
          <w:lang w:eastAsia="en-GB"/>
        </w:rPr>
      </w:pPr>
    </w:p>
    <w:p w14:paraId="3A13A0F7" w14:textId="77777777" w:rsidR="00AF384A" w:rsidRPr="00AF384A" w:rsidRDefault="00AF384A" w:rsidP="00AF384A">
      <w:pPr>
        <w:jc w:val="center"/>
        <w:rPr>
          <w:rFonts w:ascii="Arial" w:hAnsi="Arial" w:cs="Arial"/>
          <w:b/>
          <w:sz w:val="22"/>
          <w:lang w:eastAsia="en-GB"/>
        </w:rPr>
      </w:pPr>
      <w:r w:rsidRPr="00AF384A">
        <w:rPr>
          <w:rFonts w:ascii="Arial" w:hAnsi="Arial" w:cs="Arial"/>
          <w:b/>
          <w:sz w:val="22"/>
          <w:lang w:eastAsia="en-GB"/>
        </w:rPr>
        <w:lastRenderedPageBreak/>
        <w:t xml:space="preserve">1. </w:t>
      </w:r>
      <w:r w:rsidRPr="00AF384A">
        <w:rPr>
          <w:rFonts w:ascii="Arial" w:hAnsi="Arial" w:cs="Arial"/>
          <w:b/>
          <w:sz w:val="22"/>
          <w:lang w:eastAsia="en-GB"/>
        </w:rPr>
        <w:t>Research Topic Identification</w:t>
      </w:r>
    </w:p>
    <w:p w14:paraId="1E12FA6D" w14:textId="77777777" w:rsidR="00AF384A" w:rsidRPr="00AF384A" w:rsidRDefault="00AF384A" w:rsidP="00AF384A">
      <w:pPr>
        <w:rPr>
          <w:rFonts w:ascii="Arial" w:hAnsi="Arial" w:cs="Arial"/>
          <w:sz w:val="22"/>
        </w:rPr>
      </w:pPr>
      <w:r w:rsidRPr="00AF384A">
        <w:rPr>
          <w:rFonts w:ascii="Arial" w:hAnsi="Arial" w:cs="Arial"/>
          <w:sz w:val="22"/>
        </w:rPr>
        <w:t>An increasing concern within the UK health and social care sector, particularly in the London Borough of Redbridge, is the growing number of autistic young people aged between 11 and 20 who attend mainstream inclusion classes while experiencing delayed access to specialist services, primarily through Child and Adolescent Mental Health Services (CAMHS). CAMHS is an NHS service that provides assessment, treatment, and support for children and young people, usually under 18 years of age, who require assistance with their mental health and emotional wellbeing. The service addresses a broad spectrum of needs, including anxiety, depression, emotional and behavioural difficulties, trauma, stress, self-harm, and low mood. Additionally, CAMHS is responsible for neurodevelopmental assessments and support, including for conditions such as autism and Attention Deficit Hyperactivity Disorder (ADHD). Importantly, referral to CAMHS does not necessarily indicate a diagnosis; rather, it signifies that the child or young person requires additional support or specialist evaluation to address specific needs.</w:t>
      </w:r>
    </w:p>
    <w:p w14:paraId="591DE124" w14:textId="77777777" w:rsidR="00AF384A" w:rsidRPr="00AF384A" w:rsidRDefault="00AF384A" w:rsidP="00AF384A">
      <w:pPr>
        <w:rPr>
          <w:rFonts w:ascii="Arial" w:hAnsi="Arial" w:cs="Arial"/>
          <w:sz w:val="22"/>
        </w:rPr>
      </w:pPr>
      <w:r w:rsidRPr="00AF384A">
        <w:rPr>
          <w:rFonts w:ascii="Arial" w:hAnsi="Arial" w:cs="Arial"/>
          <w:sz w:val="22"/>
        </w:rPr>
        <w:t>Autism prevalence in the UK has continued to rise over recent years. However, CAMHS assessment capacity and school-based specialist support have not expanded at the same pace (NHS Digital, 2023). Consequently, many young people face extended waiting lists for assessment, inconsistent or insufficient support, and limited access to Education, Health and Care Plans (EHCPs). By 2025, Special Educational Needs Coordinators (SENCOs) continue to report increasing workloads and significant difficulties in meeting pupils’ needs, particularly when learners have not yet received a formal diagnosis (Department for Education, 2025). While schools are legally expected to provide SEN support without a diagnosis, the combination of long assessment waiting times and restricted access to external specialists places additional pressure on SENCOs. This situation leads to increased administrative responsibilities, elevated stress levels, and ongoing challenges in delivering timely and effective support to pupils.</w:t>
      </w:r>
    </w:p>
    <w:p w14:paraId="6A530F19" w14:textId="77777777" w:rsidR="00AF384A" w:rsidRPr="00AF384A" w:rsidRDefault="00AF384A" w:rsidP="00AF384A">
      <w:pPr>
        <w:rPr>
          <w:rFonts w:ascii="Arial" w:hAnsi="Arial" w:cs="Arial"/>
          <w:sz w:val="22"/>
        </w:rPr>
      </w:pPr>
      <w:r w:rsidRPr="00AF384A">
        <w:rPr>
          <w:rFonts w:ascii="Arial" w:hAnsi="Arial" w:cs="Arial"/>
          <w:sz w:val="22"/>
        </w:rPr>
        <w:t xml:space="preserve">The implications of these delays extend beyond schools, affecting multiple </w:t>
      </w:r>
      <w:r w:rsidRPr="00AF384A">
        <w:rPr>
          <w:rFonts w:ascii="Arial" w:hAnsi="Arial" w:cs="Arial"/>
          <w:sz w:val="22"/>
        </w:rPr>
        <w:t>participants</w:t>
      </w:r>
      <w:r w:rsidRPr="00AF384A">
        <w:rPr>
          <w:rFonts w:ascii="Arial" w:hAnsi="Arial" w:cs="Arial"/>
          <w:sz w:val="22"/>
        </w:rPr>
        <w:t>, including families and caregivers. Autistic young people frequently experience communication differences, sensory sensitivities, anxiety, and challenges with emotional regulation (National Autistic Society, 2024). Within busy mainstream classrooms, these difficulties may manifest as distress, behavioural incidents, or school avoidance, impacting both learning and social engagement. Families are often placed under considerable strain as they attempt to navigate complex educational and health systems while supporting their child’s emotional and practical needs. The lack of timely assessments and adequate support services amplifies stress, reduces wellbeing, and can contribute to a sense of helplessness among parents and carers.</w:t>
      </w:r>
    </w:p>
    <w:p w14:paraId="0F7716F0" w14:textId="77777777" w:rsidR="00AF384A" w:rsidRPr="00AF384A" w:rsidRDefault="00AF384A" w:rsidP="00AF384A">
      <w:pPr>
        <w:rPr>
          <w:rFonts w:ascii="Arial" w:hAnsi="Arial" w:cs="Arial"/>
          <w:sz w:val="22"/>
        </w:rPr>
      </w:pPr>
      <w:r w:rsidRPr="00AF384A">
        <w:rPr>
          <w:rFonts w:ascii="Arial" w:hAnsi="Arial" w:cs="Arial"/>
          <w:sz w:val="22"/>
        </w:rPr>
        <w:lastRenderedPageBreak/>
        <w:t>Redbridge schools are required to adhere to statutory obligations under the SEND Code of Practice, yet they must do so within the context of limited staffing and delayed specialist involvement. Local authorities and NHS North East London services also experience capacity pressures as demand for autism assessments and broader neurodevelopmental services continues to increase. Across England, including London, lengthy waits for autism assessments are now common. In September 2025, approximately 228,000 individuals were reported to be waiting for an autism assessment, with nearly 90% exceeding the 13-week timeframe recommended by NICE. In many cases, the average waiting period surpasses one year. These delays can have profound negative effects on mental health, educational attainment, and interpersonal relationships during adolescence. In mainstream schools, inclusion practices are intended to promote equality; however, without timely diagnosis and access to external professional guidance, many autistic pupils do not consistently receive appropriate adjustments. SENCOs routinely report difficulties accessing educational psychologists, occupational therapists, and CAMHS practitioners, which increases workload pressures and reduces schools’ ability to provide effective support in the absence of formal diagnostic confirmation.</w:t>
      </w:r>
    </w:p>
    <w:p w14:paraId="66B7BB65" w14:textId="77777777" w:rsidR="00AF384A" w:rsidRPr="00AF384A" w:rsidRDefault="00AF384A" w:rsidP="00AF384A">
      <w:pPr>
        <w:rPr>
          <w:rFonts w:ascii="Arial" w:hAnsi="Arial" w:cs="Arial"/>
          <w:sz w:val="22"/>
        </w:rPr>
      </w:pPr>
      <w:r w:rsidRPr="00AF384A">
        <w:rPr>
          <w:rFonts w:ascii="Arial" w:hAnsi="Arial" w:cs="Arial"/>
          <w:sz w:val="22"/>
        </w:rPr>
        <w:t>Transitions from primary to secondary school, and from CAMHS to adult mental health services, present additional challenges. Many autistic young people encounter poorly coordinated transitions, leading to gaps in support at age 18 due to differing eligibility criteria between children’s and adult services (NICE, 2025). The lack of continuity in care and support can exacerbate emotional, social, and educational difficulties, highlighting the need to understand and improve local pathways within Redbridge to ensure smoother transitions and sustained support.</w:t>
      </w:r>
    </w:p>
    <w:p w14:paraId="319CF319" w14:textId="77777777" w:rsidR="00AF384A" w:rsidRPr="00AF384A" w:rsidRDefault="00AF384A" w:rsidP="00AF384A">
      <w:pPr>
        <w:rPr>
          <w:rFonts w:ascii="Arial" w:hAnsi="Arial" w:cs="Arial"/>
          <w:sz w:val="22"/>
        </w:rPr>
      </w:pPr>
      <w:r w:rsidRPr="00AF384A">
        <w:rPr>
          <w:rFonts w:ascii="Arial" w:hAnsi="Arial" w:cs="Arial"/>
          <w:sz w:val="22"/>
        </w:rPr>
        <w:t xml:space="preserve">Three key sources support this research. First, </w:t>
      </w:r>
      <w:r w:rsidRPr="00AF384A">
        <w:rPr>
          <w:rStyle w:val="Strong"/>
          <w:rFonts w:ascii="Arial" w:hAnsi="Arial" w:cs="Arial"/>
          <w:sz w:val="22"/>
        </w:rPr>
        <w:t>NHS Digital (2025)</w:t>
      </w:r>
      <w:r w:rsidRPr="00AF384A">
        <w:rPr>
          <w:rFonts w:ascii="Arial" w:hAnsi="Arial" w:cs="Arial"/>
          <w:sz w:val="22"/>
        </w:rPr>
        <w:t xml:space="preserve"> provides comprehensive statistical evidence on autism prevalence and CAMHS waiting times. These data highlight the scale of assessment delays affecting young people in Redbridge and across England, offering authoritative quantitative context for understanding service demand. Second, </w:t>
      </w:r>
      <w:r w:rsidRPr="00AF384A">
        <w:rPr>
          <w:rFonts w:ascii="Arial" w:hAnsi="Arial" w:cs="Arial"/>
          <w:sz w:val="22"/>
        </w:rPr>
        <w:t xml:space="preserve">the </w:t>
      </w:r>
      <w:r w:rsidRPr="00AF384A">
        <w:rPr>
          <w:rStyle w:val="Strong"/>
          <w:rFonts w:ascii="Arial" w:hAnsi="Arial" w:cs="Arial"/>
          <w:sz w:val="22"/>
        </w:rPr>
        <w:t>Department for Education (2025)</w:t>
      </w:r>
      <w:r w:rsidRPr="00AF384A">
        <w:rPr>
          <w:rFonts w:ascii="Arial" w:hAnsi="Arial" w:cs="Arial"/>
          <w:sz w:val="22"/>
        </w:rPr>
        <w:t xml:space="preserve"> reports on SEND provision and the pressures faced by SENCOs. These findings illustrate how rising numbers of pupils with SEND are stretching school capacity and creating barriers to accessing specialist assessment and external support. This source situates the research within the practical realities of educational provision. Third, the </w:t>
      </w:r>
      <w:r w:rsidRPr="00AF384A">
        <w:rPr>
          <w:rStyle w:val="Strong"/>
          <w:rFonts w:ascii="Arial" w:hAnsi="Arial" w:cs="Arial"/>
          <w:sz w:val="22"/>
        </w:rPr>
        <w:t>National Autistic Society (2025)</w:t>
      </w:r>
      <w:r w:rsidRPr="00AF384A">
        <w:rPr>
          <w:rFonts w:ascii="Arial" w:hAnsi="Arial" w:cs="Arial"/>
          <w:sz w:val="22"/>
        </w:rPr>
        <w:t xml:space="preserve"> provides qualitative and advocacy-based evidence, detailing the lived experiences of autistic young people and their families. Its reports emphasise the emotional, social, and educational consequences of delayed assessment and insufficient support, complementing quantitative data with real-life perspectives.</w:t>
      </w:r>
    </w:p>
    <w:p w14:paraId="6D26E504" w14:textId="77777777" w:rsidR="00AF384A" w:rsidRPr="00AF384A" w:rsidRDefault="00AF384A" w:rsidP="00AF384A">
      <w:pPr>
        <w:rPr>
          <w:rFonts w:ascii="Arial" w:hAnsi="Arial" w:cs="Arial"/>
          <w:sz w:val="22"/>
        </w:rPr>
      </w:pPr>
      <w:r w:rsidRPr="00AF384A">
        <w:rPr>
          <w:rFonts w:ascii="Arial" w:hAnsi="Arial" w:cs="Arial"/>
          <w:sz w:val="22"/>
        </w:rPr>
        <w:lastRenderedPageBreak/>
        <w:t>Collectively, these sources demonstrate the urgent need for research into autism support pathways in Redbridge. They highlight systemic pressures across health, education, and social care services, identify gaps in support for young people and families, and provide evidence to inform strategies for improving timely, equitable, and effective autism support.</w:t>
      </w:r>
    </w:p>
    <w:p w14:paraId="082CA99E" w14:textId="77777777" w:rsidR="00AF384A" w:rsidRPr="00AF384A" w:rsidRDefault="00AF384A" w:rsidP="00AF384A">
      <w:pPr>
        <w:jc w:val="center"/>
        <w:rPr>
          <w:rFonts w:ascii="Arial" w:hAnsi="Arial" w:cs="Arial"/>
          <w:b/>
          <w:sz w:val="22"/>
        </w:rPr>
      </w:pPr>
      <w:r w:rsidRPr="00AF384A">
        <w:rPr>
          <w:rFonts w:ascii="Arial" w:hAnsi="Arial" w:cs="Arial"/>
          <w:b/>
          <w:sz w:val="22"/>
        </w:rPr>
        <w:t>2. Research Methodologies</w:t>
      </w:r>
    </w:p>
    <w:p w14:paraId="3473B9E3" w14:textId="77777777" w:rsidR="00AF384A" w:rsidRPr="00AF384A" w:rsidRDefault="00AF384A" w:rsidP="00AF384A">
      <w:pPr>
        <w:rPr>
          <w:rFonts w:ascii="Arial" w:hAnsi="Arial" w:cs="Arial"/>
          <w:sz w:val="22"/>
        </w:rPr>
      </w:pPr>
      <w:r w:rsidRPr="00AF384A">
        <w:rPr>
          <w:rFonts w:ascii="Arial" w:hAnsi="Arial" w:cs="Arial"/>
          <w:sz w:val="22"/>
        </w:rPr>
        <w:t>Health and social care research commonly employs both quantitative and qualitative approaches, each offering unique insights depending on the research focus. Quantitative research involves the systematic collection and statistical analysis of numerical data to identify patterns, trends, and correlations. I</w:t>
      </w:r>
      <w:r>
        <w:rPr>
          <w:rFonts w:ascii="Arial" w:hAnsi="Arial" w:cs="Arial"/>
          <w:sz w:val="22"/>
        </w:rPr>
        <w:t xml:space="preserve">n this study, quantitative data, </w:t>
      </w:r>
      <w:r w:rsidRPr="00AF384A">
        <w:rPr>
          <w:rFonts w:ascii="Arial" w:hAnsi="Arial" w:cs="Arial"/>
          <w:sz w:val="22"/>
        </w:rPr>
        <w:t>including autism prevalence estimates, CAMHS waiting times, and Education, Health and Care Plan (EHCP) rates</w:t>
      </w:r>
      <w:r>
        <w:rPr>
          <w:rFonts w:ascii="Arial" w:hAnsi="Arial" w:cs="Arial"/>
          <w:sz w:val="22"/>
        </w:rPr>
        <w:t>, are</w:t>
      </w:r>
      <w:r w:rsidRPr="00AF384A">
        <w:rPr>
          <w:rFonts w:ascii="Arial" w:hAnsi="Arial" w:cs="Arial"/>
          <w:sz w:val="22"/>
        </w:rPr>
        <w:t xml:space="preserve"> utilised to illustrate the scale of demand and the pressures on health, education, and social care services in Redbridge. Such data provides objective evidence of systemic challenges and enables comparisons over time.</w:t>
      </w:r>
    </w:p>
    <w:p w14:paraId="56AF08BD" w14:textId="77777777" w:rsidR="00AF384A" w:rsidRPr="00AF384A" w:rsidRDefault="00AF384A" w:rsidP="00AF384A">
      <w:pPr>
        <w:rPr>
          <w:rFonts w:ascii="Arial" w:hAnsi="Arial" w:cs="Arial"/>
          <w:sz w:val="22"/>
        </w:rPr>
      </w:pPr>
      <w:r w:rsidRPr="00AF384A">
        <w:rPr>
          <w:rFonts w:ascii="Arial" w:hAnsi="Arial" w:cs="Arial"/>
          <w:b/>
          <w:sz w:val="22"/>
        </w:rPr>
        <w:t xml:space="preserve">2.1 </w:t>
      </w:r>
      <w:r w:rsidRPr="00AF384A">
        <w:rPr>
          <w:rFonts w:ascii="Arial" w:hAnsi="Arial" w:cs="Arial"/>
          <w:b/>
          <w:sz w:val="22"/>
        </w:rPr>
        <w:t>Qualitative research</w:t>
      </w:r>
      <w:r>
        <w:rPr>
          <w:rFonts w:ascii="Arial" w:hAnsi="Arial" w:cs="Arial"/>
          <w:b/>
          <w:sz w:val="22"/>
        </w:rPr>
        <w:t>,</w:t>
      </w:r>
      <w:r w:rsidRPr="00AF384A">
        <w:rPr>
          <w:rFonts w:ascii="Arial" w:hAnsi="Arial" w:cs="Arial"/>
          <w:sz w:val="22"/>
        </w:rPr>
        <w:t xml:space="preserve"> focuses on understanding experiences, perspectives, and the meanings individuals attach to them. Methods such as case studies and reported experiences allow an exploration of how autistic young people, their families, and SENCOs experience delays in assessment and face challenges in inclusive educational settings. Qualitative data captures the emotional, social, and practical impacts of these delays, which cannot be fully represented through numerical analysis alone.</w:t>
      </w:r>
    </w:p>
    <w:p w14:paraId="13EF1B3F" w14:textId="77777777" w:rsidR="00AF384A" w:rsidRDefault="00AF384A" w:rsidP="00AF384A">
      <w:pPr>
        <w:rPr>
          <w:rFonts w:ascii="Arial" w:hAnsi="Arial" w:cs="Arial"/>
          <w:sz w:val="22"/>
        </w:rPr>
      </w:pPr>
      <w:r w:rsidRPr="00AF384A">
        <w:rPr>
          <w:rFonts w:ascii="Arial" w:hAnsi="Arial" w:cs="Arial"/>
          <w:b/>
          <w:sz w:val="22"/>
        </w:rPr>
        <w:t>2.2 Q</w:t>
      </w:r>
      <w:r w:rsidRPr="00AF384A">
        <w:rPr>
          <w:rFonts w:ascii="Arial" w:hAnsi="Arial" w:cs="Arial"/>
          <w:b/>
          <w:sz w:val="22"/>
        </w:rPr>
        <w:t>uantitative research</w:t>
      </w:r>
      <w:r>
        <w:rPr>
          <w:rFonts w:ascii="Arial" w:hAnsi="Arial" w:cs="Arial"/>
          <w:sz w:val="22"/>
        </w:rPr>
        <w:t>,</w:t>
      </w:r>
      <w:r w:rsidRPr="00AF384A">
        <w:rPr>
          <w:rFonts w:ascii="Arial" w:hAnsi="Arial" w:cs="Arial"/>
          <w:sz w:val="22"/>
        </w:rPr>
        <w:t xml:space="preserve"> explores “how?” and “why?</w:t>
      </w:r>
      <w:proofErr w:type="gramStart"/>
      <w:r w:rsidRPr="00AF384A">
        <w:rPr>
          <w:rFonts w:ascii="Arial" w:hAnsi="Arial" w:cs="Arial"/>
          <w:sz w:val="22"/>
        </w:rPr>
        <w:t>”</w:t>
      </w:r>
      <w:r>
        <w:rPr>
          <w:rFonts w:ascii="Arial" w:hAnsi="Arial" w:cs="Arial"/>
          <w:sz w:val="22"/>
        </w:rPr>
        <w:t>.</w:t>
      </w:r>
      <w:proofErr w:type="gramEnd"/>
      <w:r>
        <w:rPr>
          <w:rFonts w:ascii="Arial" w:hAnsi="Arial" w:cs="Arial"/>
          <w:sz w:val="22"/>
        </w:rPr>
        <w:t xml:space="preserve"> </w:t>
      </w:r>
    </w:p>
    <w:p w14:paraId="56F4F888" w14:textId="77777777" w:rsidR="00AF384A" w:rsidRPr="00AF384A" w:rsidRDefault="00AF384A" w:rsidP="00AF384A">
      <w:pPr>
        <w:rPr>
          <w:rFonts w:ascii="Arial" w:hAnsi="Arial" w:cs="Arial"/>
          <w:sz w:val="22"/>
        </w:rPr>
      </w:pPr>
      <w:r w:rsidRPr="00AF384A">
        <w:rPr>
          <w:rFonts w:ascii="Arial" w:hAnsi="Arial" w:cs="Arial"/>
          <w:b/>
          <w:sz w:val="22"/>
        </w:rPr>
        <w:t>2.3 M</w:t>
      </w:r>
      <w:r w:rsidRPr="00AF384A">
        <w:rPr>
          <w:rFonts w:ascii="Arial" w:hAnsi="Arial" w:cs="Arial"/>
          <w:b/>
          <w:sz w:val="22"/>
        </w:rPr>
        <w:t>ixed-methods approach</w:t>
      </w:r>
      <w:r w:rsidRPr="00AF384A">
        <w:rPr>
          <w:rFonts w:ascii="Arial" w:hAnsi="Arial" w:cs="Arial"/>
          <w:sz w:val="22"/>
        </w:rPr>
        <w:t>, integrating quantitative secondary data from NHS Digital, Redbridge Council, and Department for Education reports with qualitative case evidence. By combining statistical trends with personal experiences, this methodology provides a comprehensive understanding of autism support in Redbridge, highlighting both systemic pressures and the lived realities of young people, families, and educational professionals.</w:t>
      </w:r>
    </w:p>
    <w:p w14:paraId="0EEF5F89" w14:textId="77777777" w:rsidR="00AF384A" w:rsidRPr="00AF384A" w:rsidRDefault="00AF384A" w:rsidP="00AF384A">
      <w:pPr>
        <w:rPr>
          <w:rFonts w:ascii="Arial" w:hAnsi="Arial" w:cs="Arial"/>
          <w:sz w:val="22"/>
          <w:lang w:eastAsia="en-GB"/>
        </w:rPr>
      </w:pPr>
    </w:p>
    <w:p w14:paraId="1030D45A" w14:textId="77777777" w:rsidR="00AF384A" w:rsidRPr="00AF384A" w:rsidRDefault="00AF384A" w:rsidP="00AF384A">
      <w:pPr>
        <w:rPr>
          <w:rFonts w:ascii="Arial" w:hAnsi="Arial" w:cs="Arial"/>
          <w:sz w:val="22"/>
        </w:rPr>
      </w:pPr>
    </w:p>
    <w:p w14:paraId="3C4F4268" w14:textId="77777777" w:rsidR="00AF384A" w:rsidRPr="00AF384A" w:rsidRDefault="00AF384A" w:rsidP="00AF384A">
      <w:pPr>
        <w:jc w:val="center"/>
        <w:rPr>
          <w:rFonts w:ascii="Arial" w:hAnsi="Arial" w:cs="Arial"/>
          <w:b/>
          <w:sz w:val="22"/>
        </w:rPr>
      </w:pPr>
      <w:r w:rsidRPr="00AF384A">
        <w:rPr>
          <w:rFonts w:ascii="Arial" w:hAnsi="Arial" w:cs="Arial"/>
          <w:b/>
          <w:sz w:val="22"/>
        </w:rPr>
        <w:t xml:space="preserve">3. </w:t>
      </w:r>
      <w:r w:rsidRPr="00AF384A">
        <w:rPr>
          <w:rFonts w:ascii="Arial" w:hAnsi="Arial" w:cs="Arial"/>
          <w:b/>
          <w:sz w:val="22"/>
        </w:rPr>
        <w:t>Dat</w:t>
      </w:r>
      <w:r w:rsidRPr="00AF384A">
        <w:rPr>
          <w:rFonts w:ascii="Arial" w:hAnsi="Arial" w:cs="Arial"/>
          <w:b/>
          <w:sz w:val="22"/>
        </w:rPr>
        <w:t>a Collection</w:t>
      </w:r>
    </w:p>
    <w:p w14:paraId="47B37516" w14:textId="77777777" w:rsidR="00AF384A" w:rsidRDefault="00AF384A" w:rsidP="00AF384A">
      <w:pPr>
        <w:rPr>
          <w:rFonts w:ascii="Arial" w:hAnsi="Arial" w:cs="Arial"/>
          <w:sz w:val="22"/>
        </w:rPr>
      </w:pPr>
      <w:r w:rsidRPr="00AF384A">
        <w:rPr>
          <w:rFonts w:ascii="Arial" w:hAnsi="Arial" w:cs="Arial"/>
          <w:sz w:val="22"/>
        </w:rPr>
        <w:t xml:space="preserve">Research data can be collected using either primary or secondary methods. Primary data is obtained directly by the researcher through tools such as interviews, surveys, or observations. While it provides original insight, it can be time-consuming and often requires ethical approval, particularly when involving vulnerable populations such as young people. </w:t>
      </w:r>
    </w:p>
    <w:p w14:paraId="4A9F96A5" w14:textId="77777777" w:rsidR="00AF384A" w:rsidRPr="00AF384A" w:rsidRDefault="00AF384A" w:rsidP="00AF384A">
      <w:pPr>
        <w:rPr>
          <w:rFonts w:ascii="Arial" w:hAnsi="Arial" w:cs="Arial"/>
          <w:sz w:val="22"/>
        </w:rPr>
      </w:pPr>
      <w:r w:rsidRPr="00AF384A">
        <w:rPr>
          <w:rFonts w:ascii="Arial" w:hAnsi="Arial" w:cs="Arial"/>
          <w:b/>
          <w:sz w:val="22"/>
        </w:rPr>
        <w:lastRenderedPageBreak/>
        <w:t xml:space="preserve">3.1 </w:t>
      </w:r>
      <w:r>
        <w:rPr>
          <w:rFonts w:ascii="Arial" w:hAnsi="Arial" w:cs="Arial"/>
          <w:b/>
          <w:sz w:val="22"/>
        </w:rPr>
        <w:t>Secondary D</w:t>
      </w:r>
      <w:r w:rsidRPr="00AF384A">
        <w:rPr>
          <w:rFonts w:ascii="Arial" w:hAnsi="Arial" w:cs="Arial"/>
          <w:b/>
          <w:sz w:val="22"/>
        </w:rPr>
        <w:t>ata</w:t>
      </w:r>
      <w:r>
        <w:rPr>
          <w:rFonts w:ascii="Arial" w:hAnsi="Arial" w:cs="Arial"/>
          <w:b/>
          <w:sz w:val="22"/>
        </w:rPr>
        <w:t xml:space="preserve"> Sources</w:t>
      </w:r>
      <w:r>
        <w:rPr>
          <w:rFonts w:ascii="Arial" w:hAnsi="Arial" w:cs="Arial"/>
          <w:sz w:val="22"/>
        </w:rPr>
        <w:t>,</w:t>
      </w:r>
      <w:r w:rsidRPr="00AF384A">
        <w:rPr>
          <w:rFonts w:ascii="Arial" w:hAnsi="Arial" w:cs="Arial"/>
          <w:sz w:val="22"/>
        </w:rPr>
        <w:t xml:space="preserve"> consists of information already collected by organisations</w:t>
      </w:r>
      <w:r>
        <w:rPr>
          <w:rFonts w:ascii="Arial" w:hAnsi="Arial" w:cs="Arial"/>
          <w:sz w:val="22"/>
        </w:rPr>
        <w:t>,</w:t>
      </w:r>
      <w:r w:rsidRPr="00AF384A">
        <w:rPr>
          <w:rFonts w:ascii="Arial" w:hAnsi="Arial" w:cs="Arial"/>
          <w:sz w:val="22"/>
        </w:rPr>
        <w:t xml:space="preserve"> including NHS Digital, government departments, academic institutions, and charities. This type of data is accessible, reliable, and highly relevant for analysing systemic challenges.</w:t>
      </w:r>
    </w:p>
    <w:p w14:paraId="676326FC" w14:textId="77777777" w:rsidR="00AF384A" w:rsidRPr="00AF384A" w:rsidRDefault="00AF384A" w:rsidP="00AF384A">
      <w:pPr>
        <w:rPr>
          <w:rFonts w:ascii="Arial" w:hAnsi="Arial" w:cs="Arial"/>
          <w:sz w:val="22"/>
        </w:rPr>
      </w:pPr>
      <w:r w:rsidRPr="00AF384A">
        <w:rPr>
          <w:rFonts w:ascii="Arial" w:hAnsi="Arial" w:cs="Arial"/>
          <w:b/>
          <w:sz w:val="22"/>
        </w:rPr>
        <w:t>3.2</w:t>
      </w:r>
      <w:r w:rsidRPr="00AF384A">
        <w:rPr>
          <w:rFonts w:ascii="Arial" w:hAnsi="Arial" w:cs="Arial"/>
          <w:b/>
          <w:sz w:val="22"/>
        </w:rPr>
        <w:t xml:space="preserve"> NHS case examples</w:t>
      </w:r>
      <w:r>
        <w:rPr>
          <w:rFonts w:ascii="Arial" w:hAnsi="Arial" w:cs="Arial"/>
          <w:sz w:val="22"/>
        </w:rPr>
        <w:t xml:space="preserve">, </w:t>
      </w:r>
      <w:r w:rsidRPr="00AF384A">
        <w:rPr>
          <w:rFonts w:ascii="Arial" w:hAnsi="Arial" w:cs="Arial"/>
          <w:sz w:val="22"/>
        </w:rPr>
        <w:t>to illustrate practical implications. Secondary data is particularly appropriate in this context, as autism assessment delays, CAMHS capacity limitations, and SEND provision are already extensively documented by national and local agencies. Employing this approach enables a detailed analysis of trends in Redbridge without placing additional demands on families or schools.</w:t>
      </w:r>
    </w:p>
    <w:p w14:paraId="61DB72BA" w14:textId="77777777" w:rsidR="00AF384A" w:rsidRPr="00AF384A" w:rsidRDefault="00AF384A" w:rsidP="00AF384A">
      <w:pPr>
        <w:rPr>
          <w:rFonts w:ascii="Arial" w:hAnsi="Arial" w:cs="Arial"/>
          <w:sz w:val="22"/>
        </w:rPr>
      </w:pPr>
      <w:r w:rsidRPr="00AF384A">
        <w:rPr>
          <w:rFonts w:ascii="Arial" w:hAnsi="Arial" w:cs="Arial"/>
          <w:b/>
          <w:sz w:val="22"/>
        </w:rPr>
        <w:t>3.3 Ethical Considerations</w:t>
      </w:r>
      <w:proofErr w:type="gramStart"/>
      <w:r w:rsidRPr="00AF384A">
        <w:rPr>
          <w:rFonts w:ascii="Arial" w:hAnsi="Arial" w:cs="Arial"/>
          <w:b/>
          <w:sz w:val="22"/>
        </w:rPr>
        <w:t>,</w:t>
      </w:r>
      <w:r>
        <w:rPr>
          <w:rFonts w:ascii="Arial" w:hAnsi="Arial" w:cs="Arial"/>
          <w:sz w:val="22"/>
        </w:rPr>
        <w:t xml:space="preserve"> </w:t>
      </w:r>
      <w:bookmarkStart w:id="0" w:name="_GoBack"/>
      <w:bookmarkEnd w:id="0"/>
      <w:r w:rsidRPr="00AF384A">
        <w:rPr>
          <w:rFonts w:ascii="Arial" w:hAnsi="Arial" w:cs="Arial"/>
          <w:sz w:val="22"/>
        </w:rPr>
        <w:t xml:space="preserve"> NHS</w:t>
      </w:r>
      <w:proofErr w:type="gramEnd"/>
      <w:r w:rsidRPr="00AF384A">
        <w:rPr>
          <w:rFonts w:ascii="Arial" w:hAnsi="Arial" w:cs="Arial"/>
          <w:sz w:val="22"/>
        </w:rPr>
        <w:t xml:space="preserve"> </w:t>
      </w:r>
      <w:r>
        <w:rPr>
          <w:rFonts w:ascii="Arial" w:hAnsi="Arial" w:cs="Arial"/>
          <w:sz w:val="22"/>
        </w:rPr>
        <w:t>North East London case</w:t>
      </w:r>
      <w:r w:rsidRPr="00AF384A">
        <w:rPr>
          <w:rFonts w:ascii="Arial" w:hAnsi="Arial" w:cs="Arial"/>
          <w:sz w:val="22"/>
        </w:rPr>
        <w:t xml:space="preserve"> impact of delays: an 11-year-old</w:t>
      </w:r>
      <w:r w:rsidRPr="00AF384A">
        <w:rPr>
          <w:rFonts w:ascii="Arial" w:hAnsi="Arial" w:cs="Arial"/>
          <w:sz w:val="22"/>
        </w:rPr>
        <w:t xml:space="preserve"> girl in Redbridge was placed on an 18–24-month CAMHS waiting list for an autism assessment. During this period, the school SENCO implemented reasonable adjustments; however, without a formal diagnosis, the school could not apply for an Education, Health and Care Plan (EH</w:t>
      </w:r>
      <w:r>
        <w:rPr>
          <w:rFonts w:ascii="Arial" w:hAnsi="Arial" w:cs="Arial"/>
          <w:sz w:val="22"/>
        </w:rPr>
        <w:t>CP).</w:t>
      </w:r>
      <w:r w:rsidRPr="00AF384A">
        <w:rPr>
          <w:rFonts w:ascii="Arial" w:hAnsi="Arial" w:cs="Arial"/>
          <w:sz w:val="22"/>
        </w:rPr>
        <w:t xml:space="preserve"> The child experienced anxiety, sensory overload, and school avoidance, leaving </w:t>
      </w:r>
      <w:r>
        <w:rPr>
          <w:rFonts w:ascii="Arial" w:hAnsi="Arial" w:cs="Arial"/>
          <w:sz w:val="22"/>
        </w:rPr>
        <w:t>the parent feeling “stuck”</w:t>
      </w:r>
      <w:r w:rsidRPr="00AF384A">
        <w:rPr>
          <w:rFonts w:ascii="Arial" w:hAnsi="Arial" w:cs="Arial"/>
          <w:sz w:val="22"/>
        </w:rPr>
        <w:t>.</w:t>
      </w:r>
    </w:p>
    <w:p w14:paraId="3ACD39F7" w14:textId="77777777" w:rsidR="00AF384A" w:rsidRPr="00AF384A" w:rsidRDefault="00AF384A" w:rsidP="00AF384A">
      <w:pPr>
        <w:rPr>
          <w:rFonts w:ascii="Arial" w:hAnsi="Arial" w:cs="Arial"/>
          <w:sz w:val="22"/>
        </w:rPr>
      </w:pPr>
      <w:r w:rsidRPr="00AF384A">
        <w:rPr>
          <w:rFonts w:ascii="Arial" w:hAnsi="Arial" w:cs="Arial"/>
          <w:sz w:val="22"/>
        </w:rPr>
        <w:t>Based on national prevalence estimates of approximately 1%, it is projected that between 750 and 1,200 children under 18 in Redbridge may be autistic at any given time. These figures are indicative rather than definitive, as continuous borough-level diagnostic data is not publicly available, and demographic changes, increased awareness, and broader diagnostic criteria may influence actual numbers.</w:t>
      </w:r>
    </w:p>
    <w:p w14:paraId="6E357DE3" w14:textId="77777777" w:rsidR="00AF384A" w:rsidRPr="00AF384A" w:rsidRDefault="00AF384A" w:rsidP="00AF384A">
      <w:pPr>
        <w:jc w:val="center"/>
        <w:rPr>
          <w:rFonts w:ascii="Arial" w:hAnsi="Arial" w:cs="Arial"/>
          <w:b/>
          <w:sz w:val="22"/>
        </w:rPr>
      </w:pPr>
      <w:r w:rsidRPr="00AF384A">
        <w:rPr>
          <w:rFonts w:ascii="Arial" w:hAnsi="Arial" w:cs="Arial"/>
          <w:b/>
          <w:sz w:val="22"/>
        </w:rPr>
        <w:t>Conclusion</w:t>
      </w:r>
    </w:p>
    <w:p w14:paraId="152B6068" w14:textId="77777777" w:rsidR="00AF384A" w:rsidRDefault="00AF384A" w:rsidP="00AF384A">
      <w:pPr>
        <w:rPr>
          <w:rFonts w:ascii="Arial" w:hAnsi="Arial" w:cs="Arial"/>
          <w:sz w:val="22"/>
        </w:rPr>
      </w:pPr>
      <w:r w:rsidRPr="00AF384A">
        <w:rPr>
          <w:rFonts w:ascii="Arial" w:hAnsi="Arial" w:cs="Arial"/>
          <w:sz w:val="22"/>
        </w:rPr>
        <w:t xml:space="preserve">This research has examined the substantial challenges faced by autistic young people aged </w:t>
      </w:r>
      <w:r w:rsidRPr="00AF384A">
        <w:rPr>
          <w:rFonts w:ascii="Arial" w:hAnsi="Arial" w:cs="Arial"/>
          <w:sz w:val="22"/>
        </w:rPr>
        <w:t xml:space="preserve">between </w:t>
      </w:r>
      <w:r w:rsidRPr="00AF384A">
        <w:rPr>
          <w:rFonts w:ascii="Arial" w:hAnsi="Arial" w:cs="Arial"/>
          <w:sz w:val="22"/>
        </w:rPr>
        <w:t>11</w:t>
      </w:r>
      <w:r>
        <w:rPr>
          <w:rFonts w:ascii="Arial" w:hAnsi="Arial" w:cs="Arial"/>
          <w:sz w:val="22"/>
        </w:rPr>
        <w:t xml:space="preserve"> and </w:t>
      </w:r>
      <w:r w:rsidRPr="00AF384A">
        <w:rPr>
          <w:rFonts w:ascii="Arial" w:hAnsi="Arial" w:cs="Arial"/>
          <w:sz w:val="22"/>
        </w:rPr>
        <w:t xml:space="preserve">20 in the London Borough of Redbridge. Prolonged CAMHS waiting times, limited access to specialist services, and increasing SENCO workloads continue to delay autism assessment and hinder effective inclusion within mainstream education. Quantitative secondary data illustrates the scale of rising demand for autism assessments and SEND support, while qualitative case evidence highlights the emotional, educational, and social consequences of these delays for young people, families, and schools. The adoption of a mixed-methods approach has enabled a comprehensive understanding of how systemic pressures across health, education, and social care services influence wellbeing, learning, and access to appropriate support, particularly during key transition periods such as adolescence and the move into adulthood. The findings emphasise the urgent need for improved coordination between CAMHS, schools, and local authority SEND services. </w:t>
      </w:r>
    </w:p>
    <w:p w14:paraId="3C1E41D6" w14:textId="77777777" w:rsidR="00AF384A" w:rsidRPr="00AF384A" w:rsidRDefault="00AF384A" w:rsidP="00AF384A">
      <w:pPr>
        <w:rPr>
          <w:rFonts w:ascii="Arial" w:hAnsi="Arial" w:cs="Arial"/>
          <w:sz w:val="22"/>
        </w:rPr>
      </w:pPr>
    </w:p>
    <w:p w14:paraId="6FD0703A" w14:textId="77777777" w:rsidR="00AF384A" w:rsidRPr="00AF384A" w:rsidRDefault="00AF384A" w:rsidP="00AF384A">
      <w:pPr>
        <w:rPr>
          <w:rFonts w:ascii="Arial" w:hAnsi="Arial" w:cs="Arial"/>
          <w:b/>
          <w:sz w:val="22"/>
          <w:lang w:eastAsia="en-GB"/>
        </w:rPr>
      </w:pPr>
      <w:r w:rsidRPr="00AF384A">
        <w:rPr>
          <w:rFonts w:ascii="Arial" w:hAnsi="Arial" w:cs="Arial"/>
          <w:b/>
          <w:sz w:val="22"/>
          <w:lang w:eastAsia="en-GB"/>
        </w:rPr>
        <w:lastRenderedPageBreak/>
        <w:t>Reference:</w:t>
      </w:r>
    </w:p>
    <w:p w14:paraId="2A6E57D5" w14:textId="77777777" w:rsidR="00AF384A" w:rsidRDefault="00AF384A" w:rsidP="00AF384A">
      <w:pPr>
        <w:jc w:val="left"/>
        <w:rPr>
          <w:rFonts w:ascii="Arial" w:hAnsi="Arial" w:cs="Arial"/>
          <w:sz w:val="22"/>
        </w:rPr>
      </w:pPr>
      <w:r w:rsidRPr="00AF384A">
        <w:rPr>
          <w:rFonts w:ascii="Arial" w:hAnsi="Arial" w:cs="Arial"/>
          <w:sz w:val="22"/>
        </w:rPr>
        <w:t xml:space="preserve">Department of Health and Social Care (2025) </w:t>
      </w:r>
      <w:r w:rsidRPr="00AF384A">
        <w:rPr>
          <w:rStyle w:val="Emphasis"/>
          <w:rFonts w:ascii="Arial" w:hAnsi="Arial" w:cs="Arial"/>
          <w:sz w:val="22"/>
        </w:rPr>
        <w:t>Written answer on autism prevalence in England</w:t>
      </w:r>
      <w:r w:rsidRPr="00AF384A">
        <w:rPr>
          <w:rFonts w:ascii="Arial" w:hAnsi="Arial" w:cs="Arial"/>
          <w:sz w:val="22"/>
        </w:rPr>
        <w:t xml:space="preserve">. Available at: </w:t>
      </w:r>
      <w:hyperlink r:id="rId7" w:tgtFrame="_new" w:history="1">
        <w:r w:rsidRPr="00AF384A">
          <w:rPr>
            <w:rStyle w:val="Hyperlink"/>
            <w:rFonts w:ascii="Arial" w:hAnsi="Arial" w:cs="Arial"/>
            <w:sz w:val="22"/>
          </w:rPr>
          <w:t>https://questions-statements.parliament.uk/written-questions/detail/2025-07-01/HL9024</w:t>
        </w:r>
      </w:hyperlink>
      <w:r w:rsidRPr="00AF384A">
        <w:rPr>
          <w:rFonts w:ascii="Arial" w:hAnsi="Arial" w:cs="Arial"/>
          <w:sz w:val="22"/>
        </w:rPr>
        <w:t xml:space="preserve"> (Accessed: 15 December 2025).</w:t>
      </w:r>
    </w:p>
    <w:p w14:paraId="662C5C78" w14:textId="77777777" w:rsidR="00AF384A" w:rsidRPr="00AF384A" w:rsidRDefault="00AF384A" w:rsidP="00AF384A">
      <w:pPr>
        <w:jc w:val="left"/>
        <w:rPr>
          <w:rFonts w:ascii="Arial" w:hAnsi="Arial" w:cs="Arial"/>
          <w:sz w:val="22"/>
        </w:rPr>
      </w:pPr>
      <w:r w:rsidRPr="00AF384A">
        <w:rPr>
          <w:rFonts w:ascii="Arial" w:hAnsi="Arial" w:cs="Arial"/>
          <w:sz w:val="22"/>
        </w:rPr>
        <w:t xml:space="preserve">UK Parliament (2025) </w:t>
      </w:r>
      <w:r w:rsidRPr="00AF384A">
        <w:rPr>
          <w:rStyle w:val="Emphasis"/>
          <w:rFonts w:ascii="Arial" w:hAnsi="Arial" w:cs="Arial"/>
          <w:sz w:val="22"/>
        </w:rPr>
        <w:t>Written evidence: autism services and waiting times (AAC0231)</w:t>
      </w:r>
      <w:r w:rsidRPr="00AF384A">
        <w:rPr>
          <w:rFonts w:ascii="Arial" w:hAnsi="Arial" w:cs="Arial"/>
          <w:sz w:val="22"/>
        </w:rPr>
        <w:t xml:space="preserve">. London: UK Parliament. Available at: </w:t>
      </w:r>
      <w:hyperlink r:id="rId8" w:tgtFrame="_new" w:history="1">
        <w:r w:rsidRPr="00AF384A">
          <w:rPr>
            <w:rStyle w:val="Hyperlink"/>
            <w:rFonts w:ascii="Arial" w:hAnsi="Arial" w:cs="Arial"/>
            <w:sz w:val="22"/>
          </w:rPr>
          <w:t>https://committees.parliament.uk/writtenevidence/142838/pdf/</w:t>
        </w:r>
      </w:hyperlink>
      <w:r w:rsidRPr="00AF384A">
        <w:rPr>
          <w:rFonts w:ascii="Arial" w:hAnsi="Arial" w:cs="Arial"/>
          <w:sz w:val="22"/>
        </w:rPr>
        <w:t xml:space="preserve"> (Accessed: 15 December 2025).</w:t>
      </w:r>
    </w:p>
    <w:p w14:paraId="4EE45C7B" w14:textId="77777777" w:rsidR="00AF384A" w:rsidRPr="00AF384A" w:rsidRDefault="00AF384A" w:rsidP="00AF384A">
      <w:pPr>
        <w:jc w:val="left"/>
        <w:rPr>
          <w:rFonts w:ascii="Arial" w:hAnsi="Arial" w:cs="Arial"/>
          <w:sz w:val="22"/>
        </w:rPr>
      </w:pPr>
      <w:r w:rsidRPr="00AF384A">
        <w:rPr>
          <w:rFonts w:ascii="Arial" w:hAnsi="Arial" w:cs="Arial"/>
          <w:sz w:val="22"/>
        </w:rPr>
        <w:t xml:space="preserve">National Autistic Society (NAS) (2025) </w:t>
      </w:r>
      <w:r w:rsidRPr="00AF384A">
        <w:rPr>
          <w:rStyle w:val="Emphasis"/>
          <w:rFonts w:ascii="Arial" w:hAnsi="Arial" w:cs="Arial"/>
          <w:sz w:val="22"/>
        </w:rPr>
        <w:t>Autism assessment waiting times: November 2025</w:t>
      </w:r>
      <w:r w:rsidRPr="00AF384A">
        <w:rPr>
          <w:rFonts w:ascii="Arial" w:hAnsi="Arial" w:cs="Arial"/>
          <w:sz w:val="22"/>
        </w:rPr>
        <w:t xml:space="preserve">. London: NAS. Available at: </w:t>
      </w:r>
      <w:hyperlink r:id="rId9" w:tgtFrame="_new" w:history="1">
        <w:r w:rsidRPr="00AF384A">
          <w:rPr>
            <w:rStyle w:val="Hyperlink"/>
            <w:rFonts w:ascii="Arial" w:hAnsi="Arial" w:cs="Arial"/>
            <w:sz w:val="22"/>
          </w:rPr>
          <w:t>https://www.autism.org.uk/what-we-do/news/autism-assessment-waiting-times-november-2025</w:t>
        </w:r>
      </w:hyperlink>
      <w:r w:rsidRPr="00AF384A">
        <w:rPr>
          <w:rFonts w:ascii="Arial" w:hAnsi="Arial" w:cs="Arial"/>
          <w:sz w:val="22"/>
        </w:rPr>
        <w:t xml:space="preserve"> (Accessed: 15 December 2025).</w:t>
      </w:r>
    </w:p>
    <w:p w14:paraId="29BCC250" w14:textId="77777777" w:rsidR="00AF384A" w:rsidRPr="00AF384A" w:rsidRDefault="00AF384A" w:rsidP="00AF384A">
      <w:pPr>
        <w:jc w:val="left"/>
        <w:rPr>
          <w:rFonts w:ascii="Arial" w:hAnsi="Arial" w:cs="Arial"/>
          <w:sz w:val="22"/>
        </w:rPr>
      </w:pPr>
      <w:r w:rsidRPr="00AF384A">
        <w:rPr>
          <w:rFonts w:ascii="Arial" w:hAnsi="Arial" w:cs="Arial"/>
          <w:sz w:val="22"/>
        </w:rPr>
        <w:t xml:space="preserve">NHS England Digital (2025) </w:t>
      </w:r>
      <w:r w:rsidRPr="00AF384A">
        <w:rPr>
          <w:rStyle w:val="Emphasis"/>
          <w:rFonts w:ascii="Arial" w:hAnsi="Arial" w:cs="Arial"/>
          <w:sz w:val="22"/>
        </w:rPr>
        <w:t>Autism statistics: October 2024 to September 2025</w:t>
      </w:r>
      <w:r w:rsidRPr="00AF384A">
        <w:rPr>
          <w:rFonts w:ascii="Arial" w:hAnsi="Arial" w:cs="Arial"/>
          <w:sz w:val="22"/>
        </w:rPr>
        <w:t xml:space="preserve">. London: NHS Digital. Available at: </w:t>
      </w:r>
      <w:hyperlink r:id="rId10" w:tgtFrame="_new" w:history="1">
        <w:r w:rsidRPr="00AF384A">
          <w:rPr>
            <w:rStyle w:val="Hyperlink"/>
            <w:rFonts w:ascii="Arial" w:hAnsi="Arial" w:cs="Arial"/>
            <w:sz w:val="22"/>
          </w:rPr>
          <w:t>https://digital.nhs.uk/data-and-information/publications/statistical/autism-statistics/october-2024-to-september-2025</w:t>
        </w:r>
      </w:hyperlink>
      <w:r w:rsidRPr="00AF384A">
        <w:rPr>
          <w:rFonts w:ascii="Arial" w:hAnsi="Arial" w:cs="Arial"/>
          <w:sz w:val="22"/>
        </w:rPr>
        <w:t xml:space="preserve"> (Accessed: 15 December 2025).</w:t>
      </w:r>
    </w:p>
    <w:p w14:paraId="4977328E" w14:textId="77777777" w:rsidR="00AF384A" w:rsidRPr="00AF384A" w:rsidRDefault="00AF384A" w:rsidP="00AF384A">
      <w:pPr>
        <w:jc w:val="left"/>
        <w:rPr>
          <w:rFonts w:ascii="Arial" w:hAnsi="Arial" w:cs="Arial"/>
          <w:sz w:val="22"/>
        </w:rPr>
      </w:pPr>
    </w:p>
    <w:p w14:paraId="7CDB53F7" w14:textId="77777777" w:rsidR="00AF384A" w:rsidRPr="00AF384A" w:rsidRDefault="00AF384A" w:rsidP="00AF384A">
      <w:pPr>
        <w:rPr>
          <w:rFonts w:ascii="Arial" w:hAnsi="Arial" w:cs="Arial"/>
          <w:sz w:val="22"/>
        </w:rPr>
      </w:pPr>
    </w:p>
    <w:p w14:paraId="05311788" w14:textId="77777777" w:rsidR="00AF384A" w:rsidRPr="00AF384A" w:rsidRDefault="00AF384A" w:rsidP="00AF384A">
      <w:pPr>
        <w:rPr>
          <w:rFonts w:ascii="Arial" w:hAnsi="Arial" w:cs="Arial"/>
          <w:sz w:val="22"/>
        </w:rPr>
      </w:pPr>
    </w:p>
    <w:p w14:paraId="476065FE" w14:textId="77777777" w:rsidR="00AF384A" w:rsidRPr="00AF384A" w:rsidRDefault="00AF384A" w:rsidP="00AF384A">
      <w:pPr>
        <w:rPr>
          <w:rFonts w:ascii="Arial" w:hAnsi="Arial" w:cs="Arial"/>
          <w:sz w:val="22"/>
        </w:rPr>
      </w:pPr>
    </w:p>
    <w:p w14:paraId="583593D8" w14:textId="77777777" w:rsidR="00AF384A" w:rsidRPr="00AF384A" w:rsidRDefault="00AF384A" w:rsidP="00AF384A">
      <w:pPr>
        <w:rPr>
          <w:rFonts w:ascii="Arial" w:hAnsi="Arial" w:cs="Arial"/>
          <w:sz w:val="22"/>
        </w:rPr>
      </w:pPr>
      <w:r w:rsidRPr="00AF384A">
        <w:rPr>
          <w:rFonts w:ascii="Arial" w:hAnsi="Arial" w:cs="Arial"/>
          <w:sz w:val="22"/>
        </w:rPr>
        <w:t>.</w:t>
      </w:r>
    </w:p>
    <w:p w14:paraId="1A75A5C1" w14:textId="77777777" w:rsidR="00AF384A" w:rsidRPr="00AF384A" w:rsidRDefault="00AF384A" w:rsidP="00AF384A">
      <w:pPr>
        <w:rPr>
          <w:rFonts w:ascii="Arial" w:hAnsi="Arial" w:cs="Arial"/>
          <w:sz w:val="22"/>
        </w:rPr>
      </w:pPr>
    </w:p>
    <w:p w14:paraId="2E64A040" w14:textId="77777777" w:rsidR="00AF384A" w:rsidRPr="00AF384A" w:rsidRDefault="00AF384A" w:rsidP="00AF384A">
      <w:pPr>
        <w:rPr>
          <w:rFonts w:ascii="Arial" w:hAnsi="Arial" w:cs="Arial"/>
          <w:sz w:val="22"/>
        </w:rPr>
      </w:pPr>
    </w:p>
    <w:sectPr w:rsidR="00AF384A" w:rsidRPr="00AF3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71502"/>
    <w:multiLevelType w:val="multilevel"/>
    <w:tmpl w:val="3E8E2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DB272A"/>
    <w:multiLevelType w:val="multilevel"/>
    <w:tmpl w:val="838AE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9627AB"/>
    <w:multiLevelType w:val="hybridMultilevel"/>
    <w:tmpl w:val="2C984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3684C"/>
    <w:multiLevelType w:val="multilevel"/>
    <w:tmpl w:val="FC7E2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611095"/>
    <w:multiLevelType w:val="multilevel"/>
    <w:tmpl w:val="C7521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8A2"/>
    <w:rsid w:val="000077A4"/>
    <w:rsid w:val="0014166A"/>
    <w:rsid w:val="005E78A2"/>
    <w:rsid w:val="0070421C"/>
    <w:rsid w:val="00AF384A"/>
    <w:rsid w:val="00FC6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95974F2"/>
  <w15:chartTrackingRefBased/>
  <w15:docId w15:val="{B520E94C-926D-4545-B331-1B3AE82BC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w:qFormat/>
    <w:rsid w:val="005E78A2"/>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E78A2"/>
    <w:pPr>
      <w:keepNext/>
      <w:keepLines/>
      <w:spacing w:before="360" w:after="80"/>
      <w:outlineLvl w:val="0"/>
    </w:pPr>
    <w:rPr>
      <w:rFonts w:asciiTheme="majorHAnsi" w:eastAsiaTheme="majorEastAsia" w:hAnsiTheme="majorHAnsi" w:cstheme="majorBidi"/>
      <w:b/>
      <w:color w:val="2E74B5" w:themeColor="accent1" w:themeShade="BF"/>
      <w:sz w:val="32"/>
      <w:szCs w:val="40"/>
    </w:rPr>
  </w:style>
  <w:style w:type="paragraph" w:styleId="Heading2">
    <w:name w:val="heading 2"/>
    <w:basedOn w:val="Normal"/>
    <w:next w:val="Normal"/>
    <w:link w:val="Heading2Char"/>
    <w:uiPriority w:val="9"/>
    <w:semiHidden/>
    <w:unhideWhenUsed/>
    <w:qFormat/>
    <w:rsid w:val="00AF38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F384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8A2"/>
    <w:rPr>
      <w:rFonts w:asciiTheme="majorHAnsi" w:eastAsiaTheme="majorEastAsia" w:hAnsiTheme="majorHAnsi" w:cstheme="majorBidi"/>
      <w:b/>
      <w:color w:val="2E74B5" w:themeColor="accent1" w:themeShade="BF"/>
      <w:sz w:val="32"/>
      <w:szCs w:val="40"/>
    </w:rPr>
  </w:style>
  <w:style w:type="paragraph" w:styleId="TOCHeading">
    <w:name w:val="TOC Heading"/>
    <w:basedOn w:val="Heading1"/>
    <w:next w:val="Normal"/>
    <w:uiPriority w:val="39"/>
    <w:unhideWhenUsed/>
    <w:qFormat/>
    <w:rsid w:val="005E78A2"/>
    <w:pPr>
      <w:spacing w:before="240" w:after="0" w:line="259" w:lineRule="auto"/>
      <w:jc w:val="left"/>
      <w:outlineLvl w:val="9"/>
    </w:pPr>
    <w:rPr>
      <w:b w:val="0"/>
      <w:szCs w:val="32"/>
      <w:lang w:val="en-US"/>
    </w:rPr>
  </w:style>
  <w:style w:type="paragraph" w:styleId="TOC1">
    <w:name w:val="toc 1"/>
    <w:basedOn w:val="Normal"/>
    <w:next w:val="Normal"/>
    <w:autoRedefine/>
    <w:uiPriority w:val="39"/>
    <w:unhideWhenUsed/>
    <w:rsid w:val="005E78A2"/>
    <w:pPr>
      <w:spacing w:after="100"/>
    </w:pPr>
  </w:style>
  <w:style w:type="paragraph" w:styleId="TOC2">
    <w:name w:val="toc 2"/>
    <w:basedOn w:val="Normal"/>
    <w:next w:val="Normal"/>
    <w:autoRedefine/>
    <w:uiPriority w:val="39"/>
    <w:unhideWhenUsed/>
    <w:rsid w:val="005E78A2"/>
    <w:pPr>
      <w:spacing w:after="100"/>
      <w:ind w:left="240"/>
    </w:pPr>
  </w:style>
  <w:style w:type="character" w:styleId="Hyperlink">
    <w:name w:val="Hyperlink"/>
    <w:basedOn w:val="DefaultParagraphFont"/>
    <w:uiPriority w:val="99"/>
    <w:unhideWhenUsed/>
    <w:rsid w:val="005E78A2"/>
    <w:rPr>
      <w:color w:val="0563C1" w:themeColor="hyperlink"/>
      <w:u w:val="single"/>
    </w:rPr>
  </w:style>
  <w:style w:type="character" w:customStyle="1" w:styleId="Heading3Char">
    <w:name w:val="Heading 3 Char"/>
    <w:basedOn w:val="DefaultParagraphFont"/>
    <w:link w:val="Heading3"/>
    <w:uiPriority w:val="9"/>
    <w:semiHidden/>
    <w:rsid w:val="00AF384A"/>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AF384A"/>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AF384A"/>
    <w:rPr>
      <w:b/>
      <w:bCs/>
    </w:rPr>
  </w:style>
  <w:style w:type="character" w:styleId="Emphasis">
    <w:name w:val="Emphasis"/>
    <w:basedOn w:val="DefaultParagraphFont"/>
    <w:uiPriority w:val="20"/>
    <w:qFormat/>
    <w:rsid w:val="00AF384A"/>
    <w:rPr>
      <w:i/>
      <w:iCs/>
    </w:rPr>
  </w:style>
  <w:style w:type="paragraph" w:styleId="ListParagraph">
    <w:name w:val="List Paragraph"/>
    <w:basedOn w:val="Normal"/>
    <w:uiPriority w:val="34"/>
    <w:qFormat/>
    <w:rsid w:val="00AF384A"/>
    <w:pPr>
      <w:ind w:left="720"/>
      <w:contextualSpacing/>
    </w:pPr>
  </w:style>
  <w:style w:type="character" w:customStyle="1" w:styleId="ms-1">
    <w:name w:val="ms-1"/>
    <w:basedOn w:val="DefaultParagraphFont"/>
    <w:rsid w:val="00AF384A"/>
  </w:style>
  <w:style w:type="character" w:customStyle="1" w:styleId="max-w-15ch">
    <w:name w:val="max-w-[15ch]"/>
    <w:basedOn w:val="DefaultParagraphFont"/>
    <w:rsid w:val="00AF384A"/>
  </w:style>
  <w:style w:type="character" w:customStyle="1" w:styleId="Heading2Char">
    <w:name w:val="Heading 2 Char"/>
    <w:basedOn w:val="DefaultParagraphFont"/>
    <w:link w:val="Heading2"/>
    <w:uiPriority w:val="9"/>
    <w:semiHidden/>
    <w:rsid w:val="00AF384A"/>
    <w:rPr>
      <w:rFonts w:asciiTheme="majorHAnsi" w:eastAsiaTheme="majorEastAsia" w:hAnsiTheme="majorHAnsi" w:cstheme="majorBidi"/>
      <w:color w:val="2E74B5" w:themeColor="accent1" w:themeShade="BF"/>
      <w:sz w:val="26"/>
      <w:szCs w:val="26"/>
    </w:rPr>
  </w:style>
  <w:style w:type="paragraph" w:customStyle="1" w:styleId="FirstParagraph">
    <w:name w:val="First Paragraph"/>
    <w:basedOn w:val="BodyText"/>
    <w:next w:val="BodyText"/>
    <w:qFormat/>
    <w:rsid w:val="00AF384A"/>
    <w:pPr>
      <w:spacing w:before="180" w:after="180" w:line="240" w:lineRule="auto"/>
      <w:jc w:val="left"/>
    </w:pPr>
    <w:rPr>
      <w:rFonts w:asciiTheme="minorHAnsi" w:hAnsiTheme="minorHAnsi"/>
      <w:szCs w:val="24"/>
      <w:lang w:val="en-US"/>
    </w:rPr>
  </w:style>
  <w:style w:type="paragraph" w:styleId="BodyText">
    <w:name w:val="Body Text"/>
    <w:basedOn w:val="Normal"/>
    <w:link w:val="BodyTextChar"/>
    <w:uiPriority w:val="99"/>
    <w:semiHidden/>
    <w:unhideWhenUsed/>
    <w:rsid w:val="00AF384A"/>
    <w:pPr>
      <w:spacing w:after="120"/>
    </w:pPr>
  </w:style>
  <w:style w:type="character" w:customStyle="1" w:styleId="BodyTextChar">
    <w:name w:val="Body Text Char"/>
    <w:basedOn w:val="DefaultParagraphFont"/>
    <w:link w:val="BodyText"/>
    <w:uiPriority w:val="99"/>
    <w:semiHidden/>
    <w:rsid w:val="00AF384A"/>
    <w:rPr>
      <w:rFonts w:ascii="Times New Roman" w:hAnsi="Times New Roman"/>
      <w:sz w:val="24"/>
    </w:rPr>
  </w:style>
  <w:style w:type="paragraph" w:styleId="Subtitle">
    <w:name w:val="Subtitle"/>
    <w:basedOn w:val="Title"/>
    <w:next w:val="BodyText"/>
    <w:link w:val="SubtitleChar"/>
    <w:uiPriority w:val="11"/>
    <w:qFormat/>
    <w:rsid w:val="00AF384A"/>
    <w:pPr>
      <w:numPr>
        <w:ilvl w:val="1"/>
      </w:numPr>
      <w:spacing w:after="80"/>
      <w:jc w:val="center"/>
    </w:pPr>
    <w:rPr>
      <w:spacing w:val="15"/>
      <w:sz w:val="28"/>
      <w:szCs w:val="28"/>
      <w:lang w:val="en-US"/>
    </w:rPr>
  </w:style>
  <w:style w:type="character" w:customStyle="1" w:styleId="SubtitleChar">
    <w:name w:val="Subtitle Char"/>
    <w:basedOn w:val="DefaultParagraphFont"/>
    <w:link w:val="Subtitle"/>
    <w:uiPriority w:val="11"/>
    <w:rsid w:val="00AF384A"/>
    <w:rPr>
      <w:rFonts w:asciiTheme="majorHAnsi" w:eastAsiaTheme="majorEastAsia" w:hAnsiTheme="majorHAnsi" w:cstheme="majorBidi"/>
      <w:spacing w:val="15"/>
      <w:kern w:val="28"/>
      <w:sz w:val="28"/>
      <w:szCs w:val="28"/>
      <w:lang w:val="en-US"/>
    </w:rPr>
  </w:style>
  <w:style w:type="paragraph" w:styleId="Title">
    <w:name w:val="Title"/>
    <w:basedOn w:val="Normal"/>
    <w:next w:val="Normal"/>
    <w:link w:val="TitleChar"/>
    <w:uiPriority w:val="10"/>
    <w:qFormat/>
    <w:rsid w:val="00AF38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84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306519">
      <w:bodyDiv w:val="1"/>
      <w:marLeft w:val="0"/>
      <w:marRight w:val="0"/>
      <w:marTop w:val="0"/>
      <w:marBottom w:val="0"/>
      <w:divBdr>
        <w:top w:val="none" w:sz="0" w:space="0" w:color="auto"/>
        <w:left w:val="none" w:sz="0" w:space="0" w:color="auto"/>
        <w:bottom w:val="none" w:sz="0" w:space="0" w:color="auto"/>
        <w:right w:val="none" w:sz="0" w:space="0" w:color="auto"/>
      </w:divBdr>
    </w:div>
    <w:div w:id="360664347">
      <w:bodyDiv w:val="1"/>
      <w:marLeft w:val="0"/>
      <w:marRight w:val="0"/>
      <w:marTop w:val="0"/>
      <w:marBottom w:val="0"/>
      <w:divBdr>
        <w:top w:val="none" w:sz="0" w:space="0" w:color="auto"/>
        <w:left w:val="none" w:sz="0" w:space="0" w:color="auto"/>
        <w:bottom w:val="none" w:sz="0" w:space="0" w:color="auto"/>
        <w:right w:val="none" w:sz="0" w:space="0" w:color="auto"/>
      </w:divBdr>
    </w:div>
    <w:div w:id="380053524">
      <w:bodyDiv w:val="1"/>
      <w:marLeft w:val="0"/>
      <w:marRight w:val="0"/>
      <w:marTop w:val="0"/>
      <w:marBottom w:val="0"/>
      <w:divBdr>
        <w:top w:val="none" w:sz="0" w:space="0" w:color="auto"/>
        <w:left w:val="none" w:sz="0" w:space="0" w:color="auto"/>
        <w:bottom w:val="none" w:sz="0" w:space="0" w:color="auto"/>
        <w:right w:val="none" w:sz="0" w:space="0" w:color="auto"/>
      </w:divBdr>
    </w:div>
    <w:div w:id="445778477">
      <w:bodyDiv w:val="1"/>
      <w:marLeft w:val="0"/>
      <w:marRight w:val="0"/>
      <w:marTop w:val="0"/>
      <w:marBottom w:val="0"/>
      <w:divBdr>
        <w:top w:val="none" w:sz="0" w:space="0" w:color="auto"/>
        <w:left w:val="none" w:sz="0" w:space="0" w:color="auto"/>
        <w:bottom w:val="none" w:sz="0" w:space="0" w:color="auto"/>
        <w:right w:val="none" w:sz="0" w:space="0" w:color="auto"/>
      </w:divBdr>
    </w:div>
    <w:div w:id="666446262">
      <w:bodyDiv w:val="1"/>
      <w:marLeft w:val="0"/>
      <w:marRight w:val="0"/>
      <w:marTop w:val="0"/>
      <w:marBottom w:val="0"/>
      <w:divBdr>
        <w:top w:val="none" w:sz="0" w:space="0" w:color="auto"/>
        <w:left w:val="none" w:sz="0" w:space="0" w:color="auto"/>
        <w:bottom w:val="none" w:sz="0" w:space="0" w:color="auto"/>
        <w:right w:val="none" w:sz="0" w:space="0" w:color="auto"/>
      </w:divBdr>
    </w:div>
    <w:div w:id="813332648">
      <w:bodyDiv w:val="1"/>
      <w:marLeft w:val="0"/>
      <w:marRight w:val="0"/>
      <w:marTop w:val="0"/>
      <w:marBottom w:val="0"/>
      <w:divBdr>
        <w:top w:val="none" w:sz="0" w:space="0" w:color="auto"/>
        <w:left w:val="none" w:sz="0" w:space="0" w:color="auto"/>
        <w:bottom w:val="none" w:sz="0" w:space="0" w:color="auto"/>
        <w:right w:val="none" w:sz="0" w:space="0" w:color="auto"/>
      </w:divBdr>
    </w:div>
    <w:div w:id="837228703">
      <w:bodyDiv w:val="1"/>
      <w:marLeft w:val="0"/>
      <w:marRight w:val="0"/>
      <w:marTop w:val="0"/>
      <w:marBottom w:val="0"/>
      <w:divBdr>
        <w:top w:val="none" w:sz="0" w:space="0" w:color="auto"/>
        <w:left w:val="none" w:sz="0" w:space="0" w:color="auto"/>
        <w:bottom w:val="none" w:sz="0" w:space="0" w:color="auto"/>
        <w:right w:val="none" w:sz="0" w:space="0" w:color="auto"/>
      </w:divBdr>
    </w:div>
    <w:div w:id="1022165347">
      <w:bodyDiv w:val="1"/>
      <w:marLeft w:val="0"/>
      <w:marRight w:val="0"/>
      <w:marTop w:val="0"/>
      <w:marBottom w:val="0"/>
      <w:divBdr>
        <w:top w:val="none" w:sz="0" w:space="0" w:color="auto"/>
        <w:left w:val="none" w:sz="0" w:space="0" w:color="auto"/>
        <w:bottom w:val="none" w:sz="0" w:space="0" w:color="auto"/>
        <w:right w:val="none" w:sz="0" w:space="0" w:color="auto"/>
      </w:divBdr>
    </w:div>
    <w:div w:id="1195730026">
      <w:bodyDiv w:val="1"/>
      <w:marLeft w:val="0"/>
      <w:marRight w:val="0"/>
      <w:marTop w:val="0"/>
      <w:marBottom w:val="0"/>
      <w:divBdr>
        <w:top w:val="none" w:sz="0" w:space="0" w:color="auto"/>
        <w:left w:val="none" w:sz="0" w:space="0" w:color="auto"/>
        <w:bottom w:val="none" w:sz="0" w:space="0" w:color="auto"/>
        <w:right w:val="none" w:sz="0" w:space="0" w:color="auto"/>
      </w:divBdr>
    </w:div>
    <w:div w:id="1497307460">
      <w:bodyDiv w:val="1"/>
      <w:marLeft w:val="0"/>
      <w:marRight w:val="0"/>
      <w:marTop w:val="0"/>
      <w:marBottom w:val="0"/>
      <w:divBdr>
        <w:top w:val="none" w:sz="0" w:space="0" w:color="auto"/>
        <w:left w:val="none" w:sz="0" w:space="0" w:color="auto"/>
        <w:bottom w:val="none" w:sz="0" w:space="0" w:color="auto"/>
        <w:right w:val="none" w:sz="0" w:space="0" w:color="auto"/>
      </w:divBdr>
    </w:div>
    <w:div w:id="1679041099">
      <w:bodyDiv w:val="1"/>
      <w:marLeft w:val="0"/>
      <w:marRight w:val="0"/>
      <w:marTop w:val="0"/>
      <w:marBottom w:val="0"/>
      <w:divBdr>
        <w:top w:val="none" w:sz="0" w:space="0" w:color="auto"/>
        <w:left w:val="none" w:sz="0" w:space="0" w:color="auto"/>
        <w:bottom w:val="none" w:sz="0" w:space="0" w:color="auto"/>
        <w:right w:val="none" w:sz="0" w:space="0" w:color="auto"/>
      </w:divBdr>
    </w:div>
    <w:div w:id="187977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writtenevidence/142838/pdf/?utm_source=chatgpt.com" TargetMode="External"/><Relationship Id="rId3" Type="http://schemas.openxmlformats.org/officeDocument/2006/relationships/styles" Target="styles.xml"/><Relationship Id="rId7" Type="http://schemas.openxmlformats.org/officeDocument/2006/relationships/hyperlink" Target="https://questions-statements.parliament.uk/written-questions/detail/2025-07-01/HL9024?utm_source=chatgpt.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igital.nhs.uk/data-and-information/publications/statistical/autism-statistics/october-2024-to-september-2025?utm_source=chatgpt.com" TargetMode="External"/><Relationship Id="rId4" Type="http://schemas.openxmlformats.org/officeDocument/2006/relationships/settings" Target="settings.xml"/><Relationship Id="rId9" Type="http://schemas.openxmlformats.org/officeDocument/2006/relationships/hyperlink" Target="https://www.autism.org.uk/what-we-do/news/autism-assessment-waiting-times-november-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90D8F-D46F-4C12-848A-E0CB72E71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cp:revision>
  <dcterms:created xsi:type="dcterms:W3CDTF">2025-12-16T07:25:00Z</dcterms:created>
  <dcterms:modified xsi:type="dcterms:W3CDTF">2025-12-16T07:25:00Z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d57dc3ef-a264-449f-a441-2c97eebc9943</vt:lpwstr>
  </property>
</Properties>
</file>