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F2E" w:rsidRPr="001A758F" w:rsidRDefault="00144E8D" w:rsidP="0082533F">
      <w:pPr>
        <w:spacing w:line="360" w:lineRule="auto"/>
        <w:jc w:val="center"/>
        <w:rPr>
          <w:rFonts w:ascii="Tahoma" w:hAnsi="Tahoma" w:cs="Tahoma"/>
          <w:b/>
          <w:u w:val="single"/>
        </w:rPr>
      </w:pPr>
      <w:r>
        <w:rPr>
          <w:rFonts w:ascii="Tahoma" w:hAnsi="Tahoma" w:cs="Tahoma"/>
          <w:b/>
          <w:u w:val="single"/>
        </w:rPr>
        <w:t xml:space="preserve"> </w:t>
      </w:r>
    </w:p>
    <w:p w:rsidR="001B69C8" w:rsidRPr="001A758F" w:rsidRDefault="001B69C8" w:rsidP="0082533F">
      <w:pPr>
        <w:spacing w:line="360" w:lineRule="auto"/>
        <w:jc w:val="both"/>
        <w:rPr>
          <w:rFonts w:ascii="Tahoma" w:hAnsi="Tahoma" w:cs="Tahoma"/>
          <w:b/>
          <w:u w:val="single"/>
        </w:rPr>
      </w:pPr>
    </w:p>
    <w:p w:rsidR="001B69C8" w:rsidRPr="001A758F" w:rsidRDefault="001B69C8" w:rsidP="0082533F">
      <w:pPr>
        <w:spacing w:line="360" w:lineRule="auto"/>
        <w:jc w:val="both"/>
        <w:rPr>
          <w:rFonts w:ascii="Tahoma" w:hAnsi="Tahoma" w:cs="Tahoma"/>
          <w:b/>
          <w:u w:val="single"/>
        </w:rPr>
      </w:pPr>
    </w:p>
    <w:p w:rsidR="00301AD0" w:rsidRPr="001A758F" w:rsidRDefault="001B6DB4" w:rsidP="0082533F">
      <w:pPr>
        <w:spacing w:line="360" w:lineRule="auto"/>
        <w:jc w:val="both"/>
        <w:rPr>
          <w:rFonts w:ascii="Tahoma" w:hAnsi="Tahoma" w:cs="Tahoma"/>
          <w:b/>
          <w:u w:val="single"/>
        </w:rPr>
      </w:pPr>
      <w:r w:rsidRPr="001A758F">
        <w:rPr>
          <w:rFonts w:ascii="Tahoma" w:hAnsi="Tahoma" w:cs="Tahoma"/>
          <w:b/>
          <w:u w:val="single"/>
        </w:rPr>
        <w:t>L</w:t>
      </w:r>
      <w:r w:rsidR="001B69C8" w:rsidRPr="001A758F">
        <w:rPr>
          <w:rFonts w:ascii="Tahoma" w:hAnsi="Tahoma" w:cs="Tahoma"/>
          <w:b/>
          <w:u w:val="single"/>
        </w:rPr>
        <w:t>E</w:t>
      </w:r>
      <w:r w:rsidRPr="001A758F">
        <w:rPr>
          <w:rFonts w:ascii="Tahoma" w:hAnsi="Tahoma" w:cs="Tahoma"/>
          <w:b/>
          <w:u w:val="single"/>
        </w:rPr>
        <w:t>V</w:t>
      </w:r>
      <w:r w:rsidR="001B69C8" w:rsidRPr="001A758F">
        <w:rPr>
          <w:rFonts w:ascii="Tahoma" w:hAnsi="Tahoma" w:cs="Tahoma"/>
          <w:b/>
          <w:u w:val="single"/>
        </w:rPr>
        <w:t>EL 4</w:t>
      </w:r>
      <w:r w:rsidR="00643CB9" w:rsidRPr="001A758F">
        <w:rPr>
          <w:rFonts w:ascii="Tahoma" w:hAnsi="Tahoma" w:cs="Tahoma"/>
          <w:b/>
          <w:u w:val="single"/>
        </w:rPr>
        <w:t>–</w:t>
      </w:r>
      <w:r w:rsidR="00B21F2E" w:rsidRPr="001A758F">
        <w:rPr>
          <w:rFonts w:ascii="Tahoma" w:hAnsi="Tahoma" w:cs="Tahoma"/>
          <w:b/>
          <w:u w:val="single"/>
        </w:rPr>
        <w:t xml:space="preserve">Student Journal </w:t>
      </w:r>
      <w:r w:rsidR="00A138AA" w:rsidRPr="001A758F">
        <w:rPr>
          <w:rFonts w:ascii="Tahoma" w:hAnsi="Tahoma" w:cs="Tahoma"/>
          <w:b/>
          <w:u w:val="single"/>
        </w:rPr>
        <w:t>(750 words)</w:t>
      </w:r>
    </w:p>
    <w:p w:rsidR="00C50AE7" w:rsidRPr="001A758F" w:rsidRDefault="00C50AE7" w:rsidP="0082533F">
      <w:pPr>
        <w:spacing w:line="360" w:lineRule="auto"/>
        <w:jc w:val="both"/>
        <w:rPr>
          <w:rFonts w:ascii="Tahoma" w:hAnsi="Tahoma" w:cs="Tahoma"/>
          <w:b/>
          <w:u w:val="single"/>
        </w:rPr>
      </w:pPr>
    </w:p>
    <w:p w:rsidR="00301AD0" w:rsidRPr="001A758F" w:rsidRDefault="00B21F2E" w:rsidP="0082533F">
      <w:pPr>
        <w:spacing w:line="360" w:lineRule="auto"/>
        <w:jc w:val="both"/>
        <w:rPr>
          <w:rFonts w:ascii="Tahoma" w:hAnsi="Tahoma" w:cs="Tahoma"/>
        </w:rPr>
      </w:pPr>
      <w:r w:rsidRPr="001A758F">
        <w:rPr>
          <w:rFonts w:ascii="Tahoma" w:hAnsi="Tahoma" w:cs="Tahoma"/>
        </w:rPr>
        <w:t xml:space="preserve">You are required to complete a </w:t>
      </w:r>
      <w:r w:rsidR="00AE799D" w:rsidRPr="001A758F">
        <w:rPr>
          <w:rFonts w:ascii="Tahoma" w:hAnsi="Tahoma" w:cs="Tahoma"/>
        </w:rPr>
        <w:t>j</w:t>
      </w:r>
      <w:r w:rsidRPr="001A758F">
        <w:rPr>
          <w:rFonts w:ascii="Tahoma" w:hAnsi="Tahoma" w:cs="Tahoma"/>
        </w:rPr>
        <w:t>ournal</w:t>
      </w:r>
      <w:r w:rsidR="00AE799D" w:rsidRPr="001A758F">
        <w:rPr>
          <w:rFonts w:ascii="Tahoma" w:hAnsi="Tahoma" w:cs="Tahoma"/>
        </w:rPr>
        <w:t xml:space="preserve"> entry</w:t>
      </w:r>
      <w:r w:rsidRPr="001A758F">
        <w:rPr>
          <w:rFonts w:ascii="Tahoma" w:hAnsi="Tahoma" w:cs="Tahoma"/>
        </w:rPr>
        <w:t xml:space="preserve"> to capture the learning experience and knowledge you </w:t>
      </w:r>
      <w:r w:rsidR="003617CF" w:rsidRPr="001A758F">
        <w:rPr>
          <w:rFonts w:ascii="Tahoma" w:hAnsi="Tahoma" w:cs="Tahoma"/>
        </w:rPr>
        <w:t>have</w:t>
      </w:r>
      <w:r w:rsidRPr="001A758F">
        <w:rPr>
          <w:rFonts w:ascii="Tahoma" w:hAnsi="Tahoma" w:cs="Tahoma"/>
        </w:rPr>
        <w:t xml:space="preserve"> acquiring during </w:t>
      </w:r>
      <w:r w:rsidR="003617CF" w:rsidRPr="001A758F">
        <w:rPr>
          <w:rFonts w:ascii="Tahoma" w:hAnsi="Tahoma" w:cs="Tahoma"/>
        </w:rPr>
        <w:t>a particular lecture</w:t>
      </w:r>
      <w:r w:rsidRPr="001A758F">
        <w:rPr>
          <w:rFonts w:ascii="Tahoma" w:hAnsi="Tahoma" w:cs="Tahoma"/>
        </w:rPr>
        <w:t xml:space="preserve">. </w:t>
      </w:r>
      <w:r w:rsidR="003617CF" w:rsidRPr="001A758F">
        <w:rPr>
          <w:rFonts w:ascii="Tahoma" w:hAnsi="Tahoma" w:cs="Tahoma"/>
        </w:rPr>
        <w:t>You may choose from the following topics:</w:t>
      </w:r>
    </w:p>
    <w:p w:rsidR="0079230B" w:rsidRPr="001A758F" w:rsidRDefault="0079230B" w:rsidP="0082533F">
      <w:pPr>
        <w:pStyle w:val="NormalWeb"/>
        <w:numPr>
          <w:ilvl w:val="0"/>
          <w:numId w:val="28"/>
        </w:numPr>
        <w:spacing w:line="360" w:lineRule="auto"/>
        <w:rPr>
          <w:rFonts w:ascii="SymbolMT" w:hAnsi="SymbolMT"/>
        </w:rPr>
      </w:pPr>
      <w:r w:rsidRPr="001A758F">
        <w:rPr>
          <w:rFonts w:ascii="Calibri" w:hAnsi="Calibri" w:cs="Calibri"/>
        </w:rPr>
        <w:t xml:space="preserve">Allergies and Intolerances and the importance within the industry </w:t>
      </w:r>
    </w:p>
    <w:p w:rsidR="0079230B" w:rsidRPr="001A758F" w:rsidRDefault="0079230B" w:rsidP="0082533F">
      <w:pPr>
        <w:pStyle w:val="NormalWeb"/>
        <w:numPr>
          <w:ilvl w:val="0"/>
          <w:numId w:val="28"/>
        </w:numPr>
        <w:spacing w:line="360" w:lineRule="auto"/>
        <w:rPr>
          <w:rFonts w:ascii="SymbolMT" w:hAnsi="SymbolMT"/>
        </w:rPr>
      </w:pPr>
      <w:r w:rsidRPr="001A758F">
        <w:rPr>
          <w:rFonts w:ascii="Calibri" w:hAnsi="Calibri" w:cs="Calibri"/>
        </w:rPr>
        <w:t xml:space="preserve">Ratings, Inspections and Reporting Procedures </w:t>
      </w:r>
    </w:p>
    <w:p w:rsidR="00B945EA" w:rsidRPr="001A758F" w:rsidRDefault="00B945EA" w:rsidP="0082533F">
      <w:pPr>
        <w:spacing w:line="360" w:lineRule="auto"/>
        <w:jc w:val="both"/>
        <w:rPr>
          <w:rFonts w:ascii="Tahoma" w:hAnsi="Tahoma" w:cs="Tahoma"/>
        </w:rPr>
      </w:pPr>
    </w:p>
    <w:p w:rsidR="00B21F2E" w:rsidRDefault="00B21F2E" w:rsidP="0082533F">
      <w:pPr>
        <w:spacing w:line="360" w:lineRule="auto"/>
        <w:jc w:val="both"/>
        <w:rPr>
          <w:rFonts w:ascii="Tahoma" w:hAnsi="Tahoma" w:cs="Tahoma"/>
        </w:rPr>
      </w:pPr>
      <w:r w:rsidRPr="001A758F">
        <w:rPr>
          <w:rFonts w:ascii="Tahoma" w:hAnsi="Tahoma" w:cs="Tahoma"/>
        </w:rPr>
        <w:t xml:space="preserve">Consider the </w:t>
      </w:r>
      <w:r w:rsidR="00C414B0" w:rsidRPr="001A758F">
        <w:rPr>
          <w:rFonts w:ascii="Tahoma" w:hAnsi="Tahoma" w:cs="Tahoma"/>
        </w:rPr>
        <w:t xml:space="preserve">appropriate </w:t>
      </w:r>
      <w:r w:rsidRPr="001A758F">
        <w:rPr>
          <w:rFonts w:ascii="Tahoma" w:hAnsi="Tahoma" w:cs="Tahoma"/>
        </w:rPr>
        <w:t>lecture</w:t>
      </w:r>
      <w:r w:rsidR="00C414B0" w:rsidRPr="001A758F">
        <w:rPr>
          <w:rFonts w:ascii="Tahoma" w:hAnsi="Tahoma" w:cs="Tahoma"/>
        </w:rPr>
        <w:t>s</w:t>
      </w:r>
      <w:r w:rsidRPr="001A758F">
        <w:rPr>
          <w:rFonts w:ascii="Tahoma" w:hAnsi="Tahoma" w:cs="Tahoma"/>
        </w:rPr>
        <w:t xml:space="preserve">. What was the </w:t>
      </w:r>
      <w:r w:rsidR="00B945EA" w:rsidRPr="001A758F">
        <w:rPr>
          <w:rFonts w:ascii="Tahoma" w:hAnsi="Tahoma" w:cs="Tahoma"/>
        </w:rPr>
        <w:t>topic and w</w:t>
      </w:r>
      <w:r w:rsidRPr="001A758F">
        <w:rPr>
          <w:rFonts w:ascii="Tahoma" w:hAnsi="Tahoma" w:cs="Tahoma"/>
        </w:rPr>
        <w:t>hat have you learn</w:t>
      </w:r>
      <w:r w:rsidR="0066732A" w:rsidRPr="001A758F">
        <w:rPr>
          <w:rFonts w:ascii="Tahoma" w:hAnsi="Tahoma" w:cs="Tahoma"/>
        </w:rPr>
        <w:t>t</w:t>
      </w:r>
      <w:r w:rsidRPr="001A758F">
        <w:rPr>
          <w:rFonts w:ascii="Tahoma" w:hAnsi="Tahoma" w:cs="Tahoma"/>
        </w:rPr>
        <w:t xml:space="preserve">? </w:t>
      </w:r>
      <w:r w:rsidR="001B69C8" w:rsidRPr="001A758F">
        <w:rPr>
          <w:rFonts w:ascii="Tahoma" w:hAnsi="Tahoma" w:cs="Tahoma"/>
        </w:rPr>
        <w:t xml:space="preserve">Provide a </w:t>
      </w:r>
      <w:r w:rsidR="001B69C8" w:rsidRPr="001A758F">
        <w:rPr>
          <w:rFonts w:ascii="Tahoma" w:hAnsi="Tahoma" w:cs="Tahoma"/>
          <w:b/>
          <w:bCs/>
        </w:rPr>
        <w:t>brief summary</w:t>
      </w:r>
      <w:r w:rsidR="001B69C8" w:rsidRPr="001A758F">
        <w:rPr>
          <w:rFonts w:ascii="Tahoma" w:hAnsi="Tahoma" w:cs="Tahoma"/>
        </w:rPr>
        <w:t xml:space="preserve">. </w:t>
      </w:r>
      <w:r w:rsidRPr="001A758F">
        <w:rPr>
          <w:rFonts w:ascii="Tahoma" w:hAnsi="Tahoma" w:cs="Tahoma"/>
        </w:rPr>
        <w:t xml:space="preserve">What </w:t>
      </w:r>
      <w:r w:rsidR="00B945EA" w:rsidRPr="001A758F">
        <w:rPr>
          <w:rFonts w:ascii="Tahoma" w:hAnsi="Tahoma" w:cs="Tahoma"/>
          <w:b/>
          <w:bCs/>
        </w:rPr>
        <w:t>new skills</w:t>
      </w:r>
      <w:r w:rsidR="00C414B0" w:rsidRPr="001A758F">
        <w:rPr>
          <w:rFonts w:ascii="Tahoma" w:hAnsi="Tahoma" w:cs="Tahoma"/>
          <w:b/>
          <w:bCs/>
        </w:rPr>
        <w:t xml:space="preserve"> / knowledge</w:t>
      </w:r>
      <w:r w:rsidR="00B945EA" w:rsidRPr="001A758F">
        <w:rPr>
          <w:rFonts w:ascii="Tahoma" w:hAnsi="Tahoma" w:cs="Tahoma"/>
          <w:b/>
          <w:bCs/>
        </w:rPr>
        <w:t xml:space="preserve"> have you acquired</w:t>
      </w:r>
      <w:r w:rsidR="00B945EA" w:rsidRPr="001A758F">
        <w:rPr>
          <w:rFonts w:ascii="Tahoma" w:hAnsi="Tahoma" w:cs="Tahoma"/>
        </w:rPr>
        <w:t xml:space="preserve">? How will you </w:t>
      </w:r>
      <w:r w:rsidR="00B945EA" w:rsidRPr="001A758F">
        <w:rPr>
          <w:rFonts w:ascii="Tahoma" w:hAnsi="Tahoma" w:cs="Tahoma"/>
          <w:b/>
          <w:bCs/>
        </w:rPr>
        <w:t>apply your knowledge</w:t>
      </w:r>
      <w:r w:rsidR="00C414B0" w:rsidRPr="001A758F">
        <w:rPr>
          <w:rFonts w:ascii="Tahoma" w:hAnsi="Tahoma" w:cs="Tahoma"/>
          <w:b/>
          <w:bCs/>
        </w:rPr>
        <w:t xml:space="preserve"> in the future</w:t>
      </w:r>
      <w:r w:rsidR="00B945EA" w:rsidRPr="001A758F">
        <w:rPr>
          <w:rFonts w:ascii="Tahoma" w:hAnsi="Tahoma" w:cs="Tahoma"/>
        </w:rPr>
        <w:t xml:space="preserve">? </w:t>
      </w:r>
      <w:r w:rsidR="0066732A" w:rsidRPr="001A758F">
        <w:rPr>
          <w:rFonts w:ascii="Tahoma" w:hAnsi="Tahoma" w:cs="Tahoma"/>
        </w:rPr>
        <w:t xml:space="preserve">What are your </w:t>
      </w:r>
      <w:r w:rsidR="0066732A" w:rsidRPr="001A758F">
        <w:rPr>
          <w:rFonts w:ascii="Tahoma" w:hAnsi="Tahoma" w:cs="Tahoma"/>
          <w:b/>
          <w:bCs/>
        </w:rPr>
        <w:t>personal reflections</w:t>
      </w:r>
      <w:r w:rsidR="00197F4A" w:rsidRPr="001A758F">
        <w:rPr>
          <w:rFonts w:ascii="Tahoma" w:hAnsi="Tahoma" w:cs="Tahoma"/>
        </w:rPr>
        <w:t xml:space="preserve"> on the subject</w:t>
      </w:r>
      <w:r w:rsidR="00C35AEF" w:rsidRPr="001A758F">
        <w:rPr>
          <w:rFonts w:ascii="Tahoma" w:hAnsi="Tahoma" w:cs="Tahoma"/>
        </w:rPr>
        <w:t xml:space="preserve">? </w:t>
      </w:r>
      <w:r w:rsidR="00CC3464" w:rsidRPr="001A758F">
        <w:rPr>
          <w:rFonts w:ascii="Tahoma" w:hAnsi="Tahoma" w:cs="Tahoma"/>
        </w:rPr>
        <w:t xml:space="preserve">Why is this </w:t>
      </w:r>
      <w:r w:rsidR="00CC3464" w:rsidRPr="001A758F">
        <w:rPr>
          <w:rFonts w:ascii="Tahoma" w:hAnsi="Tahoma" w:cs="Tahoma"/>
          <w:b/>
          <w:bCs/>
        </w:rPr>
        <w:t>topic impo</w:t>
      </w:r>
      <w:r w:rsidR="00CD40C2" w:rsidRPr="001A758F">
        <w:rPr>
          <w:rFonts w:ascii="Tahoma" w:hAnsi="Tahoma" w:cs="Tahoma"/>
          <w:b/>
          <w:bCs/>
        </w:rPr>
        <w:t>rtant within the industry</w:t>
      </w:r>
      <w:r w:rsidR="00CD40C2" w:rsidRPr="001A758F">
        <w:rPr>
          <w:rFonts w:ascii="Tahoma" w:hAnsi="Tahoma" w:cs="Tahoma"/>
        </w:rPr>
        <w:t xml:space="preserve">? </w:t>
      </w:r>
      <w:r w:rsidR="00C35AEF" w:rsidRPr="001A758F">
        <w:rPr>
          <w:rFonts w:ascii="Tahoma" w:hAnsi="Tahoma" w:cs="Tahoma"/>
        </w:rPr>
        <w:t xml:space="preserve">Provide </w:t>
      </w:r>
      <w:r w:rsidR="00C35AEF" w:rsidRPr="001A758F">
        <w:rPr>
          <w:rFonts w:ascii="Tahoma" w:hAnsi="Tahoma" w:cs="Tahoma"/>
          <w:b/>
          <w:bCs/>
        </w:rPr>
        <w:t>evidence of further reading</w:t>
      </w:r>
      <w:r w:rsidR="00CD40C2" w:rsidRPr="001A758F">
        <w:rPr>
          <w:rFonts w:ascii="Tahoma" w:hAnsi="Tahoma" w:cs="Tahoma"/>
        </w:rPr>
        <w:t>. Include a minimum of 5 references</w:t>
      </w:r>
      <w:r w:rsidR="00A138AA" w:rsidRPr="001A758F">
        <w:rPr>
          <w:rFonts w:ascii="Tahoma" w:hAnsi="Tahoma" w:cs="Tahoma"/>
        </w:rPr>
        <w:t>.</w:t>
      </w:r>
    </w:p>
    <w:p w:rsidR="00894061" w:rsidRPr="001A758F" w:rsidRDefault="00894061" w:rsidP="0082533F">
      <w:pPr>
        <w:spacing w:line="360" w:lineRule="auto"/>
        <w:jc w:val="both"/>
        <w:rPr>
          <w:rFonts w:ascii="Tahoma" w:hAnsi="Tahoma" w:cs="Tahoma"/>
        </w:rPr>
      </w:pPr>
      <w:bookmarkStart w:id="0" w:name="_GoBack"/>
      <w:bookmarkEnd w:id="0"/>
    </w:p>
    <w:p w:rsidR="00301AD0" w:rsidRPr="001A758F" w:rsidRDefault="00301AD0" w:rsidP="0082533F">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1A758F" w:rsidTr="00B21F2E">
        <w:tc>
          <w:tcPr>
            <w:tcW w:w="3987" w:type="dxa"/>
            <w:shd w:val="clear" w:color="auto" w:fill="8DB3E2" w:themeFill="text2" w:themeFillTint="66"/>
          </w:tcPr>
          <w:p w:rsidR="00B21F2E" w:rsidRPr="008C786B" w:rsidRDefault="00B21F2E" w:rsidP="0082533F">
            <w:pPr>
              <w:spacing w:line="360" w:lineRule="auto"/>
              <w:rPr>
                <w:rFonts w:ascii="Arial" w:hAnsi="Arial" w:cs="Arial"/>
                <w:b/>
              </w:rPr>
            </w:pPr>
            <w:r w:rsidRPr="008C786B">
              <w:rPr>
                <w:rFonts w:ascii="Arial" w:hAnsi="Arial" w:cs="Arial"/>
                <w:b/>
              </w:rPr>
              <w:t>Student Name:</w:t>
            </w:r>
            <w:r w:rsidR="008C786B" w:rsidRPr="008C786B">
              <w:rPr>
                <w:rFonts w:ascii="Arial" w:hAnsi="Arial" w:cs="Arial"/>
                <w:b/>
              </w:rPr>
              <w:t xml:space="preserve"> Nalin Godage</w:t>
            </w:r>
          </w:p>
          <w:p w:rsidR="001B69C8" w:rsidRPr="008C786B" w:rsidRDefault="001B69C8" w:rsidP="0082533F">
            <w:pPr>
              <w:spacing w:line="360" w:lineRule="auto"/>
              <w:rPr>
                <w:rFonts w:ascii="Arial" w:hAnsi="Arial" w:cs="Arial"/>
                <w:b/>
              </w:rPr>
            </w:pPr>
          </w:p>
          <w:p w:rsidR="00B21F2E" w:rsidRPr="008864EB" w:rsidRDefault="001B69C8" w:rsidP="0082533F">
            <w:pPr>
              <w:spacing w:line="360" w:lineRule="auto"/>
              <w:rPr>
                <w:rFonts w:ascii="Arial" w:hAnsi="Arial" w:cs="Arial"/>
                <w:b/>
              </w:rPr>
            </w:pPr>
            <w:r w:rsidRPr="008C786B">
              <w:rPr>
                <w:rFonts w:ascii="Arial" w:hAnsi="Arial" w:cs="Arial"/>
                <w:b/>
              </w:rPr>
              <w:t>Student Number:</w:t>
            </w:r>
            <w:r w:rsidR="00743E44" w:rsidRPr="008C786B">
              <w:rPr>
                <w:rFonts w:ascii="Arial" w:hAnsi="Arial" w:cs="Arial"/>
              </w:rPr>
              <w:t xml:space="preserve"> </w:t>
            </w:r>
            <w:r w:rsidR="008C786B" w:rsidRPr="008864EB">
              <w:rPr>
                <w:rFonts w:ascii="Arial" w:hAnsi="Arial" w:cs="Arial"/>
                <w:b/>
              </w:rPr>
              <w:t>2024350</w:t>
            </w:r>
          </w:p>
          <w:p w:rsidR="00B21F2E" w:rsidRPr="001A758F" w:rsidRDefault="00B21F2E" w:rsidP="0082533F">
            <w:pPr>
              <w:spacing w:line="360" w:lineRule="auto"/>
              <w:rPr>
                <w:rFonts w:ascii="Tahoma" w:hAnsi="Tahoma" w:cs="Tahoma"/>
                <w:b/>
                <w:sz w:val="20"/>
                <w:szCs w:val="20"/>
              </w:rPr>
            </w:pPr>
          </w:p>
        </w:tc>
        <w:tc>
          <w:tcPr>
            <w:tcW w:w="7195" w:type="dxa"/>
            <w:shd w:val="clear" w:color="auto" w:fill="8DB3E2" w:themeFill="text2" w:themeFillTint="66"/>
          </w:tcPr>
          <w:p w:rsidR="00B21F2E" w:rsidRPr="008864EB" w:rsidRDefault="001B69C8" w:rsidP="0082533F">
            <w:pPr>
              <w:spacing w:line="360" w:lineRule="auto"/>
              <w:rPr>
                <w:rFonts w:ascii="Arial" w:hAnsi="Arial" w:cs="Arial"/>
                <w:b/>
              </w:rPr>
            </w:pPr>
            <w:r w:rsidRPr="008C786B">
              <w:rPr>
                <w:rFonts w:ascii="Arial" w:hAnsi="Arial" w:cs="Arial"/>
                <w:b/>
              </w:rPr>
              <w:t>Module:</w:t>
            </w:r>
            <w:r w:rsidR="008C786B" w:rsidRPr="008C786B">
              <w:rPr>
                <w:rFonts w:ascii="Arial" w:hAnsi="Arial" w:cs="Arial"/>
                <w:b/>
              </w:rPr>
              <w:t xml:space="preserve">  </w:t>
            </w:r>
            <w:r w:rsidR="008C786B" w:rsidRPr="008864EB">
              <w:rPr>
                <w:rFonts w:ascii="Arial" w:hAnsi="Arial" w:cs="Arial"/>
                <w:b/>
              </w:rPr>
              <w:t>Food &amp; Beverage Operations - BMIH4002</w:t>
            </w:r>
          </w:p>
          <w:p w:rsidR="00B21F2E" w:rsidRPr="008864EB" w:rsidRDefault="00B21F2E" w:rsidP="0082533F">
            <w:pPr>
              <w:spacing w:line="360" w:lineRule="auto"/>
              <w:rPr>
                <w:rFonts w:ascii="Arial" w:hAnsi="Arial" w:cs="Arial"/>
                <w:b/>
              </w:rPr>
            </w:pPr>
          </w:p>
          <w:p w:rsidR="001B69C8" w:rsidRPr="001A758F" w:rsidRDefault="001B69C8" w:rsidP="0082533F">
            <w:pPr>
              <w:spacing w:line="360" w:lineRule="auto"/>
              <w:rPr>
                <w:rFonts w:ascii="Tahoma" w:hAnsi="Tahoma" w:cs="Tahoma"/>
                <w:b/>
                <w:sz w:val="20"/>
                <w:szCs w:val="20"/>
              </w:rPr>
            </w:pPr>
            <w:r w:rsidRPr="008864EB">
              <w:rPr>
                <w:rFonts w:ascii="Arial" w:hAnsi="Arial" w:cs="Arial"/>
                <w:b/>
              </w:rPr>
              <w:t>Lecturer:</w:t>
            </w:r>
            <w:r w:rsidR="008C786B" w:rsidRPr="008864EB">
              <w:rPr>
                <w:rFonts w:ascii="Arial" w:hAnsi="Arial" w:cs="Arial"/>
                <w:b/>
              </w:rPr>
              <w:t xml:space="preserve"> Mary Needham</w:t>
            </w:r>
          </w:p>
        </w:tc>
      </w:tr>
    </w:tbl>
    <w:p w:rsidR="0062012D" w:rsidRPr="001A758F" w:rsidRDefault="0062012D" w:rsidP="0082533F">
      <w:pPr>
        <w:spacing w:line="360" w:lineRule="auto"/>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1A758F" w:rsidTr="00563973">
        <w:tc>
          <w:tcPr>
            <w:tcW w:w="3983" w:type="dxa"/>
            <w:shd w:val="clear" w:color="auto" w:fill="FBD4B4" w:themeFill="accent6" w:themeFillTint="66"/>
          </w:tcPr>
          <w:p w:rsidR="00B21F2E" w:rsidRPr="00225884" w:rsidRDefault="008F0D83" w:rsidP="0082533F">
            <w:pPr>
              <w:spacing w:line="360" w:lineRule="auto"/>
              <w:rPr>
                <w:rFonts w:ascii="Arial" w:hAnsi="Arial" w:cs="Arial"/>
                <w:b/>
              </w:rPr>
            </w:pPr>
            <w:r w:rsidRPr="00225884">
              <w:rPr>
                <w:rFonts w:ascii="Arial" w:hAnsi="Arial" w:cs="Arial"/>
                <w:b/>
              </w:rPr>
              <w:t>Topic of choice:</w:t>
            </w:r>
          </w:p>
        </w:tc>
        <w:tc>
          <w:tcPr>
            <w:tcW w:w="7199" w:type="dxa"/>
            <w:shd w:val="clear" w:color="auto" w:fill="FBD4B4" w:themeFill="accent6" w:themeFillTint="66"/>
          </w:tcPr>
          <w:p w:rsidR="00B21F2E" w:rsidRPr="00225884" w:rsidRDefault="0082533F" w:rsidP="0082533F">
            <w:pPr>
              <w:spacing w:line="360" w:lineRule="auto"/>
              <w:rPr>
                <w:rFonts w:ascii="Arial" w:hAnsi="Arial" w:cs="Arial"/>
                <w:b/>
              </w:rPr>
            </w:pPr>
            <w:r w:rsidRPr="00225884">
              <w:rPr>
                <w:rFonts w:ascii="Arial" w:hAnsi="Arial" w:cs="Arial"/>
                <w:b/>
              </w:rPr>
              <w:t xml:space="preserve">Allergies and Intolerances and the importance within the industry </w:t>
            </w:r>
          </w:p>
        </w:tc>
      </w:tr>
      <w:tr w:rsidR="00B945EA" w:rsidRPr="001A758F" w:rsidTr="0082533F">
        <w:trPr>
          <w:trHeight w:val="5498"/>
        </w:trPr>
        <w:tc>
          <w:tcPr>
            <w:tcW w:w="11182" w:type="dxa"/>
            <w:gridSpan w:val="2"/>
          </w:tcPr>
          <w:p w:rsidR="00B945EA" w:rsidRPr="001A758F" w:rsidRDefault="00B945EA" w:rsidP="0082533F">
            <w:pPr>
              <w:spacing w:line="360" w:lineRule="auto"/>
              <w:rPr>
                <w:rFonts w:ascii="Tahoma" w:hAnsi="Tahoma" w:cs="Tahoma"/>
                <w:sz w:val="20"/>
                <w:szCs w:val="20"/>
              </w:rPr>
            </w:pPr>
          </w:p>
          <w:p w:rsidR="0082533F" w:rsidRPr="0082533F" w:rsidRDefault="0082533F" w:rsidP="0082533F">
            <w:pPr>
              <w:spacing w:line="360" w:lineRule="auto"/>
              <w:jc w:val="both"/>
              <w:rPr>
                <w:rFonts w:ascii="Arial" w:hAnsi="Arial" w:cs="Arial"/>
              </w:rPr>
            </w:pPr>
            <w:r w:rsidRPr="0082533F">
              <w:rPr>
                <w:rFonts w:ascii="Arial" w:hAnsi="Arial" w:cs="Arial"/>
              </w:rPr>
              <w:t>Allergies are body reactions and it is normally harmless for humans. It has some substance like molds, pollenz certain foods, animal dander, and insect stings. Allergy is a type of mild symptoms and it ranges from the mild to "rash or hives, itchiness, runny noses, water eyes and life threatening". The most common allergies are dust mites, food and animals, perfumes, insects and stings, and cockroaches. On the other hand, intolerance is suffering and breaking down from certain foods. It creates gas, body problems and diarrhea. It is non life threatening and inconvenient. As per the views of Irving (2021), I have learnt from the topic that allergies and intolerance comes from the uncertain foods and other things which are inconvenient. Different types of foods and smells are the cause of allergies for different types of people. Allergy and intolerance are most important to manage the business effectively. In medicate hypersensitivity, numerous individuals are pulled into drugs and a few individuals confront issues utilizing drugs. The food industry needs to create comprehensive management programs and allergen control. It helps to protect their customers and all other products also recalled.</w:t>
            </w:r>
          </w:p>
          <w:p w:rsidR="0082533F" w:rsidRPr="0082533F" w:rsidRDefault="0082533F" w:rsidP="0082533F">
            <w:pPr>
              <w:spacing w:line="360" w:lineRule="auto"/>
              <w:jc w:val="both"/>
              <w:rPr>
                <w:rFonts w:ascii="Arial" w:hAnsi="Arial" w:cs="Arial"/>
              </w:rPr>
            </w:pPr>
            <w:r w:rsidRPr="0082533F">
              <w:rPr>
                <w:rFonts w:ascii="Arial" w:hAnsi="Arial" w:cs="Arial"/>
              </w:rPr>
              <w:t xml:space="preserve">I have acquired some new knowledge to change allergies and it's recovery process. In the first step, I have gained the knowledge of allergies and different types of it. As per the views of Shields (2021), we need to reduce the use of this type of thing to avoid allergies. On the other hand, I have learned that nourishment sensitivity is a safe framework reaction when it comes in contact with certain nourishments. This type of sensitivity is very helpful for the food industry and plays an important role to protect customer health. These substances that trigger unfavorably susceptible responses are called allergens. As the way to anticipate nourishment unfavorably susceptible responses is to maintain a strategic distance from allergens, nourishment industry plays an imperative part in assurance of buyer wellbeing. As per the views of Irving (2021), in drug allergy, many people are attracted to drugs and some people face problems using drugs. Latex and pollen allergies are common allergies in people. In intolerance, caffeine, sultfitesz and fructose are the common food intolerances. </w:t>
            </w:r>
          </w:p>
          <w:p w:rsidR="0082533F" w:rsidRPr="0082533F" w:rsidRDefault="0082533F" w:rsidP="0082533F">
            <w:pPr>
              <w:spacing w:line="360" w:lineRule="auto"/>
              <w:jc w:val="both"/>
              <w:rPr>
                <w:rFonts w:ascii="Arial" w:hAnsi="Arial" w:cs="Arial"/>
              </w:rPr>
            </w:pPr>
            <w:r w:rsidRPr="0082533F">
              <w:rPr>
                <w:rFonts w:ascii="Arial" w:hAnsi="Arial" w:cs="Arial"/>
              </w:rPr>
              <w:t xml:space="preserve">I will obtain a little unused information to alter the method of utilizing allergies and intolerance. Within the to begin with step, I have gained the knowledge of different types of allergies and intolerance of human beings. So I can decrease the utilization of this sort of thing. It makes a difference to diminish the reusing handle through including a few covers. On the other hand, I will also use good things such as quick recognition and early treatment. As per the views of Tickner et al. (2021), it helps to reduce allergies and its reaction to a harmless food. After that, I can use yellowtrace, it is my favorite apparatus for reusing canisters. This sort of design will be more helpful in food intolerances. After that, I will use some chemical reaction to reduce the food allergies and that time when the immune system of </w:t>
            </w:r>
            <w:r w:rsidRPr="0082533F">
              <w:rPr>
                <w:rFonts w:ascii="Arial" w:hAnsi="Arial" w:cs="Arial"/>
              </w:rPr>
              <w:lastRenderedPageBreak/>
              <w:t xml:space="preserve">users reacts to harmless food. As per the views of Shields (2021), this type of chemical reaction will be very helpful in the future to treat intolerances. This sort of machine makes a difference to create dried chips in gardens. Different types of food service restaurants handle the people and their food allergies. </w:t>
            </w:r>
          </w:p>
          <w:p w:rsidR="00375882" w:rsidRPr="001A758F" w:rsidRDefault="0082533F" w:rsidP="0082533F">
            <w:pPr>
              <w:spacing w:line="360" w:lineRule="auto"/>
              <w:jc w:val="both"/>
              <w:rPr>
                <w:rFonts w:ascii="Tahoma" w:hAnsi="Tahoma" w:cs="Tahoma"/>
                <w:sz w:val="20"/>
                <w:szCs w:val="20"/>
              </w:rPr>
            </w:pPr>
            <w:r w:rsidRPr="0082533F">
              <w:rPr>
                <w:rFonts w:ascii="Arial" w:hAnsi="Arial" w:cs="Arial"/>
              </w:rPr>
              <w:t>In my personal reflections, the substances that trigger unfavorably helpless reactions are called allergens. As the way to expect food unfavorably vulnerable reactions is to preserve a key separate from allergens, the food industry plays a basic portion in confirmation of buyer prosperity. It can be stated that, in medicate hypersensitivity, numerous individuals are pulled into drugs and a few individuals confront issues utilizing drugs. It can be said that latex and dust sensitivities are common hypersensitivities in individuals. In bigotry, caffeine, sultfitesz and fructose are the common nourishment intolerances. As per the views of Gowda et al. (2021), different types of machines recycle the process of plastics. In my opinion, it helps to recycle the plastics and reduces the problems. Some lids help to reduce the recycling process and yellowtrace is the favorite tool of the allergies and intolerance process.</w:t>
            </w:r>
          </w:p>
        </w:tc>
      </w:tr>
    </w:tbl>
    <w:p w:rsidR="00B00678" w:rsidRPr="001A758F" w:rsidRDefault="00B00678" w:rsidP="0082533F">
      <w:pPr>
        <w:spacing w:line="360" w:lineRule="auto"/>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1A758F" w:rsidTr="00375882">
        <w:tc>
          <w:tcPr>
            <w:tcW w:w="10910" w:type="dxa"/>
            <w:shd w:val="clear" w:color="auto" w:fill="FBD4B4" w:themeFill="accent6" w:themeFillTint="66"/>
          </w:tcPr>
          <w:p w:rsidR="00375882" w:rsidRPr="001A758F" w:rsidRDefault="00375882" w:rsidP="0082533F">
            <w:pPr>
              <w:spacing w:line="360" w:lineRule="auto"/>
              <w:rPr>
                <w:rFonts w:ascii="Tahoma" w:hAnsi="Tahoma" w:cs="Tahoma"/>
                <w:b/>
                <w:sz w:val="20"/>
                <w:szCs w:val="20"/>
              </w:rPr>
            </w:pPr>
            <w:r w:rsidRPr="001A758F">
              <w:rPr>
                <w:rFonts w:ascii="Tahoma" w:hAnsi="Tahoma" w:cs="Tahoma"/>
                <w:b/>
                <w:sz w:val="20"/>
                <w:szCs w:val="20"/>
              </w:rPr>
              <w:t xml:space="preserve">REFERENCE LIST </w:t>
            </w:r>
            <w:r w:rsidR="00A138AA" w:rsidRPr="001A758F">
              <w:rPr>
                <w:rFonts w:ascii="Tahoma" w:hAnsi="Tahoma" w:cs="Tahoma"/>
                <w:b/>
                <w:sz w:val="20"/>
                <w:szCs w:val="20"/>
              </w:rPr>
              <w:t>(not included in word count)</w:t>
            </w:r>
          </w:p>
        </w:tc>
        <w:tc>
          <w:tcPr>
            <w:tcW w:w="272" w:type="dxa"/>
            <w:shd w:val="clear" w:color="auto" w:fill="FBD4B4" w:themeFill="accent6" w:themeFillTint="66"/>
          </w:tcPr>
          <w:p w:rsidR="00375882" w:rsidRPr="001A758F" w:rsidRDefault="00375882" w:rsidP="0082533F">
            <w:pPr>
              <w:spacing w:line="360" w:lineRule="auto"/>
              <w:jc w:val="center"/>
              <w:rPr>
                <w:rFonts w:ascii="Tahoma" w:hAnsi="Tahoma" w:cs="Tahoma"/>
                <w:b/>
                <w:sz w:val="20"/>
                <w:szCs w:val="20"/>
              </w:rPr>
            </w:pPr>
          </w:p>
          <w:p w:rsidR="00375882" w:rsidRPr="001A758F" w:rsidRDefault="00375882" w:rsidP="0082533F">
            <w:pPr>
              <w:spacing w:line="360" w:lineRule="auto"/>
              <w:jc w:val="center"/>
              <w:rPr>
                <w:rFonts w:ascii="Tahoma" w:hAnsi="Tahoma" w:cs="Tahoma"/>
                <w:b/>
                <w:sz w:val="20"/>
                <w:szCs w:val="20"/>
              </w:rPr>
            </w:pPr>
          </w:p>
        </w:tc>
      </w:tr>
      <w:tr w:rsidR="00375882" w:rsidRPr="001A758F" w:rsidTr="0071786F">
        <w:trPr>
          <w:trHeight w:val="1954"/>
        </w:trPr>
        <w:tc>
          <w:tcPr>
            <w:tcW w:w="11182" w:type="dxa"/>
            <w:gridSpan w:val="2"/>
          </w:tcPr>
          <w:p w:rsidR="00375882" w:rsidRPr="001A758F" w:rsidRDefault="00375882" w:rsidP="0082533F">
            <w:pPr>
              <w:spacing w:line="360" w:lineRule="auto"/>
              <w:rPr>
                <w:rFonts w:ascii="Tahoma" w:hAnsi="Tahoma" w:cs="Tahoma"/>
                <w:sz w:val="20"/>
                <w:szCs w:val="20"/>
              </w:rPr>
            </w:pPr>
          </w:p>
          <w:p w:rsidR="0071786F" w:rsidRPr="001A758F" w:rsidRDefault="0071786F" w:rsidP="0082533F">
            <w:pPr>
              <w:spacing w:line="360" w:lineRule="auto"/>
              <w:jc w:val="both"/>
              <w:rPr>
                <w:rFonts w:ascii="Arial" w:hAnsi="Arial" w:cs="Arial"/>
              </w:rPr>
            </w:pPr>
            <w:r w:rsidRPr="001A758F">
              <w:rPr>
                <w:rFonts w:ascii="Arial" w:hAnsi="Arial" w:cs="Arial"/>
              </w:rPr>
              <w:t>Gowda, N.R., Siddharth, V., Inquillabi, K. and Sharma, D.K., 2021. War on waste: Challenges and experiences in COVID-19 waste management. Disaster Medicine and Public Health Preparedness, pp.1-5.</w:t>
            </w:r>
          </w:p>
          <w:p w:rsidR="0071786F" w:rsidRPr="001A758F" w:rsidRDefault="0071786F" w:rsidP="0082533F">
            <w:pPr>
              <w:spacing w:line="360" w:lineRule="auto"/>
              <w:jc w:val="both"/>
              <w:rPr>
                <w:rFonts w:ascii="Arial" w:hAnsi="Arial" w:cs="Arial"/>
              </w:rPr>
            </w:pPr>
            <w:r w:rsidRPr="001A758F">
              <w:rPr>
                <w:rFonts w:ascii="Arial" w:hAnsi="Arial" w:cs="Arial"/>
              </w:rPr>
              <w:t>Irving, H., 2021. The War on Waste: using urban history to inspire behavioural change. Urban History, 48(2), pp.307-319.</w:t>
            </w:r>
          </w:p>
          <w:p w:rsidR="0071786F" w:rsidRPr="001A758F" w:rsidRDefault="0071786F" w:rsidP="0082533F">
            <w:pPr>
              <w:spacing w:line="360" w:lineRule="auto"/>
              <w:jc w:val="both"/>
              <w:rPr>
                <w:rFonts w:ascii="Arial" w:hAnsi="Arial" w:cs="Arial"/>
              </w:rPr>
            </w:pPr>
            <w:r w:rsidRPr="001A758F">
              <w:rPr>
                <w:rFonts w:ascii="Arial" w:hAnsi="Arial" w:cs="Arial"/>
              </w:rPr>
              <w:t>Shields, N., 2021. Alternatives to Plastic Packaging on Fresh Produce.</w:t>
            </w:r>
          </w:p>
          <w:p w:rsidR="0071786F" w:rsidRPr="001A758F" w:rsidRDefault="0071786F" w:rsidP="0082533F">
            <w:pPr>
              <w:spacing w:line="360" w:lineRule="auto"/>
              <w:jc w:val="both"/>
              <w:rPr>
                <w:rFonts w:ascii="Arial" w:hAnsi="Arial" w:cs="Arial"/>
              </w:rPr>
            </w:pPr>
            <w:r w:rsidRPr="001A758F">
              <w:rPr>
                <w:rFonts w:ascii="Arial" w:hAnsi="Arial" w:cs="Arial"/>
              </w:rPr>
              <w:t>Tickner, J., Geiser, K. and Baima, S., 2021. Transitioning the Chemical Industry: The Case for Addressing the Climate, Toxics, and Plastics Crises. Environment: Science and Policy for Sustainable Development, 63(6), pp.4-15.</w:t>
            </w:r>
          </w:p>
          <w:p w:rsidR="00375882" w:rsidRPr="001A758F" w:rsidRDefault="0071786F" w:rsidP="0082533F">
            <w:pPr>
              <w:spacing w:line="360" w:lineRule="auto"/>
              <w:jc w:val="both"/>
              <w:rPr>
                <w:rFonts w:ascii="Arial" w:hAnsi="Arial" w:cs="Arial"/>
              </w:rPr>
            </w:pPr>
            <w:r w:rsidRPr="001A758F">
              <w:rPr>
                <w:rFonts w:ascii="Arial" w:hAnsi="Arial" w:cs="Arial"/>
              </w:rPr>
              <w:t>Vijaydeep Siddharth, M.H.A. and Khalid Inquillabi, M.H.A., 2021. War on Waste: Challenges and Experiences in COVID-19 Waste Management.</w:t>
            </w:r>
          </w:p>
        </w:tc>
      </w:tr>
    </w:tbl>
    <w:p w:rsidR="00B00678" w:rsidRPr="001A758F" w:rsidRDefault="00B00678" w:rsidP="0082533F">
      <w:pPr>
        <w:spacing w:line="360" w:lineRule="auto"/>
        <w:rPr>
          <w:rFonts w:ascii="Tahoma" w:hAnsi="Tahoma" w:cs="Tahoma"/>
          <w:b/>
        </w:rPr>
      </w:pPr>
    </w:p>
    <w:p w:rsidR="00B00678" w:rsidRPr="001A758F" w:rsidRDefault="00B00678" w:rsidP="0082533F">
      <w:pPr>
        <w:spacing w:line="360" w:lineRule="auto"/>
        <w:rPr>
          <w:rFonts w:ascii="Tahoma" w:hAnsi="Tahoma" w:cs="Tahoma"/>
          <w:b/>
        </w:rPr>
      </w:pPr>
    </w:p>
    <w:p w:rsidR="00B00678" w:rsidRPr="001A758F" w:rsidRDefault="00B00678" w:rsidP="0082533F">
      <w:pPr>
        <w:spacing w:line="360" w:lineRule="auto"/>
        <w:rPr>
          <w:rFonts w:ascii="Tahoma" w:hAnsi="Tahoma" w:cs="Tahoma"/>
          <w:b/>
        </w:rPr>
      </w:pPr>
    </w:p>
    <w:p w:rsidR="00B00678" w:rsidRPr="001A758F" w:rsidRDefault="00B00678" w:rsidP="0082533F">
      <w:pPr>
        <w:spacing w:line="360" w:lineRule="auto"/>
        <w:rPr>
          <w:rFonts w:ascii="Tahoma" w:hAnsi="Tahoma" w:cs="Tahoma"/>
          <w:b/>
        </w:rPr>
      </w:pPr>
    </w:p>
    <w:p w:rsidR="00A45D42" w:rsidRPr="001A758F" w:rsidRDefault="00A45D42" w:rsidP="0082533F">
      <w:pPr>
        <w:spacing w:line="360" w:lineRule="auto"/>
        <w:rPr>
          <w:rFonts w:ascii="Tahoma" w:hAnsi="Tahoma" w:cs="Tahoma"/>
          <w:b/>
        </w:rPr>
      </w:pPr>
    </w:p>
    <w:sectPr w:rsidR="00A45D42" w:rsidRPr="001A758F"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011" w:rsidRDefault="006B6011">
      <w:r>
        <w:separator/>
      </w:r>
    </w:p>
  </w:endnote>
  <w:endnote w:type="continuationSeparator" w:id="0">
    <w:p w:rsidR="006B6011" w:rsidRDefault="006B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016876"/>
      <w:docPartObj>
        <w:docPartGallery w:val="Page Numbers (Bottom of Page)"/>
        <w:docPartUnique/>
      </w:docPartObj>
    </w:sdtPr>
    <w:sdtEndPr/>
    <w:sdtContent>
      <w:p w:rsidR="00B44B68" w:rsidRDefault="00970195">
        <w:pPr>
          <w:pStyle w:val="Footer"/>
          <w:jc w:val="right"/>
        </w:pPr>
        <w:r>
          <w:rPr>
            <w:noProof w:val="0"/>
          </w:rPr>
          <w:fldChar w:fldCharType="begin"/>
        </w:r>
        <w:r w:rsidR="00B44B68">
          <w:instrText xml:space="preserve"> PAGE   \* MERGEFORMAT </w:instrText>
        </w:r>
        <w:r>
          <w:rPr>
            <w:noProof w:val="0"/>
          </w:rPr>
          <w:fldChar w:fldCharType="separate"/>
        </w:r>
        <w:r w:rsidR="00894061">
          <w:t>3</w:t>
        </w:r>
        <w:r>
          <w:fldChar w:fldCharType="end"/>
        </w:r>
      </w:p>
    </w:sdtContent>
  </w:sdt>
  <w:p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011" w:rsidRDefault="006B6011">
      <w:r>
        <w:separator/>
      </w:r>
    </w:p>
  </w:footnote>
  <w:footnote w:type="continuationSeparator" w:id="0">
    <w:p w:rsidR="006B6011" w:rsidRDefault="006B6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E01" w:rsidRPr="001B69C8" w:rsidRDefault="00B21F2E" w:rsidP="00112CE0">
    <w:pPr>
      <w:pStyle w:val="Header"/>
      <w:jc w:val="right"/>
      <w:rPr>
        <w:rFonts w:asciiTheme="minorHAnsi" w:hAnsiTheme="minorHAnsi"/>
      </w:rPr>
    </w:pPr>
    <w:r w:rsidRPr="001B69C8">
      <w:rPr>
        <w:rFonts w:asciiTheme="minorHAnsi" w:hAnsiTheme="minorHAnsi"/>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1AD0"/>
    <w:rsid w:val="000304DF"/>
    <w:rsid w:val="00040CE8"/>
    <w:rsid w:val="0004729E"/>
    <w:rsid w:val="00076F40"/>
    <w:rsid w:val="00077E55"/>
    <w:rsid w:val="00085CFD"/>
    <w:rsid w:val="000A0C53"/>
    <w:rsid w:val="000B2F4F"/>
    <w:rsid w:val="000F2E7C"/>
    <w:rsid w:val="00112CE0"/>
    <w:rsid w:val="00144E8D"/>
    <w:rsid w:val="00162FE2"/>
    <w:rsid w:val="001703BD"/>
    <w:rsid w:val="00170A87"/>
    <w:rsid w:val="0018449A"/>
    <w:rsid w:val="00197F4A"/>
    <w:rsid w:val="001A59E7"/>
    <w:rsid w:val="001A758F"/>
    <w:rsid w:val="001B69C8"/>
    <w:rsid w:val="001B6DB4"/>
    <w:rsid w:val="001C5C4E"/>
    <w:rsid w:val="001D4719"/>
    <w:rsid w:val="001E720E"/>
    <w:rsid w:val="00202878"/>
    <w:rsid w:val="00225884"/>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B6011"/>
    <w:rsid w:val="006C4640"/>
    <w:rsid w:val="006F4FB6"/>
    <w:rsid w:val="006F501B"/>
    <w:rsid w:val="00702077"/>
    <w:rsid w:val="0071786F"/>
    <w:rsid w:val="00725F0E"/>
    <w:rsid w:val="00734189"/>
    <w:rsid w:val="00735BB1"/>
    <w:rsid w:val="00743E44"/>
    <w:rsid w:val="00744482"/>
    <w:rsid w:val="007451E8"/>
    <w:rsid w:val="0078654A"/>
    <w:rsid w:val="0079230B"/>
    <w:rsid w:val="00797115"/>
    <w:rsid w:val="007A5E44"/>
    <w:rsid w:val="007D18CA"/>
    <w:rsid w:val="007E500C"/>
    <w:rsid w:val="007E7BB4"/>
    <w:rsid w:val="007F055A"/>
    <w:rsid w:val="007F418B"/>
    <w:rsid w:val="00814801"/>
    <w:rsid w:val="0082407E"/>
    <w:rsid w:val="0082533F"/>
    <w:rsid w:val="00826699"/>
    <w:rsid w:val="008864EB"/>
    <w:rsid w:val="00894061"/>
    <w:rsid w:val="00895843"/>
    <w:rsid w:val="008B4B9C"/>
    <w:rsid w:val="008B534C"/>
    <w:rsid w:val="008C786B"/>
    <w:rsid w:val="008E2A5A"/>
    <w:rsid w:val="008F0B0D"/>
    <w:rsid w:val="008F0D83"/>
    <w:rsid w:val="009061F1"/>
    <w:rsid w:val="00911C43"/>
    <w:rsid w:val="009139BF"/>
    <w:rsid w:val="00923E76"/>
    <w:rsid w:val="009448FE"/>
    <w:rsid w:val="00946B23"/>
    <w:rsid w:val="00965D2D"/>
    <w:rsid w:val="00970195"/>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CE4CD2"/>
    <w:rsid w:val="00CF22F3"/>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0348564-2BCD-4B7F-B217-ADB31558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owner</cp:lastModifiedBy>
  <cp:revision>11</cp:revision>
  <cp:lastPrinted>2020-09-28T20:53:00Z</cp:lastPrinted>
  <dcterms:created xsi:type="dcterms:W3CDTF">2022-01-12T15:50:00Z</dcterms:created>
  <dcterms:modified xsi:type="dcterms:W3CDTF">2022-02-10T16:00:00Z</dcterms:modified>
</cp:coreProperties>
</file>