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46A77" w14:textId="77777777" w:rsidR="009D2513" w:rsidRDefault="009D2513" w:rsidP="009D2513"/>
    <w:p w14:paraId="0AB54DD8" w14:textId="77777777" w:rsidR="009D2513" w:rsidRDefault="009D2513" w:rsidP="009D2513">
      <w:pPr>
        <w:jc w:val="center"/>
        <w:rPr>
          <w:rFonts w:cstheme="minorHAnsi"/>
          <w:b/>
          <w:bCs/>
          <w:sz w:val="24"/>
          <w:szCs w:val="24"/>
        </w:rPr>
      </w:pPr>
    </w:p>
    <w:p w14:paraId="68781F9F" w14:textId="77777777" w:rsidR="009D2513" w:rsidRPr="00E4587E" w:rsidRDefault="009D2513" w:rsidP="009D2513">
      <w:pPr>
        <w:spacing w:after="0" w:line="360" w:lineRule="auto"/>
        <w:jc w:val="center"/>
        <w:rPr>
          <w:rFonts w:eastAsia="Times New Roman" w:cstheme="minorHAnsi"/>
          <w:color w:val="0E101A"/>
          <w:kern w:val="0"/>
          <w:sz w:val="24"/>
          <w:szCs w:val="24"/>
          <w:lang w:eastAsia="en-GB"/>
          <w14:ligatures w14:val="none"/>
        </w:rPr>
      </w:pPr>
      <w:r w:rsidRPr="00E4587E">
        <w:rPr>
          <w:rFonts w:eastAsia="Times New Roman" w:cstheme="minorHAnsi"/>
          <w:b/>
          <w:bCs/>
          <w:color w:val="0E101A"/>
          <w:kern w:val="0"/>
          <w:sz w:val="24"/>
          <w:szCs w:val="24"/>
          <w:lang w:eastAsia="en-GB"/>
          <w14:ligatures w14:val="none"/>
        </w:rPr>
        <w:t>Is domestic abuse a gender-based crime?</w:t>
      </w:r>
    </w:p>
    <w:p w14:paraId="636213E4"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44A1F8B4"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Last year, domestic abuse affected over 2.3 million adults in the UK (Centre for Social Justice, 2022). This statistic is more than the combined number of people affected by significant health issues like prostate cancer, breast cancer and dementia. This study challenges the complex background of domestic abuse, explicitly addressing the gender bias of victimisation within the United Kingdom. The relevance and the contemporary nature of this research are concerned with the ongoing and pressing concern surrounding the persistent gender bias towards women and girls in domestic abuse cases. </w:t>
      </w:r>
    </w:p>
    <w:p w14:paraId="14CEFA4B" w14:textId="77777777" w:rsidR="009D2513" w:rsidRDefault="009D2513" w:rsidP="009D2513">
      <w:pPr>
        <w:spacing w:after="0" w:line="360" w:lineRule="auto"/>
        <w:rPr>
          <w:rFonts w:eastAsia="Times New Roman" w:cstheme="minorHAnsi"/>
          <w:color w:val="0E101A"/>
          <w:kern w:val="0"/>
          <w:sz w:val="24"/>
          <w:szCs w:val="24"/>
          <w:lang w:eastAsia="en-GB"/>
          <w14:ligatures w14:val="none"/>
        </w:rPr>
      </w:pPr>
    </w:p>
    <w:p w14:paraId="6364CE1C"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The Office for National Statistics (2022) revealed that “5.0% of adults (6.9% women and 3.0% male), aged 16 years and over, experienced domestic abuse in the year ending March 2022”. The specific gap addressed lies in the lack of comprehensive analyses exploring the refined gender dynamics within domestic abuse in the UK. The comparing and contrasting of secondary research probes into the context within which this issue unfolds by discerning the multidimensional societal, psychological, and systemic factors contributing to the concept that domestic abuse is still primarily a gendered crime. </w:t>
      </w:r>
    </w:p>
    <w:p w14:paraId="2D43F139" w14:textId="77777777" w:rsidR="009D2513" w:rsidRDefault="009D2513" w:rsidP="009D2513">
      <w:pPr>
        <w:spacing w:after="0" w:line="360" w:lineRule="auto"/>
        <w:rPr>
          <w:rFonts w:eastAsia="Times New Roman" w:cstheme="minorHAnsi"/>
          <w:color w:val="0E101A"/>
          <w:kern w:val="0"/>
          <w:sz w:val="24"/>
          <w:szCs w:val="24"/>
          <w:lang w:eastAsia="en-GB"/>
          <w14:ligatures w14:val="none"/>
        </w:rPr>
      </w:pPr>
    </w:p>
    <w:p w14:paraId="2289E483"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This research holds a critical focus on exploring various aspects of domestic abuse within the UK by aiming to uncover the prevalence of the contemporary form of abuse, its causes and societal perceptions and factors contributing to the gendered nature of the crime. The period for research extends over the past two years, thus allowing for an analysis of recent trends and dynamics in domestic abuse scenarios (</w:t>
      </w:r>
      <w:r>
        <w:rPr>
          <w:rFonts w:eastAsia="Times New Roman" w:cstheme="minorHAnsi"/>
          <w:color w:val="0E101A"/>
          <w:kern w:val="0"/>
          <w:sz w:val="24"/>
          <w:szCs w:val="24"/>
          <w:lang w:eastAsia="en-GB"/>
          <w14:ligatures w14:val="none"/>
        </w:rPr>
        <w:t>V</w:t>
      </w:r>
      <w:r w:rsidRPr="00E4587E">
        <w:rPr>
          <w:rFonts w:eastAsia="Times New Roman" w:cstheme="minorHAnsi"/>
          <w:color w:val="0E101A"/>
          <w:kern w:val="0"/>
          <w:sz w:val="24"/>
          <w:szCs w:val="24"/>
          <w:lang w:eastAsia="en-GB"/>
          <w14:ligatures w14:val="none"/>
        </w:rPr>
        <w:t xml:space="preserve">an Daalen et al., 2022, p. e504-e520; Dangar et al., 2022). Specifically, this study concentrates on distinct objectives to plan the course of the research. The first objective aims to define the concept of domestic abuse and assess its universality within the UK. The National Centre for Domestic Violence highlights the prevalence of domestic abuse in the UK as their statistics state that “one in five adults experience domestic abuse within their lifetime” (ONS, 2022). The second objective delves </w:t>
      </w:r>
      <w:r w:rsidRPr="00E4587E">
        <w:rPr>
          <w:rFonts w:eastAsia="Times New Roman" w:cstheme="minorHAnsi"/>
          <w:color w:val="0E101A"/>
          <w:kern w:val="0"/>
          <w:sz w:val="24"/>
          <w:szCs w:val="24"/>
          <w:lang w:eastAsia="en-GB"/>
          <w14:ligatures w14:val="none"/>
        </w:rPr>
        <w:lastRenderedPageBreak/>
        <w:t xml:space="preserve">into exploring the gender aspect of victimisation within domestic abuse scenarios, focusing on why this form of abuse predominantly affects females (Hine et al., 2022, p. 5496-5511). The objective is current and should be addressed, as reiterated by the Crime Survey for England and Wales, where they assert that over 80% of high-frequency victims of domestic abuse are women. Therefore, the figure above indicates the prevailing gender biases within domestic abuse </w:t>
      </w:r>
      <w:proofErr w:type="spellStart"/>
      <w:proofErr w:type="gramStart"/>
      <w:r w:rsidRPr="00E4587E">
        <w:rPr>
          <w:rFonts w:eastAsia="Times New Roman" w:cstheme="minorHAnsi"/>
          <w:color w:val="0E101A"/>
          <w:kern w:val="0"/>
          <w:sz w:val="24"/>
          <w:szCs w:val="24"/>
          <w:lang w:eastAsia="en-GB"/>
          <w14:ligatures w14:val="none"/>
        </w:rPr>
        <w:t>cases.Nonetheless</w:t>
      </w:r>
      <w:proofErr w:type="spellEnd"/>
      <w:proofErr w:type="gramEnd"/>
      <w:r w:rsidRPr="00E4587E">
        <w:rPr>
          <w:rFonts w:eastAsia="Times New Roman" w:cstheme="minorHAnsi"/>
          <w:color w:val="0E101A"/>
          <w:kern w:val="0"/>
          <w:sz w:val="24"/>
          <w:szCs w:val="24"/>
          <w:lang w:eastAsia="en-GB"/>
          <w14:ligatures w14:val="none"/>
        </w:rPr>
        <w:t>, the third objective centres on evaluating public perceptions regarding the unequal targeting of women compared to men in domestic abuse situations (Perkins, 2022). In addition, scholars Perrin et al.</w:t>
      </w:r>
      <w:r>
        <w:rPr>
          <w:rFonts w:eastAsia="Times New Roman" w:cstheme="minorHAnsi"/>
          <w:color w:val="0E101A"/>
          <w:kern w:val="0"/>
          <w:sz w:val="24"/>
          <w:szCs w:val="24"/>
          <w:lang w:eastAsia="en-GB"/>
          <w14:ligatures w14:val="none"/>
        </w:rPr>
        <w:t>,</w:t>
      </w:r>
      <w:r w:rsidRPr="00E4587E">
        <w:rPr>
          <w:rFonts w:eastAsia="Times New Roman" w:cstheme="minorHAnsi"/>
          <w:color w:val="0E101A"/>
          <w:kern w:val="0"/>
          <w:sz w:val="24"/>
          <w:szCs w:val="24"/>
          <w:lang w:eastAsia="en-GB"/>
          <w14:ligatures w14:val="none"/>
        </w:rPr>
        <w:t xml:space="preserve"> (2019) and Hogan et al.</w:t>
      </w:r>
      <w:r>
        <w:rPr>
          <w:rFonts w:eastAsia="Times New Roman" w:cstheme="minorHAnsi"/>
          <w:color w:val="0E101A"/>
          <w:kern w:val="0"/>
          <w:sz w:val="24"/>
          <w:szCs w:val="24"/>
          <w:lang w:eastAsia="en-GB"/>
          <w14:ligatures w14:val="none"/>
        </w:rPr>
        <w:t>,</w:t>
      </w:r>
      <w:r w:rsidRPr="00E4587E">
        <w:rPr>
          <w:rFonts w:eastAsia="Times New Roman" w:cstheme="minorHAnsi"/>
          <w:color w:val="0E101A"/>
          <w:kern w:val="0"/>
          <w:sz w:val="24"/>
          <w:szCs w:val="24"/>
          <w:lang w:eastAsia="en-GB"/>
          <w14:ligatures w14:val="none"/>
        </w:rPr>
        <w:t xml:space="preserve"> (2022) suggest that domestic abuse committed by males against women is founded in women’s unequal place in society and is part of a more significant systemic issue of male violence against women and girls. This research project, therefore, aims to examine why domestic violence is still primarily a gendered crime. Focusing the research on these objectives seeks to demonstrate the prevalent inequalities and perceptions that perpetuate the gendered nature of domestic abuse within the UK.</w:t>
      </w:r>
    </w:p>
    <w:p w14:paraId="1F103009" w14:textId="77777777" w:rsidR="009D2513" w:rsidRDefault="009D2513" w:rsidP="009D2513">
      <w:pPr>
        <w:spacing w:after="0" w:line="360" w:lineRule="auto"/>
        <w:rPr>
          <w:rFonts w:eastAsia="Times New Roman" w:cstheme="minorHAnsi"/>
          <w:color w:val="0E101A"/>
          <w:kern w:val="0"/>
          <w:sz w:val="24"/>
          <w:szCs w:val="24"/>
          <w:lang w:eastAsia="en-GB"/>
          <w14:ligatures w14:val="none"/>
        </w:rPr>
      </w:pPr>
    </w:p>
    <w:p w14:paraId="4B0F96D2"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The study by Wild (2022, p. 1392-1400) draws from recent academic work that highlights a gap in understanding how child protection policies often place sole responsibility on mothers for protecting their children from the abuse of their partners. Similarly, this dissertation follows this aim “</w:t>
      </w:r>
      <w:r>
        <w:rPr>
          <w:rFonts w:eastAsia="Times New Roman" w:cstheme="minorHAnsi"/>
          <w:color w:val="0E101A"/>
          <w:kern w:val="0"/>
          <w:sz w:val="24"/>
          <w:szCs w:val="24"/>
          <w:lang w:eastAsia="en-GB"/>
          <w14:ligatures w14:val="none"/>
        </w:rPr>
        <w:t>T</w:t>
      </w:r>
      <w:r w:rsidRPr="00E4587E">
        <w:rPr>
          <w:rFonts w:eastAsia="Times New Roman" w:cstheme="minorHAnsi"/>
          <w:color w:val="0E101A"/>
          <w:kern w:val="0"/>
          <w:sz w:val="24"/>
          <w:szCs w:val="24"/>
          <w:lang w:eastAsia="en-GB"/>
          <w14:ligatures w14:val="none"/>
        </w:rPr>
        <w:t>o identify why females are the ideal victims of domestic abuse in the UK” through specific objectives focusing on defining domestic abuse: assessing domestic abuse prevalence in the UK, exploring the gender dynamics influencing female victimisation and examining public perceptions regarding the unequal targeting of women in comparison to men. This study is crucial in the current setting due to the persisting prevalence of gender-based victimisation. Therefore, addressing these gaps is essential in formulating more effective and fair interventions in domestic abuse cases and contributing to better support for victims. By focusing on these objectives, the research aims to challenge the existing biases and social perceptions, ultimately endeavouring for a more equitable and informed approach to addressing domestic abuse in the UK.</w:t>
      </w:r>
    </w:p>
    <w:p w14:paraId="3019D00E"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694F73CA"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2819E9E5"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052EC40C"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6E23A945"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p>
    <w:p w14:paraId="69219CA6"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 The intended methodology for this research involves a mixed-method approach, incorporating both qualitative and quantitative data collection (Chandrakumar and Vivek, 2023, p. 243-250). The qualitative part of the research will involve the distribution of surveys. During this period, the surveys will be distributed to the public using social media to achieve a stratified random sampling framework. Upon completion of the survey collection, approximately a month will be allocated for thematic analysis, aiming to derive a deeper understanding of the gathered qualitative data (</w:t>
      </w:r>
      <w:proofErr w:type="spellStart"/>
      <w:r w:rsidRPr="00E4587E">
        <w:rPr>
          <w:rFonts w:eastAsia="Times New Roman" w:cstheme="minorHAnsi"/>
          <w:color w:val="0E101A"/>
          <w:kern w:val="0"/>
          <w:sz w:val="24"/>
          <w:szCs w:val="24"/>
          <w:lang w:eastAsia="en-GB"/>
          <w14:ligatures w14:val="none"/>
        </w:rPr>
        <w:t>Taherdoost</w:t>
      </w:r>
      <w:proofErr w:type="spellEnd"/>
      <w:r w:rsidRPr="00E4587E">
        <w:rPr>
          <w:rFonts w:eastAsia="Times New Roman" w:cstheme="minorHAnsi"/>
          <w:color w:val="0E101A"/>
          <w:kern w:val="0"/>
          <w:sz w:val="24"/>
          <w:szCs w:val="24"/>
          <w:lang w:eastAsia="en-GB"/>
          <w14:ligatures w14:val="none"/>
        </w:rPr>
        <w:t>, 2022, p. 53-60). On the quantitative front, the project will rely on statistics derived from reputable governmental reports and other credible academic sources.</w:t>
      </w:r>
    </w:p>
    <w:p w14:paraId="49836B63" w14:textId="77777777" w:rsidR="009D2513" w:rsidRDefault="009D2513" w:rsidP="009D2513">
      <w:pPr>
        <w:spacing w:after="0" w:line="360" w:lineRule="auto"/>
        <w:rPr>
          <w:rFonts w:eastAsia="Times New Roman" w:cstheme="minorHAnsi"/>
          <w:color w:val="0E101A"/>
          <w:kern w:val="0"/>
          <w:sz w:val="24"/>
          <w:szCs w:val="24"/>
          <w:lang w:eastAsia="en-GB"/>
          <w14:ligatures w14:val="none"/>
        </w:rPr>
      </w:pPr>
    </w:p>
    <w:p w14:paraId="51BBA20F"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Furthermore, the timeframe for this aspect is estimated at around six months, hence allowing for thorough validation of the research hypothesis concerning the increased vulnerability of women to male-perpetuated abuse due to deeply ingrained societal norms surrounding gender-based violence (Hine</w:t>
      </w:r>
      <w:r>
        <w:rPr>
          <w:rFonts w:eastAsia="Times New Roman" w:cstheme="minorHAnsi"/>
          <w:color w:val="0E101A"/>
          <w:kern w:val="0"/>
          <w:sz w:val="24"/>
          <w:szCs w:val="24"/>
          <w:lang w:eastAsia="en-GB"/>
          <w14:ligatures w14:val="none"/>
        </w:rPr>
        <w:t xml:space="preserve"> </w:t>
      </w:r>
      <w:r w:rsidRPr="00E4587E">
        <w:rPr>
          <w:rFonts w:eastAsia="Times New Roman" w:cstheme="minorHAnsi"/>
          <w:color w:val="0E101A"/>
          <w:kern w:val="0"/>
          <w:sz w:val="24"/>
          <w:szCs w:val="24"/>
          <w:lang w:eastAsia="en-GB"/>
          <w14:ligatures w14:val="none"/>
        </w:rPr>
        <w:t>et al., 2022, p. 5596-5619). Thus, the complete research strategy will sum up to a yearlong period, starting with survey distribution and concluding with analysing and validating the gathered data. This approach aims to draw insights from both qualitative and quantitative data to justify the research hypothesis: ‘</w:t>
      </w:r>
      <w:r>
        <w:rPr>
          <w:rFonts w:eastAsia="Times New Roman" w:cstheme="minorHAnsi"/>
          <w:color w:val="0E101A"/>
          <w:kern w:val="0"/>
          <w:sz w:val="24"/>
          <w:szCs w:val="24"/>
          <w:lang w:eastAsia="en-GB"/>
          <w14:ligatures w14:val="none"/>
        </w:rPr>
        <w:t>Women</w:t>
      </w:r>
      <w:r w:rsidRPr="00E4587E">
        <w:rPr>
          <w:rFonts w:eastAsia="Times New Roman" w:cstheme="minorHAnsi"/>
          <w:color w:val="0E101A"/>
          <w:kern w:val="0"/>
          <w:sz w:val="24"/>
          <w:szCs w:val="24"/>
          <w:lang w:eastAsia="en-GB"/>
          <w14:ligatures w14:val="none"/>
        </w:rPr>
        <w:t xml:space="preserve"> are most at risk of male-perpetrated abuse due to harmful social norms surrounding gender-based violence and to maintain control over female identity, sexuality and stigmatisation’. Therefore, within this time frame, the complex dynamics of domestic abuse and its gender-based implications will be analysed.</w:t>
      </w:r>
    </w:p>
    <w:p w14:paraId="26450546" w14:textId="77777777" w:rsidR="009D2513" w:rsidRDefault="009D2513" w:rsidP="009D2513">
      <w:pPr>
        <w:spacing w:after="0" w:line="360" w:lineRule="auto"/>
        <w:rPr>
          <w:rFonts w:eastAsia="Times New Roman" w:cstheme="minorHAnsi"/>
          <w:color w:val="0E101A"/>
          <w:kern w:val="0"/>
          <w:sz w:val="24"/>
          <w:szCs w:val="24"/>
          <w:lang w:eastAsia="en-GB"/>
          <w14:ligatures w14:val="none"/>
        </w:rPr>
      </w:pPr>
    </w:p>
    <w:p w14:paraId="40E81084" w14:textId="77777777" w:rsidR="009D2513" w:rsidRPr="00E4587E" w:rsidRDefault="009D2513" w:rsidP="009D2513">
      <w:pPr>
        <w:spacing w:after="0" w:line="360" w:lineRule="auto"/>
        <w:rPr>
          <w:rFonts w:eastAsia="Times New Roman" w:cstheme="minorHAnsi"/>
          <w:color w:val="0E101A"/>
          <w:kern w:val="0"/>
          <w:sz w:val="24"/>
          <w:szCs w:val="24"/>
          <w:lang w:eastAsia="en-GB"/>
          <w14:ligatures w14:val="none"/>
        </w:rPr>
      </w:pPr>
      <w:r w:rsidRPr="00E4587E">
        <w:rPr>
          <w:rFonts w:eastAsia="Times New Roman" w:cstheme="minorHAnsi"/>
          <w:color w:val="0E101A"/>
          <w:kern w:val="0"/>
          <w:sz w:val="24"/>
          <w:szCs w:val="24"/>
          <w:lang w:eastAsia="en-GB"/>
          <w14:ligatures w14:val="none"/>
        </w:rPr>
        <w:t xml:space="preserve">This dissertation provides an essential exploration of </w:t>
      </w:r>
      <w:r>
        <w:rPr>
          <w:rFonts w:eastAsia="Times New Roman" w:cstheme="minorHAnsi"/>
          <w:color w:val="0E101A"/>
          <w:kern w:val="0"/>
          <w:sz w:val="24"/>
          <w:szCs w:val="24"/>
          <w:lang w:eastAsia="en-GB"/>
          <w14:ligatures w14:val="none"/>
        </w:rPr>
        <w:t xml:space="preserve">the extent to which gender plays a role </w:t>
      </w:r>
      <w:r w:rsidRPr="00E4587E">
        <w:rPr>
          <w:rFonts w:eastAsia="Times New Roman" w:cstheme="minorHAnsi"/>
          <w:color w:val="0E101A"/>
          <w:kern w:val="0"/>
          <w:sz w:val="24"/>
          <w:szCs w:val="24"/>
          <w:lang w:eastAsia="en-GB"/>
          <w14:ligatures w14:val="none"/>
        </w:rPr>
        <w:t>in domestic abuse to understand the consistent effect on females in a recent survey conducted by C</w:t>
      </w:r>
      <w:r>
        <w:rPr>
          <w:rFonts w:eastAsia="Times New Roman" w:cstheme="minorHAnsi"/>
          <w:color w:val="0E101A"/>
          <w:kern w:val="0"/>
          <w:sz w:val="24"/>
          <w:szCs w:val="24"/>
          <w:lang w:eastAsia="en-GB"/>
          <w14:ligatures w14:val="none"/>
        </w:rPr>
        <w:t>ookson et al</w:t>
      </w:r>
      <w:r w:rsidRPr="00E4587E">
        <w:rPr>
          <w:rFonts w:eastAsia="Times New Roman" w:cstheme="minorHAnsi"/>
          <w:color w:val="0E101A"/>
          <w:kern w:val="0"/>
          <w:sz w:val="24"/>
          <w:szCs w:val="24"/>
          <w:lang w:eastAsia="en-GB"/>
          <w14:ligatures w14:val="none"/>
        </w:rPr>
        <w:t>.</w:t>
      </w:r>
      <w:r>
        <w:rPr>
          <w:rFonts w:eastAsia="Times New Roman" w:cstheme="minorHAnsi"/>
          <w:color w:val="0E101A"/>
          <w:kern w:val="0"/>
          <w:sz w:val="24"/>
          <w:szCs w:val="24"/>
          <w:lang w:eastAsia="en-GB"/>
          <w14:ligatures w14:val="none"/>
        </w:rPr>
        <w:t xml:space="preserve">, </w:t>
      </w:r>
      <w:r w:rsidRPr="00E4587E">
        <w:rPr>
          <w:rFonts w:eastAsia="Times New Roman" w:cstheme="minorHAnsi"/>
          <w:color w:val="0E101A"/>
          <w:kern w:val="0"/>
          <w:sz w:val="24"/>
          <w:szCs w:val="24"/>
          <w:lang w:eastAsia="en-GB"/>
          <w14:ligatures w14:val="none"/>
        </w:rPr>
        <w:t>(2023) and UN Women (2023), it was reported that 75% of women experienced increased vulnerability to domestic abuse due to societal norms. Additionally, an estimated 60% of respondents felt that gender-based societal expectations contributed significantly to the higher risk faced by women Tallman et al.,</w:t>
      </w:r>
      <w:r>
        <w:rPr>
          <w:rFonts w:eastAsia="Times New Roman" w:cstheme="minorHAnsi"/>
          <w:color w:val="0E101A"/>
          <w:kern w:val="0"/>
          <w:sz w:val="24"/>
          <w:szCs w:val="24"/>
          <w:lang w:eastAsia="en-GB"/>
          <w14:ligatures w14:val="none"/>
        </w:rPr>
        <w:t xml:space="preserve"> (</w:t>
      </w:r>
      <w:r w:rsidRPr="00E4587E">
        <w:rPr>
          <w:rFonts w:eastAsia="Times New Roman" w:cstheme="minorHAnsi"/>
          <w:color w:val="0E101A"/>
          <w:kern w:val="0"/>
          <w:sz w:val="24"/>
          <w:szCs w:val="24"/>
          <w:lang w:eastAsia="en-GB"/>
          <w14:ligatures w14:val="none"/>
        </w:rPr>
        <w:t xml:space="preserve">2023, p. 2-17). However, Tracy et al., </w:t>
      </w:r>
      <w:r>
        <w:rPr>
          <w:rFonts w:eastAsia="Times New Roman" w:cstheme="minorHAnsi"/>
          <w:color w:val="0E101A"/>
          <w:kern w:val="0"/>
          <w:sz w:val="24"/>
          <w:szCs w:val="24"/>
          <w:lang w:eastAsia="en-GB"/>
          <w14:ligatures w14:val="none"/>
        </w:rPr>
        <w:t xml:space="preserve">(2023, </w:t>
      </w:r>
      <w:r w:rsidRPr="00E4587E">
        <w:rPr>
          <w:rFonts w:eastAsia="Times New Roman" w:cstheme="minorHAnsi"/>
          <w:color w:val="0E101A"/>
          <w:kern w:val="0"/>
          <w:sz w:val="24"/>
          <w:szCs w:val="24"/>
          <w:lang w:eastAsia="en-GB"/>
          <w14:ligatures w14:val="none"/>
        </w:rPr>
        <w:t>p. 1226-1237) and Taylor et al.,</w:t>
      </w:r>
      <w:r>
        <w:rPr>
          <w:rFonts w:eastAsia="Times New Roman" w:cstheme="minorHAnsi"/>
          <w:color w:val="0E101A"/>
          <w:kern w:val="0"/>
          <w:sz w:val="24"/>
          <w:szCs w:val="24"/>
          <w:lang w:eastAsia="en-GB"/>
          <w14:ligatures w14:val="none"/>
        </w:rPr>
        <w:t xml:space="preserve"> (2023, </w:t>
      </w:r>
      <w:r w:rsidRPr="00E4587E">
        <w:rPr>
          <w:rFonts w:eastAsia="Times New Roman" w:cstheme="minorHAnsi"/>
          <w:color w:val="0E101A"/>
          <w:kern w:val="0"/>
          <w:sz w:val="24"/>
          <w:szCs w:val="24"/>
          <w:lang w:eastAsia="en-GB"/>
          <w14:ligatures w14:val="none"/>
        </w:rPr>
        <w:t>p. 8418-8437) reveal limitations in addressing the root causes and social perspectives, hence setting the groundwork for this study. The research outcomes are projected to offer extensive benefits by endowing refined perceptions to help social service professionals, policymakers, and support services design more personalised interventions (Tackling Domestic Abuse Plan, 2022). Thus, this study’s significance is in unravelling the complex gender dynamics integral in domestic abuse through potentially contributing to well-informed, targeted interventions, thereby alleviating the heightened risks and vulnerabilities faced by women. As a result, the research seeks to address systemic issues and promote a gender-inclusive approach, striving to provide adequate support mechanisms for all victims.</w:t>
      </w:r>
    </w:p>
    <w:p w14:paraId="21CE79BD" w14:textId="77777777" w:rsidR="009D2513" w:rsidRPr="00E4587E" w:rsidRDefault="009D2513" w:rsidP="009D2513">
      <w:pPr>
        <w:spacing w:after="0" w:line="240" w:lineRule="auto"/>
        <w:rPr>
          <w:rFonts w:ascii="Times New Roman" w:eastAsia="Times New Roman" w:hAnsi="Times New Roman" w:cs="Times New Roman"/>
          <w:color w:val="0E101A"/>
          <w:kern w:val="0"/>
          <w:sz w:val="24"/>
          <w:szCs w:val="24"/>
          <w:lang w:eastAsia="en-GB"/>
          <w14:ligatures w14:val="none"/>
        </w:rPr>
      </w:pPr>
    </w:p>
    <w:p w14:paraId="0920FCB7" w14:textId="77777777" w:rsidR="009D2513" w:rsidRPr="00E4587E" w:rsidRDefault="009D2513" w:rsidP="009D2513">
      <w:pPr>
        <w:spacing w:after="0" w:line="240" w:lineRule="auto"/>
        <w:rPr>
          <w:rFonts w:ascii="Times New Roman" w:eastAsia="Times New Roman" w:hAnsi="Times New Roman" w:cs="Times New Roman"/>
          <w:color w:val="0E101A"/>
          <w:kern w:val="0"/>
          <w:sz w:val="24"/>
          <w:szCs w:val="24"/>
          <w:lang w:eastAsia="en-GB"/>
          <w14:ligatures w14:val="none"/>
        </w:rPr>
      </w:pPr>
    </w:p>
    <w:p w14:paraId="518B9CAC"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7406420E"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2F210F8B"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225E1619"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0E828551"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40412BCC"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F3A13DE"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218EE90"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6184C5A7"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3D9F927A"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2DC320FF"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31D5A5D6"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6C47DC5B"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BDD7231"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9728145"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58D5E1C5"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20433B21"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4E401E6E"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0CDC39B5"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779E7CC3"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62544E5"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2ED0C901" w14:textId="77777777" w:rsidR="009D2513" w:rsidRDefault="009D2513" w:rsidP="009D2513">
      <w:pPr>
        <w:spacing w:after="0" w:line="240" w:lineRule="auto"/>
        <w:jc w:val="center"/>
        <w:outlineLvl w:val="0"/>
        <w:rPr>
          <w:rFonts w:ascii="Times New Roman" w:eastAsia="Times New Roman" w:hAnsi="Times New Roman" w:cs="Times New Roman"/>
          <w:color w:val="0E101A"/>
          <w:kern w:val="36"/>
          <w:sz w:val="24"/>
          <w:szCs w:val="24"/>
          <w:lang w:eastAsia="en-GB"/>
          <w14:ligatures w14:val="none"/>
        </w:rPr>
      </w:pPr>
    </w:p>
    <w:p w14:paraId="1ABBED9A"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3696F64D"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5873BB24"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6ADF45BE"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128378EC"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58C2A29E"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3DE559AC"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22ADDFE5"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037327D1" w14:textId="77777777" w:rsidR="009D2513" w:rsidRDefault="009D2513" w:rsidP="009D2513">
      <w:pPr>
        <w:spacing w:after="0" w:line="360" w:lineRule="auto"/>
        <w:jc w:val="center"/>
        <w:outlineLvl w:val="0"/>
        <w:rPr>
          <w:rFonts w:ascii="Times New Roman" w:eastAsia="Times New Roman" w:hAnsi="Times New Roman" w:cs="Times New Roman"/>
          <w:color w:val="0E101A"/>
          <w:kern w:val="36"/>
          <w:sz w:val="24"/>
          <w:szCs w:val="24"/>
          <w:lang w:eastAsia="en-GB"/>
          <w14:ligatures w14:val="none"/>
        </w:rPr>
      </w:pPr>
    </w:p>
    <w:p w14:paraId="73CB254F" w14:textId="77777777" w:rsidR="009D2513" w:rsidRDefault="009D2513" w:rsidP="009D2513">
      <w:pPr>
        <w:spacing w:after="0" w:line="360" w:lineRule="auto"/>
        <w:jc w:val="center"/>
        <w:outlineLvl w:val="0"/>
        <w:rPr>
          <w:rFonts w:ascii="Times New Roman" w:eastAsia="Times New Roman" w:hAnsi="Times New Roman" w:cs="Times New Roman"/>
          <w:color w:val="0E101A"/>
          <w:kern w:val="0"/>
          <w:sz w:val="24"/>
          <w:szCs w:val="24"/>
          <w:lang w:eastAsia="en-GB"/>
          <w14:ligatures w14:val="none"/>
        </w:rPr>
      </w:pPr>
    </w:p>
    <w:p w14:paraId="3735E7F8" w14:textId="77777777" w:rsidR="009D2513" w:rsidRDefault="009D2513" w:rsidP="009D2513">
      <w:pPr>
        <w:spacing w:after="0" w:line="360" w:lineRule="auto"/>
        <w:jc w:val="center"/>
        <w:outlineLvl w:val="0"/>
        <w:rPr>
          <w:rFonts w:ascii="Times New Roman" w:eastAsia="Times New Roman" w:hAnsi="Times New Roman" w:cs="Times New Roman"/>
          <w:color w:val="0E101A"/>
          <w:kern w:val="0"/>
          <w:sz w:val="24"/>
          <w:szCs w:val="24"/>
          <w:lang w:eastAsia="en-GB"/>
          <w14:ligatures w14:val="none"/>
        </w:rPr>
      </w:pPr>
    </w:p>
    <w:p w14:paraId="5363443B" w14:textId="37D310BD" w:rsidR="009D2513" w:rsidRDefault="009D2513" w:rsidP="009D2513">
      <w:pPr>
        <w:spacing w:after="0" w:line="360" w:lineRule="auto"/>
        <w:jc w:val="center"/>
        <w:outlineLvl w:val="0"/>
        <w:rPr>
          <w:rFonts w:ascii="Times New Roman" w:eastAsia="Times New Roman" w:hAnsi="Times New Roman" w:cs="Times New Roman"/>
          <w:color w:val="0E101A"/>
          <w:kern w:val="0"/>
          <w:sz w:val="24"/>
          <w:szCs w:val="24"/>
          <w:lang w:eastAsia="en-GB"/>
          <w14:ligatures w14:val="none"/>
        </w:rPr>
      </w:pPr>
      <w:r>
        <w:rPr>
          <w:rFonts w:ascii="Times New Roman" w:eastAsia="Times New Roman" w:hAnsi="Times New Roman" w:cs="Times New Roman"/>
          <w:color w:val="0E101A"/>
          <w:kern w:val="0"/>
          <w:sz w:val="24"/>
          <w:szCs w:val="24"/>
          <w:lang w:eastAsia="en-GB"/>
          <w14:ligatures w14:val="none"/>
        </w:rPr>
        <w:t>References:</w:t>
      </w:r>
    </w:p>
    <w:p w14:paraId="223D6114" w14:textId="77777777" w:rsidR="009D2513" w:rsidRPr="00256037" w:rsidRDefault="009D2513" w:rsidP="009D2513">
      <w:pPr>
        <w:spacing w:after="0" w:line="360" w:lineRule="auto"/>
        <w:jc w:val="center"/>
        <w:outlineLvl w:val="0"/>
        <w:rPr>
          <w:rFonts w:ascii="Times New Roman" w:eastAsia="Times New Roman" w:hAnsi="Times New Roman" w:cs="Times New Roman"/>
          <w:color w:val="0E101A"/>
          <w:kern w:val="0"/>
          <w:sz w:val="24"/>
          <w:szCs w:val="24"/>
          <w:lang w:eastAsia="en-GB"/>
          <w14:ligatures w14:val="none"/>
        </w:rPr>
      </w:pPr>
      <w:proofErr w:type="spellStart"/>
      <w:r w:rsidRPr="00E4587E">
        <w:rPr>
          <w:rFonts w:ascii="Times New Roman" w:eastAsia="Times New Roman" w:hAnsi="Times New Roman" w:cs="Times New Roman"/>
          <w:color w:val="0E101A"/>
          <w:kern w:val="0"/>
          <w:sz w:val="24"/>
          <w:szCs w:val="24"/>
          <w:lang w:eastAsia="en-GB"/>
          <w14:ligatures w14:val="none"/>
        </w:rPr>
        <w:t>Aljomaie</w:t>
      </w:r>
      <w:proofErr w:type="spellEnd"/>
      <w:r w:rsidRPr="00E4587E">
        <w:rPr>
          <w:rFonts w:ascii="Times New Roman" w:eastAsia="Times New Roman" w:hAnsi="Times New Roman" w:cs="Times New Roman"/>
          <w:color w:val="0E101A"/>
          <w:kern w:val="0"/>
          <w:sz w:val="24"/>
          <w:szCs w:val="24"/>
          <w:lang w:eastAsia="en-GB"/>
          <w14:ligatures w14:val="none"/>
        </w:rPr>
        <w:t xml:space="preserve">, H.A.H., Hollingdrake, O., Cruz, A.A. and Currie, J.,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A scoping review of the healthcare provided by nurses to people experiencing domestic violence in primary healthcare settings. </w:t>
      </w:r>
      <w:r w:rsidRPr="00E4587E">
        <w:rPr>
          <w:rFonts w:ascii="Times New Roman" w:eastAsia="Times New Roman" w:hAnsi="Times New Roman" w:cs="Times New Roman"/>
          <w:i/>
          <w:iCs/>
          <w:color w:val="0E101A"/>
          <w:kern w:val="0"/>
          <w:sz w:val="24"/>
          <w:szCs w:val="24"/>
          <w:lang w:eastAsia="en-GB"/>
          <w14:ligatures w14:val="none"/>
        </w:rPr>
        <w:t>International Journal of Nursing Studies Advances</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4</w:t>
      </w:r>
      <w:r w:rsidRPr="00E4587E">
        <w:rPr>
          <w:rFonts w:ascii="Times New Roman" w:eastAsia="Times New Roman" w:hAnsi="Times New Roman" w:cs="Times New Roman"/>
          <w:color w:val="0E101A"/>
          <w:kern w:val="0"/>
          <w:sz w:val="24"/>
          <w:szCs w:val="24"/>
          <w:lang w:eastAsia="en-GB"/>
          <w14:ligatures w14:val="none"/>
        </w:rPr>
        <w:t>, p.100068. </w:t>
      </w:r>
      <w:hyperlink r:id="rId6"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https://doi.org/10.1016/j.ijnsa.2022.100068</w:t>
        </w:r>
      </w:hyperlink>
    </w:p>
    <w:p w14:paraId="27C20758"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59A094F5" w14:textId="77777777" w:rsidR="009D2513" w:rsidRPr="00F00B47"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Centre for Social Justice (2022) </w:t>
      </w:r>
      <w:r w:rsidRPr="00E4587E">
        <w:rPr>
          <w:rFonts w:ascii="Times New Roman" w:eastAsia="Times New Roman" w:hAnsi="Times New Roman" w:cs="Times New Roman"/>
          <w:i/>
          <w:iCs/>
          <w:color w:val="0E101A"/>
          <w:kern w:val="0"/>
          <w:sz w:val="24"/>
          <w:szCs w:val="24"/>
          <w:lang w:eastAsia="en-GB"/>
          <w14:ligatures w14:val="none"/>
        </w:rPr>
        <w:t>No honour in abuse: Harnessing the Health Service to End Domestic Abuse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Centre for Social Justice</w:t>
      </w:r>
      <w:r w:rsidRPr="00E4587E">
        <w:rPr>
          <w:rFonts w:ascii="Times New Roman" w:eastAsia="Times New Roman" w:hAnsi="Times New Roman" w:cs="Times New Roman"/>
          <w:color w:val="0E101A"/>
          <w:kern w:val="0"/>
          <w:sz w:val="24"/>
          <w:szCs w:val="24"/>
          <w:lang w:eastAsia="en-GB"/>
          <w14:ligatures w14:val="none"/>
        </w:rPr>
        <w:t xml:space="preserve">. Available at: </w:t>
      </w:r>
      <w:r>
        <w:rPr>
          <w:rFonts w:ascii="Times New Roman" w:eastAsia="Times New Roman" w:hAnsi="Times New Roman" w:cs="Times New Roman"/>
          <w:color w:val="0E101A"/>
          <w:kern w:val="0"/>
          <w:sz w:val="24"/>
          <w:szCs w:val="24"/>
          <w:lang w:eastAsia="en-GB"/>
          <w14:ligatures w14:val="none"/>
        </w:rPr>
        <w:t xml:space="preserve">&lt;// </w:t>
      </w:r>
      <w:hyperlink r:id="rId7" w:history="1">
        <w:r w:rsidRPr="00E4587E">
          <w:rPr>
            <w:rStyle w:val="Hyperlink"/>
            <w:rFonts w:ascii="Times New Roman" w:eastAsia="Times New Roman" w:hAnsi="Times New Roman" w:cs="Times New Roman"/>
            <w:kern w:val="0"/>
            <w:sz w:val="24"/>
            <w:szCs w:val="24"/>
            <w:lang w:eastAsia="en-GB"/>
            <w14:ligatures w14:val="none"/>
          </w:rPr>
          <w:t>https://www.centreforsocialjustice.org.uk/wp-content/uploads/2022/05/CSJ-No_honour_in_abuse-1.pdf</w:t>
        </w:r>
        <w:r w:rsidRPr="004965A0">
          <w:rPr>
            <w:rStyle w:val="Hyperlink"/>
            <w:rFonts w:ascii="Times New Roman" w:eastAsia="Times New Roman" w:hAnsi="Times New Roman" w:cs="Times New Roman"/>
            <w:kern w:val="0"/>
            <w:sz w:val="24"/>
            <w:szCs w:val="24"/>
            <w:lang w:eastAsia="en-GB"/>
            <w14:ligatures w14:val="none"/>
          </w:rPr>
          <w:t>//</w:t>
        </w:r>
      </w:hyperlink>
      <w:r>
        <w:rPr>
          <w:rFonts w:ascii="Times New Roman" w:eastAsia="Times New Roman" w:hAnsi="Times New Roman" w:cs="Times New Roman"/>
          <w:color w:val="0E101A"/>
          <w:kern w:val="0"/>
          <w:sz w:val="24"/>
          <w:szCs w:val="24"/>
          <w:lang w:eastAsia="en-GB"/>
          <w14:ligatures w14:val="none"/>
        </w:rPr>
        <w:t xml:space="preserve"> &gt;</w:t>
      </w:r>
      <w:r w:rsidRPr="00E4587E">
        <w:rPr>
          <w:rFonts w:ascii="Times New Roman" w:eastAsia="Times New Roman" w:hAnsi="Times New Roman" w:cs="Times New Roman"/>
          <w:color w:val="0E101A"/>
          <w:kern w:val="0"/>
          <w:sz w:val="24"/>
          <w:szCs w:val="24"/>
          <w:lang w:eastAsia="en-GB"/>
          <w14:ligatures w14:val="none"/>
        </w:rPr>
        <w:t xml:space="preserve"> (Accessed: 0</w:t>
      </w:r>
      <w:r>
        <w:rPr>
          <w:rFonts w:ascii="Times New Roman" w:eastAsia="Times New Roman" w:hAnsi="Times New Roman" w:cs="Times New Roman"/>
          <w:color w:val="0E101A"/>
          <w:kern w:val="0"/>
          <w:sz w:val="24"/>
          <w:szCs w:val="24"/>
          <w:lang w:eastAsia="en-GB"/>
          <w14:ligatures w14:val="none"/>
        </w:rPr>
        <w:t>1</w:t>
      </w:r>
      <w:r w:rsidRPr="00E4587E">
        <w:rPr>
          <w:rFonts w:ascii="Times New Roman" w:eastAsia="Times New Roman" w:hAnsi="Times New Roman" w:cs="Times New Roman"/>
          <w:color w:val="0E101A"/>
          <w:kern w:val="0"/>
          <w:sz w:val="24"/>
          <w:szCs w:val="24"/>
          <w:lang w:eastAsia="en-GB"/>
          <w14:ligatures w14:val="none"/>
        </w:rPr>
        <w:t xml:space="preserve"> November 2023). </w:t>
      </w:r>
    </w:p>
    <w:p w14:paraId="007F5A9E"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30C40A2F" w14:textId="77777777" w:rsidR="009D2513" w:rsidRPr="00F00B47"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Chandrakumar, S. and Vivek, R., (2023). A critical review of the mixed method application and its criticism. </w:t>
      </w:r>
      <w:r w:rsidRPr="00E4587E">
        <w:rPr>
          <w:rFonts w:ascii="Times New Roman" w:eastAsia="Times New Roman" w:hAnsi="Times New Roman" w:cs="Times New Roman"/>
          <w:i/>
          <w:iCs/>
          <w:color w:val="0E101A"/>
          <w:kern w:val="0"/>
          <w:sz w:val="24"/>
          <w:szCs w:val="24"/>
          <w:lang w:eastAsia="en-GB"/>
          <w14:ligatures w14:val="none"/>
        </w:rPr>
        <w:t>Social work and education</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10</w:t>
      </w:r>
      <w:r w:rsidRPr="00E4587E">
        <w:rPr>
          <w:rFonts w:ascii="Times New Roman" w:eastAsia="Times New Roman" w:hAnsi="Times New Roman" w:cs="Times New Roman"/>
          <w:color w:val="0E101A"/>
          <w:kern w:val="0"/>
          <w:sz w:val="24"/>
          <w:szCs w:val="24"/>
          <w:lang w:eastAsia="en-GB"/>
          <w14:ligatures w14:val="none"/>
        </w:rPr>
        <w:t>(2), pp.242–253. </w:t>
      </w:r>
      <w:hyperlink r:id="rId8" w:tgtFrame="_blank" w:history="1">
        <w:r w:rsidRPr="00E4587E">
          <w:rPr>
            <w:rFonts w:ascii="Times New Roman" w:eastAsia="Times New Roman" w:hAnsi="Times New Roman" w:cs="Times New Roman"/>
            <w:color w:val="4A6EE0"/>
            <w:kern w:val="0"/>
            <w:sz w:val="24"/>
            <w:szCs w:val="24"/>
            <w:u w:val="single"/>
            <w:lang w:eastAsia="en-GB"/>
            <w14:ligatures w14:val="none"/>
          </w:rPr>
          <w:t>http://dx.doi.org/10.25128/2520-6230.23.2.8</w:t>
        </w:r>
      </w:hyperlink>
    </w:p>
    <w:p w14:paraId="6BC77C0C"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5EEECEEF"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COOKSON, TP, FUENTES, L., KUSS, MK and LADYSMITH, JBO, (2023). SOCIAL NORMS, </w:t>
      </w:r>
      <w:proofErr w:type="gramStart"/>
      <w:r w:rsidRPr="00E4587E">
        <w:rPr>
          <w:rFonts w:ascii="Times New Roman" w:eastAsia="Times New Roman" w:hAnsi="Times New Roman" w:cs="Times New Roman"/>
          <w:color w:val="0E101A"/>
          <w:kern w:val="0"/>
          <w:sz w:val="24"/>
          <w:szCs w:val="24"/>
          <w:lang w:eastAsia="en-GB"/>
          <w14:ligatures w14:val="none"/>
        </w:rPr>
        <w:t>GENDER</w:t>
      </w:r>
      <w:proofErr w:type="gramEnd"/>
      <w:r w:rsidRPr="00E4587E">
        <w:rPr>
          <w:rFonts w:ascii="Times New Roman" w:eastAsia="Times New Roman" w:hAnsi="Times New Roman" w:cs="Times New Roman"/>
          <w:color w:val="0E101A"/>
          <w:kern w:val="0"/>
          <w:sz w:val="24"/>
          <w:szCs w:val="24"/>
          <w:lang w:eastAsia="en-GB"/>
          <w14:ligatures w14:val="none"/>
        </w:rPr>
        <w:t xml:space="preserve"> AND DEVELOPMENT: A Review of Research and Practice. </w:t>
      </w:r>
      <w:hyperlink r:id="rId9" w:tgtFrame="_blank" w:history="1">
        <w:r w:rsidRPr="00E4587E">
          <w:rPr>
            <w:rFonts w:ascii="Times New Roman" w:eastAsia="Times New Roman" w:hAnsi="Times New Roman" w:cs="Times New Roman"/>
            <w:color w:val="4A6EE0"/>
            <w:kern w:val="0"/>
            <w:sz w:val="24"/>
            <w:szCs w:val="24"/>
            <w:u w:val="single"/>
            <w:lang w:eastAsia="en-GB"/>
            <w14:ligatures w14:val="none"/>
          </w:rPr>
          <w:t>https://www.unwomen.org/sites/default/files/2023-10/discussion-paper-social-norms-gender-and-development-a-review-of-research-and-practice-en.pdf</w:t>
        </w:r>
      </w:hyperlink>
    </w:p>
    <w:p w14:paraId="0A857EB8"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3E5B0ECB"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Dahal, P., Joshi, S.K. and </w:t>
      </w:r>
      <w:proofErr w:type="spellStart"/>
      <w:r w:rsidRPr="00E4587E">
        <w:rPr>
          <w:rFonts w:ascii="Times New Roman" w:eastAsia="Times New Roman" w:hAnsi="Times New Roman" w:cs="Times New Roman"/>
          <w:color w:val="0E101A"/>
          <w:kern w:val="0"/>
          <w:sz w:val="24"/>
          <w:szCs w:val="24"/>
          <w:lang w:eastAsia="en-GB"/>
          <w14:ligatures w14:val="none"/>
        </w:rPr>
        <w:t>Swahnberg</w:t>
      </w:r>
      <w:proofErr w:type="spellEnd"/>
      <w:r w:rsidRPr="00E4587E">
        <w:rPr>
          <w:rFonts w:ascii="Times New Roman" w:eastAsia="Times New Roman" w:hAnsi="Times New Roman" w:cs="Times New Roman"/>
          <w:color w:val="0E101A"/>
          <w:kern w:val="0"/>
          <w:sz w:val="24"/>
          <w:szCs w:val="24"/>
          <w:lang w:eastAsia="en-GB"/>
          <w14:ligatures w14:val="none"/>
        </w:rPr>
        <w:t xml:space="preserve">, K.,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A qualitative study on gender inequality and gender-based violence in Nepal. </w:t>
      </w:r>
      <w:r w:rsidRPr="00E4587E">
        <w:rPr>
          <w:rFonts w:ascii="Times New Roman" w:eastAsia="Times New Roman" w:hAnsi="Times New Roman" w:cs="Times New Roman"/>
          <w:i/>
          <w:iCs/>
          <w:color w:val="0E101A"/>
          <w:kern w:val="0"/>
          <w:sz w:val="24"/>
          <w:szCs w:val="24"/>
          <w:lang w:eastAsia="en-GB"/>
          <w14:ligatures w14:val="none"/>
        </w:rPr>
        <w:t>BMC Public Health</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22</w:t>
      </w:r>
      <w:r w:rsidRPr="00E4587E">
        <w:rPr>
          <w:rFonts w:ascii="Times New Roman" w:eastAsia="Times New Roman" w:hAnsi="Times New Roman" w:cs="Times New Roman"/>
          <w:color w:val="0E101A"/>
          <w:kern w:val="0"/>
          <w:sz w:val="24"/>
          <w:szCs w:val="24"/>
          <w:lang w:eastAsia="en-GB"/>
          <w14:ligatures w14:val="none"/>
        </w:rPr>
        <w:t>(1), pp.1-15. </w:t>
      </w:r>
      <w:hyperlink r:id="rId10"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https://doi.org/10.1186/s12889-022-14389-x</w:t>
        </w:r>
      </w:hyperlink>
    </w:p>
    <w:p w14:paraId="46535331"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05AB69A7"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Dangar, S., Munro, V. and Young Andrade, L.,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2023</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Learning legacies: An analysis of domestic homicide reviews in cases of domestic abuse suicide. </w:t>
      </w:r>
      <w:hyperlink r:id="rId11" w:tgtFrame="_blank" w:history="1">
        <w:r w:rsidRPr="00E4587E">
          <w:rPr>
            <w:rFonts w:ascii="Times New Roman" w:eastAsia="Times New Roman" w:hAnsi="Times New Roman" w:cs="Times New Roman"/>
            <w:color w:val="4A6EE0"/>
            <w:kern w:val="0"/>
            <w:sz w:val="24"/>
            <w:szCs w:val="24"/>
            <w:u w:val="single"/>
            <w:lang w:eastAsia="en-GB"/>
            <w14:ligatures w14:val="none"/>
          </w:rPr>
          <w:t>https://warwick.ac.uk/fac/soc/law/research/projects/999368_law_domestic_violence_main_research_report_final_final_pre-print.pdf</w:t>
        </w:r>
      </w:hyperlink>
    </w:p>
    <w:p w14:paraId="1C00DFE5"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Exploring judgments toward hypothetical bidirectional domestic violence scenarios. </w:t>
      </w:r>
      <w:r w:rsidRPr="00E4587E">
        <w:rPr>
          <w:rFonts w:ascii="Times New Roman" w:eastAsia="Times New Roman" w:hAnsi="Times New Roman" w:cs="Times New Roman"/>
          <w:i/>
          <w:iCs/>
          <w:color w:val="0E101A"/>
          <w:kern w:val="0"/>
          <w:sz w:val="24"/>
          <w:szCs w:val="24"/>
          <w:lang w:eastAsia="en-GB"/>
          <w14:ligatures w14:val="none"/>
        </w:rPr>
        <w:t>Journal of interpersonal violence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37</w:t>
      </w:r>
      <w:r w:rsidRPr="00E4587E">
        <w:rPr>
          <w:rFonts w:ascii="Times New Roman" w:eastAsia="Times New Roman" w:hAnsi="Times New Roman" w:cs="Times New Roman"/>
          <w:color w:val="0E101A"/>
          <w:kern w:val="0"/>
          <w:sz w:val="24"/>
          <w:szCs w:val="24"/>
          <w:lang w:eastAsia="en-GB"/>
          <w14:ligatures w14:val="none"/>
        </w:rPr>
        <w:t>(7-8), pp.NP5495-NP5516. https://doi.org/10.1177/0886260520917508</w:t>
      </w:r>
    </w:p>
    <w:p w14:paraId="689A1ED1" w14:textId="77777777" w:rsidR="009D2513" w:rsidRPr="00F00B47" w:rsidRDefault="009D2513" w:rsidP="009D2513">
      <w:pPr>
        <w:spacing w:line="360" w:lineRule="auto"/>
        <w:rPr>
          <w:rFonts w:ascii="Times New Roman" w:hAnsi="Times New Roman" w:cs="Times New Roman"/>
          <w:sz w:val="24"/>
          <w:szCs w:val="24"/>
        </w:rPr>
      </w:pPr>
      <w:r w:rsidRPr="00F00B47">
        <w:rPr>
          <w:rFonts w:ascii="Times New Roman" w:hAnsi="Times New Roman" w:cs="Times New Roman"/>
          <w:color w:val="3A3A3A"/>
          <w:sz w:val="24"/>
          <w:szCs w:val="24"/>
          <w:shd w:val="clear" w:color="auto" w:fill="FFFFFF"/>
        </w:rPr>
        <w:t>Femi-Ajao, O., Kendal, S. and Lovell, K. (2020) ‘A qualitative systematic review of published work on disclosure and help-seeking for domestic violence and abuse among women from ethnic minority populations in the UK’, </w:t>
      </w:r>
      <w:r w:rsidRPr="00F00B47">
        <w:rPr>
          <w:rFonts w:ascii="Times New Roman" w:hAnsi="Times New Roman" w:cs="Times New Roman"/>
          <w:i/>
          <w:iCs/>
          <w:color w:val="3A3A3A"/>
          <w:sz w:val="24"/>
          <w:szCs w:val="24"/>
          <w:shd w:val="clear" w:color="auto" w:fill="FFFFFF"/>
        </w:rPr>
        <w:t>Ethnicity &amp; health</w:t>
      </w:r>
      <w:r w:rsidRPr="00F00B47">
        <w:rPr>
          <w:rFonts w:ascii="Times New Roman" w:hAnsi="Times New Roman" w:cs="Times New Roman"/>
          <w:color w:val="3A3A3A"/>
          <w:sz w:val="24"/>
          <w:szCs w:val="24"/>
          <w:shd w:val="clear" w:color="auto" w:fill="FFFFFF"/>
        </w:rPr>
        <w:t>, 25(5), pp. 732–746. Available at: https://doi.org/10.1080/13557858.2018.1447652.</w:t>
      </w:r>
    </w:p>
    <w:p w14:paraId="7B9D34D4" w14:textId="77777777" w:rsidR="009D2513" w:rsidRPr="00F00B47" w:rsidRDefault="009D2513" w:rsidP="009D2513">
      <w:pPr>
        <w:spacing w:line="360" w:lineRule="auto"/>
        <w:rPr>
          <w:rFonts w:ascii="Times New Roman" w:hAnsi="Times New Roman" w:cs="Times New Roman"/>
          <w:sz w:val="24"/>
          <w:szCs w:val="24"/>
        </w:rPr>
      </w:pPr>
      <w:r w:rsidRPr="00F00B47">
        <w:rPr>
          <w:rFonts w:ascii="Times New Roman" w:hAnsi="Times New Roman" w:cs="Times New Roman"/>
          <w:color w:val="3A3A3A"/>
          <w:sz w:val="24"/>
          <w:szCs w:val="24"/>
          <w:shd w:val="clear" w:color="auto" w:fill="FFFFFF"/>
        </w:rPr>
        <w:t>Fox, S. (2020) ‘[…] you feel there’s nowhere left to go: the barriers to support among women who experience substance use and domestic abuse in the UK’, </w:t>
      </w:r>
      <w:r w:rsidRPr="00F00B47">
        <w:rPr>
          <w:rFonts w:ascii="Times New Roman" w:hAnsi="Times New Roman" w:cs="Times New Roman"/>
          <w:i/>
          <w:iCs/>
          <w:color w:val="3A3A3A"/>
          <w:sz w:val="24"/>
          <w:szCs w:val="24"/>
          <w:shd w:val="clear" w:color="auto" w:fill="FFFFFF"/>
        </w:rPr>
        <w:t>Advances in dual diagnosis</w:t>
      </w:r>
      <w:r w:rsidRPr="00F00B47">
        <w:rPr>
          <w:rFonts w:ascii="Times New Roman" w:hAnsi="Times New Roman" w:cs="Times New Roman"/>
          <w:color w:val="3A3A3A"/>
          <w:sz w:val="24"/>
          <w:szCs w:val="24"/>
          <w:shd w:val="clear" w:color="auto" w:fill="FFFFFF"/>
        </w:rPr>
        <w:t>, 13(2), pp. 57–71. Available at: https://doi.org/10.1108/ADD-09-2019-0010.</w:t>
      </w:r>
    </w:p>
    <w:p w14:paraId="5900A159" w14:textId="77777777" w:rsidR="009D2513" w:rsidRPr="00F00B47" w:rsidRDefault="009D2513" w:rsidP="009D2513">
      <w:pPr>
        <w:spacing w:line="360" w:lineRule="auto"/>
        <w:rPr>
          <w:rFonts w:ascii="Times New Roman" w:hAnsi="Times New Roman" w:cs="Times New Roman"/>
          <w:sz w:val="24"/>
          <w:szCs w:val="24"/>
        </w:rPr>
      </w:pPr>
      <w:r w:rsidRPr="00F00B47">
        <w:rPr>
          <w:rFonts w:ascii="Times New Roman" w:hAnsi="Times New Roman" w:cs="Times New Roman"/>
          <w:color w:val="3A3A3A"/>
          <w:sz w:val="24"/>
          <w:szCs w:val="24"/>
          <w:shd w:val="clear" w:color="auto" w:fill="FFFFFF"/>
        </w:rPr>
        <w:t>Hilder, Sarah. and Bettinson, Vanessa. (eds) (2016) </w:t>
      </w:r>
      <w:r w:rsidRPr="00F00B47">
        <w:rPr>
          <w:rFonts w:ascii="Times New Roman" w:hAnsi="Times New Roman" w:cs="Times New Roman"/>
          <w:i/>
          <w:iCs/>
          <w:color w:val="3A3A3A"/>
          <w:sz w:val="24"/>
          <w:szCs w:val="24"/>
          <w:shd w:val="clear" w:color="auto" w:fill="FFFFFF"/>
        </w:rPr>
        <w:t xml:space="preserve">Domestic Violence Interdisciplinary Perspectives on Protection, </w:t>
      </w:r>
      <w:proofErr w:type="gramStart"/>
      <w:r w:rsidRPr="00F00B47">
        <w:rPr>
          <w:rFonts w:ascii="Times New Roman" w:hAnsi="Times New Roman" w:cs="Times New Roman"/>
          <w:i/>
          <w:iCs/>
          <w:color w:val="3A3A3A"/>
          <w:sz w:val="24"/>
          <w:szCs w:val="24"/>
          <w:shd w:val="clear" w:color="auto" w:fill="FFFFFF"/>
        </w:rPr>
        <w:t>Prevention</w:t>
      </w:r>
      <w:proofErr w:type="gramEnd"/>
      <w:r w:rsidRPr="00F00B47">
        <w:rPr>
          <w:rFonts w:ascii="Times New Roman" w:hAnsi="Times New Roman" w:cs="Times New Roman"/>
          <w:i/>
          <w:iCs/>
          <w:color w:val="3A3A3A"/>
          <w:sz w:val="24"/>
          <w:szCs w:val="24"/>
          <w:shd w:val="clear" w:color="auto" w:fill="FFFFFF"/>
        </w:rPr>
        <w:t xml:space="preserve"> and Intervention</w:t>
      </w:r>
      <w:r w:rsidRPr="00F00B47">
        <w:rPr>
          <w:rFonts w:ascii="Times New Roman" w:hAnsi="Times New Roman" w:cs="Times New Roman"/>
          <w:color w:val="3A3A3A"/>
          <w:sz w:val="24"/>
          <w:szCs w:val="24"/>
          <w:shd w:val="clear" w:color="auto" w:fill="FFFFFF"/>
        </w:rPr>
        <w:t>. 1st ed. 2016. London: Palgrave Macmillan UK. Available at: https://doi.org/10.1057/978-1-137-52452-2.</w:t>
      </w:r>
    </w:p>
    <w:p w14:paraId="083AC8C0"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Hine, B., Bates, E.A. and Wallace, S., (2022). “I have guys call me and say ‘I can’t be the victim of domestic abuse’”: Exploring the experiences of telephone support providers for male victims of domestic violence and abuse. </w:t>
      </w:r>
      <w:r w:rsidRPr="00E4587E">
        <w:rPr>
          <w:rFonts w:ascii="Times New Roman" w:eastAsia="Times New Roman" w:hAnsi="Times New Roman" w:cs="Times New Roman"/>
          <w:i/>
          <w:iCs/>
          <w:color w:val="0E101A"/>
          <w:kern w:val="0"/>
          <w:sz w:val="24"/>
          <w:szCs w:val="24"/>
          <w:lang w:eastAsia="en-GB"/>
          <w14:ligatures w14:val="none"/>
        </w:rPr>
        <w:t>Journal of interpersonal violence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37</w:t>
      </w:r>
      <w:r w:rsidRPr="00E4587E">
        <w:rPr>
          <w:rFonts w:ascii="Times New Roman" w:eastAsia="Times New Roman" w:hAnsi="Times New Roman" w:cs="Times New Roman"/>
          <w:color w:val="0E101A"/>
          <w:kern w:val="0"/>
          <w:sz w:val="24"/>
          <w:szCs w:val="24"/>
          <w:lang w:eastAsia="en-GB"/>
          <w14:ligatures w14:val="none"/>
        </w:rPr>
        <w:t>(7-8), pp.NP5594-NP5625. </w:t>
      </w:r>
      <w:hyperlink r:id="rId12"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https://doi.org/10.1177/0886260520944551</w:t>
        </w:r>
      </w:hyperlink>
    </w:p>
    <w:p w14:paraId="52341310"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32CC3830"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Hine, B., </w:t>
      </w:r>
      <w:proofErr w:type="spellStart"/>
      <w:r w:rsidRPr="00E4587E">
        <w:rPr>
          <w:rFonts w:ascii="Times New Roman" w:eastAsia="Times New Roman" w:hAnsi="Times New Roman" w:cs="Times New Roman"/>
          <w:color w:val="0E101A"/>
          <w:kern w:val="0"/>
          <w:sz w:val="24"/>
          <w:szCs w:val="24"/>
          <w:lang w:eastAsia="en-GB"/>
          <w14:ligatures w14:val="none"/>
        </w:rPr>
        <w:t>Noku</w:t>
      </w:r>
      <w:proofErr w:type="spellEnd"/>
      <w:r w:rsidRPr="00E4587E">
        <w:rPr>
          <w:rFonts w:ascii="Times New Roman" w:eastAsia="Times New Roman" w:hAnsi="Times New Roman" w:cs="Times New Roman"/>
          <w:color w:val="0E101A"/>
          <w:kern w:val="0"/>
          <w:sz w:val="24"/>
          <w:szCs w:val="24"/>
          <w:lang w:eastAsia="en-GB"/>
          <w14:ligatures w14:val="none"/>
        </w:rPr>
        <w:t xml:space="preserve">, L., Bates, E.A. and Jayes, K.,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However, who is the victim here? </w:t>
      </w:r>
    </w:p>
    <w:p w14:paraId="5F944813"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hyperlink r:id="rId13"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https://doi.org/10.1007/s10896-023-00578-8</w:t>
        </w:r>
      </w:hyperlink>
    </w:p>
    <w:p w14:paraId="569DFB69"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Leigh, J.K., Peña, L.D., </w:t>
      </w:r>
      <w:proofErr w:type="spellStart"/>
      <w:r w:rsidRPr="00E4587E">
        <w:rPr>
          <w:rFonts w:ascii="Times New Roman" w:eastAsia="Times New Roman" w:hAnsi="Times New Roman" w:cs="Times New Roman"/>
          <w:color w:val="0E101A"/>
          <w:kern w:val="0"/>
          <w:sz w:val="24"/>
          <w:szCs w:val="24"/>
          <w:lang w:eastAsia="en-GB"/>
          <w14:ligatures w14:val="none"/>
        </w:rPr>
        <w:t>Anurudran</w:t>
      </w:r>
      <w:proofErr w:type="spellEnd"/>
      <w:r w:rsidRPr="00E4587E">
        <w:rPr>
          <w:rFonts w:ascii="Times New Roman" w:eastAsia="Times New Roman" w:hAnsi="Times New Roman" w:cs="Times New Roman"/>
          <w:color w:val="0E101A"/>
          <w:kern w:val="0"/>
          <w:sz w:val="24"/>
          <w:szCs w:val="24"/>
          <w:lang w:eastAsia="en-GB"/>
          <w14:ligatures w14:val="none"/>
        </w:rPr>
        <w:t xml:space="preserve">, A. and Pai, A.,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2023</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“Are you safe to talk?”: Perspectives of service providers on experiences of domestic violence during the COVID-19 pandemic. </w:t>
      </w:r>
      <w:r w:rsidRPr="00E4587E">
        <w:rPr>
          <w:rFonts w:ascii="Times New Roman" w:eastAsia="Times New Roman" w:hAnsi="Times New Roman" w:cs="Times New Roman"/>
          <w:i/>
          <w:iCs/>
          <w:color w:val="0E101A"/>
          <w:kern w:val="0"/>
          <w:sz w:val="24"/>
          <w:szCs w:val="24"/>
          <w:lang w:eastAsia="en-GB"/>
          <w14:ligatures w14:val="none"/>
        </w:rPr>
        <w:t>Journal of Family Violence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38</w:t>
      </w:r>
      <w:r w:rsidRPr="00E4587E">
        <w:rPr>
          <w:rFonts w:ascii="Times New Roman" w:eastAsia="Times New Roman" w:hAnsi="Times New Roman" w:cs="Times New Roman"/>
          <w:color w:val="0E101A"/>
          <w:kern w:val="0"/>
          <w:sz w:val="24"/>
          <w:szCs w:val="24"/>
          <w:lang w:eastAsia="en-GB"/>
          <w14:ligatures w14:val="none"/>
        </w:rPr>
        <w:t>(2), pp.215-225. </w:t>
      </w:r>
      <w:hyperlink r:id="rId14"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https://doi.org/10.1007/s10896-022-00359-9</w:t>
        </w:r>
      </w:hyperlink>
    </w:p>
    <w:p w14:paraId="05C2C450" w14:textId="77777777" w:rsidR="009D2513" w:rsidRDefault="009D2513" w:rsidP="009D2513">
      <w:pPr>
        <w:spacing w:line="360" w:lineRule="auto"/>
        <w:rPr>
          <w:rFonts w:ascii="Times New Roman" w:hAnsi="Times New Roman" w:cs="Times New Roman"/>
          <w:color w:val="3A3A3A"/>
          <w:sz w:val="24"/>
          <w:szCs w:val="24"/>
          <w:shd w:val="clear" w:color="auto" w:fill="FFFFFF"/>
        </w:rPr>
      </w:pPr>
    </w:p>
    <w:p w14:paraId="1BF1EA63" w14:textId="77777777" w:rsidR="009D2513" w:rsidRPr="00F00B47" w:rsidRDefault="009D2513" w:rsidP="009D2513">
      <w:pPr>
        <w:spacing w:line="360" w:lineRule="auto"/>
        <w:rPr>
          <w:rFonts w:ascii="Times New Roman" w:hAnsi="Times New Roman" w:cs="Times New Roman"/>
          <w:sz w:val="24"/>
          <w:szCs w:val="24"/>
        </w:rPr>
      </w:pPr>
      <w:r w:rsidRPr="00F00B47">
        <w:rPr>
          <w:rFonts w:ascii="Times New Roman" w:hAnsi="Times New Roman" w:cs="Times New Roman"/>
          <w:color w:val="3A3A3A"/>
          <w:sz w:val="24"/>
          <w:szCs w:val="24"/>
          <w:shd w:val="clear" w:color="auto" w:fill="FFFFFF"/>
        </w:rPr>
        <w:t>McGarry, J., Simpson, C. and Hinchliff-Smith, K. (2011) ‘The impact of domestic abuse for older women: a review of the literature’, </w:t>
      </w:r>
      <w:r w:rsidRPr="00F00B47">
        <w:rPr>
          <w:rFonts w:ascii="Times New Roman" w:hAnsi="Times New Roman" w:cs="Times New Roman"/>
          <w:i/>
          <w:iCs/>
          <w:color w:val="3A3A3A"/>
          <w:sz w:val="24"/>
          <w:szCs w:val="24"/>
          <w:shd w:val="clear" w:color="auto" w:fill="FFFFFF"/>
        </w:rPr>
        <w:t>Health &amp; social care in the community</w:t>
      </w:r>
      <w:r w:rsidRPr="00F00B47">
        <w:rPr>
          <w:rFonts w:ascii="Times New Roman" w:hAnsi="Times New Roman" w:cs="Times New Roman"/>
          <w:color w:val="3A3A3A"/>
          <w:sz w:val="24"/>
          <w:szCs w:val="24"/>
          <w:shd w:val="clear" w:color="auto" w:fill="FFFFFF"/>
        </w:rPr>
        <w:t>. Accepted for publication 18 July 2010, 19(1), pp. 3–14. Available at: https://doi.org/10.1111/j.1365-2524.2010.00964.x.</w:t>
      </w:r>
    </w:p>
    <w:p w14:paraId="2AB989B8" w14:textId="77777777" w:rsidR="009D2513" w:rsidRPr="00F00B47" w:rsidRDefault="009D2513" w:rsidP="009D2513">
      <w:pPr>
        <w:pStyle w:val="NormalWeb"/>
        <w:shd w:val="clear" w:color="auto" w:fill="FFFFFF"/>
        <w:spacing w:before="0" w:beforeAutospacing="0" w:after="240" w:afterAutospacing="0" w:line="360" w:lineRule="auto"/>
        <w:ind w:left="720" w:hanging="720"/>
        <w:contextualSpacing/>
        <w:rPr>
          <w:color w:val="000000"/>
        </w:rPr>
      </w:pPr>
      <w:r w:rsidRPr="00F00B47">
        <w:rPr>
          <w:color w:val="000000"/>
        </w:rPr>
        <w:t xml:space="preserve">ONS, (2022) </w:t>
      </w:r>
      <w:r w:rsidRPr="00F00B47">
        <w:rPr>
          <w:i/>
          <w:iCs/>
          <w:color w:val="000000"/>
        </w:rPr>
        <w:t xml:space="preserve">Domestic abuse and the criminal justice system Statistics, England and </w:t>
      </w:r>
      <w:proofErr w:type="gramStart"/>
      <w:r w:rsidRPr="00F00B47">
        <w:rPr>
          <w:i/>
          <w:iCs/>
          <w:color w:val="000000"/>
        </w:rPr>
        <w:t>Wales</w:t>
      </w:r>
      <w:r w:rsidRPr="00F00B47">
        <w:rPr>
          <w:color w:val="000000"/>
        </w:rPr>
        <w:t>.[</w:t>
      </w:r>
      <w:proofErr w:type="gramEnd"/>
      <w:r w:rsidRPr="00F00B47">
        <w:rPr>
          <w:color w:val="000000"/>
        </w:rPr>
        <w:t xml:space="preserve">Online] Ons.gov.uk. Available at:&lt;// </w:t>
      </w:r>
      <w:hyperlink r:id="rId15" w:history="1">
        <w:r w:rsidRPr="00F00B47">
          <w:rPr>
            <w:rStyle w:val="Hyperlink"/>
          </w:rPr>
          <w:t>https://www.ons.gov.uk/peoplepopulationandcommunity/crimeandjustice/articles/domesticabuseandthecriminaljusticesystemenglandandwales/november2020 //</w:t>
        </w:r>
      </w:hyperlink>
      <w:r w:rsidRPr="00F00B47">
        <w:rPr>
          <w:color w:val="000000"/>
        </w:rPr>
        <w:t xml:space="preserve"> &gt;[Accessed 15/10/2023].</w:t>
      </w:r>
    </w:p>
    <w:p w14:paraId="2AE522B3"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Perkins, K., (2022). Violence against Women, Domestic Abuse and Sexual Violence National Strategy 2022-2026. </w:t>
      </w:r>
      <w:hyperlink r:id="rId16" w:tgtFrame="_blank" w:history="1">
        <w:r w:rsidRPr="00E4587E">
          <w:rPr>
            <w:rFonts w:ascii="Times New Roman" w:eastAsia="Times New Roman" w:hAnsi="Times New Roman" w:cs="Times New Roman"/>
            <w:color w:val="4A6EE0"/>
            <w:kern w:val="0"/>
            <w:sz w:val="24"/>
            <w:szCs w:val="24"/>
            <w:u w:val="single"/>
            <w:lang w:eastAsia="en-GB"/>
            <w14:ligatures w14:val="none"/>
          </w:rPr>
          <w:t>https://gov.wales/violence-against-women-domestic-abuse-and-sexual-violence-strategy-2022-2026-html</w:t>
        </w:r>
      </w:hyperlink>
    </w:p>
    <w:p w14:paraId="3370F21D"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0F050826"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Perrin, N., Marsh, M., Clough, A., </w:t>
      </w:r>
      <w:proofErr w:type="spellStart"/>
      <w:r w:rsidRPr="00E4587E">
        <w:rPr>
          <w:rFonts w:ascii="Times New Roman" w:eastAsia="Times New Roman" w:hAnsi="Times New Roman" w:cs="Times New Roman"/>
          <w:color w:val="0E101A"/>
          <w:kern w:val="0"/>
          <w:sz w:val="24"/>
          <w:szCs w:val="24"/>
          <w:lang w:eastAsia="en-GB"/>
          <w14:ligatures w14:val="none"/>
        </w:rPr>
        <w:t>Desgroppes</w:t>
      </w:r>
      <w:proofErr w:type="spellEnd"/>
      <w:r w:rsidRPr="00E4587E">
        <w:rPr>
          <w:rFonts w:ascii="Times New Roman" w:eastAsia="Times New Roman" w:hAnsi="Times New Roman" w:cs="Times New Roman"/>
          <w:color w:val="0E101A"/>
          <w:kern w:val="0"/>
          <w:sz w:val="24"/>
          <w:szCs w:val="24"/>
          <w:lang w:eastAsia="en-GB"/>
          <w14:ligatures w14:val="none"/>
        </w:rPr>
        <w:t xml:space="preserve">, A., </w:t>
      </w:r>
      <w:proofErr w:type="spellStart"/>
      <w:r w:rsidRPr="00E4587E">
        <w:rPr>
          <w:rFonts w:ascii="Times New Roman" w:eastAsia="Times New Roman" w:hAnsi="Times New Roman" w:cs="Times New Roman"/>
          <w:color w:val="0E101A"/>
          <w:kern w:val="0"/>
          <w:sz w:val="24"/>
          <w:szCs w:val="24"/>
          <w:lang w:eastAsia="en-GB"/>
          <w14:ligatures w14:val="none"/>
        </w:rPr>
        <w:t>Yope</w:t>
      </w:r>
      <w:proofErr w:type="spellEnd"/>
      <w:r w:rsidRPr="00E4587E">
        <w:rPr>
          <w:rFonts w:ascii="Times New Roman" w:eastAsia="Times New Roman" w:hAnsi="Times New Roman" w:cs="Times New Roman"/>
          <w:color w:val="0E101A"/>
          <w:kern w:val="0"/>
          <w:sz w:val="24"/>
          <w:szCs w:val="24"/>
          <w:lang w:eastAsia="en-GB"/>
          <w14:ligatures w14:val="none"/>
        </w:rPr>
        <w:t xml:space="preserve"> Phanuel, C., Abdi, A., Kaburu, F., Heitmann, S., Yamashina, M., Ross, B., Read-Hamilton, S., Turner, R., Heise, L. and Glass, N., (2019). Social norms and beliefs about gender-based violence scale: a measure for use with gender-based violence prevention programs in low-resource and humanitarian settings: Conflict</w:t>
      </w:r>
      <w:r w:rsidRPr="00E4587E">
        <w:rPr>
          <w:rFonts w:ascii="Times New Roman" w:eastAsia="Times New Roman" w:hAnsi="Times New Roman" w:cs="Times New Roman"/>
          <w:i/>
          <w:iCs/>
          <w:color w:val="0E101A"/>
          <w:kern w:val="0"/>
          <w:sz w:val="24"/>
          <w:szCs w:val="24"/>
          <w:lang w:eastAsia="en-GB"/>
          <w14:ligatures w14:val="none"/>
        </w:rPr>
        <w:t> and Health</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b/>
          <w:bCs/>
          <w:color w:val="0E101A"/>
          <w:kern w:val="0"/>
          <w:sz w:val="24"/>
          <w:szCs w:val="24"/>
          <w:lang w:eastAsia="en-GB"/>
          <w14:ligatures w14:val="none"/>
        </w:rPr>
        <w:t>13</w:t>
      </w:r>
      <w:r w:rsidRPr="00E4587E">
        <w:rPr>
          <w:rFonts w:ascii="Times New Roman" w:eastAsia="Times New Roman" w:hAnsi="Times New Roman" w:cs="Times New Roman"/>
          <w:color w:val="0E101A"/>
          <w:kern w:val="0"/>
          <w:sz w:val="24"/>
          <w:szCs w:val="24"/>
          <w:lang w:eastAsia="en-GB"/>
          <w14:ligatures w14:val="none"/>
        </w:rPr>
        <w:t>(1). DOI: 10.1186/s13031-019-0189-x.</w:t>
      </w:r>
    </w:p>
    <w:p w14:paraId="4F164377"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242705C6" w14:textId="77777777" w:rsidR="009D2513" w:rsidRPr="00F00B47"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Scott-Storey, K., O’Donnell, S., Ford-Gilboe, M., Varcoe, C., Wathen, N., Malcolm, J. and Vincent, C., (2023). What about the men? A critical review of men’s experiences of intimate partner violence. </w:t>
      </w:r>
      <w:r w:rsidRPr="00E4587E">
        <w:rPr>
          <w:rFonts w:ascii="Times New Roman" w:eastAsia="Times New Roman" w:hAnsi="Times New Roman" w:cs="Times New Roman"/>
          <w:i/>
          <w:iCs/>
          <w:color w:val="0E101A"/>
          <w:kern w:val="0"/>
          <w:sz w:val="24"/>
          <w:szCs w:val="24"/>
          <w:lang w:eastAsia="en-GB"/>
          <w14:ligatures w14:val="none"/>
        </w:rPr>
        <w:t>Trauma, Violence, &amp; Abuse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24</w:t>
      </w:r>
      <w:r w:rsidRPr="00E4587E">
        <w:rPr>
          <w:rFonts w:ascii="Times New Roman" w:eastAsia="Times New Roman" w:hAnsi="Times New Roman" w:cs="Times New Roman"/>
          <w:color w:val="0E101A"/>
          <w:kern w:val="0"/>
          <w:sz w:val="24"/>
          <w:szCs w:val="24"/>
          <w:lang w:eastAsia="en-GB"/>
          <w14:ligatures w14:val="none"/>
        </w:rPr>
        <w:t>(2), 858–872. DOI: 10.1177/15248380211043827</w:t>
      </w:r>
    </w:p>
    <w:p w14:paraId="081532BB"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3047F372"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roofErr w:type="spellStart"/>
      <w:r w:rsidRPr="00E4587E">
        <w:rPr>
          <w:rFonts w:ascii="Times New Roman" w:eastAsia="Times New Roman" w:hAnsi="Times New Roman" w:cs="Times New Roman"/>
          <w:color w:val="0E101A"/>
          <w:kern w:val="0"/>
          <w:sz w:val="24"/>
          <w:szCs w:val="24"/>
          <w:lang w:eastAsia="en-GB"/>
          <w14:ligatures w14:val="none"/>
        </w:rPr>
        <w:t>Sikström</w:t>
      </w:r>
      <w:proofErr w:type="spellEnd"/>
      <w:r w:rsidRPr="00E4587E">
        <w:rPr>
          <w:rFonts w:ascii="Times New Roman" w:eastAsia="Times New Roman" w:hAnsi="Times New Roman" w:cs="Times New Roman"/>
          <w:color w:val="0E101A"/>
          <w:kern w:val="0"/>
          <w:sz w:val="24"/>
          <w:szCs w:val="24"/>
          <w:lang w:eastAsia="en-GB"/>
          <w14:ligatures w14:val="none"/>
        </w:rPr>
        <w:t xml:space="preserve">, S. and Dahl, M.,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2023</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How bad is it? Perceptual differences in the communication of severity in intimate partner violence. </w:t>
      </w:r>
      <w:r w:rsidRPr="00E4587E">
        <w:rPr>
          <w:rFonts w:ascii="Times New Roman" w:eastAsia="Times New Roman" w:hAnsi="Times New Roman" w:cs="Times New Roman"/>
          <w:i/>
          <w:iCs/>
          <w:color w:val="0E101A"/>
          <w:kern w:val="0"/>
          <w:sz w:val="24"/>
          <w:szCs w:val="24"/>
          <w:lang w:eastAsia="en-GB"/>
          <w14:ligatures w14:val="none"/>
        </w:rPr>
        <w:t>Humanities and Social Sciences Communications</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10</w:t>
      </w:r>
      <w:r w:rsidRPr="00E4587E">
        <w:rPr>
          <w:rFonts w:ascii="Times New Roman" w:eastAsia="Times New Roman" w:hAnsi="Times New Roman" w:cs="Times New Roman"/>
          <w:color w:val="0E101A"/>
          <w:kern w:val="0"/>
          <w:sz w:val="24"/>
          <w:szCs w:val="24"/>
          <w:lang w:eastAsia="en-GB"/>
          <w14:ligatures w14:val="none"/>
        </w:rPr>
        <w:t>(1), pp.1-13. </w:t>
      </w:r>
      <w:hyperlink r:id="rId17"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https://doi.org/10.1057/s41599-023-01578-1</w:t>
        </w:r>
      </w:hyperlink>
    </w:p>
    <w:p w14:paraId="53532924"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385E23EB"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Tackling Domestic Abuse Plan (2022) </w:t>
      </w:r>
      <w:r w:rsidRPr="00E4587E">
        <w:rPr>
          <w:rFonts w:ascii="Times New Roman" w:eastAsia="Times New Roman" w:hAnsi="Times New Roman" w:cs="Times New Roman"/>
          <w:i/>
          <w:iCs/>
          <w:color w:val="0E101A"/>
          <w:kern w:val="0"/>
          <w:sz w:val="24"/>
          <w:szCs w:val="24"/>
          <w:lang w:eastAsia="en-GB"/>
          <w14:ligatures w14:val="none"/>
        </w:rPr>
        <w:t>Domestic abuse plan</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GOV.UK</w:t>
      </w:r>
      <w:r w:rsidRPr="00E4587E">
        <w:rPr>
          <w:rFonts w:ascii="Times New Roman" w:eastAsia="Times New Roman" w:hAnsi="Times New Roman" w:cs="Times New Roman"/>
          <w:color w:val="0E101A"/>
          <w:kern w:val="0"/>
          <w:sz w:val="24"/>
          <w:szCs w:val="24"/>
          <w:lang w:eastAsia="en-GB"/>
          <w14:ligatures w14:val="none"/>
        </w:rPr>
        <w:t>. </w:t>
      </w:r>
    </w:p>
    <w:p w14:paraId="0E94C00C"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7B983F62"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roofErr w:type="spellStart"/>
      <w:r w:rsidRPr="00E4587E">
        <w:rPr>
          <w:rFonts w:ascii="Times New Roman" w:eastAsia="Times New Roman" w:hAnsi="Times New Roman" w:cs="Times New Roman"/>
          <w:color w:val="0E101A"/>
          <w:kern w:val="0"/>
          <w:sz w:val="24"/>
          <w:szCs w:val="24"/>
          <w:lang w:eastAsia="en-GB"/>
          <w14:ligatures w14:val="none"/>
        </w:rPr>
        <w:t>Taherdoost</w:t>
      </w:r>
      <w:proofErr w:type="spellEnd"/>
      <w:r w:rsidRPr="00E4587E">
        <w:rPr>
          <w:rFonts w:ascii="Times New Roman" w:eastAsia="Times New Roman" w:hAnsi="Times New Roman" w:cs="Times New Roman"/>
          <w:color w:val="0E101A"/>
          <w:kern w:val="0"/>
          <w:sz w:val="24"/>
          <w:szCs w:val="24"/>
          <w:lang w:eastAsia="en-GB"/>
          <w14:ligatures w14:val="none"/>
        </w:rPr>
        <w:t xml:space="preserve">, H.,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What are different research approaches? Comprehensive Review of Qualitative, quantitative, and mixed method research, their applications, types, and limitations. </w:t>
      </w:r>
      <w:r w:rsidRPr="00E4587E">
        <w:rPr>
          <w:rFonts w:ascii="Times New Roman" w:eastAsia="Times New Roman" w:hAnsi="Times New Roman" w:cs="Times New Roman"/>
          <w:i/>
          <w:iCs/>
          <w:color w:val="0E101A"/>
          <w:kern w:val="0"/>
          <w:sz w:val="24"/>
          <w:szCs w:val="24"/>
          <w:lang w:eastAsia="en-GB"/>
          <w14:ligatures w14:val="none"/>
        </w:rPr>
        <w:t>Journal of Management Science &amp; Engineering Research</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5</w:t>
      </w:r>
      <w:r w:rsidRPr="00E4587E">
        <w:rPr>
          <w:rFonts w:ascii="Times New Roman" w:eastAsia="Times New Roman" w:hAnsi="Times New Roman" w:cs="Times New Roman"/>
          <w:color w:val="0E101A"/>
          <w:kern w:val="0"/>
          <w:sz w:val="24"/>
          <w:szCs w:val="24"/>
          <w:lang w:eastAsia="en-GB"/>
          <w14:ligatures w14:val="none"/>
        </w:rPr>
        <w:t>(1), pp.53-63. </w:t>
      </w:r>
      <w:hyperlink r:id="rId18" w:tgtFrame="_blank" w:history="1">
        <w:r w:rsidRPr="00E4587E">
          <w:rPr>
            <w:rFonts w:ascii="Times New Roman" w:eastAsia="Times New Roman" w:hAnsi="Times New Roman" w:cs="Times New Roman"/>
            <w:color w:val="4A6EE0"/>
            <w:kern w:val="0"/>
            <w:sz w:val="24"/>
            <w:szCs w:val="24"/>
            <w:u w:val="single"/>
            <w:lang w:eastAsia="en-GB"/>
            <w14:ligatures w14:val="none"/>
          </w:rPr>
          <w:t>https://ojs.bilpublishing.com/index.php/jmser</w:t>
        </w:r>
      </w:hyperlink>
    </w:p>
    <w:p w14:paraId="1AC48731"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00832E8F"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Tallman, P.S., Collins, S., Salmon‐</w:t>
      </w:r>
      <w:proofErr w:type="spellStart"/>
      <w:r w:rsidRPr="00E4587E">
        <w:rPr>
          <w:rFonts w:ascii="Times New Roman" w:eastAsia="Times New Roman" w:hAnsi="Times New Roman" w:cs="Times New Roman"/>
          <w:color w:val="0E101A"/>
          <w:kern w:val="0"/>
          <w:sz w:val="24"/>
          <w:szCs w:val="24"/>
          <w:lang w:eastAsia="en-GB"/>
          <w14:ligatures w14:val="none"/>
        </w:rPr>
        <w:t>Mulanovich</w:t>
      </w:r>
      <w:proofErr w:type="spellEnd"/>
      <w:r w:rsidRPr="00E4587E">
        <w:rPr>
          <w:rFonts w:ascii="Times New Roman" w:eastAsia="Times New Roman" w:hAnsi="Times New Roman" w:cs="Times New Roman"/>
          <w:color w:val="0E101A"/>
          <w:kern w:val="0"/>
          <w:sz w:val="24"/>
          <w:szCs w:val="24"/>
          <w:lang w:eastAsia="en-GB"/>
          <w14:ligatures w14:val="none"/>
        </w:rPr>
        <w:t xml:space="preserve">, G., </w:t>
      </w:r>
      <w:proofErr w:type="spellStart"/>
      <w:r w:rsidRPr="00E4587E">
        <w:rPr>
          <w:rFonts w:ascii="Times New Roman" w:eastAsia="Times New Roman" w:hAnsi="Times New Roman" w:cs="Times New Roman"/>
          <w:color w:val="0E101A"/>
          <w:kern w:val="0"/>
          <w:sz w:val="24"/>
          <w:szCs w:val="24"/>
          <w:lang w:eastAsia="en-GB"/>
          <w14:ligatures w14:val="none"/>
        </w:rPr>
        <w:t>Rusyidi</w:t>
      </w:r>
      <w:proofErr w:type="spellEnd"/>
      <w:r w:rsidRPr="00E4587E">
        <w:rPr>
          <w:rFonts w:ascii="Times New Roman" w:eastAsia="Times New Roman" w:hAnsi="Times New Roman" w:cs="Times New Roman"/>
          <w:color w:val="0E101A"/>
          <w:kern w:val="0"/>
          <w:sz w:val="24"/>
          <w:szCs w:val="24"/>
          <w:lang w:eastAsia="en-GB"/>
          <w14:ligatures w14:val="none"/>
        </w:rPr>
        <w:t xml:space="preserve">, B., </w:t>
      </w:r>
      <w:proofErr w:type="spellStart"/>
      <w:r w:rsidRPr="00E4587E">
        <w:rPr>
          <w:rFonts w:ascii="Times New Roman" w:eastAsia="Times New Roman" w:hAnsi="Times New Roman" w:cs="Times New Roman"/>
          <w:color w:val="0E101A"/>
          <w:kern w:val="0"/>
          <w:sz w:val="24"/>
          <w:szCs w:val="24"/>
          <w:lang w:eastAsia="en-GB"/>
          <w14:ligatures w14:val="none"/>
        </w:rPr>
        <w:t>Kothadia</w:t>
      </w:r>
      <w:proofErr w:type="spellEnd"/>
      <w:r w:rsidRPr="00E4587E">
        <w:rPr>
          <w:rFonts w:ascii="Times New Roman" w:eastAsia="Times New Roman" w:hAnsi="Times New Roman" w:cs="Times New Roman"/>
          <w:color w:val="0E101A"/>
          <w:kern w:val="0"/>
          <w:sz w:val="24"/>
          <w:szCs w:val="24"/>
          <w:lang w:eastAsia="en-GB"/>
          <w14:ligatures w14:val="none"/>
        </w:rPr>
        <w:t>, A. and Cole, S., (2023). Water insecurity and gender‐based violence: A global review of the evidence. </w:t>
      </w:r>
      <w:r w:rsidRPr="00E4587E">
        <w:rPr>
          <w:rFonts w:ascii="Times New Roman" w:eastAsia="Times New Roman" w:hAnsi="Times New Roman" w:cs="Times New Roman"/>
          <w:i/>
          <w:iCs/>
          <w:color w:val="0E101A"/>
          <w:kern w:val="0"/>
          <w:sz w:val="24"/>
          <w:szCs w:val="24"/>
          <w:lang w:eastAsia="en-GB"/>
          <w14:ligatures w14:val="none"/>
        </w:rPr>
        <w:t>Wiley Interdisciplinary Reviews: Water</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10</w:t>
      </w:r>
      <w:r w:rsidRPr="00E4587E">
        <w:rPr>
          <w:rFonts w:ascii="Times New Roman" w:eastAsia="Times New Roman" w:hAnsi="Times New Roman" w:cs="Times New Roman"/>
          <w:color w:val="0E101A"/>
          <w:kern w:val="0"/>
          <w:sz w:val="24"/>
          <w:szCs w:val="24"/>
          <w:lang w:eastAsia="en-GB"/>
          <w14:ligatures w14:val="none"/>
        </w:rPr>
        <w:t xml:space="preserve">(1), p.e1619. DOI: 10.1002/wat2.1619This is an open access article under the terms of </w:t>
      </w:r>
      <w:proofErr w:type="spellStart"/>
      <w:r w:rsidRPr="00E4587E">
        <w:rPr>
          <w:rFonts w:ascii="Times New Roman" w:eastAsia="Times New Roman" w:hAnsi="Times New Roman" w:cs="Times New Roman"/>
          <w:color w:val="0E101A"/>
          <w:kern w:val="0"/>
          <w:sz w:val="24"/>
          <w:szCs w:val="24"/>
          <w:lang w:eastAsia="en-GB"/>
          <w14:ligatures w14:val="none"/>
        </w:rPr>
        <w:t>theCreative</w:t>
      </w:r>
      <w:proofErr w:type="spellEnd"/>
      <w:r w:rsidRPr="00E4587E">
        <w:rPr>
          <w:rFonts w:ascii="Times New Roman" w:eastAsia="Times New Roman" w:hAnsi="Times New Roman" w:cs="Times New Roman"/>
          <w:color w:val="0E101A"/>
          <w:kern w:val="0"/>
          <w:sz w:val="24"/>
          <w:szCs w:val="24"/>
          <w:lang w:eastAsia="en-GB"/>
          <w14:ligatures w14:val="none"/>
        </w:rPr>
        <w:t xml:space="preserve"> Commons Attribution-</w:t>
      </w:r>
      <w:proofErr w:type="spellStart"/>
      <w:r w:rsidRPr="00E4587E">
        <w:rPr>
          <w:rFonts w:ascii="Times New Roman" w:eastAsia="Times New Roman" w:hAnsi="Times New Roman" w:cs="Times New Roman"/>
          <w:color w:val="0E101A"/>
          <w:kern w:val="0"/>
          <w:sz w:val="24"/>
          <w:szCs w:val="24"/>
          <w:lang w:eastAsia="en-GB"/>
          <w14:ligatures w14:val="none"/>
        </w:rPr>
        <w:t>NonCommercialLicense</w:t>
      </w:r>
      <w:proofErr w:type="spellEnd"/>
      <w:r w:rsidRPr="00E4587E">
        <w:rPr>
          <w:rFonts w:ascii="Times New Roman" w:eastAsia="Times New Roman" w:hAnsi="Times New Roman" w:cs="Times New Roman"/>
          <w:color w:val="0E101A"/>
          <w:kern w:val="0"/>
          <w:sz w:val="24"/>
          <w:szCs w:val="24"/>
          <w:lang w:eastAsia="en-GB"/>
          <w14:ligatures w14:val="none"/>
        </w:rPr>
        <w:t xml:space="preserve">, which permits use, distribution and reproduction in </w:t>
      </w:r>
      <w:proofErr w:type="spellStart"/>
      <w:r w:rsidRPr="00E4587E">
        <w:rPr>
          <w:rFonts w:ascii="Times New Roman" w:eastAsia="Times New Roman" w:hAnsi="Times New Roman" w:cs="Times New Roman"/>
          <w:color w:val="0E101A"/>
          <w:kern w:val="0"/>
          <w:sz w:val="24"/>
          <w:szCs w:val="24"/>
          <w:lang w:eastAsia="en-GB"/>
          <w14:ligatures w14:val="none"/>
        </w:rPr>
        <w:t>anymedium</w:t>
      </w:r>
      <w:proofErr w:type="spellEnd"/>
      <w:r w:rsidRPr="00E4587E">
        <w:rPr>
          <w:rFonts w:ascii="Times New Roman" w:eastAsia="Times New Roman" w:hAnsi="Times New Roman" w:cs="Times New Roman"/>
          <w:color w:val="0E101A"/>
          <w:kern w:val="0"/>
          <w:sz w:val="24"/>
          <w:szCs w:val="24"/>
          <w:lang w:eastAsia="en-GB"/>
          <w14:ligatures w14:val="none"/>
        </w:rPr>
        <w:t xml:space="preserve">, provided the original work is properly cited and is not used for commercial </w:t>
      </w:r>
      <w:proofErr w:type="gramStart"/>
      <w:r w:rsidRPr="00E4587E">
        <w:rPr>
          <w:rFonts w:ascii="Times New Roman" w:eastAsia="Times New Roman" w:hAnsi="Times New Roman" w:cs="Times New Roman"/>
          <w:color w:val="0E101A"/>
          <w:kern w:val="0"/>
          <w:sz w:val="24"/>
          <w:szCs w:val="24"/>
          <w:lang w:eastAsia="en-GB"/>
          <w14:ligatures w14:val="none"/>
        </w:rPr>
        <w:t>purposes.©</w:t>
      </w:r>
      <w:proofErr w:type="gramEnd"/>
      <w:r w:rsidRPr="00E4587E">
        <w:rPr>
          <w:rFonts w:ascii="Times New Roman" w:eastAsia="Times New Roman" w:hAnsi="Times New Roman" w:cs="Times New Roman"/>
          <w:color w:val="0E101A"/>
          <w:kern w:val="0"/>
          <w:sz w:val="24"/>
          <w:szCs w:val="24"/>
          <w:lang w:eastAsia="en-GB"/>
          <w14:ligatures w14:val="none"/>
        </w:rPr>
        <w:t xml:space="preserve"> 2022 The </w:t>
      </w:r>
      <w:proofErr w:type="spellStart"/>
      <w:r w:rsidRPr="00E4587E">
        <w:rPr>
          <w:rFonts w:ascii="Times New Roman" w:eastAsia="Times New Roman" w:hAnsi="Times New Roman" w:cs="Times New Roman"/>
          <w:color w:val="0E101A"/>
          <w:kern w:val="0"/>
          <w:sz w:val="24"/>
          <w:szCs w:val="24"/>
          <w:lang w:eastAsia="en-GB"/>
          <w14:ligatures w14:val="none"/>
        </w:rPr>
        <w:t>Authors.WIREs</w:t>
      </w:r>
      <w:proofErr w:type="spellEnd"/>
      <w:r w:rsidRPr="00E4587E">
        <w:rPr>
          <w:rFonts w:ascii="Times New Roman" w:eastAsia="Times New Roman" w:hAnsi="Times New Roman" w:cs="Times New Roman"/>
          <w:color w:val="0E101A"/>
          <w:kern w:val="0"/>
          <w:sz w:val="24"/>
          <w:szCs w:val="24"/>
          <w:lang w:eastAsia="en-GB"/>
          <w14:ligatures w14:val="none"/>
        </w:rPr>
        <w:t xml:space="preserve"> Published by Wiley Periodicals LLC.WIREs Water.2023;10:e1619.wires.wiley.com/water1of19https://doi.org/10.1002/wat2.1619</w:t>
      </w:r>
    </w:p>
    <w:p w14:paraId="439DC990"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Taylor, J.C., Bates, E.A., Colosi, A. and Creer, A.J.,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Barriers to men’s help-seeking for intimate partner violence. </w:t>
      </w:r>
      <w:r w:rsidRPr="00E4587E">
        <w:rPr>
          <w:rFonts w:ascii="Times New Roman" w:eastAsia="Times New Roman" w:hAnsi="Times New Roman" w:cs="Times New Roman"/>
          <w:i/>
          <w:iCs/>
          <w:color w:val="0E101A"/>
          <w:kern w:val="0"/>
          <w:sz w:val="24"/>
          <w:szCs w:val="24"/>
          <w:lang w:eastAsia="en-GB"/>
          <w14:ligatures w14:val="none"/>
        </w:rPr>
        <w:t>Journal of interpersonal violence</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37</w:t>
      </w:r>
      <w:r w:rsidRPr="00E4587E">
        <w:rPr>
          <w:rFonts w:ascii="Times New Roman" w:eastAsia="Times New Roman" w:hAnsi="Times New Roman" w:cs="Times New Roman"/>
          <w:color w:val="0E101A"/>
          <w:kern w:val="0"/>
          <w:sz w:val="24"/>
          <w:szCs w:val="24"/>
          <w:lang w:eastAsia="en-GB"/>
          <w14:ligatures w14:val="none"/>
        </w:rPr>
        <w:t>(19-20), pp.NP18417-NP18444. </w:t>
      </w:r>
      <w:hyperlink r:id="rId19"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https://doi.org/10.1177/08862605211035870</w:t>
        </w:r>
      </w:hyperlink>
    </w:p>
    <w:p w14:paraId="174A7A33"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1F3EB026"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Tracy, M., Chong, L.S., </w:t>
      </w:r>
      <w:proofErr w:type="spellStart"/>
      <w:r w:rsidRPr="00E4587E">
        <w:rPr>
          <w:rFonts w:ascii="Times New Roman" w:eastAsia="Times New Roman" w:hAnsi="Times New Roman" w:cs="Times New Roman"/>
          <w:color w:val="0E101A"/>
          <w:kern w:val="0"/>
          <w:sz w:val="24"/>
          <w:szCs w:val="24"/>
          <w:lang w:eastAsia="en-GB"/>
          <w14:ligatures w14:val="none"/>
        </w:rPr>
        <w:t>Strully</w:t>
      </w:r>
      <w:proofErr w:type="spellEnd"/>
      <w:r w:rsidRPr="00E4587E">
        <w:rPr>
          <w:rFonts w:ascii="Times New Roman" w:eastAsia="Times New Roman" w:hAnsi="Times New Roman" w:cs="Times New Roman"/>
          <w:color w:val="0E101A"/>
          <w:kern w:val="0"/>
          <w:sz w:val="24"/>
          <w:szCs w:val="24"/>
          <w:lang w:eastAsia="en-GB"/>
          <w14:ligatures w14:val="none"/>
        </w:rPr>
        <w:t xml:space="preserve">, K., Gordis, E., </w:t>
      </w:r>
      <w:proofErr w:type="spellStart"/>
      <w:r w:rsidRPr="00E4587E">
        <w:rPr>
          <w:rFonts w:ascii="Times New Roman" w:eastAsia="Times New Roman" w:hAnsi="Times New Roman" w:cs="Times New Roman"/>
          <w:color w:val="0E101A"/>
          <w:kern w:val="0"/>
          <w:sz w:val="24"/>
          <w:szCs w:val="24"/>
          <w:lang w:eastAsia="en-GB"/>
          <w14:ligatures w14:val="none"/>
        </w:rPr>
        <w:t>Cerdá</w:t>
      </w:r>
      <w:proofErr w:type="spellEnd"/>
      <w:r w:rsidRPr="00E4587E">
        <w:rPr>
          <w:rFonts w:ascii="Times New Roman" w:eastAsia="Times New Roman" w:hAnsi="Times New Roman" w:cs="Times New Roman"/>
          <w:color w:val="0E101A"/>
          <w:kern w:val="0"/>
          <w:sz w:val="24"/>
          <w:szCs w:val="24"/>
          <w:lang w:eastAsia="en-GB"/>
          <w14:ligatures w14:val="none"/>
        </w:rPr>
        <w:t xml:space="preserve">, M. and Marshall, B.D.,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2023</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A Systematic Review of Systems Science Approaches to Understand and Address Domestic and Gender-Based Violence. </w:t>
      </w:r>
      <w:r w:rsidRPr="00E4587E">
        <w:rPr>
          <w:rFonts w:ascii="Times New Roman" w:eastAsia="Times New Roman" w:hAnsi="Times New Roman" w:cs="Times New Roman"/>
          <w:i/>
          <w:iCs/>
          <w:color w:val="0E101A"/>
          <w:kern w:val="0"/>
          <w:sz w:val="24"/>
          <w:szCs w:val="24"/>
          <w:lang w:eastAsia="en-GB"/>
          <w14:ligatures w14:val="none"/>
        </w:rPr>
        <w:t>Journal of Family Violence</w:t>
      </w:r>
      <w:r w:rsidRPr="00E4587E">
        <w:rPr>
          <w:rFonts w:ascii="Times New Roman" w:eastAsia="Times New Roman" w:hAnsi="Times New Roman" w:cs="Times New Roman"/>
          <w:color w:val="0E101A"/>
          <w:kern w:val="0"/>
          <w:sz w:val="24"/>
          <w:szCs w:val="24"/>
          <w:lang w:eastAsia="en-GB"/>
          <w14:ligatures w14:val="none"/>
        </w:rPr>
        <w:t>, pp.1-17. </w:t>
      </w:r>
    </w:p>
    <w:p w14:paraId="42F86F6E"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UN Women</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xml:space="preserve"> (2023)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i/>
          <w:iCs/>
          <w:color w:val="0E101A"/>
          <w:kern w:val="0"/>
          <w:sz w:val="24"/>
          <w:szCs w:val="24"/>
          <w:lang w:eastAsia="en-GB"/>
          <w14:ligatures w14:val="none"/>
        </w:rPr>
        <w:t>Facts and figures: Ending violence against women</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UN Women – Headquarters</w:t>
      </w:r>
      <w:r w:rsidRPr="00F00B47">
        <w:rPr>
          <w:rFonts w:ascii="Times New Roman" w:eastAsia="Times New Roman" w:hAnsi="Times New Roman" w:cs="Times New Roman"/>
          <w:i/>
          <w:iCs/>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xml:space="preserve">. Available at: </w:t>
      </w:r>
      <w:r w:rsidRPr="00F00B47">
        <w:rPr>
          <w:rFonts w:ascii="Times New Roman" w:eastAsia="Times New Roman" w:hAnsi="Times New Roman" w:cs="Times New Roman"/>
          <w:color w:val="0E101A"/>
          <w:kern w:val="0"/>
          <w:sz w:val="24"/>
          <w:szCs w:val="24"/>
          <w:lang w:eastAsia="en-GB"/>
          <w14:ligatures w14:val="none"/>
        </w:rPr>
        <w:t xml:space="preserve">&lt;// </w:t>
      </w:r>
      <w:hyperlink r:id="rId20" w:history="1">
        <w:r w:rsidRPr="00E4587E">
          <w:rPr>
            <w:rStyle w:val="Hyperlink"/>
            <w:rFonts w:ascii="Times New Roman" w:eastAsia="Times New Roman" w:hAnsi="Times New Roman" w:cs="Times New Roman"/>
            <w:kern w:val="0"/>
            <w:sz w:val="24"/>
            <w:szCs w:val="24"/>
            <w:lang w:eastAsia="en-GB"/>
            <w14:ligatures w14:val="none"/>
          </w:rPr>
          <w:t>https://www.unwomen.org/en/what-we-do/ending-violence-against-women/facts-and-figures</w:t>
        </w:r>
        <w:r w:rsidRPr="00F00B47">
          <w:rPr>
            <w:rStyle w:val="Hyperlink"/>
            <w:rFonts w:ascii="Times New Roman" w:eastAsia="Times New Roman" w:hAnsi="Times New Roman" w:cs="Times New Roman"/>
            <w:kern w:val="0"/>
            <w:sz w:val="24"/>
            <w:szCs w:val="24"/>
            <w:lang w:eastAsia="en-GB"/>
            <w14:ligatures w14:val="none"/>
          </w:rPr>
          <w:t>/</w:t>
        </w:r>
      </w:hyperlink>
      <w:r w:rsidRPr="00F00B47">
        <w:rPr>
          <w:rFonts w:ascii="Times New Roman" w:eastAsia="Times New Roman" w:hAnsi="Times New Roman" w:cs="Times New Roman"/>
          <w:color w:val="0E101A"/>
          <w:kern w:val="0"/>
          <w:sz w:val="24"/>
          <w:szCs w:val="24"/>
          <w:lang w:eastAsia="en-GB"/>
          <w14:ligatures w14:val="none"/>
        </w:rPr>
        <w:t xml:space="preserve"> /&gt;</w:t>
      </w:r>
      <w:r w:rsidRPr="00E4587E">
        <w:rPr>
          <w:rFonts w:ascii="Times New Roman" w:eastAsia="Times New Roman" w:hAnsi="Times New Roman" w:cs="Times New Roman"/>
          <w:color w:val="0E101A"/>
          <w:kern w:val="0"/>
          <w:sz w:val="24"/>
          <w:szCs w:val="24"/>
          <w:lang w:eastAsia="en-GB"/>
          <w14:ligatures w14:val="none"/>
        </w:rPr>
        <w:t xml:space="preserve"> (Accessed: 08 November 2023). </w:t>
      </w:r>
    </w:p>
    <w:p w14:paraId="4FD7AFB1" w14:textId="77777777" w:rsidR="009D2513"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p>
    <w:p w14:paraId="207C0640"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F00B47">
        <w:rPr>
          <w:rFonts w:ascii="Times New Roman" w:eastAsia="Times New Roman" w:hAnsi="Times New Roman" w:cs="Times New Roman"/>
          <w:color w:val="0E101A"/>
          <w:kern w:val="0"/>
          <w:sz w:val="24"/>
          <w:szCs w:val="24"/>
          <w:lang w:eastAsia="en-GB"/>
          <w14:ligatures w14:val="none"/>
        </w:rPr>
        <w:t>V</w:t>
      </w:r>
      <w:r w:rsidRPr="00E4587E">
        <w:rPr>
          <w:rFonts w:ascii="Times New Roman" w:eastAsia="Times New Roman" w:hAnsi="Times New Roman" w:cs="Times New Roman"/>
          <w:color w:val="0E101A"/>
          <w:kern w:val="0"/>
          <w:sz w:val="24"/>
          <w:szCs w:val="24"/>
          <w:lang w:eastAsia="en-GB"/>
          <w14:ligatures w14:val="none"/>
        </w:rPr>
        <w:t xml:space="preserve">an Daalen, K.R., Kallesøe, S.S., Davey, F., Dada, S., Jung, L., Singh, L., Issa, R., Emilian, C.A., Kuhn, I., </w:t>
      </w:r>
      <w:proofErr w:type="spellStart"/>
      <w:r w:rsidRPr="00E4587E">
        <w:rPr>
          <w:rFonts w:ascii="Times New Roman" w:eastAsia="Times New Roman" w:hAnsi="Times New Roman" w:cs="Times New Roman"/>
          <w:color w:val="0E101A"/>
          <w:kern w:val="0"/>
          <w:sz w:val="24"/>
          <w:szCs w:val="24"/>
          <w:lang w:eastAsia="en-GB"/>
          <w14:ligatures w14:val="none"/>
        </w:rPr>
        <w:t>Keygnaert</w:t>
      </w:r>
      <w:proofErr w:type="spellEnd"/>
      <w:r w:rsidRPr="00E4587E">
        <w:rPr>
          <w:rFonts w:ascii="Times New Roman" w:eastAsia="Times New Roman" w:hAnsi="Times New Roman" w:cs="Times New Roman"/>
          <w:color w:val="0E101A"/>
          <w:kern w:val="0"/>
          <w:sz w:val="24"/>
          <w:szCs w:val="24"/>
          <w:lang w:eastAsia="en-GB"/>
          <w14:ligatures w14:val="none"/>
        </w:rPr>
        <w:t xml:space="preserve">, I. and Nilsson, M., </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2022</w:t>
      </w:r>
      <w:r w:rsidRPr="00F00B47">
        <w:rPr>
          <w:rFonts w:ascii="Times New Roman" w:eastAsia="Times New Roman" w:hAnsi="Times New Roman" w:cs="Times New Roman"/>
          <w:color w:val="0E101A"/>
          <w:kern w:val="0"/>
          <w:sz w:val="24"/>
          <w:szCs w:val="24"/>
          <w:lang w:eastAsia="en-GB"/>
          <w14:ligatures w14:val="none"/>
        </w:rPr>
        <w:t>)</w:t>
      </w:r>
      <w:r w:rsidRPr="00E4587E">
        <w:rPr>
          <w:rFonts w:ascii="Times New Roman" w:eastAsia="Times New Roman" w:hAnsi="Times New Roman" w:cs="Times New Roman"/>
          <w:color w:val="0E101A"/>
          <w:kern w:val="0"/>
          <w:sz w:val="24"/>
          <w:szCs w:val="24"/>
          <w:lang w:eastAsia="en-GB"/>
          <w14:ligatures w14:val="none"/>
        </w:rPr>
        <w:t>. Extreme events and gender-based violence: a mixed-methods systematic review. </w:t>
      </w:r>
      <w:r w:rsidRPr="00E4587E">
        <w:rPr>
          <w:rFonts w:ascii="Times New Roman" w:eastAsia="Times New Roman" w:hAnsi="Times New Roman" w:cs="Times New Roman"/>
          <w:i/>
          <w:iCs/>
          <w:color w:val="0E101A"/>
          <w:kern w:val="0"/>
          <w:sz w:val="24"/>
          <w:szCs w:val="24"/>
          <w:lang w:eastAsia="en-GB"/>
          <w14:ligatures w14:val="none"/>
        </w:rPr>
        <w:t>The Lancet Planetary Health</w:t>
      </w:r>
      <w:r w:rsidRPr="00E4587E">
        <w:rPr>
          <w:rFonts w:ascii="Times New Roman" w:eastAsia="Times New Roman" w:hAnsi="Times New Roman" w:cs="Times New Roman"/>
          <w:color w:val="0E101A"/>
          <w:kern w:val="0"/>
          <w:sz w:val="24"/>
          <w:szCs w:val="24"/>
          <w:lang w:eastAsia="en-GB"/>
          <w14:ligatures w14:val="none"/>
        </w:rPr>
        <w:t>, </w:t>
      </w:r>
      <w:r w:rsidRPr="00E4587E">
        <w:rPr>
          <w:rFonts w:ascii="Times New Roman" w:eastAsia="Times New Roman" w:hAnsi="Times New Roman" w:cs="Times New Roman"/>
          <w:i/>
          <w:iCs/>
          <w:color w:val="0E101A"/>
          <w:kern w:val="0"/>
          <w:sz w:val="24"/>
          <w:szCs w:val="24"/>
          <w:lang w:eastAsia="en-GB"/>
          <w14:ligatures w14:val="none"/>
        </w:rPr>
        <w:t>6</w:t>
      </w:r>
      <w:r w:rsidRPr="00E4587E">
        <w:rPr>
          <w:rFonts w:ascii="Times New Roman" w:eastAsia="Times New Roman" w:hAnsi="Times New Roman" w:cs="Times New Roman"/>
          <w:color w:val="0E101A"/>
          <w:kern w:val="0"/>
          <w:sz w:val="24"/>
          <w:szCs w:val="24"/>
          <w:lang w:eastAsia="en-GB"/>
          <w14:ligatures w14:val="none"/>
        </w:rPr>
        <w:t xml:space="preserve">(6), </w:t>
      </w:r>
      <w:proofErr w:type="gramStart"/>
      <w:r w:rsidRPr="00E4587E">
        <w:rPr>
          <w:rFonts w:ascii="Times New Roman" w:eastAsia="Times New Roman" w:hAnsi="Times New Roman" w:cs="Times New Roman"/>
          <w:color w:val="0E101A"/>
          <w:kern w:val="0"/>
          <w:sz w:val="24"/>
          <w:szCs w:val="24"/>
          <w:lang w:eastAsia="en-GB"/>
          <w14:ligatures w14:val="none"/>
        </w:rPr>
        <w:t>pp.e</w:t>
      </w:r>
      <w:proofErr w:type="gramEnd"/>
      <w:r w:rsidRPr="00E4587E">
        <w:rPr>
          <w:rFonts w:ascii="Times New Roman" w:eastAsia="Times New Roman" w:hAnsi="Times New Roman" w:cs="Times New Roman"/>
          <w:color w:val="0E101A"/>
          <w:kern w:val="0"/>
          <w:sz w:val="24"/>
          <w:szCs w:val="24"/>
          <w:lang w:eastAsia="en-GB"/>
          <w14:ligatures w14:val="none"/>
        </w:rPr>
        <w:t>504-e523. </w:t>
      </w:r>
      <w:hyperlink r:id="rId21" w:tgtFrame="_blank" w:history="1">
        <w:r w:rsidRPr="00E4587E">
          <w:rPr>
            <w:rFonts w:ascii="Times New Roman" w:eastAsia="Times New Roman" w:hAnsi="Times New Roman" w:cs="Times New Roman"/>
            <w:color w:val="4A6EE0"/>
            <w:kern w:val="0"/>
            <w:sz w:val="24"/>
            <w:szCs w:val="24"/>
            <w:u w:val="single"/>
            <w:lang w:eastAsia="en-GB"/>
            <w14:ligatures w14:val="none"/>
          </w:rPr>
          <w:t>https://www.thelancet.com/action/showPdf?pii=S2542-5196%2822%2900088-2</w:t>
        </w:r>
      </w:hyperlink>
    </w:p>
    <w:p w14:paraId="51087CC5" w14:textId="77777777" w:rsidR="009D2513" w:rsidRPr="00E4587E" w:rsidRDefault="009D2513" w:rsidP="009D2513">
      <w:pPr>
        <w:spacing w:after="0" w:line="360" w:lineRule="auto"/>
        <w:rPr>
          <w:rFonts w:ascii="Times New Roman" w:eastAsia="Times New Roman" w:hAnsi="Times New Roman" w:cs="Times New Roman"/>
          <w:color w:val="0E101A"/>
          <w:kern w:val="0"/>
          <w:sz w:val="24"/>
          <w:szCs w:val="24"/>
          <w:lang w:eastAsia="en-GB"/>
          <w14:ligatures w14:val="none"/>
        </w:rPr>
      </w:pPr>
      <w:r w:rsidRPr="00E4587E">
        <w:rPr>
          <w:rFonts w:ascii="Times New Roman" w:eastAsia="Times New Roman" w:hAnsi="Times New Roman" w:cs="Times New Roman"/>
          <w:color w:val="0E101A"/>
          <w:kern w:val="0"/>
          <w:sz w:val="24"/>
          <w:szCs w:val="24"/>
          <w:lang w:eastAsia="en-GB"/>
          <w14:ligatures w14:val="none"/>
        </w:rPr>
        <w:t xml:space="preserve">Wild, </w:t>
      </w:r>
      <w:r w:rsidRPr="00F00B47">
        <w:rPr>
          <w:rFonts w:ascii="Times New Roman" w:eastAsia="Times New Roman" w:hAnsi="Times New Roman" w:cs="Times New Roman"/>
          <w:color w:val="0E101A"/>
          <w:kern w:val="0"/>
          <w:sz w:val="24"/>
          <w:szCs w:val="24"/>
          <w:lang w:eastAsia="en-GB"/>
          <w14:ligatures w14:val="none"/>
        </w:rPr>
        <w:t>J., (2022)</w:t>
      </w:r>
      <w:r w:rsidRPr="00E4587E">
        <w:rPr>
          <w:rFonts w:ascii="Times New Roman" w:eastAsia="Times New Roman" w:hAnsi="Times New Roman" w:cs="Times New Roman"/>
          <w:color w:val="0E101A"/>
          <w:kern w:val="0"/>
          <w:sz w:val="24"/>
          <w:szCs w:val="24"/>
          <w:lang w:eastAsia="en-GB"/>
          <w14:ligatures w14:val="none"/>
        </w:rPr>
        <w:t>. Gendered discourses of responsibility and domestic abuse victim-blame in the English children’s social care system. </w:t>
      </w:r>
      <w:r w:rsidRPr="00E4587E">
        <w:rPr>
          <w:rFonts w:ascii="Times New Roman" w:eastAsia="Times New Roman" w:hAnsi="Times New Roman" w:cs="Times New Roman"/>
          <w:i/>
          <w:iCs/>
          <w:color w:val="0E101A"/>
          <w:kern w:val="0"/>
          <w:sz w:val="24"/>
          <w:szCs w:val="24"/>
          <w:lang w:eastAsia="en-GB"/>
          <w14:ligatures w14:val="none"/>
        </w:rPr>
        <w:t>Journal of Family Violence</w:t>
      </w:r>
      <w:r w:rsidRPr="00E4587E">
        <w:rPr>
          <w:rFonts w:ascii="Times New Roman" w:eastAsia="Times New Roman" w:hAnsi="Times New Roman" w:cs="Times New Roman"/>
          <w:color w:val="0E101A"/>
          <w:kern w:val="0"/>
          <w:sz w:val="24"/>
          <w:szCs w:val="24"/>
          <w:lang w:eastAsia="en-GB"/>
          <w14:ligatures w14:val="none"/>
        </w:rPr>
        <w:t>, pp.1-13. </w:t>
      </w:r>
      <w:hyperlink r:id="rId22" w:tgtFrame="_blank" w:history="1">
        <w:r w:rsidRPr="00E4587E">
          <w:rPr>
            <w:rFonts w:ascii="Times New Roman" w:eastAsia="Times New Roman" w:hAnsi="Times New Roman" w:cs="Times New Roman"/>
            <w:color w:val="4A6EE0"/>
            <w:kern w:val="0"/>
            <w:sz w:val="24"/>
            <w:szCs w:val="24"/>
            <w:u w:val="single"/>
            <w:lang w:eastAsia="en-GB"/>
            <w14:ligatures w14:val="none"/>
          </w:rPr>
          <w:t>https://doi.org/10.1007/s10896-022-00431-4</w:t>
        </w:r>
      </w:hyperlink>
    </w:p>
    <w:p w14:paraId="1EE0D3F2" w14:textId="77777777" w:rsidR="00D876CC" w:rsidRDefault="00D876CC"/>
    <w:p w14:paraId="0CDE6CF9" w14:textId="77777777" w:rsidR="009D2513" w:rsidRDefault="009D2513"/>
    <w:p w14:paraId="4F34CE16" w14:textId="77777777" w:rsidR="009D2513" w:rsidRDefault="009D2513"/>
    <w:sectPr w:rsidR="009D251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F16CC" w14:textId="77777777" w:rsidR="00262EE0" w:rsidRDefault="00262EE0" w:rsidP="009D2513">
      <w:pPr>
        <w:spacing w:after="0" w:line="240" w:lineRule="auto"/>
      </w:pPr>
      <w:r>
        <w:separator/>
      </w:r>
    </w:p>
  </w:endnote>
  <w:endnote w:type="continuationSeparator" w:id="0">
    <w:p w14:paraId="7A0E0B04" w14:textId="77777777" w:rsidR="00262EE0" w:rsidRDefault="00262EE0" w:rsidP="009D2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3A61" w14:textId="77777777" w:rsidR="00262EE0" w:rsidRDefault="00262EE0" w:rsidP="009D2513">
      <w:pPr>
        <w:spacing w:after="0" w:line="240" w:lineRule="auto"/>
      </w:pPr>
      <w:r>
        <w:separator/>
      </w:r>
    </w:p>
  </w:footnote>
  <w:footnote w:type="continuationSeparator" w:id="0">
    <w:p w14:paraId="56A8D4BB" w14:textId="77777777" w:rsidR="00262EE0" w:rsidRDefault="00262EE0" w:rsidP="009D2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A0E05" w14:textId="602240AB" w:rsidR="009D2513" w:rsidRDefault="009D2513">
    <w:pPr>
      <w:pStyle w:val="Header"/>
    </w:pPr>
    <w:r>
      <w:t>Ella Jade Smith</w:t>
    </w:r>
  </w:p>
  <w:p w14:paraId="34E685C7" w14:textId="219479D5" w:rsidR="009D2513" w:rsidRDefault="009D2513">
    <w:pPr>
      <w:pStyle w:val="Header"/>
    </w:pPr>
    <w:r>
      <w:t>Introduction Final</w:t>
    </w:r>
  </w:p>
  <w:p w14:paraId="5DECB124" w14:textId="288ED43C" w:rsidR="009D2513" w:rsidRDefault="00FB45FD">
    <w:pPr>
      <w:pStyle w:val="Header"/>
    </w:pPr>
    <w:r>
      <w:t>10/11/23</w:t>
    </w:r>
  </w:p>
  <w:p w14:paraId="21D2C580" w14:textId="61A788BC" w:rsidR="00FB45FD" w:rsidRDefault="00FB45FD">
    <w:pPr>
      <w:pStyle w:val="Header"/>
    </w:pPr>
    <w:r>
      <w:t>Independent Project</w:t>
    </w:r>
  </w:p>
  <w:p w14:paraId="147C35FC" w14:textId="77777777" w:rsidR="008A7EB6" w:rsidRDefault="008A7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18"/>
    <w:rsid w:val="00262EE0"/>
    <w:rsid w:val="008A7EB6"/>
    <w:rsid w:val="009D2513"/>
    <w:rsid w:val="00C21418"/>
    <w:rsid w:val="00D876CC"/>
    <w:rsid w:val="00D96CCB"/>
    <w:rsid w:val="00FB4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0444"/>
  <w15:chartTrackingRefBased/>
  <w15:docId w15:val="{7A92A36E-447A-4AE2-A917-D471A64C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5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2513"/>
    <w:pPr>
      <w:spacing w:before="100" w:beforeAutospacing="1" w:after="100" w:afterAutospacing="1" w:line="240" w:lineRule="auto"/>
    </w:pPr>
    <w:rPr>
      <w:rFonts w:ascii="Times New Roman" w:eastAsia="Times New Roman" w:hAnsi="Times New Roman" w:cs="Times New Roman"/>
      <w:kern w:val="0"/>
      <w:sz w:val="24"/>
      <w:szCs w:val="24"/>
      <w:lang w:val="en-CA" w:eastAsia="en-CA"/>
      <w14:ligatures w14:val="none"/>
    </w:rPr>
  </w:style>
  <w:style w:type="character" w:styleId="Hyperlink">
    <w:name w:val="Hyperlink"/>
    <w:basedOn w:val="DefaultParagraphFont"/>
    <w:uiPriority w:val="99"/>
    <w:unhideWhenUsed/>
    <w:rsid w:val="009D2513"/>
    <w:rPr>
      <w:color w:val="0563C1" w:themeColor="hyperlink"/>
      <w:u w:val="single"/>
    </w:rPr>
  </w:style>
  <w:style w:type="paragraph" w:styleId="Header">
    <w:name w:val="header"/>
    <w:basedOn w:val="Normal"/>
    <w:link w:val="HeaderChar"/>
    <w:uiPriority w:val="99"/>
    <w:unhideWhenUsed/>
    <w:rsid w:val="009D2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513"/>
  </w:style>
  <w:style w:type="paragraph" w:styleId="Footer">
    <w:name w:val="footer"/>
    <w:basedOn w:val="Normal"/>
    <w:link w:val="FooterChar"/>
    <w:uiPriority w:val="99"/>
    <w:unhideWhenUsed/>
    <w:rsid w:val="009D2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25128/2520-6230.23.2.8" TargetMode="External"/><Relationship Id="rId13" Type="http://schemas.openxmlformats.org/officeDocument/2006/relationships/hyperlink" Target="https://doi.org/10.1007/s10896-023-00578-8" TargetMode="External"/><Relationship Id="rId18" Type="http://schemas.openxmlformats.org/officeDocument/2006/relationships/hyperlink" Target="https://ojs.bilpublishing.com/index.php/jmser" TargetMode="External"/><Relationship Id="rId3" Type="http://schemas.openxmlformats.org/officeDocument/2006/relationships/webSettings" Target="webSettings.xml"/><Relationship Id="rId21" Type="http://schemas.openxmlformats.org/officeDocument/2006/relationships/hyperlink" Target="https://www.thelancet.com/action/showPdf?pii=S2542-5196%2822%2900088-2" TargetMode="External"/><Relationship Id="rId7" Type="http://schemas.openxmlformats.org/officeDocument/2006/relationships/hyperlink" Target="https://www.centreforsocialjustice.org.uk/wp-content/uploads/2022/05/CSJ-No_honour_in_abuse-1.pdf//" TargetMode="External"/><Relationship Id="rId12" Type="http://schemas.openxmlformats.org/officeDocument/2006/relationships/hyperlink" Target="https://doi.org/10.1177/0886260520944551" TargetMode="External"/><Relationship Id="rId17" Type="http://schemas.openxmlformats.org/officeDocument/2006/relationships/hyperlink" Target="https://doi.org/10.1057/s41599-023-01578-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ov.wales/violence-against-women-domestic-abuse-and-sexual-violence-strategy-2022-2026-html" TargetMode="External"/><Relationship Id="rId20" Type="http://schemas.openxmlformats.org/officeDocument/2006/relationships/hyperlink" Target="https://www.unwomen.org/en/what-we-do/ending-violence-against-women/facts-and-figures/" TargetMode="External"/><Relationship Id="rId1" Type="http://schemas.openxmlformats.org/officeDocument/2006/relationships/styles" Target="styles.xml"/><Relationship Id="rId6" Type="http://schemas.openxmlformats.org/officeDocument/2006/relationships/hyperlink" Target="https://doi.org/10.1016/j.ijnsa.2022.100068" TargetMode="External"/><Relationship Id="rId11" Type="http://schemas.openxmlformats.org/officeDocument/2006/relationships/hyperlink" Target="https://warwick.ac.uk/fac/soc/law/research/projects/999368_law_domestic_violence_main_research_report_final_final_pre-print.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ons.gov.uk/peoplepopulationandcommunity/crimeandjustice/articles/domesticabuseandthecriminaljusticesystemenglandandwales/november2020%20//" TargetMode="External"/><Relationship Id="rId23" Type="http://schemas.openxmlformats.org/officeDocument/2006/relationships/header" Target="header1.xml"/><Relationship Id="rId10" Type="http://schemas.openxmlformats.org/officeDocument/2006/relationships/hyperlink" Target="https://doi.org/10.1186/s12889-022-14389-x" TargetMode="External"/><Relationship Id="rId19" Type="http://schemas.openxmlformats.org/officeDocument/2006/relationships/hyperlink" Target="https://doi.org/10.1177/08862605211035870" TargetMode="External"/><Relationship Id="rId4" Type="http://schemas.openxmlformats.org/officeDocument/2006/relationships/footnotes" Target="footnotes.xml"/><Relationship Id="rId9" Type="http://schemas.openxmlformats.org/officeDocument/2006/relationships/hyperlink" Target="https://www.unwomen.org/sites/default/files/2023-10/discussion-paper-social-norms-gender-and-development-a-review-of-research-and-practice-en.pdf" TargetMode="External"/><Relationship Id="rId14" Type="http://schemas.openxmlformats.org/officeDocument/2006/relationships/hyperlink" Target="https://doi.org/10.1007/s10896-022-00359-9" TargetMode="External"/><Relationship Id="rId22" Type="http://schemas.openxmlformats.org/officeDocument/2006/relationships/hyperlink" Target="https://doi.org/10.1007/s10896-022-0043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2477</Words>
  <Characters>14122</Characters>
  <Application>Microsoft Office Word</Application>
  <DocSecurity>0</DocSecurity>
  <Lines>117</Lines>
  <Paragraphs>33</Paragraphs>
  <ScaleCrop>false</ScaleCrop>
  <Company/>
  <LinksUpToDate>false</LinksUpToDate>
  <CharactersWithSpaces>16566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4</cp:revision>
  <dcterms:created xsi:type="dcterms:W3CDTF">2023-11-09T16:10:00Z</dcterms:created>
  <dcterms:modified xsi:type="dcterms:W3CDTF">2023-11-09T16:13:00Z</dcterms:modified>
</cp:coreProperties>
</file>