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2E04FE" w:rsidRDefault="0010529A" w:rsidP="008770FD">
      <w:pPr>
        <w:spacing w:line="360" w:lineRule="auto"/>
        <w:jc w:val="center"/>
        <w:rPr>
          <w:rFonts w:ascii="Arial" w:hAnsi="Arial" w:cs="Arial"/>
          <w:sz w:val="24"/>
          <w:szCs w:val="24"/>
          <w:u w:val="single"/>
        </w:rPr>
      </w:pPr>
      <w:bookmarkStart w:id="0" w:name="_GoBack"/>
      <w:bookmarkEnd w:id="0"/>
      <w:r>
        <w:rPr>
          <w:rFonts w:ascii="Arial" w:hAnsi="Arial" w:cs="Arial"/>
          <w:sz w:val="24"/>
          <w:szCs w:val="24"/>
          <w:u w:val="single"/>
        </w:rPr>
        <w:t xml:space="preserve">Reflection paper for children’s case conference. </w:t>
      </w:r>
      <w:r w:rsidR="00DB2D5C">
        <w:rPr>
          <w:rFonts w:ascii="Arial" w:hAnsi="Arial" w:cs="Arial"/>
          <w:sz w:val="24"/>
          <w:szCs w:val="24"/>
          <w:u w:val="single"/>
        </w:rPr>
        <w:t xml:space="preserve"> </w:t>
      </w:r>
    </w:p>
    <w:p w:rsidR="00DB2D5C" w:rsidRDefault="00DB2D5C" w:rsidP="00DB2D5C">
      <w:pPr>
        <w:spacing w:line="360" w:lineRule="auto"/>
        <w:rPr>
          <w:rFonts w:ascii="Arial" w:hAnsi="Arial" w:cs="Arial"/>
          <w:sz w:val="24"/>
          <w:szCs w:val="24"/>
          <w:u w:val="single"/>
        </w:rPr>
      </w:pPr>
    </w:p>
    <w:p w:rsidR="00686D6F" w:rsidRPr="00DB2D5C" w:rsidRDefault="00DB2D5C" w:rsidP="008770FD">
      <w:pPr>
        <w:spacing w:line="360" w:lineRule="auto"/>
        <w:rPr>
          <w:rFonts w:ascii="Arial" w:hAnsi="Arial" w:cs="Arial"/>
          <w:sz w:val="24"/>
          <w:szCs w:val="24"/>
        </w:rPr>
      </w:pPr>
      <w:r>
        <w:rPr>
          <w:rFonts w:ascii="Arial" w:hAnsi="Arial" w:cs="Arial"/>
          <w:sz w:val="24"/>
          <w:szCs w:val="24"/>
        </w:rPr>
        <w:t>The main aim of a childcare case conference is to ensure that the children involved are safeguarded at all costs. For this to be a reality it is important to have multi-agency meetings which promote the children’s safety, health, development and well-being, and identify if there is a pattern forming were a child is at risk of harm. The law and policies in the UK states that parents and children should be apart of the process while consideration should be given to their opinion’s and emotions by the members of the multi-agency team involved</w:t>
      </w:r>
      <w:r w:rsidR="0010529A">
        <w:rPr>
          <w:rFonts w:ascii="Arial" w:hAnsi="Arial" w:cs="Arial"/>
          <w:sz w:val="24"/>
          <w:szCs w:val="24"/>
        </w:rPr>
        <w:t xml:space="preserve"> </w:t>
      </w:r>
      <w:r>
        <w:rPr>
          <w:rFonts w:ascii="Arial" w:hAnsi="Arial" w:cs="Arial"/>
          <w:sz w:val="24"/>
          <w:szCs w:val="24"/>
        </w:rPr>
        <w:t>(</w:t>
      </w:r>
      <w:r w:rsidR="0010529A">
        <w:rPr>
          <w:rFonts w:ascii="Arial" w:hAnsi="Arial" w:cs="Arial"/>
          <w:sz w:val="24"/>
          <w:szCs w:val="24"/>
        </w:rPr>
        <w:t>Muench, Diaz and Wright,2017).</w:t>
      </w:r>
      <w:r>
        <w:rPr>
          <w:rFonts w:ascii="Arial" w:hAnsi="Arial" w:cs="Arial"/>
          <w:sz w:val="24"/>
          <w:szCs w:val="24"/>
        </w:rPr>
        <w:t xml:space="preserve"> </w:t>
      </w:r>
      <w:r w:rsidR="001907A3">
        <w:rPr>
          <w:rFonts w:ascii="Arial" w:hAnsi="Arial" w:cs="Arial"/>
          <w:sz w:val="24"/>
          <w:szCs w:val="24"/>
        </w:rPr>
        <w:t xml:space="preserve">In order for multi-agencies to carry out their role to the best of their ability it is essential that they have adequate time, funding, support and guidance to make this possible, which will enable them to protect and put support in place at the correct levels for the children and their safeguarding issues(Lindon and Webb,2008). </w:t>
      </w:r>
    </w:p>
    <w:p w:rsidR="004165E4" w:rsidRDefault="00185F4A" w:rsidP="008770FD">
      <w:pPr>
        <w:spacing w:line="360" w:lineRule="auto"/>
        <w:rPr>
          <w:rFonts w:ascii="Arial" w:hAnsi="Arial" w:cs="Arial"/>
          <w:sz w:val="24"/>
          <w:szCs w:val="24"/>
        </w:rPr>
      </w:pPr>
      <w:r>
        <w:rPr>
          <w:rFonts w:ascii="Arial" w:hAnsi="Arial" w:cs="Arial"/>
          <w:sz w:val="24"/>
          <w:szCs w:val="24"/>
        </w:rPr>
        <w:t>Lindon</w:t>
      </w:r>
      <w:r w:rsidR="007F0F5A">
        <w:rPr>
          <w:rFonts w:ascii="Arial" w:hAnsi="Arial" w:cs="Arial"/>
          <w:sz w:val="24"/>
          <w:szCs w:val="24"/>
        </w:rPr>
        <w:t xml:space="preserve"> </w:t>
      </w:r>
      <w:r>
        <w:rPr>
          <w:rFonts w:ascii="Arial" w:hAnsi="Arial" w:cs="Arial"/>
          <w:sz w:val="24"/>
          <w:szCs w:val="24"/>
        </w:rPr>
        <w:t>(2008) as cited in Linking practice and theory safeguarding and child protection,2016 states that within a childcare case conference,</w:t>
      </w:r>
      <w:r w:rsidR="00DB2D5C">
        <w:rPr>
          <w:rFonts w:ascii="Arial" w:hAnsi="Arial" w:cs="Arial"/>
          <w:sz w:val="24"/>
          <w:szCs w:val="24"/>
        </w:rPr>
        <w:t xml:space="preserve"> </w:t>
      </w:r>
      <w:r>
        <w:rPr>
          <w:rFonts w:ascii="Arial" w:hAnsi="Arial" w:cs="Arial"/>
          <w:sz w:val="24"/>
          <w:szCs w:val="24"/>
        </w:rPr>
        <w:t>it is important for all involved to be fully aware of their individual role within the safeguarding process- what they are supposed to do to carry out each stage of the process, while also having the understanding of the direct roles of other professional services(Lindon</w:t>
      </w:r>
      <w:r w:rsidR="004165E4">
        <w:rPr>
          <w:rFonts w:ascii="Arial" w:hAnsi="Arial" w:cs="Arial"/>
          <w:sz w:val="24"/>
          <w:szCs w:val="24"/>
        </w:rPr>
        <w:t>,2016)</w:t>
      </w:r>
      <w:r w:rsidR="00457F75">
        <w:rPr>
          <w:rFonts w:ascii="Arial" w:hAnsi="Arial" w:cs="Arial"/>
          <w:sz w:val="24"/>
          <w:szCs w:val="24"/>
        </w:rPr>
        <w:t>.</w:t>
      </w:r>
      <w:r w:rsidR="00C267E3">
        <w:rPr>
          <w:rFonts w:ascii="Arial" w:hAnsi="Arial" w:cs="Arial"/>
          <w:sz w:val="24"/>
          <w:szCs w:val="24"/>
        </w:rPr>
        <w:t xml:space="preserve"> The procedure set out by All Wales child protection,2008 states that there are a set of protocol which provide general standards to guide safeguarding practice for all safeguarding children boards in Wales.</w:t>
      </w:r>
      <w:r w:rsidR="00457F75">
        <w:rPr>
          <w:rFonts w:ascii="Arial" w:hAnsi="Arial" w:cs="Arial"/>
          <w:sz w:val="24"/>
          <w:szCs w:val="24"/>
        </w:rPr>
        <w:t xml:space="preserve"> </w:t>
      </w:r>
      <w:r w:rsidR="00C267E3">
        <w:rPr>
          <w:rFonts w:ascii="Arial" w:hAnsi="Arial" w:cs="Arial"/>
          <w:sz w:val="24"/>
          <w:szCs w:val="24"/>
        </w:rPr>
        <w:t>They have a set of framework where individual child safeguarding referrals, actions, decisions and plans are decided up on and carried out(All Wales child proctection,2008).</w:t>
      </w:r>
      <w:r w:rsidR="00457F75">
        <w:rPr>
          <w:rFonts w:ascii="Arial" w:hAnsi="Arial" w:cs="Arial"/>
          <w:sz w:val="24"/>
          <w:szCs w:val="24"/>
        </w:rPr>
        <w:t xml:space="preserve">This </w:t>
      </w:r>
      <w:r w:rsidR="009A3849">
        <w:rPr>
          <w:rFonts w:ascii="Arial" w:hAnsi="Arial" w:cs="Arial"/>
          <w:sz w:val="24"/>
          <w:szCs w:val="24"/>
        </w:rPr>
        <w:t xml:space="preserve">is why a key piece of legislation such as the </w:t>
      </w:r>
      <w:r w:rsidR="004165E4">
        <w:rPr>
          <w:rFonts w:ascii="Arial" w:hAnsi="Arial" w:cs="Arial"/>
          <w:sz w:val="24"/>
          <w:szCs w:val="24"/>
        </w:rPr>
        <w:t>Children Act 1989 as cited in Good practice in safeguarding children working effectively in child protection,2009 states that this is the most vital piece of legislation in the us as professional’s toolbox, as it remains the basis of our safeguarding process to keep children from harm</w:t>
      </w:r>
      <w:r w:rsidR="007F0F5A">
        <w:rPr>
          <w:rFonts w:ascii="Arial" w:hAnsi="Arial" w:cs="Arial"/>
          <w:sz w:val="24"/>
          <w:szCs w:val="24"/>
        </w:rPr>
        <w:t xml:space="preserve"> </w:t>
      </w:r>
      <w:r w:rsidR="004165E4">
        <w:rPr>
          <w:rFonts w:ascii="Arial" w:hAnsi="Arial" w:cs="Arial"/>
          <w:sz w:val="24"/>
          <w:szCs w:val="24"/>
        </w:rPr>
        <w:t>(Owen and Hughes,2009).</w:t>
      </w:r>
    </w:p>
    <w:p w:rsidR="002E04FE" w:rsidRDefault="002E04FE" w:rsidP="008770FD">
      <w:pPr>
        <w:spacing w:line="360" w:lineRule="auto"/>
        <w:rPr>
          <w:rFonts w:ascii="Arial" w:hAnsi="Arial" w:cs="Arial"/>
          <w:sz w:val="24"/>
          <w:szCs w:val="24"/>
        </w:rPr>
      </w:pPr>
      <w:r>
        <w:rPr>
          <w:rFonts w:ascii="Arial" w:hAnsi="Arial" w:cs="Arial"/>
          <w:sz w:val="24"/>
          <w:szCs w:val="24"/>
        </w:rPr>
        <w:t>DCFS</w:t>
      </w:r>
      <w:r w:rsidR="009C00AF">
        <w:rPr>
          <w:rFonts w:ascii="Arial" w:hAnsi="Arial" w:cs="Arial"/>
          <w:sz w:val="24"/>
          <w:szCs w:val="24"/>
        </w:rPr>
        <w:t xml:space="preserve"> </w:t>
      </w:r>
      <w:r>
        <w:rPr>
          <w:rFonts w:ascii="Arial" w:hAnsi="Arial" w:cs="Arial"/>
          <w:sz w:val="24"/>
          <w:szCs w:val="24"/>
        </w:rPr>
        <w:t>(2010,</w:t>
      </w:r>
      <w:r w:rsidR="009C00AF">
        <w:rPr>
          <w:rFonts w:ascii="Arial" w:hAnsi="Arial" w:cs="Arial"/>
          <w:sz w:val="24"/>
          <w:szCs w:val="24"/>
        </w:rPr>
        <w:t xml:space="preserve"> </w:t>
      </w:r>
      <w:r>
        <w:rPr>
          <w:rFonts w:ascii="Arial" w:hAnsi="Arial" w:cs="Arial"/>
          <w:sz w:val="24"/>
          <w:szCs w:val="24"/>
        </w:rPr>
        <w:t>cited in Rethinking children, violence and safeguarding 2012, states that Children Act 1989</w:t>
      </w:r>
      <w:r w:rsidR="009C00AF">
        <w:rPr>
          <w:rFonts w:ascii="Arial" w:hAnsi="Arial" w:cs="Arial"/>
          <w:sz w:val="24"/>
          <w:szCs w:val="24"/>
        </w:rPr>
        <w:t xml:space="preserve"> suggest that all authorities have a clear responsibility to safeguard and protect children. These are as follows: </w:t>
      </w:r>
      <w:r>
        <w:rPr>
          <w:rFonts w:ascii="Arial" w:hAnsi="Arial" w:cs="Arial"/>
          <w:sz w:val="24"/>
          <w:szCs w:val="24"/>
        </w:rPr>
        <w:t xml:space="preserve"> </w:t>
      </w:r>
    </w:p>
    <w:p w:rsidR="009C00AF" w:rsidRDefault="009C00AF" w:rsidP="008770FD">
      <w:pPr>
        <w:spacing w:line="360" w:lineRule="auto"/>
        <w:rPr>
          <w:rFonts w:ascii="Arial" w:hAnsi="Arial" w:cs="Arial"/>
          <w:sz w:val="24"/>
          <w:szCs w:val="24"/>
        </w:rPr>
      </w:pPr>
      <w:r>
        <w:rPr>
          <w:rFonts w:ascii="Arial" w:hAnsi="Arial" w:cs="Arial"/>
          <w:sz w:val="24"/>
          <w:szCs w:val="24"/>
        </w:rPr>
        <w:t>-preventing children from any form of harm,</w:t>
      </w:r>
    </w:p>
    <w:p w:rsidR="009C00AF" w:rsidRDefault="009C00AF" w:rsidP="008770FD">
      <w:pPr>
        <w:spacing w:line="360" w:lineRule="auto"/>
        <w:rPr>
          <w:rFonts w:ascii="Arial" w:hAnsi="Arial" w:cs="Arial"/>
          <w:sz w:val="24"/>
          <w:szCs w:val="24"/>
        </w:rPr>
      </w:pPr>
      <w:r>
        <w:rPr>
          <w:rFonts w:ascii="Arial" w:hAnsi="Arial" w:cs="Arial"/>
          <w:sz w:val="24"/>
          <w:szCs w:val="24"/>
        </w:rPr>
        <w:lastRenderedPageBreak/>
        <w:t>-preventing impact on children’s health and development,</w:t>
      </w:r>
    </w:p>
    <w:p w:rsidR="009C00AF" w:rsidRPr="009C00AF" w:rsidRDefault="009C00AF" w:rsidP="008770FD">
      <w:pPr>
        <w:spacing w:line="360" w:lineRule="auto"/>
        <w:rPr>
          <w:rFonts w:ascii="Arial" w:hAnsi="Arial" w:cs="Arial"/>
          <w:sz w:val="24"/>
          <w:szCs w:val="24"/>
        </w:rPr>
      </w:pPr>
      <w:r>
        <w:rPr>
          <w:rFonts w:ascii="Arial" w:hAnsi="Arial" w:cs="Arial"/>
          <w:sz w:val="24"/>
          <w:szCs w:val="24"/>
        </w:rPr>
        <w:t>-</w:t>
      </w:r>
      <w:r w:rsidR="000410C6">
        <w:rPr>
          <w:rFonts w:ascii="Arial" w:hAnsi="Arial" w:cs="Arial"/>
          <w:sz w:val="24"/>
          <w:szCs w:val="24"/>
        </w:rPr>
        <w:t>also,</w:t>
      </w:r>
      <w:r>
        <w:rPr>
          <w:rFonts w:ascii="Arial" w:hAnsi="Arial" w:cs="Arial"/>
          <w:sz w:val="24"/>
          <w:szCs w:val="24"/>
        </w:rPr>
        <w:t xml:space="preserve"> that children have the level of care when growing up to keep them safe and well looked after(Radford,2012). </w:t>
      </w:r>
    </w:p>
    <w:p w:rsidR="009A3849" w:rsidRDefault="000410C6" w:rsidP="008770FD">
      <w:pPr>
        <w:spacing w:line="360" w:lineRule="auto"/>
        <w:rPr>
          <w:rFonts w:ascii="Arial" w:hAnsi="Arial" w:cs="Arial"/>
          <w:sz w:val="24"/>
          <w:szCs w:val="24"/>
        </w:rPr>
      </w:pPr>
      <w:r>
        <w:rPr>
          <w:rFonts w:ascii="Arial" w:hAnsi="Arial" w:cs="Arial"/>
          <w:sz w:val="24"/>
          <w:szCs w:val="24"/>
        </w:rPr>
        <w:t>F</w:t>
      </w:r>
      <w:r w:rsidR="009C00AF">
        <w:rPr>
          <w:rFonts w:ascii="Arial" w:hAnsi="Arial" w:cs="Arial"/>
          <w:sz w:val="24"/>
          <w:szCs w:val="24"/>
        </w:rPr>
        <w:t>rom the</w:t>
      </w:r>
      <w:r w:rsidR="005E62BA">
        <w:rPr>
          <w:rFonts w:ascii="Arial" w:hAnsi="Arial" w:cs="Arial"/>
          <w:sz w:val="24"/>
          <w:szCs w:val="24"/>
        </w:rPr>
        <w:t xml:space="preserve"> process of a child protection conference it has come to my attention that there are a lot more services involved within the process than first realised</w:t>
      </w:r>
      <w:r w:rsidR="009C00AF">
        <w:rPr>
          <w:rFonts w:ascii="Arial" w:hAnsi="Arial" w:cs="Arial"/>
          <w:sz w:val="24"/>
          <w:szCs w:val="24"/>
        </w:rPr>
        <w:t>,</w:t>
      </w:r>
      <w:r w:rsidR="00DC35EB">
        <w:rPr>
          <w:rFonts w:ascii="Arial" w:hAnsi="Arial" w:cs="Arial"/>
          <w:sz w:val="24"/>
          <w:szCs w:val="24"/>
        </w:rPr>
        <w:t xml:space="preserve"> such as local agencies, including the police and health services</w:t>
      </w:r>
      <w:r w:rsidR="00CC707C">
        <w:rPr>
          <w:rFonts w:ascii="Arial" w:hAnsi="Arial" w:cs="Arial"/>
          <w:sz w:val="24"/>
          <w:szCs w:val="24"/>
        </w:rPr>
        <w:t>, their roles under section 11 of the Children Act 2004 are that they need to be aware of the importance to safeguard and maintain the welfare of the children when carrying out their investigations, for this process to flow smoothly there are a set of guidance aims for professionals to follow so they are all aware of their roles throughout the process(HM Government,2017).W</w:t>
      </w:r>
      <w:r w:rsidR="009C00AF">
        <w:rPr>
          <w:rFonts w:ascii="Arial" w:hAnsi="Arial" w:cs="Arial"/>
          <w:sz w:val="24"/>
          <w:szCs w:val="24"/>
        </w:rPr>
        <w:t>hich</w:t>
      </w:r>
      <w:r w:rsidR="00CC707C">
        <w:rPr>
          <w:rFonts w:ascii="Arial" w:hAnsi="Arial" w:cs="Arial"/>
          <w:sz w:val="24"/>
          <w:szCs w:val="24"/>
        </w:rPr>
        <w:t xml:space="preserve"> </w:t>
      </w:r>
      <w:r w:rsidR="009C00AF">
        <w:rPr>
          <w:rFonts w:ascii="Arial" w:hAnsi="Arial" w:cs="Arial"/>
          <w:sz w:val="24"/>
          <w:szCs w:val="24"/>
        </w:rPr>
        <w:t>are important to the welfare of the children</w:t>
      </w:r>
      <w:r w:rsidR="005E62BA">
        <w:rPr>
          <w:rFonts w:ascii="Arial" w:hAnsi="Arial" w:cs="Arial"/>
          <w:sz w:val="24"/>
          <w:szCs w:val="24"/>
        </w:rPr>
        <w:t>(Lindon,2012).</w:t>
      </w:r>
    </w:p>
    <w:p w:rsidR="005E62BA" w:rsidRDefault="009A3849" w:rsidP="008770FD">
      <w:pPr>
        <w:spacing w:line="360" w:lineRule="auto"/>
        <w:rPr>
          <w:rFonts w:ascii="Arial" w:hAnsi="Arial" w:cs="Arial"/>
          <w:sz w:val="24"/>
          <w:szCs w:val="24"/>
        </w:rPr>
      </w:pPr>
      <w:r>
        <w:rPr>
          <w:rFonts w:ascii="Arial" w:hAnsi="Arial" w:cs="Arial"/>
          <w:sz w:val="24"/>
          <w:szCs w:val="24"/>
        </w:rPr>
        <w:t>As a professional I have learned that should I have information, concerns or doubts that a child is likely to suffer harm or has been harmed, it is my duty to make sure that my concerns are known and passed onto the correct professionals, who have the power to investigate and intervene when needed</w:t>
      </w:r>
      <w:r w:rsidR="007F0F5A">
        <w:rPr>
          <w:rFonts w:ascii="Arial" w:hAnsi="Arial" w:cs="Arial"/>
          <w:sz w:val="24"/>
          <w:szCs w:val="24"/>
        </w:rPr>
        <w:t xml:space="preserve"> </w:t>
      </w:r>
      <w:r>
        <w:rPr>
          <w:rFonts w:ascii="Arial" w:hAnsi="Arial" w:cs="Arial"/>
          <w:sz w:val="24"/>
          <w:szCs w:val="24"/>
        </w:rPr>
        <w:t>(Safeguarding Wales,2008)</w:t>
      </w:r>
      <w:r w:rsidR="007F0F5A">
        <w:rPr>
          <w:rFonts w:ascii="Arial" w:hAnsi="Arial" w:cs="Arial"/>
          <w:sz w:val="24"/>
          <w:szCs w:val="24"/>
        </w:rPr>
        <w:t xml:space="preserve">.Lindon(2012) also states </w:t>
      </w:r>
      <w:r w:rsidR="005E62BA">
        <w:rPr>
          <w:rFonts w:ascii="Arial" w:hAnsi="Arial" w:cs="Arial"/>
          <w:sz w:val="24"/>
          <w:szCs w:val="24"/>
        </w:rPr>
        <w:t>that any concerns about a child’s welfare are raised in the correct way with accurate information to aid the investigation</w:t>
      </w:r>
      <w:r w:rsidR="00ED4984">
        <w:rPr>
          <w:rFonts w:ascii="Arial" w:hAnsi="Arial" w:cs="Arial"/>
          <w:sz w:val="24"/>
          <w:szCs w:val="24"/>
        </w:rPr>
        <w:t>, as once concerns are raised they must be fully explored by the correct services.</w:t>
      </w:r>
      <w:r w:rsidR="007F0F5A">
        <w:rPr>
          <w:rFonts w:ascii="Arial" w:hAnsi="Arial" w:cs="Arial"/>
          <w:sz w:val="24"/>
          <w:szCs w:val="24"/>
        </w:rPr>
        <w:t xml:space="preserve"> It is important that your records are factual, accurate and clear keeping the wording simple as it is an essential part of the professionals evidence(Safeguarding Wales,2008).</w:t>
      </w:r>
      <w:r w:rsidR="00ED4984">
        <w:rPr>
          <w:rFonts w:ascii="Arial" w:hAnsi="Arial" w:cs="Arial"/>
          <w:sz w:val="24"/>
          <w:szCs w:val="24"/>
        </w:rPr>
        <w:t>The investigation must follow the correct process set down by the national guidelines, the local authorities need to be mindful of time scales in sections of the process; as it is not permitted to be delayed or be a drawn-out process(Lindon,2012). Throughout this process it is important for myself to be respectful to the other members of the conferences and be mindful of their details in reports the</w:t>
      </w:r>
      <w:r w:rsidR="006F10F4">
        <w:rPr>
          <w:rFonts w:ascii="Arial" w:hAnsi="Arial" w:cs="Arial"/>
          <w:sz w:val="24"/>
          <w:szCs w:val="24"/>
        </w:rPr>
        <w:t>y</w:t>
      </w:r>
      <w:r w:rsidR="00ED4984">
        <w:rPr>
          <w:rFonts w:ascii="Arial" w:hAnsi="Arial" w:cs="Arial"/>
          <w:sz w:val="24"/>
          <w:szCs w:val="24"/>
        </w:rPr>
        <w:t xml:space="preserve"> submit(Lindon,2012).</w:t>
      </w:r>
    </w:p>
    <w:p w:rsidR="00BF2F2C" w:rsidRDefault="006F10F4" w:rsidP="008770FD">
      <w:pPr>
        <w:spacing w:line="360" w:lineRule="auto"/>
        <w:rPr>
          <w:rFonts w:ascii="Arial" w:hAnsi="Arial" w:cs="Arial"/>
          <w:sz w:val="24"/>
          <w:szCs w:val="24"/>
        </w:rPr>
      </w:pPr>
      <w:r>
        <w:rPr>
          <w:rFonts w:ascii="Arial" w:hAnsi="Arial" w:cs="Arial"/>
          <w:sz w:val="24"/>
          <w:szCs w:val="24"/>
        </w:rPr>
        <w:t>W</w:t>
      </w:r>
      <w:r w:rsidR="00BF2F2C">
        <w:rPr>
          <w:rFonts w:ascii="Arial" w:hAnsi="Arial" w:cs="Arial"/>
          <w:sz w:val="24"/>
          <w:szCs w:val="24"/>
        </w:rPr>
        <w:t>e need to keep at the forefront of our thoughts is that</w:t>
      </w:r>
      <w:r w:rsidR="00506ADA">
        <w:rPr>
          <w:rFonts w:ascii="Arial" w:hAnsi="Arial" w:cs="Arial"/>
          <w:sz w:val="24"/>
          <w:szCs w:val="24"/>
        </w:rPr>
        <w:t xml:space="preserve"> according to Children Act 1989 as cited in Safeguarding Babies and young children,2012) states that along side legislation the main carers responsible for the children in our care are the parents, and we should be </w:t>
      </w:r>
      <w:r w:rsidR="003100CC">
        <w:rPr>
          <w:rFonts w:ascii="Arial" w:hAnsi="Arial" w:cs="Arial"/>
          <w:sz w:val="24"/>
          <w:szCs w:val="24"/>
        </w:rPr>
        <w:t>they’re</w:t>
      </w:r>
      <w:r w:rsidR="00506ADA">
        <w:rPr>
          <w:rFonts w:ascii="Arial" w:hAnsi="Arial" w:cs="Arial"/>
          <w:sz w:val="24"/>
          <w:szCs w:val="24"/>
        </w:rPr>
        <w:t xml:space="preserve"> as a support network along with other professionals to help the families in any way possible</w:t>
      </w:r>
      <w:r w:rsidR="002E04FE">
        <w:rPr>
          <w:rFonts w:ascii="Arial" w:hAnsi="Arial" w:cs="Arial"/>
          <w:sz w:val="24"/>
          <w:szCs w:val="24"/>
        </w:rPr>
        <w:t xml:space="preserve"> </w:t>
      </w:r>
      <w:r w:rsidR="00506ADA">
        <w:rPr>
          <w:rFonts w:ascii="Arial" w:hAnsi="Arial" w:cs="Arial"/>
          <w:sz w:val="24"/>
          <w:szCs w:val="24"/>
        </w:rPr>
        <w:t>(Powell and Uppal,2012).</w:t>
      </w:r>
    </w:p>
    <w:p w:rsidR="007912A9" w:rsidRDefault="006F10F4" w:rsidP="008770FD">
      <w:pPr>
        <w:spacing w:line="360" w:lineRule="auto"/>
        <w:rPr>
          <w:rFonts w:ascii="Arial" w:hAnsi="Arial" w:cs="Arial"/>
          <w:sz w:val="24"/>
          <w:szCs w:val="24"/>
        </w:rPr>
      </w:pPr>
      <w:r>
        <w:rPr>
          <w:rFonts w:ascii="Arial" w:hAnsi="Arial" w:cs="Arial"/>
          <w:sz w:val="24"/>
          <w:szCs w:val="24"/>
        </w:rPr>
        <w:lastRenderedPageBreak/>
        <w:t>For safeguarding strategies to be successful it is paramount that the settings we work for and our colleagues have</w:t>
      </w:r>
      <w:r w:rsidR="000045AC">
        <w:rPr>
          <w:rFonts w:ascii="Arial" w:hAnsi="Arial" w:cs="Arial"/>
          <w:sz w:val="24"/>
          <w:szCs w:val="24"/>
        </w:rPr>
        <w:t xml:space="preserve"> a child-entered approach to the care they provide. Also having a high understanding of the children’s needs and opinions is crucial when carrying out your role to safeguard children(Johnson,2014).  </w:t>
      </w:r>
      <w:r w:rsidR="0010529A">
        <w:rPr>
          <w:rFonts w:ascii="Arial" w:hAnsi="Arial" w:cs="Arial"/>
          <w:sz w:val="24"/>
          <w:szCs w:val="24"/>
        </w:rPr>
        <w:t xml:space="preserve">Through this safeguarding process there is continued emphasis on working closely with both the parents and the children, this is why as a professional involved in such a case it is important that you ensure that both the parents and children are aware of what happens during this process to make it less daunting for them and it promotes quality </w:t>
      </w:r>
      <w:r w:rsidR="006F6DE9">
        <w:rPr>
          <w:rFonts w:ascii="Arial" w:hAnsi="Arial" w:cs="Arial"/>
          <w:sz w:val="24"/>
          <w:szCs w:val="24"/>
        </w:rPr>
        <w:t xml:space="preserve">provision. Through doing this it enables you to have a good repour with parents which makes the exchange of vital information easy to obtain(Buzanko,2017). </w:t>
      </w:r>
      <w:r w:rsidR="00D078BD">
        <w:rPr>
          <w:rFonts w:ascii="Arial" w:hAnsi="Arial" w:cs="Arial"/>
          <w:sz w:val="24"/>
          <w:szCs w:val="24"/>
        </w:rPr>
        <w:t xml:space="preserve">For a high standard of safeguarding to take place the Government proposals, in the form of Every child matters(Dfes,2003a) and the Children Act 2004, highlight how important team work as professionals is within our settings and wider circles, with working interagency being even more crucial than ever before. As the benefits of collective working produces outcomes to improve for both the child and family’s wellbeing as a whole(Burton and Reid,2017). </w:t>
      </w:r>
      <w:r w:rsidR="006F6DE9">
        <w:rPr>
          <w:rFonts w:ascii="Arial" w:hAnsi="Arial" w:cs="Arial"/>
          <w:sz w:val="24"/>
          <w:szCs w:val="24"/>
        </w:rPr>
        <w:t>As Working together to safeguard children guidance 2006 to 2013 states that the guidance set out that all agencies involved in a safeguarding case should work as a team, as the outcome is the same for all parties that the children’s needs and welfare are of the utmost importance</w:t>
      </w:r>
      <w:r w:rsidR="009E137C">
        <w:rPr>
          <w:rFonts w:ascii="Arial" w:hAnsi="Arial" w:cs="Arial"/>
          <w:sz w:val="24"/>
          <w:szCs w:val="24"/>
        </w:rPr>
        <w:t xml:space="preserve"> </w:t>
      </w:r>
      <w:r w:rsidR="001410A3">
        <w:rPr>
          <w:rFonts w:ascii="Arial" w:hAnsi="Arial" w:cs="Arial"/>
          <w:sz w:val="24"/>
          <w:szCs w:val="24"/>
        </w:rPr>
        <w:t>(Mugrave and Stobbs,2015).</w:t>
      </w:r>
      <w:r w:rsidR="007912A9">
        <w:rPr>
          <w:rFonts w:ascii="Arial" w:hAnsi="Arial" w:cs="Arial"/>
          <w:sz w:val="24"/>
          <w:szCs w:val="24"/>
        </w:rPr>
        <w:t xml:space="preserve"> Further more to continue multi-agency working it is also stated by</w:t>
      </w:r>
      <w:r w:rsidR="006F6DE9">
        <w:rPr>
          <w:rFonts w:ascii="Arial" w:hAnsi="Arial" w:cs="Arial"/>
          <w:sz w:val="24"/>
          <w:szCs w:val="24"/>
        </w:rPr>
        <w:t xml:space="preserve"> </w:t>
      </w:r>
      <w:r w:rsidR="00506ADA">
        <w:rPr>
          <w:rFonts w:ascii="Arial" w:hAnsi="Arial" w:cs="Arial"/>
          <w:sz w:val="24"/>
          <w:szCs w:val="24"/>
        </w:rPr>
        <w:t xml:space="preserve">DH(2006, as cited in </w:t>
      </w:r>
      <w:r w:rsidR="00C004D6">
        <w:rPr>
          <w:rFonts w:ascii="Arial" w:hAnsi="Arial" w:cs="Arial"/>
          <w:sz w:val="24"/>
          <w:szCs w:val="24"/>
        </w:rPr>
        <w:t>Safeguarding Babies and young children 2012) stated that t</w:t>
      </w:r>
      <w:r w:rsidR="00506ADA">
        <w:rPr>
          <w:rFonts w:ascii="Arial" w:hAnsi="Arial" w:cs="Arial"/>
          <w:sz w:val="24"/>
          <w:szCs w:val="24"/>
        </w:rPr>
        <w:t>o help guide use through these processes it is beneficial to work as multi-agency teams to better safeguard and develop welfare of the children in our care</w:t>
      </w:r>
      <w:r w:rsidR="00C004D6">
        <w:rPr>
          <w:rFonts w:ascii="Arial" w:hAnsi="Arial" w:cs="Arial"/>
          <w:sz w:val="24"/>
          <w:szCs w:val="24"/>
        </w:rPr>
        <w:t>, it also consisted of a national framework for policies, procedures and practice to better guide us as professionals and our settings to train staff on the core principles</w:t>
      </w:r>
      <w:r w:rsidR="00506ADA">
        <w:rPr>
          <w:rFonts w:ascii="Arial" w:hAnsi="Arial" w:cs="Arial"/>
          <w:sz w:val="24"/>
          <w:szCs w:val="24"/>
        </w:rPr>
        <w:t>(</w:t>
      </w:r>
      <w:r w:rsidR="00C004D6">
        <w:rPr>
          <w:rFonts w:ascii="Arial" w:hAnsi="Arial" w:cs="Arial"/>
          <w:sz w:val="24"/>
          <w:szCs w:val="24"/>
        </w:rPr>
        <w:t>Uppal and Powell,2012). Children Act 2004 as cited in Safeguarding Babies and young children also stated the importance of multi-professional working to be able to provide the pillars of support for the welfare of babies and young children</w:t>
      </w:r>
      <w:r w:rsidR="007912A9">
        <w:rPr>
          <w:rFonts w:ascii="Arial" w:hAnsi="Arial" w:cs="Arial"/>
          <w:sz w:val="24"/>
          <w:szCs w:val="24"/>
        </w:rPr>
        <w:t xml:space="preserve"> </w:t>
      </w:r>
      <w:r w:rsidR="00C004D6">
        <w:rPr>
          <w:rFonts w:ascii="Arial" w:hAnsi="Arial" w:cs="Arial"/>
          <w:sz w:val="24"/>
          <w:szCs w:val="24"/>
        </w:rPr>
        <w:t>(Powell and Uppal,2012).</w:t>
      </w:r>
      <w:r w:rsidR="002D3AAA">
        <w:rPr>
          <w:rFonts w:ascii="Arial" w:hAnsi="Arial" w:cs="Arial"/>
          <w:sz w:val="24"/>
          <w:szCs w:val="24"/>
        </w:rPr>
        <w:t xml:space="preserve"> The United Nations Rights of the Child</w:t>
      </w:r>
      <w:r w:rsidR="007912A9">
        <w:rPr>
          <w:rFonts w:ascii="Arial" w:hAnsi="Arial" w:cs="Arial"/>
          <w:sz w:val="24"/>
          <w:szCs w:val="24"/>
        </w:rPr>
        <w:t xml:space="preserve"> </w:t>
      </w:r>
      <w:r w:rsidR="002D3AAA">
        <w:rPr>
          <w:rFonts w:ascii="Arial" w:hAnsi="Arial" w:cs="Arial"/>
          <w:sz w:val="24"/>
          <w:szCs w:val="24"/>
        </w:rPr>
        <w:t>(1989 cited in Safeguarding Babies and young children also states that the Children Act 1989 and 2004 along with Every child matters agenda in the UK through having a set of consistent principles,</w:t>
      </w:r>
      <w:r w:rsidR="002E04FE">
        <w:rPr>
          <w:rFonts w:ascii="Arial" w:hAnsi="Arial" w:cs="Arial"/>
          <w:sz w:val="24"/>
          <w:szCs w:val="24"/>
        </w:rPr>
        <w:t xml:space="preserve"> </w:t>
      </w:r>
      <w:r w:rsidR="002D3AAA">
        <w:rPr>
          <w:rFonts w:ascii="Arial" w:hAnsi="Arial" w:cs="Arial"/>
          <w:sz w:val="24"/>
          <w:szCs w:val="24"/>
        </w:rPr>
        <w:t xml:space="preserve">and remaining informed of </w:t>
      </w:r>
      <w:r w:rsidR="002E04FE">
        <w:rPr>
          <w:rFonts w:ascii="Arial" w:hAnsi="Arial" w:cs="Arial"/>
          <w:sz w:val="24"/>
          <w:szCs w:val="24"/>
        </w:rPr>
        <w:t>up-to-date</w:t>
      </w:r>
      <w:r w:rsidR="002D3AAA">
        <w:rPr>
          <w:rFonts w:ascii="Arial" w:hAnsi="Arial" w:cs="Arial"/>
          <w:sz w:val="24"/>
          <w:szCs w:val="24"/>
        </w:rPr>
        <w:t xml:space="preserve"> legislation</w:t>
      </w:r>
      <w:r w:rsidR="002E04FE">
        <w:rPr>
          <w:rFonts w:ascii="Arial" w:hAnsi="Arial" w:cs="Arial"/>
          <w:sz w:val="24"/>
          <w:szCs w:val="24"/>
        </w:rPr>
        <w:t xml:space="preserve"> continue to improve safeguarding for babies and children of all ages</w:t>
      </w:r>
      <w:r w:rsidR="007912A9">
        <w:rPr>
          <w:rFonts w:ascii="Arial" w:hAnsi="Arial" w:cs="Arial"/>
          <w:sz w:val="24"/>
          <w:szCs w:val="24"/>
        </w:rPr>
        <w:t xml:space="preserve"> </w:t>
      </w:r>
      <w:r w:rsidR="002E04FE">
        <w:rPr>
          <w:rFonts w:ascii="Arial" w:hAnsi="Arial" w:cs="Arial"/>
          <w:sz w:val="24"/>
          <w:szCs w:val="24"/>
        </w:rPr>
        <w:t>(Powell and Uppall,2012).</w:t>
      </w:r>
    </w:p>
    <w:p w:rsidR="000842D3" w:rsidRDefault="005037A5" w:rsidP="008770FD">
      <w:pPr>
        <w:spacing w:line="360" w:lineRule="auto"/>
        <w:rPr>
          <w:rFonts w:ascii="Arial" w:hAnsi="Arial" w:cs="Arial"/>
          <w:sz w:val="24"/>
          <w:szCs w:val="24"/>
        </w:rPr>
      </w:pPr>
      <w:r>
        <w:rPr>
          <w:rFonts w:ascii="Arial" w:hAnsi="Arial" w:cs="Arial"/>
          <w:sz w:val="24"/>
          <w:szCs w:val="24"/>
        </w:rPr>
        <w:lastRenderedPageBreak/>
        <w:t>As a</w:t>
      </w:r>
      <w:r w:rsidR="00D02BEE">
        <w:rPr>
          <w:rFonts w:ascii="Arial" w:hAnsi="Arial" w:cs="Arial"/>
          <w:sz w:val="24"/>
          <w:szCs w:val="24"/>
        </w:rPr>
        <w:t xml:space="preserve"> </w:t>
      </w:r>
      <w:r>
        <w:rPr>
          <w:rFonts w:ascii="Arial" w:hAnsi="Arial" w:cs="Arial"/>
          <w:sz w:val="24"/>
          <w:szCs w:val="24"/>
        </w:rPr>
        <w:t xml:space="preserve"> professional practitioner taking part in a current case conference it was important to enhance my own personal knowledge and understanding to further better my practice, </w:t>
      </w:r>
      <w:r w:rsidR="00D02BEE">
        <w:rPr>
          <w:rFonts w:ascii="Arial" w:hAnsi="Arial" w:cs="Arial"/>
          <w:sz w:val="24"/>
          <w:szCs w:val="24"/>
        </w:rPr>
        <w:t xml:space="preserve">also as Children Act 1989 cited in The Teaching assistant’s Handbook 2002 states that I should also consider in this sort of situation when making decisions relating to safeguarding issues that all people have differing ideas and opinions of what is right. We need to be aware that our opinions about what is right in specific situations will come from our own life experiences and background.  </w:t>
      </w:r>
      <w:r w:rsidR="008433B2">
        <w:rPr>
          <w:rFonts w:ascii="Arial" w:hAnsi="Arial" w:cs="Arial"/>
          <w:sz w:val="24"/>
          <w:szCs w:val="24"/>
        </w:rPr>
        <w:t>F</w:t>
      </w:r>
      <w:r w:rsidR="00D02BEE">
        <w:rPr>
          <w:rFonts w:ascii="Arial" w:hAnsi="Arial" w:cs="Arial"/>
          <w:sz w:val="24"/>
          <w:szCs w:val="24"/>
        </w:rPr>
        <w:t>or some children may enter our settings with varying aspects of behaviour displays(Burnham and Jones,2002).</w:t>
      </w:r>
      <w:r w:rsidR="0053159C">
        <w:rPr>
          <w:rFonts w:ascii="Arial" w:hAnsi="Arial" w:cs="Arial"/>
          <w:sz w:val="24"/>
          <w:szCs w:val="24"/>
        </w:rPr>
        <w:t>So from</w:t>
      </w:r>
      <w:r w:rsidR="00D02BEE">
        <w:rPr>
          <w:rFonts w:ascii="Arial" w:hAnsi="Arial" w:cs="Arial"/>
          <w:sz w:val="24"/>
          <w:szCs w:val="24"/>
        </w:rPr>
        <w:t xml:space="preserve"> </w:t>
      </w:r>
      <w:r>
        <w:rPr>
          <w:rFonts w:ascii="Arial" w:hAnsi="Arial" w:cs="Arial"/>
          <w:sz w:val="24"/>
          <w:szCs w:val="24"/>
        </w:rPr>
        <w:t xml:space="preserve">not having covered safeguarding in such depth before it was good to know that through past child protection cases some laws and legislation alter depending on the nature of the case such as, Every Child matters(2003, cited in Early Years Placements: A crucial guide 2015 states that since the Victoria Climbie investigation </w:t>
      </w:r>
      <w:r w:rsidR="003A458B">
        <w:rPr>
          <w:rFonts w:ascii="Arial" w:hAnsi="Arial" w:cs="Arial"/>
          <w:sz w:val="24"/>
          <w:szCs w:val="24"/>
        </w:rPr>
        <w:t xml:space="preserve">it was important to </w:t>
      </w:r>
      <w:r>
        <w:rPr>
          <w:rFonts w:ascii="Arial" w:hAnsi="Arial" w:cs="Arial"/>
          <w:sz w:val="24"/>
          <w:szCs w:val="24"/>
        </w:rPr>
        <w:t>improv</w:t>
      </w:r>
      <w:r w:rsidR="003A458B">
        <w:rPr>
          <w:rFonts w:ascii="Arial" w:hAnsi="Arial" w:cs="Arial"/>
          <w:sz w:val="24"/>
          <w:szCs w:val="24"/>
        </w:rPr>
        <w:t>e</w:t>
      </w:r>
      <w:r>
        <w:rPr>
          <w:rFonts w:ascii="Arial" w:hAnsi="Arial" w:cs="Arial"/>
          <w:sz w:val="24"/>
          <w:szCs w:val="24"/>
        </w:rPr>
        <w:t xml:space="preserve"> multi-agency working </w:t>
      </w:r>
      <w:r w:rsidR="003A458B">
        <w:rPr>
          <w:rFonts w:ascii="Arial" w:hAnsi="Arial" w:cs="Arial"/>
          <w:sz w:val="24"/>
          <w:szCs w:val="24"/>
        </w:rPr>
        <w:t>as it would benefit present and future cases as a whole and improve services for children all round(Musgrave and Stobbs,2015).</w:t>
      </w:r>
      <w:r w:rsidR="007912A9">
        <w:rPr>
          <w:rFonts w:ascii="Arial" w:hAnsi="Arial" w:cs="Arial"/>
          <w:sz w:val="24"/>
          <w:szCs w:val="24"/>
        </w:rPr>
        <w:t xml:space="preserve"> As a professional working within the early years sector I feel I have gained valuable knowledge in that for accurate safeguarding of children within my care</w:t>
      </w:r>
      <w:r w:rsidR="00FC4F3C">
        <w:rPr>
          <w:rFonts w:ascii="Arial" w:hAnsi="Arial" w:cs="Arial"/>
          <w:sz w:val="24"/>
          <w:szCs w:val="24"/>
        </w:rPr>
        <w:t xml:space="preserve"> to take place,</w:t>
      </w:r>
      <w:r w:rsidR="007912A9">
        <w:rPr>
          <w:rFonts w:ascii="Arial" w:hAnsi="Arial" w:cs="Arial"/>
          <w:sz w:val="24"/>
          <w:szCs w:val="24"/>
        </w:rPr>
        <w:t xml:space="preserve"> the children </w:t>
      </w:r>
      <w:r w:rsidR="00FC4F3C">
        <w:rPr>
          <w:rFonts w:ascii="Arial" w:hAnsi="Arial" w:cs="Arial"/>
          <w:sz w:val="24"/>
          <w:szCs w:val="24"/>
        </w:rPr>
        <w:t>are</w:t>
      </w:r>
      <w:r w:rsidR="007912A9">
        <w:rPr>
          <w:rFonts w:ascii="Arial" w:hAnsi="Arial" w:cs="Arial"/>
          <w:sz w:val="24"/>
          <w:szCs w:val="24"/>
        </w:rPr>
        <w:t xml:space="preserve"> the main consideration at all levels of a safeguarding process no matter what the background</w:t>
      </w:r>
      <w:r w:rsidR="00FC4F3C">
        <w:rPr>
          <w:rFonts w:ascii="Arial" w:hAnsi="Arial" w:cs="Arial"/>
          <w:sz w:val="24"/>
          <w:szCs w:val="24"/>
        </w:rPr>
        <w:t>.</w:t>
      </w:r>
      <w:r w:rsidR="007912A9">
        <w:rPr>
          <w:rFonts w:ascii="Arial" w:hAnsi="Arial" w:cs="Arial"/>
          <w:sz w:val="24"/>
          <w:szCs w:val="24"/>
        </w:rPr>
        <w:t xml:space="preserve"> </w:t>
      </w:r>
      <w:r w:rsidR="00FC4F3C">
        <w:rPr>
          <w:rFonts w:ascii="Arial" w:hAnsi="Arial" w:cs="Arial"/>
          <w:sz w:val="24"/>
          <w:szCs w:val="24"/>
        </w:rPr>
        <w:t xml:space="preserve">And through working along side other professional who carry their role out to the correct standard the children’s need can be addressed to a safe level for them as children of possible harm to be protected from future risks(HM Government,2017). </w:t>
      </w:r>
      <w:r w:rsidR="00E15AD0">
        <w:rPr>
          <w:rFonts w:ascii="Arial" w:hAnsi="Arial" w:cs="Arial"/>
          <w:sz w:val="24"/>
          <w:szCs w:val="24"/>
        </w:rPr>
        <w:t xml:space="preserve"> </w:t>
      </w:r>
      <w:r w:rsidR="008433B2">
        <w:rPr>
          <w:rFonts w:ascii="Arial" w:hAnsi="Arial" w:cs="Arial"/>
          <w:sz w:val="24"/>
          <w:szCs w:val="24"/>
        </w:rPr>
        <w:t xml:space="preserve"> Through effective working with other professionals in the transfer of appropriate information is crucial in the protection of children within our care. The law in such cases is rarely restricted to make available information. There </w:t>
      </w:r>
      <w:r w:rsidR="00E15AD0">
        <w:rPr>
          <w:rFonts w:ascii="Arial" w:hAnsi="Arial" w:cs="Arial"/>
          <w:sz w:val="24"/>
          <w:szCs w:val="24"/>
        </w:rPr>
        <w:t xml:space="preserve">is no barrier in the Data Protection Act or any other legislation that stop specific concerns regarding babies, children and young people being shown and shared with appropriate professionals in order to safeguard the children involved(Safeguarding Wales,2008). Following this the Children Act 1989 and Children Act 2004 cited in All Wales child protection procecdures,2017 stated that they provide the core legislative context for the All Wales Child Protection Procedures and place the role to specific professional bodies to </w:t>
      </w:r>
      <w:r w:rsidR="007F28B7">
        <w:rPr>
          <w:rFonts w:ascii="Arial" w:hAnsi="Arial" w:cs="Arial"/>
          <w:sz w:val="24"/>
          <w:szCs w:val="24"/>
        </w:rPr>
        <w:t>develop and promote the protection of all children(Safeguarding Wales,2017).</w:t>
      </w:r>
      <w:r w:rsidR="00FC4F3C">
        <w:rPr>
          <w:rFonts w:ascii="Arial" w:hAnsi="Arial" w:cs="Arial"/>
          <w:sz w:val="24"/>
          <w:szCs w:val="24"/>
        </w:rPr>
        <w:t xml:space="preserve">As also stated in The United Nations Rights of the child,1989 cited that all children have the right to have a childhood where they are free from risk and harm(Musgrave and Stobbs,2015). The family welfare </w:t>
      </w:r>
      <w:r w:rsidR="009F03B6">
        <w:rPr>
          <w:rFonts w:ascii="Arial" w:hAnsi="Arial" w:cs="Arial"/>
          <w:sz w:val="24"/>
          <w:szCs w:val="24"/>
        </w:rPr>
        <w:t xml:space="preserve">outlook </w:t>
      </w:r>
      <w:r w:rsidR="009F03B6">
        <w:rPr>
          <w:rFonts w:ascii="Arial" w:hAnsi="Arial" w:cs="Arial"/>
          <w:sz w:val="24"/>
          <w:szCs w:val="24"/>
        </w:rPr>
        <w:lastRenderedPageBreak/>
        <w:t>also has its belief that the considerations of both the parents and children within safeguarding investigations will be the same or similar depending of the child’s well-being and individual cases(Murphy,1995).</w:t>
      </w:r>
      <w:r w:rsidR="00BA78EA">
        <w:rPr>
          <w:rFonts w:ascii="Arial" w:hAnsi="Arial" w:cs="Arial"/>
          <w:sz w:val="24"/>
          <w:szCs w:val="24"/>
        </w:rPr>
        <w:t xml:space="preserve"> Should a case arise where the parents have restricted access or the child is to young, Freeman</w:t>
      </w:r>
      <w:r w:rsidR="008433B2">
        <w:rPr>
          <w:rFonts w:ascii="Arial" w:hAnsi="Arial" w:cs="Arial"/>
          <w:sz w:val="24"/>
          <w:szCs w:val="24"/>
        </w:rPr>
        <w:t xml:space="preserve"> </w:t>
      </w:r>
      <w:r w:rsidR="00BA78EA">
        <w:rPr>
          <w:rFonts w:ascii="Arial" w:hAnsi="Arial" w:cs="Arial"/>
          <w:sz w:val="24"/>
          <w:szCs w:val="24"/>
        </w:rPr>
        <w:t>(1987 cited in Rethinking children, violence and safeguarding,2012 states the child should have a suitable person present to help the understand the information before them,</w:t>
      </w:r>
      <w:r w:rsidR="000842D3">
        <w:rPr>
          <w:rFonts w:ascii="Arial" w:hAnsi="Arial" w:cs="Arial"/>
          <w:sz w:val="24"/>
          <w:szCs w:val="24"/>
        </w:rPr>
        <w:t xml:space="preserve"> t</w:t>
      </w:r>
      <w:r w:rsidR="00BA78EA">
        <w:rPr>
          <w:rFonts w:ascii="Arial" w:hAnsi="Arial" w:cs="Arial"/>
          <w:sz w:val="24"/>
          <w:szCs w:val="24"/>
        </w:rPr>
        <w:t>he right for children</w:t>
      </w:r>
      <w:r w:rsidR="00F4492F">
        <w:rPr>
          <w:rFonts w:ascii="Arial" w:hAnsi="Arial" w:cs="Arial"/>
          <w:sz w:val="24"/>
          <w:szCs w:val="24"/>
        </w:rPr>
        <w:t xml:space="preserve"> to be able to voice or express their opinions can be accessed within article 12(1) of The United Nations Rights of the Child</w:t>
      </w:r>
      <w:r w:rsidR="000842D3">
        <w:rPr>
          <w:rFonts w:ascii="Arial" w:hAnsi="Arial" w:cs="Arial"/>
          <w:sz w:val="24"/>
          <w:szCs w:val="24"/>
        </w:rPr>
        <w:t xml:space="preserve"> </w:t>
      </w:r>
      <w:r w:rsidR="00F4492F">
        <w:rPr>
          <w:rFonts w:ascii="Arial" w:hAnsi="Arial" w:cs="Arial"/>
          <w:sz w:val="24"/>
          <w:szCs w:val="24"/>
        </w:rPr>
        <w:t xml:space="preserve">(Powell and Uppal,2012). </w:t>
      </w:r>
    </w:p>
    <w:p w:rsidR="000553C1" w:rsidRDefault="000842D3" w:rsidP="008770FD">
      <w:pPr>
        <w:spacing w:line="360" w:lineRule="auto"/>
        <w:rPr>
          <w:rFonts w:ascii="Arial" w:hAnsi="Arial" w:cs="Arial"/>
          <w:sz w:val="24"/>
          <w:szCs w:val="24"/>
        </w:rPr>
      </w:pPr>
      <w:r>
        <w:rPr>
          <w:rFonts w:ascii="Arial" w:hAnsi="Arial" w:cs="Arial"/>
          <w:sz w:val="24"/>
          <w:szCs w:val="24"/>
        </w:rPr>
        <w:t xml:space="preserve">As an over view I feel that I have gained valuable knowledge and understanding of safeguarding procedures, laws and legislation </w:t>
      </w:r>
      <w:r w:rsidR="00B26058">
        <w:rPr>
          <w:rFonts w:ascii="Arial" w:hAnsi="Arial" w:cs="Arial"/>
          <w:sz w:val="24"/>
          <w:szCs w:val="24"/>
        </w:rPr>
        <w:t xml:space="preserve">that I had only briefly be aware of the basics before hand and now feel confident that should a child safeguarding case arise I am better equipped to deal with the situation as I am aware of the different professional role and the process procedures it involves. </w:t>
      </w:r>
      <w:r w:rsidR="005C021B">
        <w:rPr>
          <w:rFonts w:ascii="Arial" w:hAnsi="Arial" w:cs="Arial"/>
          <w:sz w:val="24"/>
          <w:szCs w:val="24"/>
        </w:rPr>
        <w:t>Now as Powell,2011 cited in Safeguarding and child protection states, the main skills of safeguarding consisit of the ability to judge need, to work in partnership with children and their families and also the multi-disciplinary teams in order to maintain the all round care and needs of the children while keeping them safe(</w:t>
      </w:r>
      <w:r w:rsidR="008524FF">
        <w:rPr>
          <w:rFonts w:ascii="Arial" w:hAnsi="Arial" w:cs="Arial"/>
          <w:sz w:val="24"/>
          <w:szCs w:val="24"/>
        </w:rPr>
        <w:t>Lindon and Powell,2008).</w:t>
      </w:r>
      <w:r w:rsidR="00B26058">
        <w:rPr>
          <w:rFonts w:ascii="Arial" w:hAnsi="Arial" w:cs="Arial"/>
          <w:sz w:val="24"/>
          <w:szCs w:val="24"/>
        </w:rPr>
        <w:t>Also I feel a higher level of responsibility</w:t>
      </w:r>
      <w:r w:rsidR="002A4FDC">
        <w:rPr>
          <w:rFonts w:ascii="Arial" w:hAnsi="Arial" w:cs="Arial"/>
          <w:sz w:val="24"/>
          <w:szCs w:val="24"/>
        </w:rPr>
        <w:t xml:space="preserve"> as Powell,2011 cited in Linking practice and theory safeguarding and child protection 2016 states</w:t>
      </w:r>
      <w:r w:rsidR="00B26058">
        <w:rPr>
          <w:rFonts w:ascii="Arial" w:hAnsi="Arial" w:cs="Arial"/>
          <w:sz w:val="24"/>
          <w:szCs w:val="24"/>
        </w:rPr>
        <w:t xml:space="preserve"> to ensure that every child has the correct level of care to ensure their welfare and protection is maintained, within the United Nations Right of the child(UNCRC), which provides guidelines that every action is taken to ensure the safety of the children’s welfare and to keep them from harm (Lindon and Powell,2016).</w:t>
      </w:r>
    </w:p>
    <w:p w:rsidR="000553C1" w:rsidRDefault="000553C1" w:rsidP="008770FD">
      <w:pPr>
        <w:spacing w:line="360" w:lineRule="auto"/>
        <w:rPr>
          <w:rFonts w:ascii="Arial" w:hAnsi="Arial" w:cs="Arial"/>
          <w:sz w:val="24"/>
          <w:szCs w:val="24"/>
        </w:rPr>
      </w:pPr>
    </w:p>
    <w:p w:rsidR="000553C1" w:rsidRDefault="000553C1" w:rsidP="008770FD">
      <w:pPr>
        <w:spacing w:line="360" w:lineRule="auto"/>
        <w:rPr>
          <w:rFonts w:ascii="Arial" w:hAnsi="Arial" w:cs="Arial"/>
          <w:sz w:val="24"/>
          <w:szCs w:val="24"/>
        </w:rPr>
      </w:pPr>
    </w:p>
    <w:p w:rsidR="000553C1" w:rsidRDefault="000553C1" w:rsidP="008770FD">
      <w:pPr>
        <w:spacing w:line="360" w:lineRule="auto"/>
        <w:rPr>
          <w:rFonts w:ascii="Arial" w:hAnsi="Arial" w:cs="Arial"/>
          <w:sz w:val="24"/>
          <w:szCs w:val="24"/>
        </w:rPr>
      </w:pPr>
    </w:p>
    <w:p w:rsidR="000553C1" w:rsidRDefault="000553C1" w:rsidP="008770FD">
      <w:pPr>
        <w:spacing w:line="360" w:lineRule="auto"/>
        <w:rPr>
          <w:rFonts w:ascii="Arial" w:hAnsi="Arial" w:cs="Arial"/>
          <w:sz w:val="24"/>
          <w:szCs w:val="24"/>
        </w:rPr>
      </w:pPr>
    </w:p>
    <w:p w:rsidR="000553C1" w:rsidRDefault="000553C1" w:rsidP="008770FD">
      <w:pPr>
        <w:spacing w:line="360" w:lineRule="auto"/>
        <w:rPr>
          <w:rFonts w:ascii="Arial" w:hAnsi="Arial" w:cs="Arial"/>
          <w:sz w:val="24"/>
          <w:szCs w:val="24"/>
        </w:rPr>
      </w:pPr>
    </w:p>
    <w:p w:rsidR="000553C1" w:rsidRDefault="000553C1" w:rsidP="008770FD">
      <w:pPr>
        <w:spacing w:line="360" w:lineRule="auto"/>
        <w:rPr>
          <w:rFonts w:ascii="Arial" w:hAnsi="Arial" w:cs="Arial"/>
          <w:sz w:val="24"/>
          <w:szCs w:val="24"/>
        </w:rPr>
      </w:pPr>
    </w:p>
    <w:p w:rsidR="000553C1" w:rsidRDefault="000553C1" w:rsidP="008770FD">
      <w:pPr>
        <w:spacing w:line="360" w:lineRule="auto"/>
        <w:rPr>
          <w:rFonts w:ascii="Arial" w:hAnsi="Arial" w:cs="Arial"/>
          <w:sz w:val="24"/>
          <w:szCs w:val="24"/>
        </w:rPr>
      </w:pPr>
    </w:p>
    <w:p w:rsidR="000553C1" w:rsidRDefault="000553C1" w:rsidP="008770FD">
      <w:pPr>
        <w:spacing w:line="360" w:lineRule="auto"/>
        <w:rPr>
          <w:rFonts w:ascii="Arial" w:hAnsi="Arial" w:cs="Arial"/>
          <w:sz w:val="24"/>
          <w:szCs w:val="24"/>
        </w:rPr>
      </w:pPr>
    </w:p>
    <w:p w:rsidR="007535EF" w:rsidRDefault="007535EF" w:rsidP="007535EF">
      <w:pPr>
        <w:spacing w:line="360" w:lineRule="auto"/>
        <w:rPr>
          <w:rFonts w:ascii="Arial" w:hAnsi="Arial" w:cs="Arial"/>
          <w:sz w:val="24"/>
          <w:szCs w:val="24"/>
        </w:rPr>
      </w:pPr>
      <w:r>
        <w:rPr>
          <w:rFonts w:ascii="Arial" w:hAnsi="Arial" w:cs="Arial"/>
          <w:sz w:val="24"/>
          <w:szCs w:val="24"/>
        </w:rPr>
        <w:t>All Wales child Protection Procedures.(2008) Local Safeguarding children board wales.Wales [online] Moodle [accessed 25</w:t>
      </w:r>
      <w:r w:rsidRPr="00590F94">
        <w:rPr>
          <w:rFonts w:ascii="Arial" w:hAnsi="Arial" w:cs="Arial"/>
          <w:sz w:val="24"/>
          <w:szCs w:val="24"/>
          <w:vertAlign w:val="superscript"/>
        </w:rPr>
        <w:t>th</w:t>
      </w:r>
      <w:r>
        <w:rPr>
          <w:rFonts w:ascii="Arial" w:hAnsi="Arial" w:cs="Arial"/>
          <w:sz w:val="24"/>
          <w:szCs w:val="24"/>
        </w:rPr>
        <w:t xml:space="preserve"> November 2017].</w:t>
      </w:r>
    </w:p>
    <w:p w:rsidR="007535EF" w:rsidRPr="00222EB9" w:rsidRDefault="007535EF" w:rsidP="007535EF">
      <w:pPr>
        <w:spacing w:line="360" w:lineRule="auto"/>
        <w:rPr>
          <w:rFonts w:ascii="Arial" w:hAnsi="Arial" w:cs="Arial"/>
          <w:sz w:val="24"/>
          <w:szCs w:val="24"/>
        </w:rPr>
      </w:pPr>
      <w:r>
        <w:rPr>
          <w:rFonts w:ascii="Arial" w:hAnsi="Arial" w:cs="Arial"/>
          <w:sz w:val="24"/>
          <w:szCs w:val="24"/>
        </w:rPr>
        <w:t>Burnham,L and Jones,H.(2002) The Teaching assistants handbook level 3.Oxford:Heinemann.</w:t>
      </w:r>
    </w:p>
    <w:p w:rsidR="007535EF" w:rsidRDefault="007535EF" w:rsidP="007535EF">
      <w:pPr>
        <w:spacing w:line="360" w:lineRule="auto"/>
        <w:rPr>
          <w:rFonts w:ascii="Arial" w:hAnsi="Arial" w:cs="Arial"/>
          <w:sz w:val="24"/>
          <w:szCs w:val="24"/>
        </w:rPr>
      </w:pPr>
      <w:r>
        <w:rPr>
          <w:rFonts w:ascii="Arial" w:hAnsi="Arial" w:cs="Arial"/>
          <w:sz w:val="24"/>
          <w:szCs w:val="24"/>
        </w:rPr>
        <w:t>Burton,S and Reid,J.(2017) Safeguarding and Protecting Children in the Early Years.(2</w:t>
      </w:r>
      <w:r w:rsidRPr="007535EF">
        <w:rPr>
          <w:rFonts w:ascii="Arial" w:hAnsi="Arial" w:cs="Arial"/>
          <w:sz w:val="24"/>
          <w:szCs w:val="24"/>
          <w:vertAlign w:val="superscript"/>
        </w:rPr>
        <w:t>nd</w:t>
      </w:r>
      <w:r>
        <w:rPr>
          <w:rFonts w:ascii="Arial" w:hAnsi="Arial" w:cs="Arial"/>
          <w:sz w:val="24"/>
          <w:szCs w:val="24"/>
        </w:rPr>
        <w:t xml:space="preserve"> ed).Oxon:Routldge.[online] Google Books{Accessed 29</w:t>
      </w:r>
      <w:r w:rsidRPr="007535EF">
        <w:rPr>
          <w:rFonts w:ascii="Arial" w:hAnsi="Arial" w:cs="Arial"/>
          <w:sz w:val="24"/>
          <w:szCs w:val="24"/>
          <w:vertAlign w:val="superscript"/>
        </w:rPr>
        <w:t>th</w:t>
      </w:r>
      <w:r>
        <w:rPr>
          <w:rFonts w:ascii="Arial" w:hAnsi="Arial" w:cs="Arial"/>
          <w:sz w:val="24"/>
          <w:szCs w:val="24"/>
        </w:rPr>
        <w:t xml:space="preserve"> November 2017].</w:t>
      </w:r>
    </w:p>
    <w:p w:rsidR="007535EF" w:rsidRDefault="007535EF" w:rsidP="007535EF">
      <w:pPr>
        <w:spacing w:line="360" w:lineRule="auto"/>
        <w:rPr>
          <w:rFonts w:ascii="Arial" w:hAnsi="Arial" w:cs="Arial"/>
          <w:sz w:val="24"/>
          <w:szCs w:val="24"/>
        </w:rPr>
      </w:pPr>
      <w:r>
        <w:rPr>
          <w:rFonts w:ascii="Arial" w:hAnsi="Arial" w:cs="Arial"/>
          <w:sz w:val="24"/>
          <w:szCs w:val="24"/>
        </w:rPr>
        <w:t xml:space="preserve">Burton,S.(2013) ELSA support [online] </w:t>
      </w:r>
      <w:hyperlink r:id="rId6" w:history="1">
        <w:r w:rsidRPr="00F10DA6">
          <w:rPr>
            <w:rStyle w:val="Hyperlink"/>
            <w:rFonts w:ascii="Arial" w:hAnsi="Arial" w:cs="Arial"/>
            <w:sz w:val="24"/>
            <w:szCs w:val="24"/>
          </w:rPr>
          <w:t>www.ELSA-support.co.uk</w:t>
        </w:r>
      </w:hyperlink>
      <w:r>
        <w:rPr>
          <w:rFonts w:ascii="Arial" w:hAnsi="Arial" w:cs="Arial"/>
          <w:sz w:val="24"/>
          <w:szCs w:val="24"/>
        </w:rPr>
        <w:t>.</w:t>
      </w:r>
    </w:p>
    <w:p w:rsidR="007535EF" w:rsidRDefault="007535EF" w:rsidP="007535EF">
      <w:pPr>
        <w:spacing w:line="360" w:lineRule="auto"/>
        <w:rPr>
          <w:rFonts w:ascii="Arial" w:hAnsi="Arial" w:cs="Arial"/>
          <w:i/>
          <w:sz w:val="24"/>
          <w:szCs w:val="24"/>
        </w:rPr>
      </w:pPr>
      <w:r>
        <w:rPr>
          <w:rFonts w:ascii="Arial" w:hAnsi="Arial" w:cs="Arial"/>
          <w:sz w:val="24"/>
          <w:szCs w:val="24"/>
        </w:rPr>
        <w:t xml:space="preserve">Buzanko,C.(2017) ‘Understanding Parents’Experiences ‘of their </w:t>
      </w:r>
      <w:r w:rsidRPr="000553C1">
        <w:rPr>
          <w:rFonts w:ascii="Arial" w:hAnsi="Arial" w:cs="Arial"/>
          <w:i/>
          <w:sz w:val="24"/>
          <w:szCs w:val="24"/>
        </w:rPr>
        <w:t>Child’s Assessment Process,</w:t>
      </w:r>
      <w:r>
        <w:rPr>
          <w:rFonts w:ascii="Arial" w:hAnsi="Arial" w:cs="Arial"/>
          <w:i/>
          <w:sz w:val="24"/>
          <w:szCs w:val="24"/>
        </w:rPr>
        <w:t>Volume 24,Issue 5,pp.1-13.</w:t>
      </w:r>
    </w:p>
    <w:p w:rsidR="007535EF" w:rsidRDefault="007535EF" w:rsidP="007535EF">
      <w:pPr>
        <w:spacing w:line="360" w:lineRule="auto"/>
        <w:rPr>
          <w:rFonts w:ascii="Arial" w:hAnsi="Arial" w:cs="Arial"/>
          <w:sz w:val="24"/>
          <w:szCs w:val="24"/>
        </w:rPr>
      </w:pPr>
      <w:r>
        <w:rPr>
          <w:rFonts w:ascii="Arial" w:hAnsi="Arial" w:cs="Arial"/>
          <w:sz w:val="24"/>
          <w:szCs w:val="24"/>
        </w:rPr>
        <w:t>Hughes,L and Owen,H.(2009) Good Practice in Safeguarding children working effectively in child protection.London:Jessica Kingsley Ltd.[online] Google books[accessed 29</w:t>
      </w:r>
      <w:r w:rsidRPr="00590F94">
        <w:rPr>
          <w:rFonts w:ascii="Arial" w:hAnsi="Arial" w:cs="Arial"/>
          <w:sz w:val="24"/>
          <w:szCs w:val="24"/>
          <w:vertAlign w:val="superscript"/>
        </w:rPr>
        <w:t>th</w:t>
      </w:r>
      <w:r>
        <w:rPr>
          <w:rFonts w:ascii="Arial" w:hAnsi="Arial" w:cs="Arial"/>
          <w:sz w:val="24"/>
          <w:szCs w:val="24"/>
        </w:rPr>
        <w:t xml:space="preserve"> November 2017].</w:t>
      </w:r>
    </w:p>
    <w:p w:rsidR="007535EF" w:rsidRDefault="007535EF" w:rsidP="007535EF">
      <w:pPr>
        <w:spacing w:line="360" w:lineRule="auto"/>
        <w:rPr>
          <w:rFonts w:ascii="Arial" w:hAnsi="Arial" w:cs="Arial"/>
          <w:sz w:val="24"/>
          <w:szCs w:val="24"/>
        </w:rPr>
      </w:pPr>
      <w:r>
        <w:rPr>
          <w:rFonts w:ascii="Arial" w:hAnsi="Arial" w:cs="Arial"/>
          <w:sz w:val="24"/>
          <w:szCs w:val="24"/>
        </w:rPr>
        <w:t>Johnson,J,(2014) Becoming an Early Years teacher.Berkshire: Open University press.[online] Google books[accessed 28</w:t>
      </w:r>
      <w:r w:rsidRPr="001B0A64">
        <w:rPr>
          <w:rFonts w:ascii="Arial" w:hAnsi="Arial" w:cs="Arial"/>
          <w:sz w:val="24"/>
          <w:szCs w:val="24"/>
          <w:vertAlign w:val="superscript"/>
        </w:rPr>
        <w:t>th</w:t>
      </w:r>
      <w:r>
        <w:rPr>
          <w:rFonts w:ascii="Arial" w:hAnsi="Arial" w:cs="Arial"/>
          <w:sz w:val="24"/>
          <w:szCs w:val="24"/>
        </w:rPr>
        <w:t xml:space="preserve"> November 2017].</w:t>
      </w:r>
    </w:p>
    <w:p w:rsidR="007535EF" w:rsidRDefault="007535EF" w:rsidP="007535EF">
      <w:pPr>
        <w:spacing w:line="360" w:lineRule="auto"/>
        <w:rPr>
          <w:rFonts w:ascii="Arial" w:hAnsi="Arial" w:cs="Arial"/>
          <w:sz w:val="24"/>
          <w:szCs w:val="24"/>
        </w:rPr>
      </w:pPr>
      <w:r>
        <w:rPr>
          <w:rFonts w:ascii="Arial" w:hAnsi="Arial" w:cs="Arial"/>
          <w:sz w:val="24"/>
          <w:szCs w:val="24"/>
        </w:rPr>
        <w:t>Kay,J.(2003)A practical guide to protecting children.(2</w:t>
      </w:r>
      <w:r w:rsidRPr="00F53BCD">
        <w:rPr>
          <w:rFonts w:ascii="Arial" w:hAnsi="Arial" w:cs="Arial"/>
          <w:sz w:val="24"/>
          <w:szCs w:val="24"/>
          <w:vertAlign w:val="superscript"/>
        </w:rPr>
        <w:t>nd</w:t>
      </w:r>
      <w:r>
        <w:rPr>
          <w:rFonts w:ascii="Arial" w:hAnsi="Arial" w:cs="Arial"/>
          <w:sz w:val="24"/>
          <w:szCs w:val="24"/>
        </w:rPr>
        <w:t xml:space="preserve"> ed).London:Continuum.</w:t>
      </w:r>
    </w:p>
    <w:p w:rsidR="007535EF" w:rsidRDefault="007535EF" w:rsidP="007535EF">
      <w:pPr>
        <w:spacing w:line="360" w:lineRule="auto"/>
        <w:rPr>
          <w:rFonts w:ascii="Arial" w:hAnsi="Arial" w:cs="Arial"/>
          <w:sz w:val="24"/>
          <w:szCs w:val="24"/>
        </w:rPr>
      </w:pPr>
      <w:r>
        <w:rPr>
          <w:rFonts w:ascii="Arial" w:hAnsi="Arial" w:cs="Arial"/>
          <w:sz w:val="24"/>
          <w:szCs w:val="24"/>
        </w:rPr>
        <w:t>Kay,J.(2004) Good Practice in the Early Years.London:Continuum.</w:t>
      </w:r>
    </w:p>
    <w:p w:rsidR="007535EF" w:rsidRDefault="007535EF" w:rsidP="007535EF">
      <w:pPr>
        <w:spacing w:line="360" w:lineRule="auto"/>
        <w:rPr>
          <w:rFonts w:ascii="Arial" w:hAnsi="Arial" w:cs="Arial"/>
          <w:sz w:val="24"/>
          <w:szCs w:val="24"/>
        </w:rPr>
      </w:pPr>
      <w:r>
        <w:rPr>
          <w:rFonts w:ascii="Arial" w:hAnsi="Arial" w:cs="Arial"/>
          <w:sz w:val="24"/>
          <w:szCs w:val="24"/>
        </w:rPr>
        <w:t>Lindon,J and Webb,J.(2016) Linking Practice and theory safeguarding and child proctection.(5</w:t>
      </w:r>
      <w:r w:rsidRPr="001B0A64">
        <w:rPr>
          <w:rFonts w:ascii="Arial" w:hAnsi="Arial" w:cs="Arial"/>
          <w:sz w:val="24"/>
          <w:szCs w:val="24"/>
          <w:vertAlign w:val="superscript"/>
        </w:rPr>
        <w:t>th</w:t>
      </w:r>
      <w:r>
        <w:rPr>
          <w:rFonts w:ascii="Arial" w:hAnsi="Arial" w:cs="Arial"/>
          <w:sz w:val="24"/>
          <w:szCs w:val="24"/>
        </w:rPr>
        <w:t xml:space="preserve"> ed).Hachette UK:Hodder Educaction.[online] Google books[accessed 29</w:t>
      </w:r>
      <w:r w:rsidRPr="001B0A64">
        <w:rPr>
          <w:rFonts w:ascii="Arial" w:hAnsi="Arial" w:cs="Arial"/>
          <w:sz w:val="24"/>
          <w:szCs w:val="24"/>
          <w:vertAlign w:val="superscript"/>
        </w:rPr>
        <w:t>th</w:t>
      </w:r>
      <w:r>
        <w:rPr>
          <w:rFonts w:ascii="Arial" w:hAnsi="Arial" w:cs="Arial"/>
          <w:sz w:val="24"/>
          <w:szCs w:val="24"/>
        </w:rPr>
        <w:t xml:space="preserve"> November 2017].</w:t>
      </w:r>
    </w:p>
    <w:p w:rsidR="007535EF" w:rsidRDefault="007535EF" w:rsidP="007535EF">
      <w:pPr>
        <w:spacing w:line="360" w:lineRule="auto"/>
        <w:rPr>
          <w:rFonts w:ascii="Arial" w:hAnsi="Arial" w:cs="Arial"/>
          <w:sz w:val="24"/>
          <w:szCs w:val="24"/>
        </w:rPr>
      </w:pPr>
      <w:r>
        <w:rPr>
          <w:rFonts w:ascii="Arial" w:hAnsi="Arial" w:cs="Arial"/>
          <w:sz w:val="24"/>
          <w:szCs w:val="24"/>
        </w:rPr>
        <w:t>Lindon,J.(2012) Safeguarding and Child Protection 0-8years.(4</w:t>
      </w:r>
      <w:r w:rsidRPr="00F53BCD">
        <w:rPr>
          <w:rFonts w:ascii="Arial" w:hAnsi="Arial" w:cs="Arial"/>
          <w:sz w:val="24"/>
          <w:szCs w:val="24"/>
          <w:vertAlign w:val="superscript"/>
        </w:rPr>
        <w:t>th</w:t>
      </w:r>
      <w:r>
        <w:rPr>
          <w:rFonts w:ascii="Arial" w:hAnsi="Arial" w:cs="Arial"/>
          <w:sz w:val="24"/>
          <w:szCs w:val="24"/>
        </w:rPr>
        <w:t xml:space="preserve"> ed).Oxon:Hodder education.</w:t>
      </w:r>
    </w:p>
    <w:p w:rsidR="007535EF" w:rsidRDefault="007535EF" w:rsidP="007535EF">
      <w:pPr>
        <w:spacing w:line="360" w:lineRule="auto"/>
        <w:rPr>
          <w:rFonts w:ascii="Arial" w:hAnsi="Arial" w:cs="Arial"/>
          <w:sz w:val="24"/>
          <w:szCs w:val="24"/>
        </w:rPr>
      </w:pPr>
      <w:r>
        <w:rPr>
          <w:rFonts w:ascii="Arial" w:hAnsi="Arial" w:cs="Arial"/>
          <w:sz w:val="24"/>
          <w:szCs w:val="24"/>
        </w:rPr>
        <w:t>Macloed-Brundenell,I.(2004) Advanced Early years Care and Education.Oxford:Heinemann.</w:t>
      </w:r>
    </w:p>
    <w:p w:rsidR="007535EF" w:rsidRDefault="007535EF" w:rsidP="007535EF">
      <w:pPr>
        <w:spacing w:line="360" w:lineRule="auto"/>
        <w:rPr>
          <w:rFonts w:ascii="Arial" w:hAnsi="Arial" w:cs="Arial"/>
          <w:sz w:val="24"/>
          <w:szCs w:val="24"/>
        </w:rPr>
      </w:pPr>
      <w:r>
        <w:rPr>
          <w:rFonts w:ascii="Arial" w:hAnsi="Arial" w:cs="Arial"/>
          <w:sz w:val="24"/>
          <w:szCs w:val="24"/>
        </w:rPr>
        <w:t>Muench,K.,Diaz,C. And Wright,R.(2017)’Children and Parent Participation in child protection conference:</w:t>
      </w:r>
      <w:r w:rsidRPr="00222EB9">
        <w:rPr>
          <w:rFonts w:ascii="Arial" w:hAnsi="Arial" w:cs="Arial"/>
          <w:i/>
          <w:sz w:val="24"/>
          <w:szCs w:val="24"/>
        </w:rPr>
        <w:t>A study in on English local Authority</w:t>
      </w:r>
      <w:r>
        <w:rPr>
          <w:rFonts w:ascii="Arial" w:hAnsi="Arial" w:cs="Arial"/>
          <w:i/>
          <w:sz w:val="24"/>
          <w:szCs w:val="24"/>
        </w:rPr>
        <w:t>,</w:t>
      </w:r>
      <w:r w:rsidRPr="00222EB9">
        <w:rPr>
          <w:rFonts w:ascii="Arial" w:hAnsi="Arial" w:cs="Arial"/>
          <w:sz w:val="24"/>
          <w:szCs w:val="24"/>
        </w:rPr>
        <w:t>Volume23,Issue 1,pp.49-63.</w:t>
      </w:r>
    </w:p>
    <w:p w:rsidR="007535EF" w:rsidRDefault="007535EF" w:rsidP="007535EF">
      <w:pPr>
        <w:spacing w:line="360" w:lineRule="auto"/>
        <w:rPr>
          <w:rFonts w:ascii="Arial" w:hAnsi="Arial" w:cs="Arial"/>
          <w:sz w:val="24"/>
          <w:szCs w:val="24"/>
        </w:rPr>
      </w:pPr>
      <w:r>
        <w:rPr>
          <w:rFonts w:ascii="Arial" w:hAnsi="Arial" w:cs="Arial"/>
          <w:sz w:val="24"/>
          <w:szCs w:val="24"/>
        </w:rPr>
        <w:lastRenderedPageBreak/>
        <w:t>Murphy,M.(1995) Working Together in child Protection.Aldershot:Arena.</w:t>
      </w:r>
    </w:p>
    <w:p w:rsidR="007535EF" w:rsidRDefault="007535EF" w:rsidP="007535EF">
      <w:pPr>
        <w:spacing w:line="360" w:lineRule="auto"/>
        <w:rPr>
          <w:rFonts w:ascii="Arial" w:hAnsi="Arial" w:cs="Arial"/>
          <w:sz w:val="24"/>
          <w:szCs w:val="24"/>
        </w:rPr>
      </w:pPr>
      <w:r>
        <w:rPr>
          <w:rFonts w:ascii="Arial" w:hAnsi="Arial" w:cs="Arial"/>
          <w:sz w:val="24"/>
          <w:szCs w:val="24"/>
        </w:rPr>
        <w:t>Musgrave,J and Stobbs,N.(2015)Early Years Placement:A crucial guide to understanding work based learning.Northwich:Critical Publishing.</w:t>
      </w:r>
    </w:p>
    <w:p w:rsidR="007535EF" w:rsidRDefault="007535EF" w:rsidP="007535EF">
      <w:pPr>
        <w:spacing w:line="360" w:lineRule="auto"/>
        <w:rPr>
          <w:rFonts w:ascii="Arial" w:hAnsi="Arial" w:cs="Arial"/>
          <w:sz w:val="24"/>
          <w:szCs w:val="24"/>
        </w:rPr>
      </w:pPr>
      <w:r>
        <w:rPr>
          <w:rFonts w:ascii="Arial" w:hAnsi="Arial" w:cs="Arial"/>
          <w:sz w:val="24"/>
          <w:szCs w:val="24"/>
        </w:rPr>
        <w:t>Needham,M.,Siraj-Blatchford,I. and Clarke,K.(2007) The Team Around the Child:multi-agency working.Stratford:Tretham books Ltd.</w:t>
      </w:r>
    </w:p>
    <w:p w:rsidR="007535EF" w:rsidRDefault="007535EF" w:rsidP="007535EF">
      <w:pPr>
        <w:spacing w:line="360" w:lineRule="auto"/>
        <w:rPr>
          <w:rFonts w:ascii="Arial" w:hAnsi="Arial" w:cs="Arial"/>
          <w:sz w:val="24"/>
          <w:szCs w:val="24"/>
        </w:rPr>
      </w:pPr>
      <w:r>
        <w:rPr>
          <w:rFonts w:ascii="Arial" w:hAnsi="Arial" w:cs="Arial"/>
          <w:sz w:val="24"/>
          <w:szCs w:val="24"/>
        </w:rPr>
        <w:t>Powell,J and Uppal,E.L.(2012) Safeguarding Babies and Young children: A guide for Early Years Professionals.Berkshire:Open University press.</w:t>
      </w:r>
    </w:p>
    <w:p w:rsidR="007535EF" w:rsidRDefault="007535EF" w:rsidP="007535EF">
      <w:pPr>
        <w:spacing w:line="360" w:lineRule="auto"/>
        <w:rPr>
          <w:rFonts w:ascii="Arial" w:hAnsi="Arial" w:cs="Arial"/>
          <w:sz w:val="24"/>
          <w:szCs w:val="24"/>
        </w:rPr>
      </w:pPr>
      <w:r>
        <w:rPr>
          <w:rFonts w:ascii="Arial" w:hAnsi="Arial" w:cs="Arial"/>
          <w:sz w:val="24"/>
          <w:szCs w:val="24"/>
        </w:rPr>
        <w:t>Radford,L.(2012) Rethinking Children,Violence and safeguarding.London:Continuum.</w:t>
      </w:r>
    </w:p>
    <w:p w:rsidR="007535EF" w:rsidRDefault="007535EF" w:rsidP="007535EF">
      <w:pPr>
        <w:spacing w:line="360" w:lineRule="auto"/>
        <w:rPr>
          <w:rFonts w:ascii="Arial" w:hAnsi="Arial" w:cs="Arial"/>
          <w:sz w:val="24"/>
          <w:szCs w:val="24"/>
        </w:rPr>
      </w:pPr>
      <w:r>
        <w:rPr>
          <w:rFonts w:ascii="Arial" w:hAnsi="Arial" w:cs="Arial"/>
          <w:sz w:val="24"/>
          <w:szCs w:val="24"/>
        </w:rPr>
        <w:t>Tassoni,P and Beith,K.(2002) Childcare and Education.Oxford:Heinemann.</w:t>
      </w:r>
    </w:p>
    <w:sectPr w:rsidR="007535EF">
      <w:head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FC4D01" w:rsidRDefault="00FC4D01" w:rsidP="007E079B">
      <w:pPr>
        <w:spacing w:after="0" w:line="240" w:lineRule="auto"/>
      </w:pPr>
      <w:r>
        <w:separator/>
      </w:r>
    </w:p>
  </w:endnote>
  <w:endnote w:type="continuationSeparator" w:id="0">
    <w:p w:rsidR="00FC4D01" w:rsidRDefault="00FC4D01" w:rsidP="007E079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FC4D01" w:rsidRDefault="00FC4D01" w:rsidP="007E079B">
      <w:pPr>
        <w:spacing w:after="0" w:line="240" w:lineRule="auto"/>
      </w:pPr>
      <w:r>
        <w:separator/>
      </w:r>
    </w:p>
  </w:footnote>
  <w:footnote w:type="continuationSeparator" w:id="0">
    <w:p w:rsidR="00FC4D01" w:rsidRDefault="00FC4D01" w:rsidP="007E079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DC35EB" w:rsidRDefault="00DC35EB">
    <w:pPr>
      <w:pStyle w:val="Header"/>
    </w:pPr>
    <w:r>
      <w:t>EAEE5006                                                                                                                                                 0402457</w:t>
    </w:r>
  </w:p>
  <w:p w:rsidR="007E079B" w:rsidRDefault="007E079B">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013F0"/>
    <w:rsid w:val="000045AC"/>
    <w:rsid w:val="00006B2E"/>
    <w:rsid w:val="000410C6"/>
    <w:rsid w:val="000553C1"/>
    <w:rsid w:val="000842D3"/>
    <w:rsid w:val="0010529A"/>
    <w:rsid w:val="001410A3"/>
    <w:rsid w:val="00142EAA"/>
    <w:rsid w:val="00185F4A"/>
    <w:rsid w:val="001907A3"/>
    <w:rsid w:val="001B0A64"/>
    <w:rsid w:val="001C4C94"/>
    <w:rsid w:val="00222EB9"/>
    <w:rsid w:val="002A42C6"/>
    <w:rsid w:val="002A4FDC"/>
    <w:rsid w:val="002D3AAA"/>
    <w:rsid w:val="002E04FE"/>
    <w:rsid w:val="003100CC"/>
    <w:rsid w:val="00370A5C"/>
    <w:rsid w:val="003A458B"/>
    <w:rsid w:val="004165E4"/>
    <w:rsid w:val="00457F75"/>
    <w:rsid w:val="005037A5"/>
    <w:rsid w:val="00506ADA"/>
    <w:rsid w:val="0053159C"/>
    <w:rsid w:val="00590F94"/>
    <w:rsid w:val="005C021B"/>
    <w:rsid w:val="005E62BA"/>
    <w:rsid w:val="00686D6F"/>
    <w:rsid w:val="00697CD1"/>
    <w:rsid w:val="006E001B"/>
    <w:rsid w:val="006F10F4"/>
    <w:rsid w:val="006F6DE9"/>
    <w:rsid w:val="007013F0"/>
    <w:rsid w:val="00741409"/>
    <w:rsid w:val="007535EF"/>
    <w:rsid w:val="007912A9"/>
    <w:rsid w:val="007E079B"/>
    <w:rsid w:val="007F0F5A"/>
    <w:rsid w:val="007F28B7"/>
    <w:rsid w:val="008433B2"/>
    <w:rsid w:val="008524FF"/>
    <w:rsid w:val="008770FD"/>
    <w:rsid w:val="009A3849"/>
    <w:rsid w:val="009C00AF"/>
    <w:rsid w:val="009E137C"/>
    <w:rsid w:val="009F03B6"/>
    <w:rsid w:val="00A30423"/>
    <w:rsid w:val="00AA47FD"/>
    <w:rsid w:val="00B26058"/>
    <w:rsid w:val="00B51AE6"/>
    <w:rsid w:val="00BA78EA"/>
    <w:rsid w:val="00BB0FEC"/>
    <w:rsid w:val="00BF2F2C"/>
    <w:rsid w:val="00C004D6"/>
    <w:rsid w:val="00C267E3"/>
    <w:rsid w:val="00CC707C"/>
    <w:rsid w:val="00CE6710"/>
    <w:rsid w:val="00D02BEE"/>
    <w:rsid w:val="00D078BD"/>
    <w:rsid w:val="00D20DD9"/>
    <w:rsid w:val="00D26FD9"/>
    <w:rsid w:val="00DB2D5C"/>
    <w:rsid w:val="00DC35EB"/>
    <w:rsid w:val="00E15AD0"/>
    <w:rsid w:val="00ED4984"/>
    <w:rsid w:val="00F4492F"/>
    <w:rsid w:val="00F53BCD"/>
    <w:rsid w:val="00FB5D9D"/>
    <w:rsid w:val="00FC4D01"/>
    <w:rsid w:val="00FC4F3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741A49F7-2269-4A77-9F63-AC6D4A970C2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7E079B"/>
    <w:pPr>
      <w:tabs>
        <w:tab w:val="center" w:pos="4513"/>
        <w:tab w:val="right" w:pos="9026"/>
      </w:tabs>
      <w:spacing w:after="0" w:line="240" w:lineRule="auto"/>
    </w:pPr>
  </w:style>
  <w:style w:type="character" w:customStyle="1" w:styleId="HeaderChar">
    <w:name w:val="Header Char"/>
    <w:basedOn w:val="DefaultParagraphFont"/>
    <w:link w:val="Header"/>
    <w:uiPriority w:val="99"/>
    <w:rsid w:val="007E079B"/>
  </w:style>
  <w:style w:type="paragraph" w:styleId="Footer">
    <w:name w:val="footer"/>
    <w:basedOn w:val="Normal"/>
    <w:link w:val="FooterChar"/>
    <w:uiPriority w:val="99"/>
    <w:unhideWhenUsed/>
    <w:rsid w:val="007E079B"/>
    <w:pPr>
      <w:tabs>
        <w:tab w:val="center" w:pos="4513"/>
        <w:tab w:val="right" w:pos="9026"/>
      </w:tabs>
      <w:spacing w:after="0" w:line="240" w:lineRule="auto"/>
    </w:pPr>
  </w:style>
  <w:style w:type="character" w:customStyle="1" w:styleId="FooterChar">
    <w:name w:val="Footer Char"/>
    <w:basedOn w:val="DefaultParagraphFont"/>
    <w:link w:val="Footer"/>
    <w:uiPriority w:val="99"/>
    <w:rsid w:val="007E079B"/>
  </w:style>
  <w:style w:type="character" w:styleId="Hyperlink">
    <w:name w:val="Hyperlink"/>
    <w:basedOn w:val="DefaultParagraphFont"/>
    <w:uiPriority w:val="99"/>
    <w:unhideWhenUsed/>
    <w:rsid w:val="00D20DD9"/>
    <w:rPr>
      <w:color w:val="0563C1" w:themeColor="hyperlink"/>
      <w:u w:val="single"/>
    </w:rPr>
  </w:style>
  <w:style w:type="character" w:styleId="UnresolvedMention">
    <w:name w:val="Unresolved Mention"/>
    <w:basedOn w:val="DefaultParagraphFont"/>
    <w:uiPriority w:val="99"/>
    <w:semiHidden/>
    <w:unhideWhenUsed/>
    <w:rsid w:val="00D20DD9"/>
    <w:rPr>
      <w:color w:val="808080"/>
      <w:shd w:val="clear" w:color="auto" w:fill="E6E6E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eader" Target="head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www.ELSA-support.co.uk" TargetMode="External"/><Relationship Id="rId5" Type="http://schemas.openxmlformats.org/officeDocument/2006/relationships/endnotes" Target="endnotes.xml"/><Relationship Id="rId4" Type="http://schemas.openxmlformats.org/officeDocument/2006/relationships/footnotes" Target="footnote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7</Pages>
  <Words>2137</Words>
  <Characters>12187</Characters>
  <Application>Microsoft Office Word</Application>
  <DocSecurity>0</DocSecurity>
  <Lines>101</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14296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sophie Allen</dc:creator>
  <cp:keywords/>
  <dc:description/>
  <cp:lastModifiedBy>sophie Allen</cp:lastModifiedBy>
  <cp:revision>2</cp:revision>
  <dcterms:created xsi:type="dcterms:W3CDTF">2017-12-01T13:40:00Z</dcterms:created>
  <dcterms:modified xsi:type="dcterms:W3CDTF">2017-12-01T13:40:00Z</dcterms:modified>
</cp:coreProperties>
</file>