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C76C7B" w14:textId="2C5DFBC5" w:rsidR="00277ADE" w:rsidRPr="00FA082B" w:rsidRDefault="00460218" w:rsidP="00FA082B">
      <w:pPr>
        <w:spacing w:line="360" w:lineRule="auto"/>
        <w:jc w:val="center"/>
        <w:rPr>
          <w:rFonts w:ascii="Calibri" w:hAnsi="Calibri" w:cs="Calibri"/>
          <w:sz w:val="32"/>
          <w:szCs w:val="32"/>
        </w:rPr>
      </w:pPr>
      <w:bookmarkStart w:id="0" w:name="_Hlk166610586"/>
      <w:bookmarkEnd w:id="0"/>
      <w:r w:rsidRPr="00FA082B">
        <w:rPr>
          <w:rFonts w:ascii="Calibri" w:hAnsi="Calibri" w:cs="Calibri"/>
          <w:sz w:val="32"/>
          <w:szCs w:val="32"/>
        </w:rPr>
        <w:t>Parkinson</w:t>
      </w:r>
      <w:r w:rsidR="00365C50" w:rsidRPr="00FA082B">
        <w:rPr>
          <w:rFonts w:ascii="Calibri" w:hAnsi="Calibri" w:cs="Calibri"/>
          <w:sz w:val="32"/>
          <w:szCs w:val="32"/>
        </w:rPr>
        <w:t>’s</w:t>
      </w:r>
      <w:r w:rsidRPr="00FA082B">
        <w:rPr>
          <w:rFonts w:ascii="Calibri" w:hAnsi="Calibri" w:cs="Calibri"/>
          <w:sz w:val="32"/>
          <w:szCs w:val="32"/>
        </w:rPr>
        <w:t xml:space="preserve"> Disease</w:t>
      </w:r>
      <w:r w:rsidR="00365C50" w:rsidRPr="00FA082B">
        <w:rPr>
          <w:rFonts w:ascii="Calibri" w:hAnsi="Calibri" w:cs="Calibri"/>
          <w:sz w:val="32"/>
          <w:szCs w:val="32"/>
        </w:rPr>
        <w:t xml:space="preserve">: Development of Pharmaceutical </w:t>
      </w:r>
      <w:r w:rsidR="00FA082B" w:rsidRPr="00FA082B">
        <w:rPr>
          <w:rFonts w:ascii="Calibri" w:hAnsi="Calibri" w:cs="Calibri"/>
          <w:sz w:val="32"/>
          <w:szCs w:val="32"/>
        </w:rPr>
        <w:t>treatments and the impacts of these on an individuals</w:t>
      </w:r>
      <w:r w:rsidR="008F3564">
        <w:rPr>
          <w:rFonts w:ascii="Calibri" w:hAnsi="Calibri" w:cs="Calibri"/>
          <w:sz w:val="32"/>
          <w:szCs w:val="32"/>
        </w:rPr>
        <w:t>’</w:t>
      </w:r>
      <w:r w:rsidR="00FA082B" w:rsidRPr="00FA082B">
        <w:rPr>
          <w:rFonts w:ascii="Calibri" w:hAnsi="Calibri" w:cs="Calibri"/>
          <w:sz w:val="32"/>
          <w:szCs w:val="32"/>
        </w:rPr>
        <w:t xml:space="preserve"> function and their ability to participate in rehabilitation.</w:t>
      </w:r>
    </w:p>
    <w:p w14:paraId="22271B44" w14:textId="77777777" w:rsidR="00835B89" w:rsidRDefault="00835B89" w:rsidP="00416406">
      <w:pPr>
        <w:spacing w:line="360" w:lineRule="auto"/>
        <w:ind w:firstLine="720"/>
        <w:rPr>
          <w:rFonts w:ascii="Calibri" w:hAnsi="Calibri" w:cs="Calibri"/>
          <w:sz w:val="24"/>
          <w:szCs w:val="24"/>
        </w:rPr>
      </w:pPr>
    </w:p>
    <w:p w14:paraId="0A46D0FD" w14:textId="77777777" w:rsidR="007B5D6A" w:rsidRDefault="007B5D6A" w:rsidP="00FA082B">
      <w:pPr>
        <w:spacing w:line="360" w:lineRule="auto"/>
        <w:rPr>
          <w:rFonts w:ascii="Calibri" w:hAnsi="Calibri" w:cs="Calibri"/>
          <w:sz w:val="24"/>
          <w:szCs w:val="24"/>
        </w:rPr>
      </w:pPr>
    </w:p>
    <w:p w14:paraId="4BAA54A3" w14:textId="77777777" w:rsidR="008B2CE3" w:rsidRDefault="00835B89">
      <w:pPr>
        <w:rPr>
          <w:rFonts w:ascii="Calibri" w:hAnsi="Calibri" w:cs="Calibri"/>
          <w:sz w:val="24"/>
          <w:szCs w:val="24"/>
        </w:rPr>
      </w:pPr>
      <w:r>
        <w:rPr>
          <w:noProof/>
        </w:rPr>
        <w:drawing>
          <wp:inline distT="0" distB="0" distL="0" distR="0" wp14:anchorId="55422E87" wp14:editId="0955B5D0">
            <wp:extent cx="5816600" cy="4286250"/>
            <wp:effectExtent l="0" t="0" r="0" b="0"/>
            <wp:docPr id="2" name="Picture 1" descr="Study reveals roots of Parkinson's in the b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udy reveals roots of Parkinson's in the bra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16600" cy="4286250"/>
                    </a:xfrm>
                    <a:prstGeom prst="rect">
                      <a:avLst/>
                    </a:prstGeom>
                    <a:noFill/>
                    <a:ln>
                      <a:noFill/>
                    </a:ln>
                  </pic:spPr>
                </pic:pic>
              </a:graphicData>
            </a:graphic>
          </wp:inline>
        </w:drawing>
      </w:r>
      <w:r>
        <w:rPr>
          <w:rFonts w:ascii="Calibri" w:hAnsi="Calibri" w:cs="Calibri"/>
          <w:sz w:val="24"/>
          <w:szCs w:val="24"/>
        </w:rPr>
        <w:t xml:space="preserve"> </w:t>
      </w:r>
    </w:p>
    <w:p w14:paraId="55AFC093" w14:textId="2C3F0C1F" w:rsidR="008B2CE3" w:rsidRDefault="00A86F5B" w:rsidP="005D66F9">
      <w:pPr>
        <w:spacing w:line="360" w:lineRule="auto"/>
        <w:rPr>
          <w:rFonts w:ascii="Calibri" w:hAnsi="Calibri" w:cs="Calibri"/>
          <w:sz w:val="24"/>
          <w:szCs w:val="24"/>
        </w:rPr>
      </w:pPr>
      <w:r>
        <w:rPr>
          <w:rFonts w:ascii="Calibri" w:hAnsi="Calibri" w:cs="Calibri"/>
          <w:sz w:val="24"/>
          <w:szCs w:val="24"/>
        </w:rPr>
        <w:t>The Kings College London</w:t>
      </w:r>
      <w:r w:rsidR="00B110A7">
        <w:rPr>
          <w:rFonts w:ascii="Calibri" w:hAnsi="Calibri" w:cs="Calibri"/>
          <w:sz w:val="24"/>
          <w:szCs w:val="24"/>
        </w:rPr>
        <w:t xml:space="preserve"> (</w:t>
      </w:r>
      <w:r w:rsidR="005D66F9">
        <w:rPr>
          <w:rFonts w:ascii="Calibri" w:hAnsi="Calibri" w:cs="Calibri"/>
          <w:sz w:val="24"/>
          <w:szCs w:val="24"/>
        </w:rPr>
        <w:t>2019)</w:t>
      </w:r>
    </w:p>
    <w:p w14:paraId="6DF96144" w14:textId="77777777" w:rsidR="008B2CE3" w:rsidRDefault="008B2CE3">
      <w:pPr>
        <w:rPr>
          <w:rFonts w:ascii="Calibri" w:hAnsi="Calibri" w:cs="Calibri"/>
          <w:sz w:val="24"/>
          <w:szCs w:val="24"/>
        </w:rPr>
      </w:pPr>
    </w:p>
    <w:p w14:paraId="7A32A94D" w14:textId="77777777" w:rsidR="007B5D6A" w:rsidRDefault="007B5D6A">
      <w:pPr>
        <w:rPr>
          <w:rFonts w:ascii="Calibri" w:hAnsi="Calibri" w:cs="Calibri"/>
          <w:sz w:val="24"/>
          <w:szCs w:val="24"/>
        </w:rPr>
      </w:pPr>
    </w:p>
    <w:p w14:paraId="366D0C03" w14:textId="77777777" w:rsidR="00F42A0F" w:rsidRDefault="00F42A0F">
      <w:pPr>
        <w:rPr>
          <w:rFonts w:ascii="Calibri" w:hAnsi="Calibri" w:cs="Calibri"/>
          <w:sz w:val="24"/>
          <w:szCs w:val="24"/>
        </w:rPr>
      </w:pPr>
    </w:p>
    <w:p w14:paraId="16DC0C2A" w14:textId="348A3DAE" w:rsidR="008B2CE3" w:rsidRDefault="008B2CE3" w:rsidP="004D1E82">
      <w:pPr>
        <w:spacing w:line="360" w:lineRule="auto"/>
        <w:rPr>
          <w:rFonts w:ascii="Calibri" w:hAnsi="Calibri" w:cs="Calibri"/>
          <w:sz w:val="24"/>
          <w:szCs w:val="24"/>
        </w:rPr>
      </w:pPr>
      <w:r>
        <w:rPr>
          <w:rFonts w:ascii="Calibri" w:hAnsi="Calibri" w:cs="Calibri"/>
          <w:sz w:val="24"/>
          <w:szCs w:val="24"/>
        </w:rPr>
        <w:t>Student Name:</w:t>
      </w:r>
      <w:r w:rsidR="00E509C7">
        <w:rPr>
          <w:rFonts w:ascii="Calibri" w:hAnsi="Calibri" w:cs="Calibri"/>
          <w:sz w:val="24"/>
          <w:szCs w:val="24"/>
        </w:rPr>
        <w:t xml:space="preserve"> Ceri Williams</w:t>
      </w:r>
    </w:p>
    <w:p w14:paraId="3FB59D45" w14:textId="6919FBAB" w:rsidR="004D1E82" w:rsidRDefault="008B2CE3" w:rsidP="00CA139F">
      <w:pPr>
        <w:tabs>
          <w:tab w:val="center" w:pos="4513"/>
        </w:tabs>
        <w:spacing w:line="360" w:lineRule="auto"/>
        <w:rPr>
          <w:rFonts w:ascii="Calibri" w:hAnsi="Calibri" w:cs="Calibri"/>
          <w:sz w:val="24"/>
          <w:szCs w:val="24"/>
        </w:rPr>
      </w:pPr>
      <w:r>
        <w:rPr>
          <w:rFonts w:ascii="Calibri" w:hAnsi="Calibri" w:cs="Calibri"/>
          <w:sz w:val="24"/>
          <w:szCs w:val="24"/>
        </w:rPr>
        <w:t>Student ID:</w:t>
      </w:r>
      <w:r w:rsidR="00A630F6">
        <w:rPr>
          <w:rFonts w:ascii="Calibri" w:hAnsi="Calibri" w:cs="Calibri"/>
          <w:sz w:val="24"/>
          <w:szCs w:val="24"/>
        </w:rPr>
        <w:t xml:space="preserve"> 2314</w:t>
      </w:r>
      <w:r w:rsidR="00440068">
        <w:rPr>
          <w:rFonts w:ascii="Calibri" w:hAnsi="Calibri" w:cs="Calibri"/>
          <w:sz w:val="24"/>
          <w:szCs w:val="24"/>
        </w:rPr>
        <w:t>589</w:t>
      </w:r>
      <w:r w:rsidR="00CA139F">
        <w:rPr>
          <w:rFonts w:ascii="Calibri" w:hAnsi="Calibri" w:cs="Calibri"/>
          <w:sz w:val="24"/>
          <w:szCs w:val="24"/>
        </w:rPr>
        <w:tab/>
      </w:r>
    </w:p>
    <w:p w14:paraId="27804F69" w14:textId="77777777" w:rsidR="00CA139F" w:rsidRDefault="00CA139F" w:rsidP="00CA139F">
      <w:pPr>
        <w:tabs>
          <w:tab w:val="center" w:pos="4513"/>
        </w:tabs>
        <w:spacing w:line="360" w:lineRule="auto"/>
        <w:rPr>
          <w:rFonts w:ascii="Calibri" w:hAnsi="Calibri" w:cs="Calibri"/>
          <w:sz w:val="24"/>
          <w:szCs w:val="24"/>
        </w:rPr>
      </w:pPr>
    </w:p>
    <w:p w14:paraId="4C0C0E15" w14:textId="77777777" w:rsidR="004F202F" w:rsidRDefault="004D1E82" w:rsidP="00995841">
      <w:pPr>
        <w:spacing w:line="360" w:lineRule="auto"/>
        <w:jc w:val="center"/>
        <w:rPr>
          <w:rFonts w:ascii="Calibri" w:hAnsi="Calibri" w:cs="Calibri"/>
          <w:sz w:val="24"/>
          <w:szCs w:val="24"/>
          <w:u w:val="single"/>
        </w:rPr>
      </w:pPr>
      <w:r w:rsidRPr="004F202F">
        <w:rPr>
          <w:rFonts w:ascii="Calibri" w:hAnsi="Calibri" w:cs="Calibri"/>
          <w:sz w:val="24"/>
          <w:szCs w:val="24"/>
          <w:u w:val="single"/>
        </w:rPr>
        <w:lastRenderedPageBreak/>
        <w:t>Contents Page</w:t>
      </w:r>
      <w:r w:rsidR="004F202F" w:rsidRPr="004F202F">
        <w:rPr>
          <w:rFonts w:ascii="Calibri" w:hAnsi="Calibri" w:cs="Calibri"/>
          <w:sz w:val="24"/>
          <w:szCs w:val="24"/>
          <w:u w:val="single"/>
        </w:rPr>
        <w:t>.</w:t>
      </w:r>
    </w:p>
    <w:p w14:paraId="5C3C7DC9" w14:textId="77777777" w:rsidR="004F202F" w:rsidRDefault="004F202F" w:rsidP="00995841">
      <w:pPr>
        <w:spacing w:line="360" w:lineRule="auto"/>
        <w:jc w:val="center"/>
        <w:rPr>
          <w:rFonts w:ascii="Calibri" w:hAnsi="Calibri" w:cs="Calibri"/>
          <w:sz w:val="24"/>
          <w:szCs w:val="24"/>
          <w:u w:val="single"/>
        </w:rPr>
      </w:pPr>
    </w:p>
    <w:tbl>
      <w:tblPr>
        <w:tblStyle w:val="PlainTable3"/>
        <w:tblW w:w="9206" w:type="dxa"/>
        <w:tblLook w:val="04A0" w:firstRow="1" w:lastRow="0" w:firstColumn="1" w:lastColumn="0" w:noHBand="0" w:noVBand="1"/>
      </w:tblPr>
      <w:tblGrid>
        <w:gridCol w:w="4603"/>
        <w:gridCol w:w="4603"/>
      </w:tblGrid>
      <w:tr w:rsidR="00CC0DAE" w14:paraId="76C2C5B7" w14:textId="77777777" w:rsidTr="00995841">
        <w:trPr>
          <w:cnfStyle w:val="100000000000" w:firstRow="1" w:lastRow="0" w:firstColumn="0" w:lastColumn="0" w:oddVBand="0" w:evenVBand="0" w:oddHBand="0" w:evenHBand="0" w:firstRowFirstColumn="0" w:firstRowLastColumn="0" w:lastRowFirstColumn="0" w:lastRowLastColumn="0"/>
          <w:trHeight w:val="555"/>
        </w:trPr>
        <w:tc>
          <w:tcPr>
            <w:cnfStyle w:val="001000000100" w:firstRow="0" w:lastRow="0" w:firstColumn="1" w:lastColumn="0" w:oddVBand="0" w:evenVBand="0" w:oddHBand="0" w:evenHBand="0" w:firstRowFirstColumn="1" w:firstRowLastColumn="0" w:lastRowFirstColumn="0" w:lastRowLastColumn="0"/>
            <w:tcW w:w="4603" w:type="dxa"/>
          </w:tcPr>
          <w:p w14:paraId="0329CBD8" w14:textId="4FB939A7" w:rsidR="00CC0DAE" w:rsidRPr="00F12C55" w:rsidRDefault="00F12C55" w:rsidP="00995841">
            <w:pPr>
              <w:spacing w:line="360" w:lineRule="auto"/>
              <w:rPr>
                <w:rFonts w:ascii="Calibri" w:hAnsi="Calibri" w:cs="Calibri"/>
                <w:sz w:val="24"/>
                <w:szCs w:val="24"/>
              </w:rPr>
            </w:pPr>
            <w:r>
              <w:rPr>
                <w:rFonts w:ascii="Calibri" w:hAnsi="Calibri" w:cs="Calibri"/>
                <w:sz w:val="24"/>
                <w:szCs w:val="24"/>
              </w:rPr>
              <w:t>Topic</w:t>
            </w:r>
          </w:p>
        </w:tc>
        <w:tc>
          <w:tcPr>
            <w:tcW w:w="4603" w:type="dxa"/>
          </w:tcPr>
          <w:p w14:paraId="757DD0DE" w14:textId="3AE4605B" w:rsidR="00CC0DAE" w:rsidRPr="008B4CF4" w:rsidRDefault="008B4CF4" w:rsidP="00995841">
            <w:pPr>
              <w:spacing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rPr>
            </w:pPr>
            <w:r>
              <w:rPr>
                <w:rFonts w:ascii="Calibri" w:hAnsi="Calibri" w:cs="Calibri"/>
                <w:sz w:val="24"/>
                <w:szCs w:val="24"/>
              </w:rPr>
              <w:t>Page</w:t>
            </w:r>
          </w:p>
        </w:tc>
      </w:tr>
      <w:tr w:rsidR="00CC0DAE" w14:paraId="2A304734" w14:textId="77777777" w:rsidTr="00995841">
        <w:trPr>
          <w:cnfStyle w:val="000000100000" w:firstRow="0" w:lastRow="0" w:firstColumn="0" w:lastColumn="0" w:oddVBand="0" w:evenVBand="0" w:oddHBand="1" w:evenHBand="0" w:firstRowFirstColumn="0" w:firstRowLastColumn="0" w:lastRowFirstColumn="0" w:lastRowLastColumn="0"/>
          <w:trHeight w:val="555"/>
        </w:trPr>
        <w:tc>
          <w:tcPr>
            <w:cnfStyle w:val="001000000000" w:firstRow="0" w:lastRow="0" w:firstColumn="1" w:lastColumn="0" w:oddVBand="0" w:evenVBand="0" w:oddHBand="0" w:evenHBand="0" w:firstRowFirstColumn="0" w:firstRowLastColumn="0" w:lastRowFirstColumn="0" w:lastRowLastColumn="0"/>
            <w:tcW w:w="4603" w:type="dxa"/>
          </w:tcPr>
          <w:p w14:paraId="2927F1FF" w14:textId="001526FD" w:rsidR="00CC0DAE" w:rsidRPr="008B4CF4" w:rsidRDefault="008B4CF4" w:rsidP="00995841">
            <w:pPr>
              <w:spacing w:line="360" w:lineRule="auto"/>
              <w:rPr>
                <w:rFonts w:ascii="Calibri" w:hAnsi="Calibri" w:cs="Calibri"/>
                <w:sz w:val="24"/>
                <w:szCs w:val="24"/>
              </w:rPr>
            </w:pPr>
            <w:r>
              <w:rPr>
                <w:rFonts w:ascii="Calibri" w:hAnsi="Calibri" w:cs="Calibri"/>
                <w:sz w:val="24"/>
                <w:szCs w:val="24"/>
              </w:rPr>
              <w:t>Introduction</w:t>
            </w:r>
          </w:p>
        </w:tc>
        <w:tc>
          <w:tcPr>
            <w:tcW w:w="4603" w:type="dxa"/>
          </w:tcPr>
          <w:p w14:paraId="7C7B887E" w14:textId="0904A2D1" w:rsidR="00CC0DAE" w:rsidRPr="008B4CF4" w:rsidRDefault="001A0052" w:rsidP="00995841">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Pr>
                <w:rFonts w:ascii="Calibri" w:hAnsi="Calibri" w:cs="Calibri"/>
                <w:sz w:val="24"/>
                <w:szCs w:val="24"/>
              </w:rPr>
              <w:t>3</w:t>
            </w:r>
          </w:p>
        </w:tc>
      </w:tr>
      <w:tr w:rsidR="00CC0DAE" w14:paraId="767D39C2" w14:textId="77777777" w:rsidTr="00995841">
        <w:trPr>
          <w:trHeight w:val="555"/>
        </w:trPr>
        <w:tc>
          <w:tcPr>
            <w:cnfStyle w:val="001000000000" w:firstRow="0" w:lastRow="0" w:firstColumn="1" w:lastColumn="0" w:oddVBand="0" w:evenVBand="0" w:oddHBand="0" w:evenHBand="0" w:firstRowFirstColumn="0" w:firstRowLastColumn="0" w:lastRowFirstColumn="0" w:lastRowLastColumn="0"/>
            <w:tcW w:w="4603" w:type="dxa"/>
          </w:tcPr>
          <w:p w14:paraId="1928726E" w14:textId="5D3A8A26" w:rsidR="00CC0DAE" w:rsidRPr="008B4CF4" w:rsidRDefault="008B4CF4" w:rsidP="00995841">
            <w:pPr>
              <w:spacing w:line="360" w:lineRule="auto"/>
              <w:rPr>
                <w:rFonts w:ascii="Calibri" w:hAnsi="Calibri" w:cs="Calibri"/>
                <w:sz w:val="24"/>
                <w:szCs w:val="24"/>
              </w:rPr>
            </w:pPr>
            <w:r>
              <w:rPr>
                <w:rFonts w:ascii="Calibri" w:hAnsi="Calibri" w:cs="Calibri"/>
                <w:sz w:val="24"/>
                <w:szCs w:val="24"/>
              </w:rPr>
              <w:t>Case Study</w:t>
            </w:r>
          </w:p>
        </w:tc>
        <w:tc>
          <w:tcPr>
            <w:tcW w:w="4603" w:type="dxa"/>
          </w:tcPr>
          <w:p w14:paraId="3FBAA5F3" w14:textId="23BF7212" w:rsidR="00CC0DAE" w:rsidRPr="008B4CF4" w:rsidRDefault="001A0052" w:rsidP="00995841">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Pr>
                <w:rFonts w:ascii="Calibri" w:hAnsi="Calibri" w:cs="Calibri"/>
                <w:sz w:val="24"/>
                <w:szCs w:val="24"/>
              </w:rPr>
              <w:t>3 - 4</w:t>
            </w:r>
          </w:p>
        </w:tc>
      </w:tr>
      <w:tr w:rsidR="00CC0DAE" w14:paraId="745421C1" w14:textId="77777777" w:rsidTr="00995841">
        <w:trPr>
          <w:cnfStyle w:val="000000100000" w:firstRow="0" w:lastRow="0" w:firstColumn="0" w:lastColumn="0" w:oddVBand="0" w:evenVBand="0" w:oddHBand="1" w:evenHBand="0" w:firstRowFirstColumn="0" w:firstRowLastColumn="0" w:lastRowFirstColumn="0" w:lastRowLastColumn="0"/>
          <w:trHeight w:val="555"/>
        </w:trPr>
        <w:tc>
          <w:tcPr>
            <w:cnfStyle w:val="001000000000" w:firstRow="0" w:lastRow="0" w:firstColumn="1" w:lastColumn="0" w:oddVBand="0" w:evenVBand="0" w:oddHBand="0" w:evenHBand="0" w:firstRowFirstColumn="0" w:firstRowLastColumn="0" w:lastRowFirstColumn="0" w:lastRowLastColumn="0"/>
            <w:tcW w:w="4603" w:type="dxa"/>
          </w:tcPr>
          <w:p w14:paraId="3D1DC98D" w14:textId="3CDD1D8C" w:rsidR="00CC0DAE" w:rsidRPr="008B4CF4" w:rsidRDefault="00226AE8" w:rsidP="00995841">
            <w:pPr>
              <w:spacing w:line="360" w:lineRule="auto"/>
              <w:rPr>
                <w:rFonts w:ascii="Calibri" w:hAnsi="Calibri" w:cs="Calibri"/>
                <w:sz w:val="24"/>
                <w:szCs w:val="24"/>
              </w:rPr>
            </w:pPr>
            <w:r>
              <w:rPr>
                <w:rFonts w:ascii="Calibri" w:hAnsi="Calibri" w:cs="Calibri"/>
                <w:sz w:val="24"/>
                <w:szCs w:val="24"/>
              </w:rPr>
              <w:t>Overview of Condition</w:t>
            </w:r>
          </w:p>
        </w:tc>
        <w:tc>
          <w:tcPr>
            <w:tcW w:w="4603" w:type="dxa"/>
          </w:tcPr>
          <w:p w14:paraId="3ACA0CA6" w14:textId="4AB5B459" w:rsidR="00CC0DAE" w:rsidRPr="008B4CF4" w:rsidRDefault="001A0052" w:rsidP="00995841">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Pr>
                <w:rFonts w:ascii="Calibri" w:hAnsi="Calibri" w:cs="Calibri"/>
                <w:sz w:val="24"/>
                <w:szCs w:val="24"/>
              </w:rPr>
              <w:t>5 - 6</w:t>
            </w:r>
          </w:p>
        </w:tc>
      </w:tr>
      <w:tr w:rsidR="00CC0DAE" w14:paraId="48D5019F" w14:textId="77777777" w:rsidTr="00995841">
        <w:trPr>
          <w:trHeight w:val="1110"/>
        </w:trPr>
        <w:tc>
          <w:tcPr>
            <w:cnfStyle w:val="001000000000" w:firstRow="0" w:lastRow="0" w:firstColumn="1" w:lastColumn="0" w:oddVBand="0" w:evenVBand="0" w:oddHBand="0" w:evenHBand="0" w:firstRowFirstColumn="0" w:firstRowLastColumn="0" w:lastRowFirstColumn="0" w:lastRowLastColumn="0"/>
            <w:tcW w:w="4603" w:type="dxa"/>
          </w:tcPr>
          <w:p w14:paraId="5A9FE711" w14:textId="043CED68" w:rsidR="00CC0DAE" w:rsidRPr="008B4CF4" w:rsidRDefault="00226AE8" w:rsidP="00995841">
            <w:pPr>
              <w:spacing w:line="360" w:lineRule="auto"/>
              <w:rPr>
                <w:rFonts w:ascii="Calibri" w:hAnsi="Calibri" w:cs="Calibri"/>
                <w:sz w:val="24"/>
                <w:szCs w:val="24"/>
              </w:rPr>
            </w:pPr>
            <w:r>
              <w:rPr>
                <w:rFonts w:ascii="Calibri" w:hAnsi="Calibri" w:cs="Calibri"/>
                <w:sz w:val="24"/>
                <w:szCs w:val="24"/>
              </w:rPr>
              <w:t xml:space="preserve">Previous </w:t>
            </w:r>
            <w:r w:rsidR="008F4B9C">
              <w:rPr>
                <w:rFonts w:ascii="Calibri" w:hAnsi="Calibri" w:cs="Calibri"/>
                <w:sz w:val="24"/>
                <w:szCs w:val="24"/>
              </w:rPr>
              <w:t>A</w:t>
            </w:r>
            <w:r>
              <w:rPr>
                <w:rFonts w:ascii="Calibri" w:hAnsi="Calibri" w:cs="Calibri"/>
                <w:sz w:val="24"/>
                <w:szCs w:val="24"/>
              </w:rPr>
              <w:t xml:space="preserve">pproaches to </w:t>
            </w:r>
            <w:r w:rsidR="003F2B68">
              <w:rPr>
                <w:rFonts w:ascii="Calibri" w:hAnsi="Calibri" w:cs="Calibri"/>
                <w:sz w:val="24"/>
                <w:szCs w:val="24"/>
              </w:rPr>
              <w:t xml:space="preserve">the </w:t>
            </w:r>
            <w:r w:rsidR="00051DD8">
              <w:rPr>
                <w:rFonts w:ascii="Calibri" w:hAnsi="Calibri" w:cs="Calibri"/>
                <w:sz w:val="24"/>
                <w:szCs w:val="24"/>
              </w:rPr>
              <w:t>C</w:t>
            </w:r>
            <w:r>
              <w:rPr>
                <w:rFonts w:ascii="Calibri" w:hAnsi="Calibri" w:cs="Calibri"/>
                <w:sz w:val="24"/>
                <w:szCs w:val="24"/>
              </w:rPr>
              <w:t>ondition</w:t>
            </w:r>
          </w:p>
        </w:tc>
        <w:tc>
          <w:tcPr>
            <w:tcW w:w="4603" w:type="dxa"/>
          </w:tcPr>
          <w:p w14:paraId="43705E0D" w14:textId="69D08287" w:rsidR="00CC0DAE" w:rsidRPr="008B4CF4" w:rsidRDefault="003A04DF" w:rsidP="00995841">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Pr>
                <w:rFonts w:ascii="Calibri" w:hAnsi="Calibri" w:cs="Calibri"/>
                <w:sz w:val="24"/>
                <w:szCs w:val="24"/>
              </w:rPr>
              <w:t>6 - 8</w:t>
            </w:r>
          </w:p>
        </w:tc>
      </w:tr>
      <w:tr w:rsidR="00CC0DAE" w14:paraId="6371712B" w14:textId="77777777" w:rsidTr="00995841">
        <w:trPr>
          <w:cnfStyle w:val="000000100000" w:firstRow="0" w:lastRow="0" w:firstColumn="0" w:lastColumn="0" w:oddVBand="0" w:evenVBand="0" w:oddHBand="1" w:evenHBand="0" w:firstRowFirstColumn="0" w:firstRowLastColumn="0" w:lastRowFirstColumn="0" w:lastRowLastColumn="0"/>
          <w:trHeight w:val="1110"/>
        </w:trPr>
        <w:tc>
          <w:tcPr>
            <w:cnfStyle w:val="001000000000" w:firstRow="0" w:lastRow="0" w:firstColumn="1" w:lastColumn="0" w:oddVBand="0" w:evenVBand="0" w:oddHBand="0" w:evenHBand="0" w:firstRowFirstColumn="0" w:firstRowLastColumn="0" w:lastRowFirstColumn="0" w:lastRowLastColumn="0"/>
            <w:tcW w:w="4603" w:type="dxa"/>
          </w:tcPr>
          <w:p w14:paraId="2EAC15FE" w14:textId="384151A3" w:rsidR="00051DD8" w:rsidRPr="008B4CF4" w:rsidRDefault="00051DD8" w:rsidP="00995841">
            <w:pPr>
              <w:spacing w:line="360" w:lineRule="auto"/>
              <w:rPr>
                <w:rFonts w:ascii="Calibri" w:hAnsi="Calibri" w:cs="Calibri"/>
                <w:sz w:val="24"/>
                <w:szCs w:val="24"/>
              </w:rPr>
            </w:pPr>
            <w:r>
              <w:rPr>
                <w:rFonts w:ascii="Calibri" w:hAnsi="Calibri" w:cs="Calibri"/>
                <w:sz w:val="24"/>
                <w:szCs w:val="24"/>
              </w:rPr>
              <w:t xml:space="preserve">Current Approaches to </w:t>
            </w:r>
            <w:r w:rsidR="003F2B68">
              <w:rPr>
                <w:rFonts w:ascii="Calibri" w:hAnsi="Calibri" w:cs="Calibri"/>
                <w:sz w:val="24"/>
                <w:szCs w:val="24"/>
              </w:rPr>
              <w:t xml:space="preserve">the </w:t>
            </w:r>
            <w:r>
              <w:rPr>
                <w:rFonts w:ascii="Calibri" w:hAnsi="Calibri" w:cs="Calibri"/>
                <w:sz w:val="24"/>
                <w:szCs w:val="24"/>
              </w:rPr>
              <w:t>Condition</w:t>
            </w:r>
          </w:p>
        </w:tc>
        <w:tc>
          <w:tcPr>
            <w:tcW w:w="4603" w:type="dxa"/>
          </w:tcPr>
          <w:p w14:paraId="1AD473F6" w14:textId="319B1134" w:rsidR="00CC0DAE" w:rsidRPr="008B4CF4" w:rsidRDefault="003A04DF" w:rsidP="00995841">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Pr>
                <w:rFonts w:ascii="Calibri" w:hAnsi="Calibri" w:cs="Calibri"/>
                <w:sz w:val="24"/>
                <w:szCs w:val="24"/>
              </w:rPr>
              <w:t xml:space="preserve">8 – 9 </w:t>
            </w:r>
          </w:p>
        </w:tc>
      </w:tr>
      <w:tr w:rsidR="00CC0DAE" w14:paraId="35CE975B" w14:textId="77777777" w:rsidTr="00995841">
        <w:trPr>
          <w:trHeight w:val="555"/>
        </w:trPr>
        <w:tc>
          <w:tcPr>
            <w:cnfStyle w:val="001000000000" w:firstRow="0" w:lastRow="0" w:firstColumn="1" w:lastColumn="0" w:oddVBand="0" w:evenVBand="0" w:oddHBand="0" w:evenHBand="0" w:firstRowFirstColumn="0" w:firstRowLastColumn="0" w:lastRowFirstColumn="0" w:lastRowLastColumn="0"/>
            <w:tcW w:w="4603" w:type="dxa"/>
          </w:tcPr>
          <w:p w14:paraId="120F5F6E" w14:textId="69079888" w:rsidR="00CC0DAE" w:rsidRPr="008B4CF4" w:rsidRDefault="003F2B68" w:rsidP="00995841">
            <w:pPr>
              <w:spacing w:line="360" w:lineRule="auto"/>
              <w:rPr>
                <w:rFonts w:ascii="Calibri" w:hAnsi="Calibri" w:cs="Calibri"/>
                <w:sz w:val="24"/>
                <w:szCs w:val="24"/>
              </w:rPr>
            </w:pPr>
            <w:r>
              <w:rPr>
                <w:rFonts w:ascii="Calibri" w:hAnsi="Calibri" w:cs="Calibri"/>
                <w:sz w:val="24"/>
                <w:szCs w:val="24"/>
              </w:rPr>
              <w:t>Co-Production</w:t>
            </w:r>
          </w:p>
        </w:tc>
        <w:tc>
          <w:tcPr>
            <w:tcW w:w="4603" w:type="dxa"/>
          </w:tcPr>
          <w:p w14:paraId="72CCCC82" w14:textId="4014CE5B" w:rsidR="00CC0DAE" w:rsidRPr="008B4CF4" w:rsidRDefault="003A04DF" w:rsidP="00995841">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Pr>
                <w:rFonts w:ascii="Calibri" w:hAnsi="Calibri" w:cs="Calibri"/>
                <w:sz w:val="24"/>
                <w:szCs w:val="24"/>
              </w:rPr>
              <w:t>10 - 11</w:t>
            </w:r>
          </w:p>
        </w:tc>
      </w:tr>
      <w:tr w:rsidR="00CC0DAE" w14:paraId="1A6EA454" w14:textId="77777777" w:rsidTr="00995841">
        <w:trPr>
          <w:cnfStyle w:val="000000100000" w:firstRow="0" w:lastRow="0" w:firstColumn="0" w:lastColumn="0" w:oddVBand="0" w:evenVBand="0" w:oddHBand="1" w:evenHBand="0" w:firstRowFirstColumn="0" w:firstRowLastColumn="0" w:lastRowFirstColumn="0" w:lastRowLastColumn="0"/>
          <w:trHeight w:val="1097"/>
        </w:trPr>
        <w:tc>
          <w:tcPr>
            <w:cnfStyle w:val="001000000000" w:firstRow="0" w:lastRow="0" w:firstColumn="1" w:lastColumn="0" w:oddVBand="0" w:evenVBand="0" w:oddHBand="0" w:evenHBand="0" w:firstRowFirstColumn="0" w:firstRowLastColumn="0" w:lastRowFirstColumn="0" w:lastRowLastColumn="0"/>
            <w:tcW w:w="4603" w:type="dxa"/>
          </w:tcPr>
          <w:p w14:paraId="519148E9" w14:textId="49D88608" w:rsidR="00CC0DAE" w:rsidRPr="008B4CF4" w:rsidRDefault="0002758A" w:rsidP="00995841">
            <w:pPr>
              <w:spacing w:line="360" w:lineRule="auto"/>
              <w:rPr>
                <w:rFonts w:ascii="Calibri" w:hAnsi="Calibri" w:cs="Calibri"/>
                <w:sz w:val="24"/>
                <w:szCs w:val="24"/>
              </w:rPr>
            </w:pPr>
            <w:r>
              <w:rPr>
                <w:rFonts w:ascii="Calibri" w:hAnsi="Calibri" w:cs="Calibri"/>
                <w:sz w:val="24"/>
                <w:szCs w:val="24"/>
              </w:rPr>
              <w:t>Clinical governance and supervision framework</w:t>
            </w:r>
          </w:p>
        </w:tc>
        <w:tc>
          <w:tcPr>
            <w:tcW w:w="4603" w:type="dxa"/>
          </w:tcPr>
          <w:p w14:paraId="4DA6FE17" w14:textId="47A64B82" w:rsidR="00CC0DAE" w:rsidRPr="008B4CF4" w:rsidRDefault="005E77B1" w:rsidP="00995841">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Pr>
                <w:rFonts w:ascii="Calibri" w:hAnsi="Calibri" w:cs="Calibri"/>
                <w:sz w:val="24"/>
                <w:szCs w:val="24"/>
              </w:rPr>
              <w:t>11 - 13</w:t>
            </w:r>
          </w:p>
        </w:tc>
      </w:tr>
      <w:tr w:rsidR="00CC0DAE" w14:paraId="31E6F7A6" w14:textId="77777777" w:rsidTr="00995841">
        <w:trPr>
          <w:trHeight w:val="555"/>
        </w:trPr>
        <w:tc>
          <w:tcPr>
            <w:cnfStyle w:val="001000000000" w:firstRow="0" w:lastRow="0" w:firstColumn="1" w:lastColumn="0" w:oddVBand="0" w:evenVBand="0" w:oddHBand="0" w:evenHBand="0" w:firstRowFirstColumn="0" w:firstRowLastColumn="0" w:lastRowFirstColumn="0" w:lastRowLastColumn="0"/>
            <w:tcW w:w="4603" w:type="dxa"/>
          </w:tcPr>
          <w:p w14:paraId="21A2FA8B" w14:textId="661AF2A7" w:rsidR="00CC0DAE" w:rsidRPr="008B4CF4" w:rsidRDefault="00F20832" w:rsidP="00995841">
            <w:pPr>
              <w:spacing w:line="360" w:lineRule="auto"/>
              <w:rPr>
                <w:rFonts w:ascii="Calibri" w:hAnsi="Calibri" w:cs="Calibri"/>
                <w:sz w:val="24"/>
                <w:szCs w:val="24"/>
              </w:rPr>
            </w:pPr>
            <w:r>
              <w:rPr>
                <w:rFonts w:ascii="Calibri" w:hAnsi="Calibri" w:cs="Calibri"/>
                <w:sz w:val="24"/>
                <w:szCs w:val="24"/>
              </w:rPr>
              <w:t>Conclusion and recommendations</w:t>
            </w:r>
          </w:p>
        </w:tc>
        <w:tc>
          <w:tcPr>
            <w:tcW w:w="4603" w:type="dxa"/>
          </w:tcPr>
          <w:p w14:paraId="047259AD" w14:textId="168C359B" w:rsidR="00CC0DAE" w:rsidRPr="008B4CF4" w:rsidRDefault="005E77B1" w:rsidP="00995841">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Pr>
                <w:rFonts w:ascii="Calibri" w:hAnsi="Calibri" w:cs="Calibri"/>
                <w:sz w:val="24"/>
                <w:szCs w:val="24"/>
              </w:rPr>
              <w:t>13 - 14</w:t>
            </w:r>
          </w:p>
        </w:tc>
      </w:tr>
      <w:tr w:rsidR="00CC0DAE" w14:paraId="3CFF9482" w14:textId="77777777" w:rsidTr="00995841">
        <w:trPr>
          <w:cnfStyle w:val="000000100000" w:firstRow="0" w:lastRow="0" w:firstColumn="0" w:lastColumn="0" w:oddVBand="0" w:evenVBand="0" w:oddHBand="1" w:evenHBand="0" w:firstRowFirstColumn="0" w:firstRowLastColumn="0" w:lastRowFirstColumn="0" w:lastRowLastColumn="0"/>
          <w:trHeight w:val="555"/>
        </w:trPr>
        <w:tc>
          <w:tcPr>
            <w:cnfStyle w:val="001000000000" w:firstRow="0" w:lastRow="0" w:firstColumn="1" w:lastColumn="0" w:oddVBand="0" w:evenVBand="0" w:oddHBand="0" w:evenHBand="0" w:firstRowFirstColumn="0" w:firstRowLastColumn="0" w:lastRowFirstColumn="0" w:lastRowLastColumn="0"/>
            <w:tcW w:w="4603" w:type="dxa"/>
          </w:tcPr>
          <w:p w14:paraId="04B75ED2" w14:textId="3D4EE271" w:rsidR="00CC0DAE" w:rsidRPr="008B4CF4" w:rsidRDefault="00F20832" w:rsidP="00995841">
            <w:pPr>
              <w:spacing w:line="360" w:lineRule="auto"/>
              <w:rPr>
                <w:rFonts w:ascii="Calibri" w:hAnsi="Calibri" w:cs="Calibri"/>
                <w:sz w:val="24"/>
                <w:szCs w:val="24"/>
              </w:rPr>
            </w:pPr>
            <w:r>
              <w:rPr>
                <w:rFonts w:ascii="Calibri" w:hAnsi="Calibri" w:cs="Calibri"/>
                <w:sz w:val="24"/>
                <w:szCs w:val="24"/>
              </w:rPr>
              <w:t xml:space="preserve">Reference </w:t>
            </w:r>
            <w:r w:rsidR="006C12E4">
              <w:rPr>
                <w:rFonts w:ascii="Calibri" w:hAnsi="Calibri" w:cs="Calibri"/>
                <w:sz w:val="24"/>
                <w:szCs w:val="24"/>
              </w:rPr>
              <w:t>list</w:t>
            </w:r>
          </w:p>
        </w:tc>
        <w:tc>
          <w:tcPr>
            <w:tcW w:w="4603" w:type="dxa"/>
          </w:tcPr>
          <w:p w14:paraId="09BD44A8" w14:textId="4CC36227" w:rsidR="00CC0DAE" w:rsidRPr="008B4CF4" w:rsidRDefault="005E77B1" w:rsidP="00995841">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Pr>
                <w:rFonts w:ascii="Calibri" w:hAnsi="Calibri" w:cs="Calibri"/>
                <w:sz w:val="24"/>
                <w:szCs w:val="24"/>
              </w:rPr>
              <w:t>15 - 20</w:t>
            </w:r>
          </w:p>
        </w:tc>
      </w:tr>
      <w:tr w:rsidR="00CC0DAE" w14:paraId="3256B224" w14:textId="77777777" w:rsidTr="00995841">
        <w:trPr>
          <w:trHeight w:val="555"/>
        </w:trPr>
        <w:tc>
          <w:tcPr>
            <w:cnfStyle w:val="001000000000" w:firstRow="0" w:lastRow="0" w:firstColumn="1" w:lastColumn="0" w:oddVBand="0" w:evenVBand="0" w:oddHBand="0" w:evenHBand="0" w:firstRowFirstColumn="0" w:firstRowLastColumn="0" w:lastRowFirstColumn="0" w:lastRowLastColumn="0"/>
            <w:tcW w:w="4603" w:type="dxa"/>
          </w:tcPr>
          <w:p w14:paraId="33F110E6" w14:textId="2EAFF930" w:rsidR="00CC0DAE" w:rsidRPr="008B4CF4" w:rsidRDefault="006C12E4" w:rsidP="00995841">
            <w:pPr>
              <w:spacing w:line="360" w:lineRule="auto"/>
              <w:rPr>
                <w:rFonts w:ascii="Calibri" w:hAnsi="Calibri" w:cs="Calibri"/>
                <w:sz w:val="24"/>
                <w:szCs w:val="24"/>
              </w:rPr>
            </w:pPr>
            <w:r>
              <w:rPr>
                <w:rFonts w:ascii="Calibri" w:hAnsi="Calibri" w:cs="Calibri"/>
                <w:sz w:val="24"/>
                <w:szCs w:val="24"/>
              </w:rPr>
              <w:t>Appendices</w:t>
            </w:r>
          </w:p>
        </w:tc>
        <w:tc>
          <w:tcPr>
            <w:tcW w:w="4603" w:type="dxa"/>
          </w:tcPr>
          <w:p w14:paraId="422220F2" w14:textId="58EEE6F1" w:rsidR="00CC0DAE" w:rsidRPr="008B4CF4" w:rsidRDefault="005E77B1" w:rsidP="00995841">
            <w:pPr>
              <w:spacing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Pr>
                <w:rFonts w:ascii="Calibri" w:hAnsi="Calibri" w:cs="Calibri"/>
                <w:sz w:val="24"/>
                <w:szCs w:val="24"/>
              </w:rPr>
              <w:t>21</w:t>
            </w:r>
          </w:p>
        </w:tc>
      </w:tr>
    </w:tbl>
    <w:p w14:paraId="43215AB4" w14:textId="0BF73188" w:rsidR="00277ADE" w:rsidRPr="00B52DCF" w:rsidRDefault="00277ADE" w:rsidP="00B52DCF">
      <w:pPr>
        <w:spacing w:line="360" w:lineRule="auto"/>
        <w:rPr>
          <w:rFonts w:ascii="Calibri" w:hAnsi="Calibri" w:cs="Calibri"/>
          <w:sz w:val="24"/>
          <w:szCs w:val="24"/>
          <w:u w:val="single"/>
        </w:rPr>
      </w:pPr>
      <w:r w:rsidRPr="004F202F">
        <w:rPr>
          <w:rFonts w:ascii="Calibri" w:hAnsi="Calibri" w:cs="Calibri"/>
          <w:sz w:val="24"/>
          <w:szCs w:val="24"/>
          <w:u w:val="single"/>
        </w:rPr>
        <w:br w:type="page"/>
      </w:r>
    </w:p>
    <w:p w14:paraId="09BFEFCA" w14:textId="77777777" w:rsidR="005E2F24" w:rsidRDefault="005E2F24" w:rsidP="005E2F24">
      <w:pPr>
        <w:spacing w:line="360" w:lineRule="auto"/>
        <w:rPr>
          <w:rFonts w:ascii="Calibri" w:hAnsi="Calibri" w:cs="Calibri"/>
          <w:sz w:val="24"/>
          <w:szCs w:val="24"/>
        </w:rPr>
      </w:pPr>
      <w:r w:rsidRPr="00495F36">
        <w:rPr>
          <w:rFonts w:ascii="Calibri" w:hAnsi="Calibri" w:cs="Calibri"/>
          <w:b/>
          <w:bCs/>
          <w:sz w:val="24"/>
          <w:szCs w:val="24"/>
          <w:u w:val="single"/>
        </w:rPr>
        <w:lastRenderedPageBreak/>
        <w:t>Introduction.</w:t>
      </w:r>
      <w:r w:rsidRPr="00416406">
        <w:rPr>
          <w:rFonts w:ascii="Calibri" w:hAnsi="Calibri" w:cs="Calibri"/>
          <w:sz w:val="24"/>
          <w:szCs w:val="24"/>
        </w:rPr>
        <w:t xml:space="preserve"> </w:t>
      </w:r>
    </w:p>
    <w:p w14:paraId="6C358512" w14:textId="5786FD74" w:rsidR="00416406" w:rsidRPr="00086918" w:rsidRDefault="00416406" w:rsidP="005E2F24">
      <w:pPr>
        <w:spacing w:line="360" w:lineRule="auto"/>
        <w:ind w:firstLine="720"/>
        <w:rPr>
          <w:rFonts w:ascii="Calibri" w:hAnsi="Calibri" w:cs="Calibri"/>
          <w:sz w:val="24"/>
          <w:szCs w:val="24"/>
        </w:rPr>
      </w:pPr>
      <w:r w:rsidRPr="00086918">
        <w:rPr>
          <w:rFonts w:ascii="Calibri" w:hAnsi="Calibri" w:cs="Calibri"/>
          <w:sz w:val="24"/>
          <w:szCs w:val="24"/>
        </w:rPr>
        <w:t xml:space="preserve">Parkinsons Disease (PD) </w:t>
      </w:r>
      <w:r w:rsidR="00931C12">
        <w:rPr>
          <w:rFonts w:ascii="Calibri" w:hAnsi="Calibri" w:cs="Calibri"/>
          <w:sz w:val="24"/>
          <w:szCs w:val="24"/>
        </w:rPr>
        <w:t>is</w:t>
      </w:r>
      <w:r w:rsidRPr="00086918">
        <w:rPr>
          <w:rFonts w:ascii="Calibri" w:hAnsi="Calibri" w:cs="Calibri"/>
          <w:sz w:val="24"/>
          <w:szCs w:val="24"/>
        </w:rPr>
        <w:t xml:space="preserve"> treated </w:t>
      </w:r>
      <w:r w:rsidR="00633EF7">
        <w:rPr>
          <w:rFonts w:ascii="Calibri" w:hAnsi="Calibri" w:cs="Calibri"/>
          <w:sz w:val="24"/>
          <w:szCs w:val="24"/>
        </w:rPr>
        <w:t xml:space="preserve">via </w:t>
      </w:r>
      <w:r w:rsidRPr="00086918">
        <w:rPr>
          <w:rFonts w:ascii="Calibri" w:hAnsi="Calibri" w:cs="Calibri"/>
          <w:sz w:val="24"/>
          <w:szCs w:val="24"/>
        </w:rPr>
        <w:t>numerous methods all of which have their own advantages and disadvantages.  The type of treatment an individual receive</w:t>
      </w:r>
      <w:r w:rsidR="00F75367">
        <w:rPr>
          <w:rFonts w:ascii="Calibri" w:hAnsi="Calibri" w:cs="Calibri"/>
          <w:sz w:val="24"/>
          <w:szCs w:val="24"/>
        </w:rPr>
        <w:t>s</w:t>
      </w:r>
      <w:r w:rsidRPr="00086918">
        <w:rPr>
          <w:rFonts w:ascii="Calibri" w:hAnsi="Calibri" w:cs="Calibri"/>
          <w:sz w:val="24"/>
          <w:szCs w:val="24"/>
        </w:rPr>
        <w:t xml:space="preserve"> varies from person to person depending on what PD symptoms they experience and the impact these have on their </w:t>
      </w:r>
      <w:r w:rsidR="00BD078A" w:rsidRPr="00086918">
        <w:rPr>
          <w:rFonts w:ascii="Calibri" w:hAnsi="Calibri" w:cs="Calibri"/>
          <w:sz w:val="24"/>
          <w:szCs w:val="24"/>
        </w:rPr>
        <w:t>day-to-day</w:t>
      </w:r>
      <w:r w:rsidRPr="00086918">
        <w:rPr>
          <w:rFonts w:ascii="Calibri" w:hAnsi="Calibri" w:cs="Calibri"/>
          <w:sz w:val="24"/>
          <w:szCs w:val="24"/>
        </w:rPr>
        <w:t xml:space="preserve"> life.  This report will highlight some of the treatment options available but will mainly focus on pharmaceutical treatments and the positive and negative effects of these. </w:t>
      </w:r>
    </w:p>
    <w:p w14:paraId="5C3F07A3" w14:textId="5FC1345E" w:rsidR="00416406" w:rsidRDefault="00416406" w:rsidP="00416406">
      <w:pPr>
        <w:spacing w:line="360" w:lineRule="auto"/>
        <w:rPr>
          <w:rFonts w:ascii="Calibri" w:hAnsi="Calibri" w:cs="Calibri"/>
          <w:sz w:val="24"/>
          <w:szCs w:val="24"/>
        </w:rPr>
      </w:pPr>
      <w:r w:rsidRPr="00086918">
        <w:rPr>
          <w:rFonts w:ascii="Calibri" w:hAnsi="Calibri" w:cs="Calibri"/>
          <w:sz w:val="24"/>
          <w:szCs w:val="24"/>
        </w:rPr>
        <w:tab/>
        <w:t>Th</w:t>
      </w:r>
      <w:r w:rsidR="00F26B7F">
        <w:rPr>
          <w:rFonts w:ascii="Calibri" w:hAnsi="Calibri" w:cs="Calibri"/>
          <w:sz w:val="24"/>
          <w:szCs w:val="24"/>
        </w:rPr>
        <w:t>e</w:t>
      </w:r>
      <w:r w:rsidRPr="00086918">
        <w:rPr>
          <w:rFonts w:ascii="Calibri" w:hAnsi="Calibri" w:cs="Calibri"/>
          <w:sz w:val="24"/>
          <w:szCs w:val="24"/>
        </w:rPr>
        <w:t xml:space="preserve"> study aims to touch upon the prevalence and diagnos</w:t>
      </w:r>
      <w:r w:rsidR="00CA139F">
        <w:rPr>
          <w:rFonts w:ascii="Calibri" w:hAnsi="Calibri" w:cs="Calibri"/>
          <w:sz w:val="24"/>
          <w:szCs w:val="24"/>
        </w:rPr>
        <w:t>i</w:t>
      </w:r>
      <w:r w:rsidRPr="00086918">
        <w:rPr>
          <w:rFonts w:ascii="Calibri" w:hAnsi="Calibri" w:cs="Calibri"/>
          <w:sz w:val="24"/>
          <w:szCs w:val="24"/>
        </w:rPr>
        <w:t>s of PD, whilst taking a deeper look into previous and current treatment methods by comparing, contrasting and evaluating the options available.   It will also look at the role of the therapy assistant practitioner (TAP) in relation to working with individuals with PD, co-production and their role and responsibilities within the clinical governance framework.</w:t>
      </w:r>
    </w:p>
    <w:p w14:paraId="2F3F4124" w14:textId="77777777" w:rsidR="009B6B78" w:rsidRPr="00086918" w:rsidRDefault="009B6B78" w:rsidP="00416406">
      <w:pPr>
        <w:spacing w:line="360" w:lineRule="auto"/>
        <w:rPr>
          <w:rFonts w:ascii="Calibri" w:hAnsi="Calibri" w:cs="Calibri"/>
          <w:sz w:val="24"/>
          <w:szCs w:val="24"/>
        </w:rPr>
      </w:pPr>
    </w:p>
    <w:p w14:paraId="139B3C9A" w14:textId="77777777" w:rsidR="00495F36" w:rsidRPr="00495F36" w:rsidRDefault="00594C8E" w:rsidP="00495F36">
      <w:pPr>
        <w:spacing w:line="360" w:lineRule="auto"/>
        <w:rPr>
          <w:rFonts w:ascii="Calibri" w:hAnsi="Calibri" w:cs="Calibri"/>
          <w:b/>
          <w:bCs/>
          <w:sz w:val="24"/>
          <w:szCs w:val="24"/>
          <w:u w:val="single"/>
        </w:rPr>
      </w:pPr>
      <w:r w:rsidRPr="00495F36">
        <w:rPr>
          <w:rFonts w:ascii="Calibri" w:hAnsi="Calibri" w:cs="Calibri"/>
          <w:b/>
          <w:bCs/>
          <w:sz w:val="24"/>
          <w:szCs w:val="24"/>
          <w:u w:val="single"/>
        </w:rPr>
        <w:t>Case study.</w:t>
      </w:r>
    </w:p>
    <w:p w14:paraId="158783EC" w14:textId="4638C47B" w:rsidR="00495F36" w:rsidRPr="00495F36" w:rsidRDefault="00495F36" w:rsidP="00495F36">
      <w:pPr>
        <w:spacing w:line="360" w:lineRule="auto"/>
        <w:ind w:firstLine="720"/>
        <w:rPr>
          <w:rFonts w:ascii="Calibri" w:hAnsi="Calibri" w:cs="Calibri"/>
          <w:sz w:val="24"/>
          <w:szCs w:val="24"/>
        </w:rPr>
      </w:pPr>
      <w:r w:rsidRPr="00495F36">
        <w:rPr>
          <w:rFonts w:ascii="Calibri" w:hAnsi="Calibri" w:cs="Calibri"/>
          <w:sz w:val="24"/>
          <w:szCs w:val="24"/>
        </w:rPr>
        <w:t xml:space="preserve"> This case study will look at the role</w:t>
      </w:r>
      <w:r w:rsidR="00D92416">
        <w:rPr>
          <w:rFonts w:ascii="Calibri" w:hAnsi="Calibri" w:cs="Calibri"/>
          <w:sz w:val="24"/>
          <w:szCs w:val="24"/>
        </w:rPr>
        <w:t xml:space="preserve"> of</w:t>
      </w:r>
      <w:r w:rsidRPr="00495F36">
        <w:rPr>
          <w:rFonts w:ascii="Calibri" w:hAnsi="Calibri" w:cs="Calibri"/>
          <w:sz w:val="24"/>
          <w:szCs w:val="24"/>
        </w:rPr>
        <w:t xml:space="preserve"> a TAP working within inpatient rehabilitation.  The case study focuses on a gentleman who was admitted to hospital following a fall whilst out within the community.  To maintain confidentiality the case example will be given the pseudo name John.  A referral was received into the occupational therapy (OT) service, following screening it was decided the case was appropriate to be seen by a TAP.  The role of the TAP was to establish what mattered to John and co-produce person centred, achievable goals.  The TAP was required to</w:t>
      </w:r>
      <w:r w:rsidR="00CA139F">
        <w:rPr>
          <w:rFonts w:ascii="Calibri" w:hAnsi="Calibri" w:cs="Calibri"/>
          <w:sz w:val="24"/>
          <w:szCs w:val="24"/>
        </w:rPr>
        <w:t xml:space="preserve"> obtain </w:t>
      </w:r>
      <w:r w:rsidR="00AA4E16">
        <w:rPr>
          <w:rFonts w:ascii="Calibri" w:hAnsi="Calibri" w:cs="Calibri"/>
          <w:sz w:val="24"/>
          <w:szCs w:val="24"/>
        </w:rPr>
        <w:t xml:space="preserve">collateral </w:t>
      </w:r>
      <w:r w:rsidR="00BD078A">
        <w:rPr>
          <w:rFonts w:ascii="Calibri" w:hAnsi="Calibri" w:cs="Calibri"/>
          <w:sz w:val="24"/>
          <w:szCs w:val="24"/>
        </w:rPr>
        <w:t xml:space="preserve">history, </w:t>
      </w:r>
      <w:r w:rsidR="00BD078A" w:rsidRPr="00495F36">
        <w:rPr>
          <w:rFonts w:ascii="Calibri" w:hAnsi="Calibri" w:cs="Calibri"/>
          <w:sz w:val="24"/>
          <w:szCs w:val="24"/>
        </w:rPr>
        <w:t>assess</w:t>
      </w:r>
      <w:r w:rsidRPr="00495F36">
        <w:rPr>
          <w:rFonts w:ascii="Calibri" w:hAnsi="Calibri" w:cs="Calibri"/>
          <w:sz w:val="24"/>
          <w:szCs w:val="24"/>
        </w:rPr>
        <w:t xml:space="preserve"> current functional abilities, provide rehabilitation and ascertain support and equipment needs to allow John to achieve his goals and maximise his independence prior to discharge. </w:t>
      </w:r>
    </w:p>
    <w:p w14:paraId="0ADCBB2C" w14:textId="5ED6307C" w:rsidR="00495F36" w:rsidRPr="00495F36" w:rsidRDefault="00495F36" w:rsidP="00495F36">
      <w:pPr>
        <w:spacing w:line="360" w:lineRule="auto"/>
        <w:ind w:firstLine="720"/>
        <w:rPr>
          <w:rFonts w:ascii="Calibri" w:hAnsi="Calibri" w:cs="Calibri"/>
          <w:sz w:val="24"/>
          <w:szCs w:val="24"/>
        </w:rPr>
      </w:pPr>
      <w:r w:rsidRPr="00495F36">
        <w:rPr>
          <w:rFonts w:ascii="Calibri" w:hAnsi="Calibri" w:cs="Calibri"/>
          <w:sz w:val="24"/>
          <w:szCs w:val="24"/>
        </w:rPr>
        <w:t xml:space="preserve">John is a </w:t>
      </w:r>
      <w:r w:rsidR="00BD078A" w:rsidRPr="00495F36">
        <w:rPr>
          <w:rFonts w:ascii="Calibri" w:hAnsi="Calibri" w:cs="Calibri"/>
          <w:sz w:val="24"/>
          <w:szCs w:val="24"/>
        </w:rPr>
        <w:t>72-year-old</w:t>
      </w:r>
      <w:r w:rsidRPr="00495F36">
        <w:rPr>
          <w:rFonts w:ascii="Calibri" w:hAnsi="Calibri" w:cs="Calibri"/>
          <w:sz w:val="24"/>
          <w:szCs w:val="24"/>
        </w:rPr>
        <w:t xml:space="preserve"> gentleman with </w:t>
      </w:r>
      <w:r w:rsidR="00545F44">
        <w:rPr>
          <w:rFonts w:ascii="Calibri" w:hAnsi="Calibri" w:cs="Calibri"/>
          <w:sz w:val="24"/>
          <w:szCs w:val="24"/>
        </w:rPr>
        <w:t>a</w:t>
      </w:r>
      <w:r w:rsidRPr="00495F36">
        <w:rPr>
          <w:rFonts w:ascii="Calibri" w:hAnsi="Calibri" w:cs="Calibri"/>
          <w:sz w:val="24"/>
          <w:szCs w:val="24"/>
        </w:rPr>
        <w:t xml:space="preserve"> diagnosis of PD, he has a history of Type 2 diabetes, hypotension</w:t>
      </w:r>
      <w:r w:rsidR="00D27317">
        <w:rPr>
          <w:rFonts w:ascii="Calibri" w:hAnsi="Calibri" w:cs="Calibri"/>
          <w:sz w:val="24"/>
          <w:szCs w:val="24"/>
        </w:rPr>
        <w:t xml:space="preserve"> and </w:t>
      </w:r>
      <w:r w:rsidRPr="00495F36">
        <w:rPr>
          <w:rFonts w:ascii="Calibri" w:hAnsi="Calibri" w:cs="Calibri"/>
          <w:sz w:val="24"/>
          <w:szCs w:val="24"/>
        </w:rPr>
        <w:t>heart disease.  John sustained a fractured left neck of femur from his fall and a hemiarthroplasty was required as treatment.  The catalyst of this being John ha</w:t>
      </w:r>
      <w:r w:rsidR="00F5202F">
        <w:rPr>
          <w:rFonts w:ascii="Calibri" w:hAnsi="Calibri" w:cs="Calibri"/>
          <w:sz w:val="24"/>
          <w:szCs w:val="24"/>
        </w:rPr>
        <w:t>d</w:t>
      </w:r>
      <w:r w:rsidRPr="00495F36">
        <w:rPr>
          <w:rFonts w:ascii="Calibri" w:hAnsi="Calibri" w:cs="Calibri"/>
          <w:sz w:val="24"/>
          <w:szCs w:val="24"/>
        </w:rPr>
        <w:t xml:space="preserve"> increased difficulties completing activities of daily living whilst an inpatient, his level of mobility was also impacted with John requiring assistance of two staff members to complete step around transfers with a </w:t>
      </w:r>
      <w:r w:rsidR="00335194" w:rsidRPr="00495F36">
        <w:rPr>
          <w:rFonts w:ascii="Calibri" w:hAnsi="Calibri" w:cs="Calibri"/>
          <w:sz w:val="24"/>
          <w:szCs w:val="24"/>
        </w:rPr>
        <w:t>Zimmer</w:t>
      </w:r>
      <w:r w:rsidRPr="00495F36">
        <w:rPr>
          <w:rFonts w:ascii="Calibri" w:hAnsi="Calibri" w:cs="Calibri"/>
          <w:sz w:val="24"/>
          <w:szCs w:val="24"/>
        </w:rPr>
        <w:t xml:space="preserve"> frame.  </w:t>
      </w:r>
      <w:r w:rsidR="00843982">
        <w:rPr>
          <w:rFonts w:ascii="Calibri" w:hAnsi="Calibri" w:cs="Calibri"/>
          <w:sz w:val="24"/>
          <w:szCs w:val="24"/>
        </w:rPr>
        <w:t>T</w:t>
      </w:r>
      <w:r w:rsidRPr="00495F36">
        <w:rPr>
          <w:rFonts w:ascii="Calibri" w:hAnsi="Calibri" w:cs="Calibri"/>
          <w:sz w:val="24"/>
          <w:szCs w:val="24"/>
        </w:rPr>
        <w:t xml:space="preserve">hroughout his stay John appeared to remain in </w:t>
      </w:r>
      <w:r w:rsidRPr="00495F36">
        <w:rPr>
          <w:rFonts w:ascii="Calibri" w:hAnsi="Calibri" w:cs="Calibri"/>
          <w:sz w:val="24"/>
          <w:szCs w:val="24"/>
        </w:rPr>
        <w:lastRenderedPageBreak/>
        <w:t>high spirit, motivated and willing to engage with therapy.  Previously John lived at home with his wife living a fully independent and active lifestyle.</w:t>
      </w:r>
    </w:p>
    <w:p w14:paraId="51053092" w14:textId="77777777" w:rsidR="00495F36" w:rsidRPr="00495F36" w:rsidRDefault="00495F36" w:rsidP="00495F36">
      <w:pPr>
        <w:spacing w:line="360" w:lineRule="auto"/>
        <w:ind w:firstLine="720"/>
        <w:rPr>
          <w:rFonts w:ascii="Calibri" w:hAnsi="Calibri" w:cs="Calibri"/>
          <w:sz w:val="24"/>
          <w:szCs w:val="24"/>
        </w:rPr>
      </w:pPr>
      <w:r w:rsidRPr="00495F36">
        <w:rPr>
          <w:rFonts w:ascii="Calibri" w:hAnsi="Calibri" w:cs="Calibri"/>
          <w:sz w:val="24"/>
          <w:szCs w:val="24"/>
        </w:rPr>
        <w:t>Parkinsons UK (2024), NHS (2024) and The National institute on Aging (NIA) (2022) indicate that PD is a condition that affects the brain and causes movement problems such as tremor, stiffness and slowness along with difficulties with balance and coordination.  This is caused by the loss of nerve cells in the basal ganglia area of the brain, these cells produce dopamine, a chemical that regulates movement.  PD usually begins gradually and worsens over time.  There are no tests that can conclusively determine PD, diagnosis is usually based on symptoms, medical history and detailed medical examinations.  Individuals with suspected PD are referred onto a neurologist or geriatrician for further examination which may include specialist brain scans (NHS, 2024).</w:t>
      </w:r>
    </w:p>
    <w:p w14:paraId="70CEAEB9" w14:textId="16111B6C" w:rsidR="00273464" w:rsidRDefault="00495F36" w:rsidP="00273464">
      <w:pPr>
        <w:spacing w:line="360" w:lineRule="auto"/>
        <w:ind w:firstLine="720"/>
        <w:rPr>
          <w:rFonts w:ascii="Calibri" w:hAnsi="Calibri" w:cs="Calibri"/>
          <w:sz w:val="24"/>
          <w:szCs w:val="24"/>
        </w:rPr>
      </w:pPr>
      <w:r w:rsidRPr="00495F36">
        <w:rPr>
          <w:rFonts w:ascii="Calibri" w:hAnsi="Calibri" w:cs="Calibri"/>
          <w:sz w:val="24"/>
          <w:szCs w:val="24"/>
        </w:rPr>
        <w:t xml:space="preserve">Heteroanamnesis from John’s family raised concerns regarding John’s recent cognition and forgetfulness to take his timed Parkinsons medication.  Regulation and Quality Authority (2013) stipulate that it is important for timed Parkinson medication to be given at the “right time, every time”, they go on to say if timed medication is late or missed then Parkinsons symptoms can become uncontrolled and cause a considerable increase in care needs.  Parkinsons UK (2024) mirror this, further explaining that most Parkinsons drugs work as a top up or substitute of dopamine in the brain, lack </w:t>
      </w:r>
      <w:r w:rsidR="00335194" w:rsidRPr="00495F36">
        <w:rPr>
          <w:rFonts w:ascii="Calibri" w:hAnsi="Calibri" w:cs="Calibri"/>
          <w:sz w:val="24"/>
          <w:szCs w:val="24"/>
        </w:rPr>
        <w:t>of dopamine</w:t>
      </w:r>
      <w:r w:rsidRPr="00495F36">
        <w:rPr>
          <w:rFonts w:ascii="Calibri" w:hAnsi="Calibri" w:cs="Calibri"/>
          <w:sz w:val="24"/>
          <w:szCs w:val="24"/>
        </w:rPr>
        <w:t xml:space="preserve"> means the Parkinsons symptoms start to reappear.  When Parkinsons medication is not given on time and symptoms are not well controlled it can be difficult for individuals to manage day to day.  Gray and Hildebrand (2000) indicate duration and severity of symptoms including freezing and involuntary movements were significantly associated with increased falls risk, adding further that other contributing factors include postural hypotension.  John’s medical history and non-adherence with medication may have caused his Parkinsons symptoms to worsen, resulting in his fall.</w:t>
      </w:r>
    </w:p>
    <w:p w14:paraId="2BC7AAD4" w14:textId="77777777" w:rsidR="009C5143" w:rsidRDefault="009C5143" w:rsidP="00273464">
      <w:pPr>
        <w:spacing w:line="360" w:lineRule="auto"/>
        <w:ind w:firstLine="720"/>
        <w:rPr>
          <w:rFonts w:ascii="Calibri" w:hAnsi="Calibri" w:cs="Calibri"/>
          <w:sz w:val="24"/>
          <w:szCs w:val="24"/>
        </w:rPr>
      </w:pPr>
    </w:p>
    <w:p w14:paraId="32FEBE34" w14:textId="77777777" w:rsidR="009C5143" w:rsidRDefault="009C5143" w:rsidP="00273464">
      <w:pPr>
        <w:spacing w:line="360" w:lineRule="auto"/>
        <w:rPr>
          <w:rFonts w:ascii="Calibri" w:hAnsi="Calibri" w:cs="Calibri"/>
          <w:b/>
          <w:bCs/>
          <w:sz w:val="24"/>
          <w:szCs w:val="24"/>
          <w:u w:val="single"/>
        </w:rPr>
      </w:pPr>
    </w:p>
    <w:p w14:paraId="60215B6A" w14:textId="77777777" w:rsidR="009C5143" w:rsidRDefault="009C5143" w:rsidP="00273464">
      <w:pPr>
        <w:spacing w:line="360" w:lineRule="auto"/>
        <w:rPr>
          <w:rFonts w:ascii="Calibri" w:hAnsi="Calibri" w:cs="Calibri"/>
          <w:b/>
          <w:bCs/>
          <w:sz w:val="24"/>
          <w:szCs w:val="24"/>
          <w:u w:val="single"/>
        </w:rPr>
      </w:pPr>
    </w:p>
    <w:p w14:paraId="3AA6466A" w14:textId="77777777" w:rsidR="009C5143" w:rsidRDefault="009C5143" w:rsidP="00273464">
      <w:pPr>
        <w:spacing w:line="360" w:lineRule="auto"/>
        <w:rPr>
          <w:rFonts w:ascii="Calibri" w:hAnsi="Calibri" w:cs="Calibri"/>
          <w:b/>
          <w:bCs/>
          <w:sz w:val="24"/>
          <w:szCs w:val="24"/>
          <w:u w:val="single"/>
        </w:rPr>
      </w:pPr>
    </w:p>
    <w:p w14:paraId="34936F0E" w14:textId="7ABCDE3A" w:rsidR="00273464" w:rsidRDefault="00594C8E" w:rsidP="00273464">
      <w:pPr>
        <w:spacing w:line="360" w:lineRule="auto"/>
        <w:rPr>
          <w:rFonts w:ascii="Calibri" w:hAnsi="Calibri" w:cs="Calibri"/>
          <w:sz w:val="24"/>
          <w:szCs w:val="24"/>
        </w:rPr>
      </w:pPr>
      <w:r w:rsidRPr="00495F36">
        <w:rPr>
          <w:rFonts w:ascii="Calibri" w:hAnsi="Calibri" w:cs="Calibri"/>
          <w:b/>
          <w:bCs/>
          <w:sz w:val="24"/>
          <w:szCs w:val="24"/>
          <w:u w:val="single"/>
        </w:rPr>
        <w:lastRenderedPageBreak/>
        <w:t>Overview of Condition.</w:t>
      </w:r>
      <w:r w:rsidR="00273464" w:rsidRPr="00273464">
        <w:rPr>
          <w:rFonts w:ascii="Calibri" w:hAnsi="Calibri" w:cs="Calibri"/>
          <w:sz w:val="24"/>
          <w:szCs w:val="24"/>
        </w:rPr>
        <w:t xml:space="preserve"> </w:t>
      </w:r>
    </w:p>
    <w:p w14:paraId="19B6BA0A" w14:textId="35432536" w:rsidR="00703A95" w:rsidRDefault="00273464" w:rsidP="009C5143">
      <w:pPr>
        <w:spacing w:line="360" w:lineRule="auto"/>
        <w:ind w:firstLine="720"/>
        <w:rPr>
          <w:rFonts w:ascii="Calibri" w:hAnsi="Calibri" w:cs="Calibri"/>
          <w:sz w:val="24"/>
          <w:szCs w:val="24"/>
        </w:rPr>
      </w:pPr>
      <w:r w:rsidRPr="00344030">
        <w:rPr>
          <w:rFonts w:ascii="Calibri" w:hAnsi="Calibri" w:cs="Calibri"/>
          <w:sz w:val="24"/>
          <w:szCs w:val="24"/>
        </w:rPr>
        <w:t xml:space="preserve">Parkinsons UK (2024) describes PD as </w:t>
      </w:r>
      <w:r w:rsidR="00335194" w:rsidRPr="00344030">
        <w:rPr>
          <w:rFonts w:ascii="Calibri" w:hAnsi="Calibri" w:cs="Calibri"/>
          <w:sz w:val="24"/>
          <w:szCs w:val="24"/>
        </w:rPr>
        <w:t>the “</w:t>
      </w:r>
      <w:r w:rsidRPr="00344030">
        <w:rPr>
          <w:rFonts w:ascii="Calibri" w:hAnsi="Calibri" w:cs="Calibri"/>
          <w:sz w:val="24"/>
          <w:szCs w:val="24"/>
        </w:rPr>
        <w:t xml:space="preserve">fastest growing neurological condition in the world”, affecting around 153,000 individuals within the UK, 8,300 of these are in Wales.  They suggest 1 in 37 people in the UK today will be diagnosed with PD, estimating the number will have risen to 172,000 by 2030.  An estimated 8,500,000 individuals live with PD globally, the prevalence having </w:t>
      </w:r>
      <w:r w:rsidR="00335194" w:rsidRPr="00344030">
        <w:rPr>
          <w:rFonts w:ascii="Calibri" w:hAnsi="Calibri" w:cs="Calibri"/>
          <w:sz w:val="24"/>
          <w:szCs w:val="24"/>
        </w:rPr>
        <w:t>doubled “</w:t>
      </w:r>
      <w:r w:rsidRPr="00344030">
        <w:rPr>
          <w:rFonts w:ascii="Calibri" w:hAnsi="Calibri" w:cs="Calibri"/>
          <w:sz w:val="24"/>
          <w:szCs w:val="24"/>
        </w:rPr>
        <w:t>in the past 25 years” (World Health Organisation (WHO), 20</w:t>
      </w:r>
      <w:r w:rsidR="001C232E">
        <w:rPr>
          <w:rFonts w:ascii="Calibri" w:hAnsi="Calibri" w:cs="Calibri"/>
          <w:sz w:val="24"/>
          <w:szCs w:val="24"/>
        </w:rPr>
        <w:t>23</w:t>
      </w:r>
      <w:r w:rsidRPr="00344030">
        <w:rPr>
          <w:rFonts w:ascii="Calibri" w:hAnsi="Calibri" w:cs="Calibri"/>
          <w:sz w:val="24"/>
          <w:szCs w:val="24"/>
        </w:rPr>
        <w:t xml:space="preserve">).  </w:t>
      </w:r>
    </w:p>
    <w:tbl>
      <w:tblPr>
        <w:tblStyle w:val="TableGrid"/>
        <w:tblpPr w:leftFromText="180" w:rightFromText="180" w:vertAnchor="page" w:horzAnchor="margin" w:tblpY="4911"/>
        <w:tblW w:w="9069" w:type="dxa"/>
        <w:tblLook w:val="04A0" w:firstRow="1" w:lastRow="0" w:firstColumn="1" w:lastColumn="0" w:noHBand="0" w:noVBand="1"/>
      </w:tblPr>
      <w:tblGrid>
        <w:gridCol w:w="9069"/>
      </w:tblGrid>
      <w:tr w:rsidR="00226605" w14:paraId="021D3B07" w14:textId="77777777" w:rsidTr="00226605">
        <w:trPr>
          <w:trHeight w:val="2272"/>
        </w:trPr>
        <w:tc>
          <w:tcPr>
            <w:tcW w:w="9069" w:type="dxa"/>
          </w:tcPr>
          <w:p w14:paraId="4266F04B" w14:textId="77777777" w:rsidR="00226605" w:rsidRDefault="00226605" w:rsidP="00226605">
            <w:r w:rsidRPr="008846AA">
              <w:rPr>
                <w:rFonts w:ascii="Calibri" w:hAnsi="Calibri" w:cs="Calibri"/>
                <w:noProof/>
                <w:sz w:val="24"/>
                <w:szCs w:val="24"/>
              </w:rPr>
              <w:drawing>
                <wp:inline distT="0" distB="0" distL="0" distR="0" wp14:anchorId="366E1D7D" wp14:editId="396E02C1">
                  <wp:extent cx="2431472" cy="2181225"/>
                  <wp:effectExtent l="0" t="0" r="6985" b="0"/>
                  <wp:docPr id="1567586133" name="Picture 1"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680983" name="Picture 1" descr="A screenshot of a white background&#10;&#10;Description automatically generated"/>
                          <pic:cNvPicPr/>
                        </pic:nvPicPr>
                        <pic:blipFill>
                          <a:blip r:embed="rId9"/>
                          <a:stretch>
                            <a:fillRect/>
                          </a:stretch>
                        </pic:blipFill>
                        <pic:spPr>
                          <a:xfrm>
                            <a:off x="0" y="0"/>
                            <a:ext cx="2520766" cy="2261329"/>
                          </a:xfrm>
                          <a:prstGeom prst="rect">
                            <a:avLst/>
                          </a:prstGeom>
                        </pic:spPr>
                      </pic:pic>
                    </a:graphicData>
                  </a:graphic>
                </wp:inline>
              </w:drawing>
            </w:r>
            <w:r>
              <w:t xml:space="preserve">                  </w:t>
            </w:r>
            <w:r w:rsidRPr="008846AA">
              <w:rPr>
                <w:noProof/>
              </w:rPr>
              <w:drawing>
                <wp:inline distT="0" distB="0" distL="0" distR="0" wp14:anchorId="4C6C7563" wp14:editId="77E0378B">
                  <wp:extent cx="2631267" cy="2202614"/>
                  <wp:effectExtent l="0" t="0" r="0" b="7620"/>
                  <wp:docPr id="83140711"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652518" name="Picture 1" descr="A screenshot of a test&#10;&#10;Description automatically generated"/>
                          <pic:cNvPicPr/>
                        </pic:nvPicPr>
                        <pic:blipFill>
                          <a:blip r:embed="rId10"/>
                          <a:stretch>
                            <a:fillRect/>
                          </a:stretch>
                        </pic:blipFill>
                        <pic:spPr>
                          <a:xfrm>
                            <a:off x="0" y="0"/>
                            <a:ext cx="2702788" cy="2262484"/>
                          </a:xfrm>
                          <a:prstGeom prst="rect">
                            <a:avLst/>
                          </a:prstGeom>
                        </pic:spPr>
                      </pic:pic>
                    </a:graphicData>
                  </a:graphic>
                </wp:inline>
              </w:drawing>
            </w:r>
          </w:p>
        </w:tc>
      </w:tr>
    </w:tbl>
    <w:p w14:paraId="4CD2AA1D" w14:textId="77777777" w:rsidR="00965A0B" w:rsidRDefault="004F3927" w:rsidP="00965A0B">
      <w:pPr>
        <w:spacing w:line="360" w:lineRule="auto"/>
        <w:rPr>
          <w:rFonts w:ascii="Calibri" w:hAnsi="Calibri" w:cs="Calibri"/>
          <w:sz w:val="24"/>
          <w:szCs w:val="24"/>
        </w:rPr>
      </w:pPr>
      <w:r>
        <w:rPr>
          <w:rFonts w:ascii="Calibri" w:hAnsi="Calibri" w:cs="Calibri"/>
          <w:sz w:val="24"/>
          <w:szCs w:val="24"/>
        </w:rPr>
        <w:t>Pa</w:t>
      </w:r>
      <w:r w:rsidR="00A1114A">
        <w:rPr>
          <w:rFonts w:ascii="Calibri" w:hAnsi="Calibri" w:cs="Calibri"/>
          <w:sz w:val="24"/>
          <w:szCs w:val="24"/>
        </w:rPr>
        <w:t>rkinsons UK (2024)</w:t>
      </w:r>
    </w:p>
    <w:p w14:paraId="3FB90D1E" w14:textId="4F148791" w:rsidR="009C4C42" w:rsidRDefault="00273464" w:rsidP="00965A0B">
      <w:pPr>
        <w:spacing w:line="360" w:lineRule="auto"/>
        <w:ind w:firstLine="720"/>
        <w:rPr>
          <w:rFonts w:ascii="Calibri" w:hAnsi="Calibri" w:cs="Calibri"/>
          <w:sz w:val="24"/>
          <w:szCs w:val="24"/>
        </w:rPr>
      </w:pPr>
      <w:r w:rsidRPr="00344030">
        <w:rPr>
          <w:rFonts w:ascii="Calibri" w:hAnsi="Calibri" w:cs="Calibri"/>
          <w:sz w:val="24"/>
          <w:szCs w:val="24"/>
        </w:rPr>
        <w:t>PD affects fine and gross motor skills along with speech. Symptoms include tremor, slow movement, muscle stiffness, balance issues and sleep disturbance.  Individuals with PD have unpredictable bodies they cannot control, this threatens their independence, thus strengthening the impact on their life (Smith and Shaw, 2016).</w:t>
      </w:r>
      <w:r w:rsidR="009C4C42">
        <w:rPr>
          <w:rFonts w:ascii="Calibri" w:hAnsi="Calibri" w:cs="Calibri"/>
          <w:sz w:val="24"/>
          <w:szCs w:val="24"/>
        </w:rPr>
        <w:t xml:space="preserve">  </w:t>
      </w:r>
      <w:r w:rsidRPr="00344030">
        <w:rPr>
          <w:rFonts w:ascii="Calibri" w:hAnsi="Calibri" w:cs="Calibri"/>
          <w:sz w:val="24"/>
          <w:szCs w:val="24"/>
        </w:rPr>
        <w:t>WHO (2</w:t>
      </w:r>
      <w:r w:rsidR="005B12AC">
        <w:rPr>
          <w:rFonts w:ascii="Calibri" w:hAnsi="Calibri" w:cs="Calibri"/>
          <w:sz w:val="24"/>
          <w:szCs w:val="24"/>
        </w:rPr>
        <w:t>023</w:t>
      </w:r>
      <w:r w:rsidRPr="00344030">
        <w:rPr>
          <w:rFonts w:ascii="Calibri" w:hAnsi="Calibri" w:cs="Calibri"/>
          <w:sz w:val="24"/>
          <w:szCs w:val="24"/>
        </w:rPr>
        <w:t xml:space="preserve">) states PD causes physical, emotional and financial pressures which can cause stress to families and carers.  Smith and Shaw (2016) and Ton et al (2012) agree, adding caregivers often feel unprepared with an increased sense of duty, signifying that emotional health is closely linked to carer burden.  Health care is impacted by increasing costs, increasing admissions for illness related to PD, strain on hospital beds and increased social services input.  </w:t>
      </w:r>
    </w:p>
    <w:p w14:paraId="1AEA9F20" w14:textId="77777777" w:rsidR="00421814" w:rsidRDefault="00273464" w:rsidP="00CB0D19">
      <w:pPr>
        <w:spacing w:line="360" w:lineRule="auto"/>
        <w:ind w:firstLine="720"/>
        <w:rPr>
          <w:rFonts w:ascii="Calibri" w:hAnsi="Calibri" w:cs="Calibri"/>
          <w:sz w:val="24"/>
          <w:szCs w:val="24"/>
        </w:rPr>
      </w:pPr>
      <w:r w:rsidRPr="00344030">
        <w:rPr>
          <w:rFonts w:ascii="Calibri" w:hAnsi="Calibri" w:cs="Calibri"/>
          <w:sz w:val="24"/>
          <w:szCs w:val="24"/>
        </w:rPr>
        <w:t xml:space="preserve">Zaman et al (2021) suggest barriers to health care include “person level barriers” such as inability to seek, engage, reach or pay for services along with “system level barriers” including inappropriate delivery of care and unavailability of services.  This can lead to frustration, stress and lack of trust in the system.  Families often feel isolated having to provide more support prior to diagnosis and services becoming available. </w:t>
      </w:r>
    </w:p>
    <w:p w14:paraId="1B0FCDEB" w14:textId="4288F34D" w:rsidR="00A75974" w:rsidRDefault="00421814" w:rsidP="00CB0D19">
      <w:pPr>
        <w:spacing w:line="360" w:lineRule="auto"/>
        <w:ind w:firstLine="720"/>
        <w:rPr>
          <w:rFonts w:ascii="Calibri" w:hAnsi="Calibri" w:cs="Calibri"/>
          <w:sz w:val="24"/>
          <w:szCs w:val="24"/>
        </w:rPr>
      </w:pPr>
      <w:r>
        <w:rPr>
          <w:noProof/>
        </w:rPr>
        <w:lastRenderedPageBreak/>
        <w:drawing>
          <wp:inline distT="0" distB="0" distL="0" distR="0" wp14:anchorId="2E819DF2" wp14:editId="23BB7CFD">
            <wp:extent cx="4907915" cy="5348673"/>
            <wp:effectExtent l="0" t="0" r="6985" b="4445"/>
            <wp:docPr id="4" name="Picture 3" descr="A diagram of access to healthcare servi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diagram of access to healthcare service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49098" cy="5393555"/>
                    </a:xfrm>
                    <a:prstGeom prst="rect">
                      <a:avLst/>
                    </a:prstGeom>
                    <a:noFill/>
                    <a:ln>
                      <a:noFill/>
                    </a:ln>
                  </pic:spPr>
                </pic:pic>
              </a:graphicData>
            </a:graphic>
          </wp:inline>
        </w:drawing>
      </w:r>
    </w:p>
    <w:p w14:paraId="5D725FCF" w14:textId="24E14F46" w:rsidR="00421814" w:rsidRDefault="00421814" w:rsidP="00421814">
      <w:pPr>
        <w:spacing w:line="360" w:lineRule="auto"/>
        <w:rPr>
          <w:rFonts w:ascii="Calibri" w:hAnsi="Calibri" w:cs="Calibri"/>
          <w:sz w:val="24"/>
          <w:szCs w:val="24"/>
        </w:rPr>
      </w:pPr>
      <w:r>
        <w:rPr>
          <w:rFonts w:ascii="Calibri" w:hAnsi="Calibri" w:cs="Calibri"/>
          <w:sz w:val="24"/>
          <w:szCs w:val="24"/>
        </w:rPr>
        <w:t>Zaman et al (2021)</w:t>
      </w:r>
    </w:p>
    <w:p w14:paraId="47C6CE30" w14:textId="49B40AD1" w:rsidR="00594C8E" w:rsidRDefault="00594C8E" w:rsidP="00A75974">
      <w:pPr>
        <w:spacing w:line="360" w:lineRule="auto"/>
        <w:rPr>
          <w:rFonts w:ascii="Calibri" w:hAnsi="Calibri" w:cs="Calibri"/>
          <w:b/>
          <w:bCs/>
          <w:sz w:val="24"/>
          <w:szCs w:val="24"/>
          <w:u w:val="single"/>
        </w:rPr>
      </w:pPr>
      <w:r w:rsidRPr="00495F36">
        <w:rPr>
          <w:rFonts w:ascii="Calibri" w:hAnsi="Calibri" w:cs="Calibri"/>
          <w:b/>
          <w:bCs/>
          <w:sz w:val="24"/>
          <w:szCs w:val="24"/>
          <w:u w:val="single"/>
        </w:rPr>
        <w:t>Previous Approaches to the Condition.</w:t>
      </w:r>
    </w:p>
    <w:p w14:paraId="208442AE" w14:textId="5A0D012C" w:rsidR="00235EED" w:rsidRPr="009424AC" w:rsidRDefault="00235EED" w:rsidP="00235EED">
      <w:pPr>
        <w:spacing w:line="360" w:lineRule="auto"/>
        <w:ind w:firstLine="720"/>
        <w:rPr>
          <w:rFonts w:ascii="Calibri" w:hAnsi="Calibri" w:cs="Calibri"/>
          <w:sz w:val="24"/>
          <w:szCs w:val="24"/>
        </w:rPr>
      </w:pPr>
      <w:r w:rsidRPr="009424AC">
        <w:rPr>
          <w:rFonts w:ascii="Calibri" w:hAnsi="Calibri" w:cs="Calibri"/>
          <w:sz w:val="24"/>
          <w:szCs w:val="24"/>
        </w:rPr>
        <w:t>Diagnosing PD is largely clinical, detailed medical history is taken including family history of neurological conditions, defining symptoms and the sequence they emerged.</w:t>
      </w:r>
      <w:r w:rsidR="003F76AA">
        <w:rPr>
          <w:rFonts w:ascii="Calibri" w:hAnsi="Calibri" w:cs="Calibri"/>
          <w:sz w:val="24"/>
          <w:szCs w:val="24"/>
        </w:rPr>
        <w:t xml:space="preserve">  </w:t>
      </w:r>
      <w:r w:rsidRPr="009424AC">
        <w:rPr>
          <w:rFonts w:ascii="Calibri" w:hAnsi="Calibri" w:cs="Calibri"/>
          <w:sz w:val="24"/>
          <w:szCs w:val="24"/>
        </w:rPr>
        <w:t xml:space="preserve">Drug intake history plays an important role as some drugs can cause parkinsonian symptoms (Massano and </w:t>
      </w:r>
      <w:r w:rsidR="004B225B" w:rsidRPr="009424AC">
        <w:rPr>
          <w:rFonts w:ascii="Calibri" w:hAnsi="Calibri" w:cs="Calibri"/>
          <w:sz w:val="24"/>
          <w:szCs w:val="24"/>
        </w:rPr>
        <w:t>Bhatia,</w:t>
      </w:r>
      <w:r w:rsidRPr="009424AC">
        <w:rPr>
          <w:rFonts w:ascii="Calibri" w:hAnsi="Calibri" w:cs="Calibri"/>
          <w:sz w:val="24"/>
          <w:szCs w:val="24"/>
        </w:rPr>
        <w:t xml:space="preserve"> 2012).</w:t>
      </w:r>
      <w:r w:rsidR="003F76AA">
        <w:rPr>
          <w:rFonts w:ascii="Calibri" w:hAnsi="Calibri" w:cs="Calibri"/>
          <w:sz w:val="24"/>
          <w:szCs w:val="24"/>
        </w:rPr>
        <w:t xml:space="preserve">  </w:t>
      </w:r>
      <w:r w:rsidRPr="009424AC">
        <w:rPr>
          <w:rFonts w:ascii="Calibri" w:hAnsi="Calibri" w:cs="Calibri"/>
          <w:sz w:val="24"/>
          <w:szCs w:val="24"/>
        </w:rPr>
        <w:t>PD medication may be started to help with the diagnosis process.</w:t>
      </w:r>
      <w:r w:rsidR="003F76AA">
        <w:rPr>
          <w:rFonts w:ascii="Calibri" w:hAnsi="Calibri" w:cs="Calibri"/>
          <w:sz w:val="24"/>
          <w:szCs w:val="24"/>
        </w:rPr>
        <w:t xml:space="preserve">  </w:t>
      </w:r>
      <w:r w:rsidRPr="009424AC">
        <w:rPr>
          <w:rFonts w:ascii="Calibri" w:hAnsi="Calibri" w:cs="Calibri"/>
          <w:sz w:val="24"/>
          <w:szCs w:val="24"/>
        </w:rPr>
        <w:t xml:space="preserve">NIA (2022) </w:t>
      </w:r>
      <w:r w:rsidR="00B52DCF">
        <w:rPr>
          <w:rFonts w:ascii="Calibri" w:hAnsi="Calibri" w:cs="Calibri"/>
          <w:sz w:val="24"/>
          <w:szCs w:val="24"/>
        </w:rPr>
        <w:t>suggests</w:t>
      </w:r>
      <w:r w:rsidRPr="009424AC">
        <w:rPr>
          <w:rFonts w:ascii="Calibri" w:hAnsi="Calibri" w:cs="Calibri"/>
          <w:sz w:val="24"/>
          <w:szCs w:val="24"/>
        </w:rPr>
        <w:t xml:space="preserve"> that if an individual’s symptoms improve once medication has started then this indicates they have PD.</w:t>
      </w:r>
      <w:r w:rsidR="003F76AA">
        <w:rPr>
          <w:rFonts w:ascii="Calibri" w:hAnsi="Calibri" w:cs="Calibri"/>
          <w:sz w:val="24"/>
          <w:szCs w:val="24"/>
        </w:rPr>
        <w:t xml:space="preserve">  </w:t>
      </w:r>
      <w:r w:rsidRPr="009424AC">
        <w:rPr>
          <w:rFonts w:ascii="Calibri" w:hAnsi="Calibri" w:cs="Calibri"/>
          <w:sz w:val="24"/>
          <w:szCs w:val="24"/>
        </w:rPr>
        <w:t xml:space="preserve">Parkinsons UK (2024) state that PD will not significantly reduce life expectancy for the majority of individuals, however as symptoms </w:t>
      </w:r>
      <w:r w:rsidR="004B225B" w:rsidRPr="009424AC">
        <w:rPr>
          <w:rFonts w:ascii="Calibri" w:hAnsi="Calibri" w:cs="Calibri"/>
          <w:sz w:val="24"/>
          <w:szCs w:val="24"/>
        </w:rPr>
        <w:t>progress,</w:t>
      </w:r>
      <w:r w:rsidRPr="009424AC">
        <w:rPr>
          <w:rFonts w:ascii="Calibri" w:hAnsi="Calibri" w:cs="Calibri"/>
          <w:sz w:val="24"/>
          <w:szCs w:val="24"/>
        </w:rPr>
        <w:t xml:space="preserve"> they become more vulnerable to other conditions that could result in death.</w:t>
      </w:r>
    </w:p>
    <w:p w14:paraId="0CFEBF57" w14:textId="0ABC48EB" w:rsidR="00235EED" w:rsidRDefault="00235EED" w:rsidP="00235EED">
      <w:pPr>
        <w:spacing w:line="360" w:lineRule="auto"/>
        <w:ind w:firstLine="720"/>
        <w:rPr>
          <w:rFonts w:ascii="Calibri" w:hAnsi="Calibri" w:cs="Calibri"/>
          <w:sz w:val="24"/>
          <w:szCs w:val="24"/>
        </w:rPr>
      </w:pPr>
      <w:r w:rsidRPr="009424AC">
        <w:rPr>
          <w:rFonts w:ascii="Calibri" w:hAnsi="Calibri" w:cs="Calibri"/>
          <w:sz w:val="24"/>
          <w:szCs w:val="24"/>
        </w:rPr>
        <w:lastRenderedPageBreak/>
        <w:tab/>
        <w:t xml:space="preserve">Zeuner et al (2019) denotes </w:t>
      </w:r>
      <w:r w:rsidR="00B51B87">
        <w:rPr>
          <w:rFonts w:ascii="Calibri" w:hAnsi="Calibri" w:cs="Calibri"/>
          <w:sz w:val="24"/>
          <w:szCs w:val="24"/>
        </w:rPr>
        <w:t>the f</w:t>
      </w:r>
      <w:r w:rsidRPr="009424AC">
        <w:rPr>
          <w:rFonts w:ascii="Calibri" w:hAnsi="Calibri" w:cs="Calibri"/>
          <w:sz w:val="24"/>
          <w:szCs w:val="24"/>
        </w:rPr>
        <w:t xml:space="preserve">irst </w:t>
      </w:r>
      <w:r w:rsidR="004B225B">
        <w:rPr>
          <w:rFonts w:ascii="Calibri" w:hAnsi="Calibri" w:cs="Calibri"/>
          <w:sz w:val="24"/>
          <w:szCs w:val="24"/>
        </w:rPr>
        <w:t>description</w:t>
      </w:r>
      <w:r w:rsidR="00B51B87">
        <w:rPr>
          <w:rFonts w:ascii="Calibri" w:hAnsi="Calibri" w:cs="Calibri"/>
          <w:sz w:val="24"/>
          <w:szCs w:val="24"/>
        </w:rPr>
        <w:t xml:space="preserve"> of PD was</w:t>
      </w:r>
      <w:r w:rsidRPr="009424AC">
        <w:rPr>
          <w:rFonts w:ascii="Calibri" w:hAnsi="Calibri" w:cs="Calibri"/>
          <w:sz w:val="24"/>
          <w:szCs w:val="24"/>
        </w:rPr>
        <w:t xml:space="preserve"> in 1817 by James Parkinson, however it was Jean-Martin Charolot that gave the name PD in 1861.</w:t>
      </w:r>
      <w:r w:rsidR="003F76AA">
        <w:rPr>
          <w:rFonts w:ascii="Calibri" w:hAnsi="Calibri" w:cs="Calibri"/>
          <w:sz w:val="24"/>
          <w:szCs w:val="24"/>
        </w:rPr>
        <w:t xml:space="preserve">  </w:t>
      </w:r>
      <w:r w:rsidRPr="009424AC">
        <w:rPr>
          <w:rFonts w:ascii="Calibri" w:hAnsi="Calibri" w:cs="Calibri"/>
          <w:sz w:val="24"/>
          <w:szCs w:val="24"/>
        </w:rPr>
        <w:t>Friedrich Heinrich Lewy discovered Lewy bodies in 1912 whilst studying the neuropathy of PD.</w:t>
      </w:r>
      <w:r w:rsidR="003F76AA">
        <w:rPr>
          <w:rFonts w:ascii="Calibri" w:hAnsi="Calibri" w:cs="Calibri"/>
          <w:sz w:val="24"/>
          <w:szCs w:val="24"/>
        </w:rPr>
        <w:t xml:space="preserve">  </w:t>
      </w:r>
      <w:r w:rsidRPr="009424AC">
        <w:rPr>
          <w:rFonts w:ascii="Calibri" w:hAnsi="Calibri" w:cs="Calibri"/>
          <w:sz w:val="24"/>
          <w:szCs w:val="24"/>
        </w:rPr>
        <w:t>At the end of the 19</w:t>
      </w:r>
      <w:r w:rsidRPr="009424AC">
        <w:rPr>
          <w:rFonts w:ascii="Calibri" w:hAnsi="Calibri" w:cs="Calibri"/>
          <w:sz w:val="24"/>
          <w:szCs w:val="24"/>
          <w:vertAlign w:val="superscript"/>
        </w:rPr>
        <w:t>th</w:t>
      </w:r>
      <w:r w:rsidRPr="009424AC">
        <w:rPr>
          <w:rFonts w:ascii="Calibri" w:hAnsi="Calibri" w:cs="Calibri"/>
          <w:sz w:val="24"/>
          <w:szCs w:val="24"/>
        </w:rPr>
        <w:t xml:space="preserve"> century, antimuscarinic alkaloids were discovered to be helpful for tremors and in the late 1940s Synthetic anticholinergics and antihistamines were introduced as treatments.</w:t>
      </w:r>
      <w:r w:rsidR="003F76AA">
        <w:rPr>
          <w:rFonts w:ascii="Calibri" w:hAnsi="Calibri" w:cs="Calibri"/>
          <w:sz w:val="24"/>
          <w:szCs w:val="24"/>
        </w:rPr>
        <w:t xml:space="preserve">  </w:t>
      </w:r>
      <w:r w:rsidRPr="009424AC">
        <w:rPr>
          <w:rFonts w:ascii="Calibri" w:hAnsi="Calibri" w:cs="Calibri"/>
          <w:sz w:val="24"/>
          <w:szCs w:val="24"/>
        </w:rPr>
        <w:t xml:space="preserve">Arvid Carlsson recognised the “major” role of dopaminergic cell loss in the substantia nigra in PD in 1957, </w:t>
      </w:r>
      <w:r w:rsidR="002A2E01">
        <w:rPr>
          <w:rFonts w:ascii="Calibri" w:hAnsi="Calibri" w:cs="Calibri"/>
          <w:sz w:val="24"/>
          <w:szCs w:val="24"/>
        </w:rPr>
        <w:t xml:space="preserve">later </w:t>
      </w:r>
      <w:r w:rsidRPr="009424AC">
        <w:rPr>
          <w:rFonts w:ascii="Calibri" w:hAnsi="Calibri" w:cs="Calibri"/>
          <w:sz w:val="24"/>
          <w:szCs w:val="24"/>
        </w:rPr>
        <w:t>confirmed by postmortem in 1960.</w:t>
      </w:r>
      <w:r w:rsidR="003F76AA">
        <w:rPr>
          <w:rFonts w:ascii="Calibri" w:hAnsi="Calibri" w:cs="Calibri"/>
          <w:sz w:val="24"/>
          <w:szCs w:val="24"/>
        </w:rPr>
        <w:t xml:space="preserve">  </w:t>
      </w:r>
      <w:r w:rsidRPr="009424AC">
        <w:rPr>
          <w:rFonts w:ascii="Calibri" w:hAnsi="Calibri" w:cs="Calibri"/>
          <w:sz w:val="24"/>
          <w:szCs w:val="24"/>
        </w:rPr>
        <w:t xml:space="preserve">George Cotzias demonstrated oral application of dopamine led to clear improvements of motor symptoms in PD in 1969. </w:t>
      </w:r>
      <w:r w:rsidR="00D63401">
        <w:rPr>
          <w:rFonts w:ascii="Calibri" w:hAnsi="Calibri" w:cs="Calibri"/>
          <w:sz w:val="24"/>
          <w:szCs w:val="24"/>
        </w:rPr>
        <w:t xml:space="preserve"> </w:t>
      </w:r>
    </w:p>
    <w:p w14:paraId="658E88D4" w14:textId="6E1F0BC6" w:rsidR="004B6B94" w:rsidRPr="009424AC" w:rsidRDefault="00E2579C" w:rsidP="0009349C">
      <w:pPr>
        <w:spacing w:line="360" w:lineRule="auto"/>
        <w:rPr>
          <w:rFonts w:ascii="Calibri" w:hAnsi="Calibri" w:cs="Calibri"/>
          <w:sz w:val="24"/>
          <w:szCs w:val="24"/>
        </w:rPr>
      </w:pPr>
      <w:r w:rsidRPr="00E2579C">
        <w:rPr>
          <w:rFonts w:ascii="Calibri" w:hAnsi="Calibri" w:cs="Calibri"/>
          <w:noProof/>
          <w:sz w:val="24"/>
          <w:szCs w:val="24"/>
        </w:rPr>
        <w:drawing>
          <wp:inline distT="0" distB="0" distL="0" distR="0" wp14:anchorId="5E3C6606" wp14:editId="024CB92E">
            <wp:extent cx="5981700" cy="4671060"/>
            <wp:effectExtent l="0" t="0" r="0" b="0"/>
            <wp:docPr id="597856659" name="Picture 1" descr="A timeline of a timeline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856659" name="Picture 1" descr="A timeline of a timeline of people&#10;&#10;Description automatically generated with medium confidence"/>
                    <pic:cNvPicPr/>
                  </pic:nvPicPr>
                  <pic:blipFill>
                    <a:blip r:embed="rId12"/>
                    <a:stretch>
                      <a:fillRect/>
                    </a:stretch>
                  </pic:blipFill>
                  <pic:spPr>
                    <a:xfrm>
                      <a:off x="0" y="0"/>
                      <a:ext cx="5981700" cy="4671060"/>
                    </a:xfrm>
                    <a:prstGeom prst="rect">
                      <a:avLst/>
                    </a:prstGeom>
                  </pic:spPr>
                </pic:pic>
              </a:graphicData>
            </a:graphic>
          </wp:inline>
        </w:drawing>
      </w:r>
      <w:r w:rsidR="00CF0788">
        <w:rPr>
          <w:rFonts w:ascii="Calibri" w:hAnsi="Calibri" w:cs="Calibri"/>
          <w:sz w:val="24"/>
          <w:szCs w:val="24"/>
        </w:rPr>
        <w:t>Lopez-Gon</w:t>
      </w:r>
      <w:r w:rsidR="008001DF">
        <w:rPr>
          <w:rFonts w:ascii="Calibri" w:hAnsi="Calibri" w:cs="Calibri"/>
          <w:sz w:val="24"/>
          <w:szCs w:val="24"/>
        </w:rPr>
        <w:t>zalez Del Rey (2018)</w:t>
      </w:r>
    </w:p>
    <w:p w14:paraId="23FF33F0" w14:textId="0956CF88" w:rsidR="00235EED" w:rsidRPr="009424AC" w:rsidRDefault="00235EED" w:rsidP="00235EED">
      <w:pPr>
        <w:spacing w:line="360" w:lineRule="auto"/>
        <w:rPr>
          <w:rFonts w:ascii="Calibri" w:hAnsi="Calibri" w:cs="Calibri"/>
          <w:sz w:val="24"/>
          <w:szCs w:val="24"/>
        </w:rPr>
      </w:pPr>
      <w:r w:rsidRPr="009424AC">
        <w:rPr>
          <w:rFonts w:ascii="Calibri" w:hAnsi="Calibri" w:cs="Calibri"/>
          <w:sz w:val="24"/>
          <w:szCs w:val="24"/>
        </w:rPr>
        <w:tab/>
        <w:t>Levodopa and dopamine agonist are medications used to help control involuntary movements in PD.</w:t>
      </w:r>
      <w:r w:rsidR="0062675C">
        <w:rPr>
          <w:rFonts w:ascii="Calibri" w:hAnsi="Calibri" w:cs="Calibri"/>
          <w:sz w:val="24"/>
          <w:szCs w:val="24"/>
        </w:rPr>
        <w:t xml:space="preserve">  </w:t>
      </w:r>
      <w:r w:rsidRPr="009424AC">
        <w:rPr>
          <w:rFonts w:ascii="Calibri" w:hAnsi="Calibri" w:cs="Calibri"/>
          <w:sz w:val="24"/>
          <w:szCs w:val="24"/>
        </w:rPr>
        <w:t>Levodopa is absorbed by the nerve cells in the brain whereas dopamine agonists act as a substitute for dopamine, they have a milder effect compared to levodopa and can be taken alongside Levodopa reducing the dose of Levodopa required (NHS,2024).</w:t>
      </w:r>
      <w:r w:rsidR="0062675C">
        <w:rPr>
          <w:rFonts w:ascii="Calibri" w:hAnsi="Calibri" w:cs="Calibri"/>
          <w:sz w:val="24"/>
          <w:szCs w:val="24"/>
        </w:rPr>
        <w:t xml:space="preserve">  </w:t>
      </w:r>
      <w:r w:rsidRPr="009424AC">
        <w:rPr>
          <w:rFonts w:ascii="Calibri" w:hAnsi="Calibri" w:cs="Calibri"/>
          <w:sz w:val="24"/>
          <w:szCs w:val="24"/>
        </w:rPr>
        <w:lastRenderedPageBreak/>
        <w:t xml:space="preserve">Monoamine </w:t>
      </w:r>
      <w:r w:rsidR="007A3C15" w:rsidRPr="009424AC">
        <w:rPr>
          <w:rFonts w:ascii="Calibri" w:hAnsi="Calibri" w:cs="Calibri"/>
          <w:sz w:val="24"/>
          <w:szCs w:val="24"/>
        </w:rPr>
        <w:t>oxidase</w:t>
      </w:r>
      <w:r w:rsidRPr="009424AC">
        <w:rPr>
          <w:rFonts w:ascii="Calibri" w:hAnsi="Calibri" w:cs="Calibri"/>
          <w:sz w:val="24"/>
          <w:szCs w:val="24"/>
        </w:rPr>
        <w:t>-B (MAO-B) inhibitors are used to block the effects of an enzyme that breaks down dopamine and can be used alongside Levodopa and dopamine agonists.</w:t>
      </w:r>
      <w:r w:rsidR="0062675C">
        <w:rPr>
          <w:rFonts w:ascii="Calibri" w:hAnsi="Calibri" w:cs="Calibri"/>
          <w:sz w:val="24"/>
          <w:szCs w:val="24"/>
        </w:rPr>
        <w:t xml:space="preserve">  </w:t>
      </w:r>
      <w:r w:rsidR="00940900" w:rsidRPr="009424AC">
        <w:rPr>
          <w:rFonts w:ascii="Calibri" w:hAnsi="Calibri" w:cs="Calibri"/>
          <w:sz w:val="24"/>
          <w:szCs w:val="24"/>
        </w:rPr>
        <w:t>Catechol</w:t>
      </w:r>
      <w:r w:rsidRPr="009424AC">
        <w:rPr>
          <w:rFonts w:ascii="Calibri" w:hAnsi="Calibri" w:cs="Calibri"/>
          <w:sz w:val="24"/>
          <w:szCs w:val="24"/>
        </w:rPr>
        <w:t>-o-Methyltransferase (COMT) inhibitors are used in the later stages of PD and prevent Levodopa being broken down (NHS,2024).</w:t>
      </w:r>
      <w:r w:rsidR="0062675C">
        <w:rPr>
          <w:rFonts w:ascii="Calibri" w:hAnsi="Calibri" w:cs="Calibri"/>
          <w:sz w:val="24"/>
          <w:szCs w:val="24"/>
        </w:rPr>
        <w:t xml:space="preserve">  </w:t>
      </w:r>
      <w:r w:rsidRPr="009424AC">
        <w:rPr>
          <w:rFonts w:ascii="Calibri" w:hAnsi="Calibri" w:cs="Calibri"/>
          <w:sz w:val="24"/>
          <w:szCs w:val="24"/>
        </w:rPr>
        <w:t xml:space="preserve">Apomorphine is another </w:t>
      </w:r>
      <w:r w:rsidR="00940900" w:rsidRPr="009424AC">
        <w:rPr>
          <w:rFonts w:ascii="Calibri" w:hAnsi="Calibri" w:cs="Calibri"/>
          <w:sz w:val="24"/>
          <w:szCs w:val="24"/>
        </w:rPr>
        <w:t>treatment which</w:t>
      </w:r>
      <w:r w:rsidRPr="009424AC">
        <w:rPr>
          <w:rFonts w:ascii="Calibri" w:hAnsi="Calibri" w:cs="Calibri"/>
          <w:sz w:val="24"/>
          <w:szCs w:val="24"/>
        </w:rPr>
        <w:t xml:space="preserve"> is injected directly under the skin as either a </w:t>
      </w:r>
      <w:r w:rsidR="00610D06" w:rsidRPr="009424AC">
        <w:rPr>
          <w:rFonts w:ascii="Calibri" w:hAnsi="Calibri" w:cs="Calibri"/>
          <w:sz w:val="24"/>
          <w:szCs w:val="24"/>
        </w:rPr>
        <w:t>one-off</w:t>
      </w:r>
      <w:r w:rsidRPr="009424AC">
        <w:rPr>
          <w:rFonts w:ascii="Calibri" w:hAnsi="Calibri" w:cs="Calibri"/>
          <w:sz w:val="24"/>
          <w:szCs w:val="24"/>
        </w:rPr>
        <w:t xml:space="preserve"> injection as needed or a continuous infusion via a small pump that is carried around.</w:t>
      </w:r>
      <w:r w:rsidR="0062675C">
        <w:rPr>
          <w:rFonts w:ascii="Calibri" w:hAnsi="Calibri" w:cs="Calibri"/>
          <w:sz w:val="24"/>
          <w:szCs w:val="24"/>
        </w:rPr>
        <w:t xml:space="preserve">  </w:t>
      </w:r>
      <w:r w:rsidRPr="009424AC">
        <w:rPr>
          <w:rFonts w:ascii="Calibri" w:hAnsi="Calibri" w:cs="Calibri"/>
          <w:sz w:val="24"/>
          <w:szCs w:val="24"/>
        </w:rPr>
        <w:t xml:space="preserve">Deep brain stimulation is also an option for some, a pulse generator is surgically placed into the chest wall with thin wires connected which are precisely inserted into </w:t>
      </w:r>
      <w:r w:rsidR="004B233D">
        <w:rPr>
          <w:rFonts w:ascii="Calibri" w:hAnsi="Calibri" w:cs="Calibri"/>
          <w:sz w:val="24"/>
          <w:szCs w:val="24"/>
        </w:rPr>
        <w:t xml:space="preserve">the </w:t>
      </w:r>
      <w:r w:rsidRPr="009424AC">
        <w:rPr>
          <w:rFonts w:ascii="Calibri" w:hAnsi="Calibri" w:cs="Calibri"/>
          <w:sz w:val="24"/>
          <w:szCs w:val="24"/>
        </w:rPr>
        <w:t>area of the brain affected by PD.</w:t>
      </w:r>
      <w:r w:rsidR="0062675C">
        <w:rPr>
          <w:rFonts w:ascii="Calibri" w:hAnsi="Calibri" w:cs="Calibri"/>
          <w:sz w:val="24"/>
          <w:szCs w:val="24"/>
        </w:rPr>
        <w:t xml:space="preserve">  </w:t>
      </w:r>
      <w:r w:rsidRPr="009424AC">
        <w:rPr>
          <w:rFonts w:ascii="Calibri" w:hAnsi="Calibri" w:cs="Calibri"/>
          <w:sz w:val="24"/>
          <w:szCs w:val="24"/>
        </w:rPr>
        <w:t xml:space="preserve">It does not cure </w:t>
      </w:r>
      <w:r w:rsidR="00940900" w:rsidRPr="009424AC">
        <w:rPr>
          <w:rFonts w:ascii="Calibri" w:hAnsi="Calibri" w:cs="Calibri"/>
          <w:sz w:val="24"/>
          <w:szCs w:val="24"/>
        </w:rPr>
        <w:t>PD,</w:t>
      </w:r>
      <w:r w:rsidRPr="009424AC">
        <w:rPr>
          <w:rFonts w:ascii="Calibri" w:hAnsi="Calibri" w:cs="Calibri"/>
          <w:sz w:val="24"/>
          <w:szCs w:val="24"/>
        </w:rPr>
        <w:t xml:space="preserve"> but it can ease the symptoms for some.</w:t>
      </w:r>
      <w:r w:rsidR="0062675C">
        <w:rPr>
          <w:rFonts w:ascii="Calibri" w:hAnsi="Calibri" w:cs="Calibri"/>
          <w:sz w:val="24"/>
          <w:szCs w:val="24"/>
        </w:rPr>
        <w:t xml:space="preserve">  </w:t>
      </w:r>
    </w:p>
    <w:p w14:paraId="10785508" w14:textId="653F267C" w:rsidR="00235EED" w:rsidRPr="004B233D" w:rsidRDefault="00235EED" w:rsidP="00235EED">
      <w:pPr>
        <w:spacing w:line="360" w:lineRule="auto"/>
        <w:rPr>
          <w:rFonts w:ascii="Calibri" w:hAnsi="Calibri" w:cs="Calibri"/>
          <w:color w:val="FF0000"/>
          <w:sz w:val="24"/>
          <w:szCs w:val="24"/>
        </w:rPr>
      </w:pPr>
      <w:r w:rsidRPr="009424AC">
        <w:rPr>
          <w:rFonts w:ascii="Calibri" w:hAnsi="Calibri" w:cs="Calibri"/>
          <w:sz w:val="24"/>
          <w:szCs w:val="24"/>
        </w:rPr>
        <w:tab/>
      </w:r>
      <w:r w:rsidR="00940900" w:rsidRPr="009424AC">
        <w:rPr>
          <w:rFonts w:ascii="Calibri" w:hAnsi="Calibri" w:cs="Calibri"/>
          <w:sz w:val="24"/>
          <w:szCs w:val="24"/>
        </w:rPr>
        <w:t xml:space="preserve">Previously </w:t>
      </w:r>
      <w:r w:rsidR="00940900">
        <w:rPr>
          <w:rFonts w:ascii="Calibri" w:hAnsi="Calibri" w:cs="Calibri"/>
          <w:sz w:val="24"/>
          <w:szCs w:val="24"/>
        </w:rPr>
        <w:t>in</w:t>
      </w:r>
      <w:r w:rsidR="00567CD8">
        <w:rPr>
          <w:rFonts w:ascii="Calibri" w:hAnsi="Calibri" w:cs="Calibri"/>
          <w:sz w:val="24"/>
          <w:szCs w:val="24"/>
        </w:rPr>
        <w:t xml:space="preserve"> Aneurin Bevan University </w:t>
      </w:r>
      <w:r w:rsidR="005A54E8">
        <w:rPr>
          <w:rFonts w:ascii="Calibri" w:hAnsi="Calibri" w:cs="Calibri"/>
          <w:sz w:val="24"/>
          <w:szCs w:val="24"/>
        </w:rPr>
        <w:t>H</w:t>
      </w:r>
      <w:r w:rsidR="004B35E1">
        <w:rPr>
          <w:rFonts w:ascii="Calibri" w:hAnsi="Calibri" w:cs="Calibri"/>
          <w:sz w:val="24"/>
          <w:szCs w:val="24"/>
        </w:rPr>
        <w:t xml:space="preserve">ealth Board (ABUHB) </w:t>
      </w:r>
      <w:r w:rsidRPr="009424AC">
        <w:rPr>
          <w:rFonts w:ascii="Calibri" w:hAnsi="Calibri" w:cs="Calibri"/>
          <w:sz w:val="24"/>
          <w:szCs w:val="24"/>
        </w:rPr>
        <w:t>OT intervention for individuals diagnosed with PD wer</w:t>
      </w:r>
      <w:r w:rsidR="007B3180">
        <w:rPr>
          <w:rFonts w:ascii="Calibri" w:hAnsi="Calibri" w:cs="Calibri"/>
          <w:sz w:val="24"/>
          <w:szCs w:val="24"/>
        </w:rPr>
        <w:t>e delivered</w:t>
      </w:r>
      <w:r w:rsidRPr="009424AC">
        <w:rPr>
          <w:rFonts w:ascii="Calibri" w:hAnsi="Calibri" w:cs="Calibri"/>
          <w:sz w:val="24"/>
          <w:szCs w:val="24"/>
        </w:rPr>
        <w:t xml:space="preserve"> on a group basis with only individuals with severe symptoms seen on individual basis.</w:t>
      </w:r>
      <w:r w:rsidR="0062675C">
        <w:rPr>
          <w:rFonts w:ascii="Calibri" w:hAnsi="Calibri" w:cs="Calibri"/>
          <w:sz w:val="24"/>
          <w:szCs w:val="24"/>
        </w:rPr>
        <w:t xml:space="preserve">  </w:t>
      </w:r>
      <w:r w:rsidRPr="009424AC">
        <w:rPr>
          <w:rFonts w:ascii="Calibri" w:hAnsi="Calibri" w:cs="Calibri"/>
          <w:sz w:val="24"/>
          <w:szCs w:val="24"/>
        </w:rPr>
        <w:t xml:space="preserve">The groups were held over </w:t>
      </w:r>
      <w:r w:rsidR="0082518A" w:rsidRPr="009424AC">
        <w:rPr>
          <w:rFonts w:ascii="Calibri" w:hAnsi="Calibri" w:cs="Calibri"/>
          <w:sz w:val="24"/>
          <w:szCs w:val="24"/>
        </w:rPr>
        <w:t>three</w:t>
      </w:r>
      <w:r w:rsidRPr="009424AC">
        <w:rPr>
          <w:rFonts w:ascii="Calibri" w:hAnsi="Calibri" w:cs="Calibri"/>
          <w:sz w:val="24"/>
          <w:szCs w:val="24"/>
        </w:rPr>
        <w:t xml:space="preserve"> consecutive weeks with each session lasting two hours.</w:t>
      </w:r>
      <w:r w:rsidR="0062675C">
        <w:rPr>
          <w:rFonts w:ascii="Calibri" w:hAnsi="Calibri" w:cs="Calibri"/>
          <w:sz w:val="24"/>
          <w:szCs w:val="24"/>
        </w:rPr>
        <w:t xml:space="preserve">  </w:t>
      </w:r>
      <w:r w:rsidRPr="009424AC">
        <w:rPr>
          <w:rFonts w:ascii="Calibri" w:hAnsi="Calibri" w:cs="Calibri"/>
          <w:sz w:val="24"/>
          <w:szCs w:val="24"/>
        </w:rPr>
        <w:t xml:space="preserve">There was a </w:t>
      </w:r>
      <w:r w:rsidR="00940900" w:rsidRPr="009424AC">
        <w:rPr>
          <w:rFonts w:ascii="Calibri" w:hAnsi="Calibri" w:cs="Calibri"/>
          <w:sz w:val="24"/>
          <w:szCs w:val="24"/>
        </w:rPr>
        <w:t>30-minute</w:t>
      </w:r>
      <w:r w:rsidRPr="009424AC">
        <w:rPr>
          <w:rFonts w:ascii="Calibri" w:hAnsi="Calibri" w:cs="Calibri"/>
          <w:sz w:val="24"/>
          <w:szCs w:val="24"/>
        </w:rPr>
        <w:t xml:space="preserve"> appointment prior to group commencing for individuals to discuss and set goals.</w:t>
      </w:r>
      <w:r w:rsidR="0062675C">
        <w:rPr>
          <w:rFonts w:ascii="Calibri" w:hAnsi="Calibri" w:cs="Calibri"/>
          <w:sz w:val="24"/>
          <w:szCs w:val="24"/>
        </w:rPr>
        <w:t xml:space="preserve">  </w:t>
      </w:r>
      <w:r w:rsidRPr="009424AC">
        <w:rPr>
          <w:rFonts w:ascii="Calibri" w:hAnsi="Calibri" w:cs="Calibri"/>
          <w:sz w:val="24"/>
          <w:szCs w:val="24"/>
        </w:rPr>
        <w:t>The group consisted of stations to work on fine and gross motor skills as well as time to provide an educational talk on PD, relaxation, mindfulness and the roles of Clinical nurse specialists, OT and Physiotherapists.</w:t>
      </w:r>
      <w:r w:rsidR="0062675C">
        <w:rPr>
          <w:rFonts w:ascii="Calibri" w:hAnsi="Calibri" w:cs="Calibri"/>
          <w:sz w:val="24"/>
          <w:szCs w:val="24"/>
        </w:rPr>
        <w:t xml:space="preserve">  </w:t>
      </w:r>
      <w:r w:rsidR="00940900" w:rsidRPr="009424AC">
        <w:rPr>
          <w:rFonts w:ascii="Calibri" w:hAnsi="Calibri" w:cs="Calibri"/>
          <w:sz w:val="24"/>
          <w:szCs w:val="24"/>
        </w:rPr>
        <w:t>TAPs</w:t>
      </w:r>
      <w:r w:rsidRPr="009424AC">
        <w:rPr>
          <w:rFonts w:ascii="Calibri" w:hAnsi="Calibri" w:cs="Calibri"/>
          <w:sz w:val="24"/>
          <w:szCs w:val="24"/>
        </w:rPr>
        <w:t xml:space="preserve"> from inpatient OT were used to support the delivery of these groups alongside the PD OT.  </w:t>
      </w:r>
    </w:p>
    <w:p w14:paraId="297301A9" w14:textId="77777777" w:rsidR="004373B4" w:rsidRDefault="004373B4">
      <w:pPr>
        <w:rPr>
          <w:rFonts w:ascii="Calibri" w:hAnsi="Calibri" w:cs="Calibri"/>
          <w:sz w:val="24"/>
          <w:szCs w:val="24"/>
        </w:rPr>
      </w:pPr>
    </w:p>
    <w:p w14:paraId="61D5D26E" w14:textId="7F84EC87" w:rsidR="00594C8E" w:rsidRDefault="00594C8E">
      <w:pPr>
        <w:rPr>
          <w:rFonts w:ascii="Calibri" w:hAnsi="Calibri" w:cs="Calibri"/>
          <w:b/>
          <w:bCs/>
          <w:sz w:val="24"/>
          <w:szCs w:val="24"/>
          <w:u w:val="single"/>
        </w:rPr>
      </w:pPr>
      <w:r w:rsidRPr="00495F36">
        <w:rPr>
          <w:rFonts w:ascii="Calibri" w:hAnsi="Calibri" w:cs="Calibri"/>
          <w:b/>
          <w:bCs/>
          <w:sz w:val="24"/>
          <w:szCs w:val="24"/>
          <w:u w:val="single"/>
        </w:rPr>
        <w:t>Current Approaches to the Condition.</w:t>
      </w:r>
    </w:p>
    <w:p w14:paraId="2D6B7616" w14:textId="5014DA15" w:rsidR="00B13A47" w:rsidRPr="00F178CD" w:rsidRDefault="00B13A47" w:rsidP="00B13A47">
      <w:pPr>
        <w:spacing w:line="360" w:lineRule="auto"/>
        <w:ind w:firstLine="720"/>
        <w:rPr>
          <w:rFonts w:ascii="Calibri" w:hAnsi="Calibri" w:cs="Calibri"/>
          <w:sz w:val="24"/>
          <w:szCs w:val="24"/>
        </w:rPr>
      </w:pPr>
      <w:r w:rsidRPr="00F178CD">
        <w:rPr>
          <w:rFonts w:ascii="Calibri" w:hAnsi="Calibri" w:cs="Calibri"/>
          <w:sz w:val="24"/>
          <w:szCs w:val="24"/>
        </w:rPr>
        <w:t xml:space="preserve">Levodopa </w:t>
      </w:r>
      <w:r>
        <w:rPr>
          <w:rFonts w:ascii="Calibri" w:hAnsi="Calibri" w:cs="Calibri"/>
          <w:sz w:val="24"/>
          <w:szCs w:val="24"/>
        </w:rPr>
        <w:t>remains</w:t>
      </w:r>
      <w:r w:rsidRPr="00F178CD">
        <w:rPr>
          <w:rFonts w:ascii="Calibri" w:hAnsi="Calibri" w:cs="Calibri"/>
          <w:sz w:val="24"/>
          <w:szCs w:val="24"/>
        </w:rPr>
        <w:t xml:space="preserve"> </w:t>
      </w:r>
      <w:r>
        <w:rPr>
          <w:rFonts w:ascii="Calibri" w:hAnsi="Calibri" w:cs="Calibri"/>
          <w:sz w:val="24"/>
          <w:szCs w:val="24"/>
        </w:rPr>
        <w:t xml:space="preserve">the </w:t>
      </w:r>
      <w:r w:rsidRPr="00F178CD">
        <w:rPr>
          <w:rFonts w:ascii="Calibri" w:hAnsi="Calibri" w:cs="Calibri"/>
          <w:sz w:val="24"/>
          <w:szCs w:val="24"/>
        </w:rPr>
        <w:t xml:space="preserve">most </w:t>
      </w:r>
      <w:r>
        <w:rPr>
          <w:rFonts w:ascii="Calibri" w:hAnsi="Calibri" w:cs="Calibri"/>
          <w:sz w:val="24"/>
          <w:szCs w:val="24"/>
        </w:rPr>
        <w:t>effective</w:t>
      </w:r>
      <w:r w:rsidRPr="00F178CD">
        <w:rPr>
          <w:rFonts w:ascii="Calibri" w:hAnsi="Calibri" w:cs="Calibri"/>
          <w:sz w:val="24"/>
          <w:szCs w:val="24"/>
        </w:rPr>
        <w:t xml:space="preserve"> drug </w:t>
      </w:r>
      <w:r>
        <w:rPr>
          <w:rFonts w:ascii="Calibri" w:hAnsi="Calibri" w:cs="Calibri"/>
          <w:sz w:val="24"/>
          <w:szCs w:val="24"/>
        </w:rPr>
        <w:t xml:space="preserve">for </w:t>
      </w:r>
      <w:r w:rsidRPr="00F178CD">
        <w:rPr>
          <w:rFonts w:ascii="Calibri" w:hAnsi="Calibri" w:cs="Calibri"/>
          <w:sz w:val="24"/>
          <w:szCs w:val="24"/>
        </w:rPr>
        <w:t>treating PD, usually being one of the first medications prescribed, it is started at a low dose and is gradually increased until symptoms are under control</w:t>
      </w:r>
      <w:r>
        <w:rPr>
          <w:rFonts w:ascii="Calibri" w:hAnsi="Calibri" w:cs="Calibri"/>
          <w:sz w:val="24"/>
          <w:szCs w:val="24"/>
        </w:rPr>
        <w:t xml:space="preserve"> </w:t>
      </w:r>
      <w:r w:rsidRPr="00F178CD">
        <w:rPr>
          <w:rFonts w:ascii="Calibri" w:hAnsi="Calibri" w:cs="Calibri"/>
          <w:sz w:val="24"/>
          <w:szCs w:val="24"/>
        </w:rPr>
        <w:t>(Parkinsons UK, 2024).</w:t>
      </w:r>
      <w:r>
        <w:rPr>
          <w:rFonts w:ascii="Calibri" w:hAnsi="Calibri" w:cs="Calibri"/>
          <w:sz w:val="24"/>
          <w:szCs w:val="24"/>
        </w:rPr>
        <w:t xml:space="preserve">  </w:t>
      </w:r>
      <w:r w:rsidRPr="00F178CD">
        <w:rPr>
          <w:rFonts w:ascii="Calibri" w:hAnsi="Calibri" w:cs="Calibri"/>
          <w:sz w:val="24"/>
          <w:szCs w:val="24"/>
        </w:rPr>
        <w:t>Jankovi</w:t>
      </w:r>
      <w:r>
        <w:rPr>
          <w:rFonts w:ascii="Calibri" w:hAnsi="Calibri" w:cs="Calibri"/>
          <w:sz w:val="24"/>
          <w:szCs w:val="24"/>
        </w:rPr>
        <w:t>c</w:t>
      </w:r>
      <w:r w:rsidRPr="00F178CD">
        <w:rPr>
          <w:rFonts w:ascii="Calibri" w:hAnsi="Calibri" w:cs="Calibri"/>
          <w:sz w:val="24"/>
          <w:szCs w:val="24"/>
        </w:rPr>
        <w:t xml:space="preserve"> and Giselle Aguilar (2008) and Sivanandy et al (2022) argue that frequent, prolonged levodopa treatment can lead to motor complications, such as fluctuations and dyskinesias, which can severely impair quality of life.</w:t>
      </w:r>
      <w:r>
        <w:rPr>
          <w:rFonts w:ascii="Calibri" w:hAnsi="Calibri" w:cs="Calibri"/>
          <w:sz w:val="24"/>
          <w:szCs w:val="24"/>
        </w:rPr>
        <w:t xml:space="preserve">  </w:t>
      </w:r>
      <w:r w:rsidR="004650BB" w:rsidRPr="00F178CD">
        <w:rPr>
          <w:rFonts w:ascii="Calibri" w:hAnsi="Calibri" w:cs="Calibri"/>
          <w:sz w:val="24"/>
          <w:szCs w:val="24"/>
        </w:rPr>
        <w:t>However,</w:t>
      </w:r>
      <w:r w:rsidRPr="00F178CD">
        <w:rPr>
          <w:rFonts w:ascii="Calibri" w:hAnsi="Calibri" w:cs="Calibri"/>
          <w:sz w:val="24"/>
          <w:szCs w:val="24"/>
        </w:rPr>
        <w:t xml:space="preserve"> both agree this can be </w:t>
      </w:r>
      <w:r>
        <w:rPr>
          <w:rFonts w:ascii="Calibri" w:hAnsi="Calibri" w:cs="Calibri"/>
          <w:sz w:val="24"/>
          <w:szCs w:val="24"/>
        </w:rPr>
        <w:t>alleviated</w:t>
      </w:r>
      <w:r w:rsidRPr="00F178CD">
        <w:rPr>
          <w:rFonts w:ascii="Calibri" w:hAnsi="Calibri" w:cs="Calibri"/>
          <w:sz w:val="24"/>
          <w:szCs w:val="24"/>
        </w:rPr>
        <w:t xml:space="preserve"> by adding </w:t>
      </w:r>
      <w:r>
        <w:rPr>
          <w:rFonts w:ascii="Calibri" w:hAnsi="Calibri" w:cs="Calibri"/>
          <w:sz w:val="24"/>
          <w:szCs w:val="24"/>
        </w:rPr>
        <w:t>in an</w:t>
      </w:r>
      <w:r w:rsidRPr="00F178CD">
        <w:rPr>
          <w:rFonts w:ascii="Calibri" w:hAnsi="Calibri" w:cs="Calibri"/>
          <w:sz w:val="24"/>
          <w:szCs w:val="24"/>
        </w:rPr>
        <w:t xml:space="preserve"> MAO-B inhibitor, COMT inhibitor or a dopamine agonist inhibitor.</w:t>
      </w:r>
      <w:r>
        <w:rPr>
          <w:rFonts w:ascii="Calibri" w:hAnsi="Calibri" w:cs="Calibri"/>
          <w:sz w:val="24"/>
          <w:szCs w:val="24"/>
        </w:rPr>
        <w:t xml:space="preserve">  </w:t>
      </w:r>
      <w:r w:rsidRPr="00F178CD">
        <w:rPr>
          <w:rFonts w:ascii="Calibri" w:hAnsi="Calibri" w:cs="Calibri"/>
          <w:sz w:val="24"/>
          <w:szCs w:val="24"/>
        </w:rPr>
        <w:t>Regensburger et al (2023) and Tan et al (202</w:t>
      </w:r>
      <w:r w:rsidR="00704232">
        <w:rPr>
          <w:rFonts w:ascii="Calibri" w:hAnsi="Calibri" w:cs="Calibri"/>
          <w:sz w:val="24"/>
          <w:szCs w:val="24"/>
        </w:rPr>
        <w:t>1</w:t>
      </w:r>
      <w:r w:rsidRPr="00F178CD">
        <w:rPr>
          <w:rFonts w:ascii="Calibri" w:hAnsi="Calibri" w:cs="Calibri"/>
          <w:sz w:val="24"/>
          <w:szCs w:val="24"/>
        </w:rPr>
        <w:t xml:space="preserve">) both champion that MAO-B inhibitors can effectively improve individuals motor and non-motor symptoms reducing “off” time and potentially delaying/preventing disease progression. </w:t>
      </w:r>
    </w:p>
    <w:p w14:paraId="0E9DF24D" w14:textId="448E3336" w:rsidR="00B13A47" w:rsidRPr="00F178CD" w:rsidRDefault="00B13A47" w:rsidP="00B13A47">
      <w:pPr>
        <w:spacing w:line="360" w:lineRule="auto"/>
        <w:ind w:firstLine="720"/>
        <w:rPr>
          <w:rFonts w:ascii="Calibri" w:hAnsi="Calibri" w:cs="Calibri"/>
          <w:sz w:val="24"/>
          <w:szCs w:val="24"/>
        </w:rPr>
      </w:pPr>
      <w:r w:rsidRPr="00F178CD">
        <w:rPr>
          <w:rFonts w:ascii="Calibri" w:hAnsi="Calibri" w:cs="Calibri"/>
          <w:sz w:val="24"/>
          <w:szCs w:val="24"/>
        </w:rPr>
        <w:lastRenderedPageBreak/>
        <w:t xml:space="preserve">Levodopa </w:t>
      </w:r>
      <w:r>
        <w:rPr>
          <w:rFonts w:ascii="Calibri" w:hAnsi="Calibri" w:cs="Calibri"/>
          <w:sz w:val="24"/>
          <w:szCs w:val="24"/>
        </w:rPr>
        <w:t xml:space="preserve">is </w:t>
      </w:r>
      <w:r w:rsidRPr="00F178CD">
        <w:rPr>
          <w:rFonts w:ascii="Calibri" w:hAnsi="Calibri" w:cs="Calibri"/>
          <w:sz w:val="24"/>
          <w:szCs w:val="24"/>
        </w:rPr>
        <w:t>given in slow release or immediate release form depending on individual need.</w:t>
      </w:r>
      <w:r>
        <w:rPr>
          <w:rFonts w:ascii="Calibri" w:hAnsi="Calibri" w:cs="Calibri"/>
          <w:sz w:val="24"/>
          <w:szCs w:val="24"/>
        </w:rPr>
        <w:t xml:space="preserve">  </w:t>
      </w:r>
      <w:r w:rsidRPr="00F178CD">
        <w:rPr>
          <w:rFonts w:ascii="Calibri" w:hAnsi="Calibri" w:cs="Calibri"/>
          <w:sz w:val="24"/>
          <w:szCs w:val="24"/>
        </w:rPr>
        <w:t xml:space="preserve">Koller et al (1999) </w:t>
      </w:r>
      <w:r>
        <w:rPr>
          <w:rFonts w:ascii="Calibri" w:hAnsi="Calibri" w:cs="Calibri"/>
          <w:sz w:val="24"/>
          <w:szCs w:val="24"/>
        </w:rPr>
        <w:t>suggests</w:t>
      </w:r>
      <w:r w:rsidRPr="00F178CD">
        <w:rPr>
          <w:rFonts w:ascii="Calibri" w:hAnsi="Calibri" w:cs="Calibri"/>
          <w:sz w:val="24"/>
          <w:szCs w:val="24"/>
        </w:rPr>
        <w:t xml:space="preserve"> no significant differences between individuals receiving slow release over immediate release medication throughout a </w:t>
      </w:r>
      <w:r w:rsidR="00940900" w:rsidRPr="00F178CD">
        <w:rPr>
          <w:rFonts w:ascii="Calibri" w:hAnsi="Calibri" w:cs="Calibri"/>
          <w:sz w:val="24"/>
          <w:szCs w:val="24"/>
        </w:rPr>
        <w:t>five-year</w:t>
      </w:r>
      <w:r w:rsidRPr="00F178CD">
        <w:rPr>
          <w:rFonts w:ascii="Calibri" w:hAnsi="Calibri" w:cs="Calibri"/>
          <w:sz w:val="24"/>
          <w:szCs w:val="24"/>
        </w:rPr>
        <w:t xml:space="preserve"> period with both forms maintaining a similar Levodopa level of control of PD.</w:t>
      </w:r>
      <w:r>
        <w:rPr>
          <w:rFonts w:ascii="Calibri" w:hAnsi="Calibri" w:cs="Calibri"/>
          <w:sz w:val="24"/>
          <w:szCs w:val="24"/>
        </w:rPr>
        <w:t xml:space="preserve">  </w:t>
      </w:r>
      <w:r w:rsidR="004650BB" w:rsidRPr="00F178CD">
        <w:rPr>
          <w:rFonts w:ascii="Calibri" w:hAnsi="Calibri" w:cs="Calibri"/>
          <w:sz w:val="24"/>
          <w:szCs w:val="24"/>
        </w:rPr>
        <w:t>However,</w:t>
      </w:r>
      <w:r w:rsidRPr="00F178CD">
        <w:rPr>
          <w:rFonts w:ascii="Calibri" w:hAnsi="Calibri" w:cs="Calibri"/>
          <w:sz w:val="24"/>
          <w:szCs w:val="24"/>
        </w:rPr>
        <w:t xml:space="preserve"> The Dudley Group NHS Foundation Trust (2019) argues individuals with motor fluctuations experienced a reduced “off” time with Sinemet CR (slow release) compared with Sinemet (immediate release).</w:t>
      </w:r>
      <w:r>
        <w:rPr>
          <w:rFonts w:ascii="Calibri" w:hAnsi="Calibri" w:cs="Calibri"/>
          <w:sz w:val="24"/>
          <w:szCs w:val="24"/>
        </w:rPr>
        <w:t xml:space="preserve">  </w:t>
      </w:r>
      <w:r w:rsidRPr="00F178CD">
        <w:rPr>
          <w:rFonts w:ascii="Calibri" w:hAnsi="Calibri" w:cs="Calibri"/>
          <w:sz w:val="24"/>
          <w:szCs w:val="24"/>
        </w:rPr>
        <w:t>Morgolesky and Singer (201</w:t>
      </w:r>
      <w:r w:rsidR="001B6257">
        <w:rPr>
          <w:rFonts w:ascii="Calibri" w:hAnsi="Calibri" w:cs="Calibri"/>
          <w:sz w:val="24"/>
          <w:szCs w:val="24"/>
        </w:rPr>
        <w:t>8) an</w:t>
      </w:r>
      <w:r w:rsidRPr="00F178CD">
        <w:rPr>
          <w:rFonts w:ascii="Calibri" w:hAnsi="Calibri" w:cs="Calibri"/>
          <w:sz w:val="24"/>
          <w:szCs w:val="24"/>
        </w:rPr>
        <w:t xml:space="preserve">d Espay et al (2017) also champion this view adding that </w:t>
      </w:r>
      <w:r w:rsidR="00940900" w:rsidRPr="00F178CD">
        <w:rPr>
          <w:rFonts w:ascii="Calibri" w:hAnsi="Calibri" w:cs="Calibri"/>
          <w:sz w:val="24"/>
          <w:szCs w:val="24"/>
        </w:rPr>
        <w:t>slow-release</w:t>
      </w:r>
      <w:r w:rsidR="00C54A52">
        <w:rPr>
          <w:rFonts w:ascii="Calibri" w:hAnsi="Calibri" w:cs="Calibri"/>
          <w:sz w:val="24"/>
          <w:szCs w:val="24"/>
        </w:rPr>
        <w:t xml:space="preserve"> </w:t>
      </w:r>
      <w:r w:rsidRPr="00F178CD">
        <w:rPr>
          <w:rFonts w:ascii="Calibri" w:hAnsi="Calibri" w:cs="Calibri"/>
          <w:sz w:val="24"/>
          <w:szCs w:val="24"/>
        </w:rPr>
        <w:t xml:space="preserve">medication could result in individuals having to take fewer doses per day but with a steadier levodopa clinical response resulting in more “on” time and less risk of developing motor fluctuations. </w:t>
      </w:r>
    </w:p>
    <w:p w14:paraId="5C653250" w14:textId="5581535F" w:rsidR="00B13A47" w:rsidRDefault="00B13A47" w:rsidP="00B13A47">
      <w:pPr>
        <w:spacing w:line="360" w:lineRule="auto"/>
        <w:ind w:firstLine="720"/>
        <w:rPr>
          <w:rFonts w:ascii="Calibri" w:hAnsi="Calibri" w:cs="Calibri"/>
          <w:sz w:val="24"/>
          <w:szCs w:val="24"/>
        </w:rPr>
      </w:pPr>
      <w:r w:rsidRPr="00F178CD">
        <w:rPr>
          <w:rFonts w:ascii="Calibri" w:hAnsi="Calibri" w:cs="Calibri"/>
          <w:sz w:val="24"/>
          <w:szCs w:val="24"/>
        </w:rPr>
        <w:t xml:space="preserve">OT </w:t>
      </w:r>
      <w:r w:rsidR="001F09A9">
        <w:rPr>
          <w:rFonts w:ascii="Calibri" w:hAnsi="Calibri" w:cs="Calibri"/>
          <w:sz w:val="24"/>
          <w:szCs w:val="24"/>
        </w:rPr>
        <w:t xml:space="preserve">in ABUHB </w:t>
      </w:r>
      <w:r>
        <w:rPr>
          <w:rFonts w:ascii="Calibri" w:hAnsi="Calibri" w:cs="Calibri"/>
          <w:sz w:val="24"/>
          <w:szCs w:val="24"/>
        </w:rPr>
        <w:t xml:space="preserve">is </w:t>
      </w:r>
      <w:r w:rsidRPr="00F178CD">
        <w:rPr>
          <w:rFonts w:ascii="Calibri" w:hAnsi="Calibri" w:cs="Calibri"/>
          <w:sz w:val="24"/>
          <w:szCs w:val="24"/>
        </w:rPr>
        <w:t>now provided on a 1:1 basis with person centred care at the forefront of treatment, education for individuals as well as their families / caregivers play a vital role in treatment.</w:t>
      </w:r>
      <w:r>
        <w:rPr>
          <w:rFonts w:ascii="Calibri" w:hAnsi="Calibri" w:cs="Calibri"/>
          <w:sz w:val="24"/>
          <w:szCs w:val="24"/>
        </w:rPr>
        <w:t xml:space="preserve">  </w:t>
      </w:r>
      <w:r w:rsidR="00D807B7">
        <w:rPr>
          <w:rFonts w:ascii="Calibri" w:hAnsi="Calibri" w:cs="Calibri"/>
          <w:sz w:val="24"/>
          <w:szCs w:val="24"/>
        </w:rPr>
        <w:t>Aragon and Kings</w:t>
      </w:r>
      <w:r w:rsidRPr="00F178CD">
        <w:rPr>
          <w:rFonts w:ascii="Calibri" w:hAnsi="Calibri" w:cs="Calibri"/>
          <w:sz w:val="24"/>
          <w:szCs w:val="24"/>
        </w:rPr>
        <w:t xml:space="preserve"> (2018) indicates that best practice </w:t>
      </w:r>
      <w:r w:rsidR="002A1B71">
        <w:rPr>
          <w:rFonts w:ascii="Calibri" w:hAnsi="Calibri" w:cs="Calibri"/>
          <w:sz w:val="24"/>
          <w:szCs w:val="24"/>
        </w:rPr>
        <w:t>“</w:t>
      </w:r>
      <w:r w:rsidRPr="00F178CD">
        <w:rPr>
          <w:rFonts w:ascii="Calibri" w:hAnsi="Calibri" w:cs="Calibri"/>
          <w:sz w:val="24"/>
          <w:szCs w:val="24"/>
        </w:rPr>
        <w:t>places individuals with PD and their families at the centre of all interventions</w:t>
      </w:r>
      <w:r w:rsidR="002A1B71">
        <w:rPr>
          <w:rFonts w:ascii="Calibri" w:hAnsi="Calibri" w:cs="Calibri"/>
          <w:sz w:val="24"/>
          <w:szCs w:val="24"/>
        </w:rPr>
        <w:t>”</w:t>
      </w:r>
      <w:r w:rsidRPr="00F178CD">
        <w:rPr>
          <w:rFonts w:ascii="Calibri" w:hAnsi="Calibri" w:cs="Calibri"/>
          <w:sz w:val="24"/>
          <w:szCs w:val="24"/>
        </w:rPr>
        <w:t xml:space="preserve">, providing </w:t>
      </w:r>
      <w:r w:rsidR="002A1B71">
        <w:rPr>
          <w:rFonts w:ascii="Calibri" w:hAnsi="Calibri" w:cs="Calibri"/>
          <w:sz w:val="24"/>
          <w:szCs w:val="24"/>
        </w:rPr>
        <w:t>“</w:t>
      </w:r>
      <w:r w:rsidRPr="00F178CD">
        <w:rPr>
          <w:rFonts w:ascii="Calibri" w:hAnsi="Calibri" w:cs="Calibri"/>
          <w:sz w:val="24"/>
          <w:szCs w:val="24"/>
        </w:rPr>
        <w:t>holistic assessment and treatments</w:t>
      </w:r>
      <w:r w:rsidR="002A1B71">
        <w:rPr>
          <w:rFonts w:ascii="Calibri" w:hAnsi="Calibri" w:cs="Calibri"/>
          <w:sz w:val="24"/>
          <w:szCs w:val="24"/>
        </w:rPr>
        <w:t>”</w:t>
      </w:r>
      <w:r w:rsidRPr="00F178CD">
        <w:rPr>
          <w:rFonts w:ascii="Calibri" w:hAnsi="Calibri" w:cs="Calibri"/>
          <w:sz w:val="24"/>
          <w:szCs w:val="24"/>
        </w:rPr>
        <w:t xml:space="preserve"> while </w:t>
      </w:r>
      <w:r w:rsidR="002A1B71">
        <w:rPr>
          <w:rFonts w:ascii="Calibri" w:hAnsi="Calibri" w:cs="Calibri"/>
          <w:sz w:val="24"/>
          <w:szCs w:val="24"/>
        </w:rPr>
        <w:t>“</w:t>
      </w:r>
      <w:r w:rsidRPr="00F178CD">
        <w:rPr>
          <w:rFonts w:ascii="Calibri" w:hAnsi="Calibri" w:cs="Calibri"/>
          <w:sz w:val="24"/>
          <w:szCs w:val="24"/>
        </w:rPr>
        <w:t>introducing novel and condition specific interventions</w:t>
      </w:r>
      <w:r w:rsidR="002A1B71">
        <w:rPr>
          <w:rFonts w:ascii="Calibri" w:hAnsi="Calibri" w:cs="Calibri"/>
          <w:sz w:val="24"/>
          <w:szCs w:val="24"/>
        </w:rPr>
        <w:t>”</w:t>
      </w:r>
      <w:r w:rsidRPr="00F178CD">
        <w:rPr>
          <w:rFonts w:ascii="Calibri" w:hAnsi="Calibri" w:cs="Calibri"/>
          <w:sz w:val="24"/>
          <w:szCs w:val="24"/>
        </w:rPr>
        <w:t xml:space="preserve"> using the best available evidence.</w:t>
      </w:r>
      <w:r>
        <w:rPr>
          <w:rFonts w:ascii="Calibri" w:hAnsi="Calibri" w:cs="Calibri"/>
          <w:sz w:val="24"/>
          <w:szCs w:val="24"/>
        </w:rPr>
        <w:t xml:space="preserve">  </w:t>
      </w:r>
      <w:r w:rsidR="004650BB" w:rsidRPr="00F178CD">
        <w:rPr>
          <w:rFonts w:ascii="Calibri" w:hAnsi="Calibri" w:cs="Calibri"/>
          <w:sz w:val="24"/>
          <w:szCs w:val="24"/>
        </w:rPr>
        <w:t>TAPs</w:t>
      </w:r>
      <w:r w:rsidRPr="00F178CD">
        <w:rPr>
          <w:rFonts w:ascii="Calibri" w:hAnsi="Calibri" w:cs="Calibri"/>
          <w:sz w:val="24"/>
          <w:szCs w:val="24"/>
        </w:rPr>
        <w:t xml:space="preserve"> </w:t>
      </w:r>
      <w:r>
        <w:rPr>
          <w:rFonts w:ascii="Calibri" w:hAnsi="Calibri" w:cs="Calibri"/>
          <w:sz w:val="24"/>
          <w:szCs w:val="24"/>
        </w:rPr>
        <w:t>should</w:t>
      </w:r>
      <w:r w:rsidRPr="00F178CD">
        <w:rPr>
          <w:rFonts w:ascii="Calibri" w:hAnsi="Calibri" w:cs="Calibri"/>
          <w:sz w:val="24"/>
          <w:szCs w:val="24"/>
        </w:rPr>
        <w:t xml:space="preserve"> have an understanding of the side effects PD medication</w:t>
      </w:r>
      <w:r>
        <w:rPr>
          <w:rFonts w:ascii="Calibri" w:hAnsi="Calibri" w:cs="Calibri"/>
          <w:sz w:val="24"/>
          <w:szCs w:val="24"/>
        </w:rPr>
        <w:t xml:space="preserve"> causes</w:t>
      </w:r>
      <w:r w:rsidRPr="00F178CD">
        <w:rPr>
          <w:rFonts w:ascii="Calibri" w:hAnsi="Calibri" w:cs="Calibri"/>
          <w:sz w:val="24"/>
          <w:szCs w:val="24"/>
        </w:rPr>
        <w:t>, off times affect an individual’s quality of life and ability to fully participate in interventions.</w:t>
      </w:r>
      <w:r>
        <w:rPr>
          <w:rFonts w:ascii="Calibri" w:hAnsi="Calibri" w:cs="Calibri"/>
          <w:sz w:val="24"/>
          <w:szCs w:val="24"/>
        </w:rPr>
        <w:t xml:space="preserve">  </w:t>
      </w:r>
      <w:r w:rsidRPr="00F178CD">
        <w:rPr>
          <w:rFonts w:ascii="Calibri" w:hAnsi="Calibri" w:cs="Calibri"/>
          <w:sz w:val="24"/>
          <w:szCs w:val="24"/>
        </w:rPr>
        <w:t>This is particularly evident with individuals who experience wearing off throughout the night making bed transfers and partici</w:t>
      </w:r>
      <w:r>
        <w:rPr>
          <w:rFonts w:ascii="Calibri" w:hAnsi="Calibri" w:cs="Calibri"/>
          <w:sz w:val="24"/>
          <w:szCs w:val="24"/>
        </w:rPr>
        <w:t>pation</w:t>
      </w:r>
      <w:r w:rsidRPr="00F178CD">
        <w:rPr>
          <w:rFonts w:ascii="Calibri" w:hAnsi="Calibri" w:cs="Calibri"/>
          <w:sz w:val="24"/>
          <w:szCs w:val="24"/>
        </w:rPr>
        <w:t xml:space="preserve"> in personal care </w:t>
      </w:r>
      <w:r>
        <w:rPr>
          <w:rFonts w:ascii="Calibri" w:hAnsi="Calibri" w:cs="Calibri"/>
          <w:sz w:val="24"/>
          <w:szCs w:val="24"/>
        </w:rPr>
        <w:t>and toileting tasks</w:t>
      </w:r>
      <w:r w:rsidRPr="00F178CD">
        <w:rPr>
          <w:rFonts w:ascii="Calibri" w:hAnsi="Calibri" w:cs="Calibri"/>
          <w:sz w:val="24"/>
          <w:szCs w:val="24"/>
        </w:rPr>
        <w:t xml:space="preserve"> more difficult until they have received their next dose of medication.</w:t>
      </w:r>
      <w:r>
        <w:rPr>
          <w:rFonts w:ascii="Calibri" w:hAnsi="Calibri" w:cs="Calibri"/>
          <w:sz w:val="24"/>
          <w:szCs w:val="24"/>
        </w:rPr>
        <w:t xml:space="preserve">  </w:t>
      </w:r>
      <w:r w:rsidRPr="00F178CD">
        <w:rPr>
          <w:rFonts w:ascii="Calibri" w:hAnsi="Calibri" w:cs="Calibri"/>
          <w:sz w:val="24"/>
          <w:szCs w:val="24"/>
        </w:rPr>
        <w:t>NICE (2018) recognises missed or delayed timed PD medication can significantly impair an individual, resulting in a quality standard for individuals within hospital to be administered Levodopa within 30 minutes of their individual prescribed administration time</w:t>
      </w:r>
      <w:r>
        <w:rPr>
          <w:rFonts w:ascii="Calibri" w:hAnsi="Calibri" w:cs="Calibri"/>
          <w:sz w:val="24"/>
          <w:szCs w:val="24"/>
        </w:rPr>
        <w:t xml:space="preserve"> to help avoid this</w:t>
      </w:r>
      <w:r w:rsidRPr="00F178CD">
        <w:rPr>
          <w:rFonts w:ascii="Calibri" w:hAnsi="Calibri" w:cs="Calibri"/>
          <w:sz w:val="24"/>
          <w:szCs w:val="24"/>
        </w:rPr>
        <w:t>.</w:t>
      </w:r>
      <w:r>
        <w:rPr>
          <w:rFonts w:ascii="Calibri" w:hAnsi="Calibri" w:cs="Calibri"/>
          <w:sz w:val="24"/>
          <w:szCs w:val="24"/>
        </w:rPr>
        <w:t xml:space="preserve">  </w:t>
      </w:r>
    </w:p>
    <w:p w14:paraId="314805B3" w14:textId="5F382B93" w:rsidR="00B13A47" w:rsidRPr="00F178CD" w:rsidRDefault="00B13A47" w:rsidP="00B13A47">
      <w:pPr>
        <w:spacing w:line="360" w:lineRule="auto"/>
        <w:ind w:firstLine="720"/>
        <w:rPr>
          <w:rFonts w:ascii="Calibri" w:hAnsi="Calibri" w:cs="Calibri"/>
          <w:sz w:val="24"/>
          <w:szCs w:val="24"/>
        </w:rPr>
      </w:pPr>
      <w:r>
        <w:rPr>
          <w:rFonts w:ascii="Calibri" w:hAnsi="Calibri" w:cs="Calibri"/>
          <w:sz w:val="24"/>
          <w:szCs w:val="24"/>
        </w:rPr>
        <w:t xml:space="preserve">NHS England (2024) have developed and rolled out a wearable device that gradually releases Foslevodopa-fosccarbidopa (Produodopa) medication over a </w:t>
      </w:r>
      <w:r w:rsidR="00940900">
        <w:rPr>
          <w:rFonts w:ascii="Calibri" w:hAnsi="Calibri" w:cs="Calibri"/>
          <w:sz w:val="24"/>
          <w:szCs w:val="24"/>
        </w:rPr>
        <w:t>24-hour</w:t>
      </w:r>
      <w:r>
        <w:rPr>
          <w:rFonts w:ascii="Calibri" w:hAnsi="Calibri" w:cs="Calibri"/>
          <w:sz w:val="24"/>
          <w:szCs w:val="24"/>
        </w:rPr>
        <w:t xml:space="preserve"> period to help better control symptoms.  The device is currently being used by around 1000 individuals who respond to levodopa but are no longer benefiting from oral medication, offer</w:t>
      </w:r>
      <w:r w:rsidR="00E14A21">
        <w:rPr>
          <w:rFonts w:ascii="Calibri" w:hAnsi="Calibri" w:cs="Calibri"/>
          <w:sz w:val="24"/>
          <w:szCs w:val="24"/>
        </w:rPr>
        <w:t>ing</w:t>
      </w:r>
      <w:r>
        <w:rPr>
          <w:rFonts w:ascii="Calibri" w:hAnsi="Calibri" w:cs="Calibri"/>
          <w:sz w:val="24"/>
          <w:szCs w:val="24"/>
        </w:rPr>
        <w:t xml:space="preserve"> fewer side effects, with fewer tablets needing to be taken and reduced off time improving quality of life.</w:t>
      </w:r>
    </w:p>
    <w:p w14:paraId="31643D90" w14:textId="77777777" w:rsidR="00B13A47" w:rsidRDefault="00B13A47" w:rsidP="00940FE8">
      <w:pPr>
        <w:spacing w:line="360" w:lineRule="auto"/>
        <w:rPr>
          <w:rFonts w:ascii="Calibri" w:hAnsi="Calibri" w:cs="Calibri"/>
          <w:b/>
          <w:bCs/>
          <w:sz w:val="24"/>
          <w:szCs w:val="24"/>
          <w:u w:val="single"/>
        </w:rPr>
      </w:pPr>
    </w:p>
    <w:p w14:paraId="6C8D5FD3" w14:textId="4949DB05" w:rsidR="00650639" w:rsidRDefault="00594C8E" w:rsidP="00940FE8">
      <w:pPr>
        <w:spacing w:line="360" w:lineRule="auto"/>
        <w:rPr>
          <w:rFonts w:ascii="Calibri" w:hAnsi="Calibri" w:cs="Calibri"/>
          <w:sz w:val="24"/>
          <w:szCs w:val="24"/>
        </w:rPr>
      </w:pPr>
      <w:r w:rsidRPr="00495F36">
        <w:rPr>
          <w:rFonts w:ascii="Calibri" w:hAnsi="Calibri" w:cs="Calibri"/>
          <w:b/>
          <w:bCs/>
          <w:sz w:val="24"/>
          <w:szCs w:val="24"/>
          <w:u w:val="single"/>
        </w:rPr>
        <w:lastRenderedPageBreak/>
        <w:t>Co-Production.</w:t>
      </w:r>
      <w:r w:rsidR="00650639" w:rsidRPr="00650639">
        <w:rPr>
          <w:rFonts w:ascii="Calibri" w:hAnsi="Calibri" w:cs="Calibri"/>
          <w:sz w:val="24"/>
          <w:szCs w:val="24"/>
        </w:rPr>
        <w:t xml:space="preserve"> </w:t>
      </w:r>
    </w:p>
    <w:p w14:paraId="00E68ECA" w14:textId="29619BA6" w:rsidR="00650639" w:rsidRPr="00B71B6A" w:rsidRDefault="00650639" w:rsidP="00650639">
      <w:pPr>
        <w:spacing w:line="360" w:lineRule="auto"/>
        <w:ind w:firstLine="720"/>
        <w:rPr>
          <w:rFonts w:ascii="Calibri" w:hAnsi="Calibri" w:cs="Calibri"/>
          <w:sz w:val="24"/>
          <w:szCs w:val="24"/>
        </w:rPr>
      </w:pPr>
      <w:r w:rsidRPr="00B71B6A">
        <w:rPr>
          <w:rFonts w:ascii="Calibri" w:hAnsi="Calibri" w:cs="Calibri"/>
          <w:sz w:val="24"/>
          <w:szCs w:val="24"/>
        </w:rPr>
        <w:t xml:space="preserve">The British Medical Association (BMA) (2022), Wardle (2023) and NHS England (2024) all agree that co–production plays </w:t>
      </w:r>
      <w:r w:rsidR="008C63C9" w:rsidRPr="00B71B6A">
        <w:rPr>
          <w:rFonts w:ascii="Calibri" w:hAnsi="Calibri" w:cs="Calibri"/>
          <w:sz w:val="24"/>
          <w:szCs w:val="24"/>
        </w:rPr>
        <w:t>a vital role</w:t>
      </w:r>
      <w:r w:rsidRPr="00B71B6A">
        <w:rPr>
          <w:rFonts w:ascii="Calibri" w:hAnsi="Calibri" w:cs="Calibri"/>
          <w:sz w:val="24"/>
          <w:szCs w:val="24"/>
        </w:rPr>
        <w:t xml:space="preserve"> in delivering health and social care by building upon the principles of person-centred care and communication.</w:t>
      </w:r>
      <w:r>
        <w:rPr>
          <w:rFonts w:ascii="Calibri" w:hAnsi="Calibri" w:cs="Calibri"/>
          <w:sz w:val="24"/>
          <w:szCs w:val="24"/>
        </w:rPr>
        <w:t xml:space="preserve">  </w:t>
      </w:r>
      <w:r w:rsidRPr="00B71B6A">
        <w:rPr>
          <w:rFonts w:ascii="Calibri" w:hAnsi="Calibri" w:cs="Calibri"/>
          <w:sz w:val="24"/>
          <w:szCs w:val="24"/>
        </w:rPr>
        <w:t>Listing ownership, understanding, an open and honest culture, sharing power and decision-making with individuals receiving care, clear communication and a culture where everyone feels valued and respected as behaviours required to ensure co-production works at its best</w:t>
      </w:r>
      <w:r>
        <w:rPr>
          <w:rFonts w:ascii="Calibri" w:hAnsi="Calibri" w:cs="Calibri"/>
          <w:sz w:val="24"/>
          <w:szCs w:val="24"/>
        </w:rPr>
        <w:t xml:space="preserve">.  </w:t>
      </w:r>
      <w:r w:rsidRPr="00B71B6A">
        <w:rPr>
          <w:rFonts w:ascii="Calibri" w:hAnsi="Calibri" w:cs="Calibri"/>
          <w:sz w:val="24"/>
          <w:szCs w:val="24"/>
        </w:rPr>
        <w:t xml:space="preserve">They also agree that the Covid-19 pandemic resulted in a decline in commitment to co-production between health and social care. </w:t>
      </w:r>
    </w:p>
    <w:p w14:paraId="28007E4D" w14:textId="43300A24" w:rsidR="00650639" w:rsidRPr="00B71B6A" w:rsidRDefault="00650639" w:rsidP="00650639">
      <w:pPr>
        <w:spacing w:line="360" w:lineRule="auto"/>
        <w:ind w:firstLine="720"/>
        <w:rPr>
          <w:rFonts w:ascii="Calibri" w:hAnsi="Calibri" w:cs="Calibri"/>
          <w:sz w:val="24"/>
          <w:szCs w:val="24"/>
        </w:rPr>
      </w:pPr>
      <w:r w:rsidRPr="00B71B6A">
        <w:rPr>
          <w:rFonts w:ascii="Calibri" w:hAnsi="Calibri" w:cs="Calibri"/>
          <w:sz w:val="24"/>
          <w:szCs w:val="24"/>
        </w:rPr>
        <w:t xml:space="preserve">Throughout John’s hospital stay the TAP </w:t>
      </w:r>
      <w:r w:rsidR="00FF2225" w:rsidRPr="00B71B6A">
        <w:rPr>
          <w:rFonts w:ascii="Calibri" w:hAnsi="Calibri" w:cs="Calibri"/>
          <w:sz w:val="24"/>
          <w:szCs w:val="24"/>
        </w:rPr>
        <w:t>collaborated</w:t>
      </w:r>
      <w:r w:rsidRPr="00B71B6A">
        <w:rPr>
          <w:rFonts w:ascii="Calibri" w:hAnsi="Calibri" w:cs="Calibri"/>
          <w:sz w:val="24"/>
          <w:szCs w:val="24"/>
        </w:rPr>
        <w:t xml:space="preserve"> closely with members of the multidisciplinary team (MDT) including nurses, physiotherapists, ward </w:t>
      </w:r>
      <w:r w:rsidR="001D6B2E">
        <w:rPr>
          <w:rFonts w:ascii="Calibri" w:hAnsi="Calibri" w:cs="Calibri"/>
          <w:sz w:val="24"/>
          <w:szCs w:val="24"/>
        </w:rPr>
        <w:t>D</w:t>
      </w:r>
      <w:r w:rsidRPr="00B71B6A">
        <w:rPr>
          <w:rFonts w:ascii="Calibri" w:hAnsi="Calibri" w:cs="Calibri"/>
          <w:sz w:val="24"/>
          <w:szCs w:val="24"/>
        </w:rPr>
        <w:t>octors, Parkinson consultant, social services and the Community Resource Team (CRT).</w:t>
      </w:r>
      <w:r>
        <w:rPr>
          <w:rFonts w:ascii="Calibri" w:hAnsi="Calibri" w:cs="Calibri"/>
          <w:sz w:val="24"/>
          <w:szCs w:val="24"/>
        </w:rPr>
        <w:t xml:space="preserve">  </w:t>
      </w:r>
      <w:r w:rsidRPr="00B71B6A">
        <w:rPr>
          <w:rFonts w:ascii="Calibri" w:hAnsi="Calibri" w:cs="Calibri"/>
          <w:sz w:val="24"/>
          <w:szCs w:val="24"/>
        </w:rPr>
        <w:t>The TAP also worked closely with John to collaboratively set person-centred, achievable goals while also involving his family with decision making.</w:t>
      </w:r>
      <w:r>
        <w:rPr>
          <w:rFonts w:ascii="Calibri" w:hAnsi="Calibri" w:cs="Calibri"/>
          <w:sz w:val="24"/>
          <w:szCs w:val="24"/>
        </w:rPr>
        <w:t xml:space="preserve">  </w:t>
      </w:r>
      <w:r w:rsidRPr="00B71B6A">
        <w:rPr>
          <w:rFonts w:ascii="Calibri" w:hAnsi="Calibri" w:cs="Calibri"/>
          <w:sz w:val="24"/>
          <w:szCs w:val="24"/>
        </w:rPr>
        <w:t xml:space="preserve">A decision was made that John had potential to regain his independence upon discharge, goals were set collaboratively with John and a referral was made to CRT </w:t>
      </w:r>
      <w:r w:rsidR="00AF4447">
        <w:rPr>
          <w:rFonts w:ascii="Calibri" w:hAnsi="Calibri" w:cs="Calibri"/>
          <w:sz w:val="24"/>
          <w:szCs w:val="24"/>
        </w:rPr>
        <w:t xml:space="preserve">to </w:t>
      </w:r>
      <w:r w:rsidRPr="00B71B6A">
        <w:rPr>
          <w:rFonts w:ascii="Calibri" w:hAnsi="Calibri" w:cs="Calibri"/>
          <w:sz w:val="24"/>
          <w:szCs w:val="24"/>
        </w:rPr>
        <w:t>help achieve these at home.</w:t>
      </w:r>
      <w:r>
        <w:rPr>
          <w:rFonts w:ascii="Calibri" w:hAnsi="Calibri" w:cs="Calibri"/>
          <w:sz w:val="24"/>
          <w:szCs w:val="24"/>
        </w:rPr>
        <w:t xml:space="preserve">  </w:t>
      </w:r>
      <w:r w:rsidRPr="00B71B6A">
        <w:rPr>
          <w:rFonts w:ascii="Calibri" w:hAnsi="Calibri" w:cs="Calibri"/>
          <w:sz w:val="24"/>
          <w:szCs w:val="24"/>
        </w:rPr>
        <w:t xml:space="preserve">Further referrals were made to Age Concern for short term support with shopping, as well as care and repair and the community equipment stores for adaptive equipment to maximise </w:t>
      </w:r>
      <w:r w:rsidR="00940900" w:rsidRPr="00B71B6A">
        <w:rPr>
          <w:rFonts w:ascii="Calibri" w:hAnsi="Calibri" w:cs="Calibri"/>
          <w:sz w:val="24"/>
          <w:szCs w:val="24"/>
        </w:rPr>
        <w:t>John’s</w:t>
      </w:r>
      <w:r w:rsidRPr="00B71B6A">
        <w:rPr>
          <w:rFonts w:ascii="Calibri" w:hAnsi="Calibri" w:cs="Calibri"/>
          <w:sz w:val="24"/>
          <w:szCs w:val="24"/>
        </w:rPr>
        <w:t xml:space="preserve"> independence at home, these referrals were a direct outcome of </w:t>
      </w:r>
      <w:r w:rsidR="00610D06">
        <w:rPr>
          <w:rFonts w:ascii="Calibri" w:hAnsi="Calibri" w:cs="Calibri"/>
          <w:sz w:val="24"/>
          <w:szCs w:val="24"/>
        </w:rPr>
        <w:t>ward-based</w:t>
      </w:r>
      <w:r w:rsidR="006B35A5">
        <w:rPr>
          <w:rFonts w:ascii="Calibri" w:hAnsi="Calibri" w:cs="Calibri"/>
          <w:sz w:val="24"/>
          <w:szCs w:val="24"/>
        </w:rPr>
        <w:t xml:space="preserve"> </w:t>
      </w:r>
      <w:r w:rsidRPr="00B71B6A">
        <w:rPr>
          <w:rFonts w:ascii="Calibri" w:hAnsi="Calibri" w:cs="Calibri"/>
          <w:sz w:val="24"/>
          <w:szCs w:val="24"/>
        </w:rPr>
        <w:t>OT interventions with John.</w:t>
      </w:r>
      <w:r>
        <w:rPr>
          <w:rFonts w:ascii="Calibri" w:hAnsi="Calibri" w:cs="Calibri"/>
          <w:sz w:val="24"/>
          <w:szCs w:val="24"/>
        </w:rPr>
        <w:t xml:space="preserve">  </w:t>
      </w:r>
      <w:r w:rsidRPr="00B71B6A">
        <w:rPr>
          <w:rFonts w:ascii="Calibri" w:hAnsi="Calibri" w:cs="Calibri"/>
          <w:sz w:val="24"/>
          <w:szCs w:val="24"/>
        </w:rPr>
        <w:t xml:space="preserve">At the </w:t>
      </w:r>
      <w:r w:rsidR="00BF1BF2" w:rsidRPr="00B71B6A">
        <w:rPr>
          <w:rFonts w:ascii="Calibri" w:hAnsi="Calibri" w:cs="Calibri"/>
          <w:sz w:val="24"/>
          <w:szCs w:val="24"/>
        </w:rPr>
        <w:t>time,</w:t>
      </w:r>
      <w:r w:rsidRPr="00B71B6A">
        <w:rPr>
          <w:rFonts w:ascii="Calibri" w:hAnsi="Calibri" w:cs="Calibri"/>
          <w:sz w:val="24"/>
          <w:szCs w:val="24"/>
        </w:rPr>
        <w:t xml:space="preserve"> a referral was not required onto the </w:t>
      </w:r>
      <w:r w:rsidR="00940900" w:rsidRPr="00B71B6A">
        <w:rPr>
          <w:rFonts w:ascii="Calibri" w:hAnsi="Calibri" w:cs="Calibri"/>
          <w:sz w:val="24"/>
          <w:szCs w:val="24"/>
        </w:rPr>
        <w:t>long-term</w:t>
      </w:r>
      <w:r w:rsidRPr="00B71B6A">
        <w:rPr>
          <w:rFonts w:ascii="Calibri" w:hAnsi="Calibri" w:cs="Calibri"/>
          <w:sz w:val="24"/>
          <w:szCs w:val="24"/>
        </w:rPr>
        <w:t xml:space="preserve"> conditions team, however information was provided on how this referral could be made in the future.</w:t>
      </w:r>
    </w:p>
    <w:p w14:paraId="30178536" w14:textId="66413B15" w:rsidR="00AA4E16" w:rsidRDefault="00650639" w:rsidP="00421814">
      <w:pPr>
        <w:spacing w:line="360" w:lineRule="auto"/>
        <w:ind w:firstLine="720"/>
        <w:rPr>
          <w:rFonts w:ascii="Calibri" w:hAnsi="Calibri" w:cs="Calibri"/>
          <w:sz w:val="24"/>
          <w:szCs w:val="24"/>
        </w:rPr>
      </w:pPr>
      <w:r w:rsidRPr="00B71B6A">
        <w:rPr>
          <w:rFonts w:ascii="Calibri" w:hAnsi="Calibri" w:cs="Calibri"/>
          <w:sz w:val="24"/>
          <w:szCs w:val="24"/>
        </w:rPr>
        <w:t>There are many barriers to co-production within health and social care, some of which include family expectations, delays in accessing community services, staffing levels and poor communication between MDT members and external services.</w:t>
      </w:r>
      <w:r>
        <w:rPr>
          <w:rFonts w:ascii="Calibri" w:hAnsi="Calibri" w:cs="Calibri"/>
          <w:sz w:val="24"/>
          <w:szCs w:val="24"/>
        </w:rPr>
        <w:t xml:space="preserve">  </w:t>
      </w:r>
      <w:r w:rsidRPr="00B71B6A">
        <w:rPr>
          <w:rFonts w:ascii="Calibri" w:hAnsi="Calibri" w:cs="Calibri"/>
          <w:sz w:val="24"/>
          <w:szCs w:val="24"/>
        </w:rPr>
        <w:t>Digby and Bloomer (2013) report that when individuals are hospitalised families may feel like the carer burden will be relieved during their stay, however often the care</w:t>
      </w:r>
      <w:r w:rsidR="00F90A94">
        <w:rPr>
          <w:rFonts w:ascii="Calibri" w:hAnsi="Calibri" w:cs="Calibri"/>
          <w:sz w:val="24"/>
          <w:szCs w:val="24"/>
        </w:rPr>
        <w:t>r</w:t>
      </w:r>
      <w:r w:rsidRPr="00B71B6A">
        <w:rPr>
          <w:rFonts w:ascii="Calibri" w:hAnsi="Calibri" w:cs="Calibri"/>
          <w:sz w:val="24"/>
          <w:szCs w:val="24"/>
        </w:rPr>
        <w:t xml:space="preserve"> role continue</w:t>
      </w:r>
      <w:r w:rsidR="00371706">
        <w:rPr>
          <w:rFonts w:ascii="Calibri" w:hAnsi="Calibri" w:cs="Calibri"/>
          <w:sz w:val="24"/>
          <w:szCs w:val="24"/>
        </w:rPr>
        <w:t>s</w:t>
      </w:r>
      <w:r w:rsidRPr="00B71B6A">
        <w:rPr>
          <w:rFonts w:ascii="Calibri" w:hAnsi="Calibri" w:cs="Calibri"/>
          <w:sz w:val="24"/>
          <w:szCs w:val="24"/>
        </w:rPr>
        <w:t xml:space="preserve"> with added demands placed on them from healthcare professionals.</w:t>
      </w:r>
      <w:r>
        <w:rPr>
          <w:rFonts w:ascii="Calibri" w:hAnsi="Calibri" w:cs="Calibri"/>
          <w:sz w:val="24"/>
          <w:szCs w:val="24"/>
        </w:rPr>
        <w:t xml:space="preserve">  </w:t>
      </w:r>
      <w:r w:rsidRPr="00B71B6A">
        <w:rPr>
          <w:rFonts w:ascii="Calibri" w:hAnsi="Calibri" w:cs="Calibri"/>
          <w:sz w:val="24"/>
          <w:szCs w:val="24"/>
        </w:rPr>
        <w:t>Families are asked to commit to new relationships with healthcare workers and also contribute to decision making around care and discharge plans, this may result in increased feeling of carer burden and increased stress levels.</w:t>
      </w:r>
      <w:r>
        <w:rPr>
          <w:rFonts w:ascii="Calibri" w:hAnsi="Calibri" w:cs="Calibri"/>
          <w:sz w:val="24"/>
          <w:szCs w:val="24"/>
        </w:rPr>
        <w:t xml:space="preserve">  </w:t>
      </w:r>
      <w:r w:rsidRPr="00B71B6A">
        <w:rPr>
          <w:rFonts w:ascii="Calibri" w:hAnsi="Calibri" w:cs="Calibri"/>
          <w:sz w:val="24"/>
          <w:szCs w:val="24"/>
        </w:rPr>
        <w:t>Ongoing issues with staffing levels in both health and social care providers also adds its own pressures on co-production</w:t>
      </w:r>
      <w:r w:rsidR="001D6B2E">
        <w:rPr>
          <w:rFonts w:ascii="Calibri" w:hAnsi="Calibri" w:cs="Calibri"/>
          <w:sz w:val="24"/>
          <w:szCs w:val="24"/>
        </w:rPr>
        <w:t xml:space="preserve">, </w:t>
      </w:r>
      <w:r w:rsidRPr="00B71B6A">
        <w:rPr>
          <w:rFonts w:ascii="Calibri" w:hAnsi="Calibri" w:cs="Calibri"/>
          <w:sz w:val="24"/>
          <w:szCs w:val="24"/>
        </w:rPr>
        <w:t xml:space="preserve">Mann (2016) reports lack of resources, capacity </w:t>
      </w:r>
      <w:r w:rsidRPr="00B71B6A">
        <w:rPr>
          <w:rFonts w:ascii="Calibri" w:hAnsi="Calibri" w:cs="Calibri"/>
          <w:sz w:val="24"/>
          <w:szCs w:val="24"/>
        </w:rPr>
        <w:lastRenderedPageBreak/>
        <w:t>and conflicting pressures on staff can cause difficulties in relationships between acute and community staff, further explaining that different ways of working between acute health, community health and social care could reduce efficiency, cause tensions and ultimately result in delayed discharges.</w:t>
      </w:r>
    </w:p>
    <w:p w14:paraId="3D612D36" w14:textId="77777777" w:rsidR="00421814" w:rsidRDefault="00421814" w:rsidP="00421814">
      <w:pPr>
        <w:spacing w:line="360" w:lineRule="auto"/>
        <w:ind w:firstLine="720"/>
        <w:rPr>
          <w:rFonts w:ascii="Calibri" w:hAnsi="Calibri" w:cs="Calibri"/>
          <w:sz w:val="24"/>
          <w:szCs w:val="24"/>
        </w:rPr>
      </w:pPr>
    </w:p>
    <w:p w14:paraId="220FB205" w14:textId="79EF1A9E" w:rsidR="00594C8E" w:rsidRDefault="00594C8E" w:rsidP="00BF5693">
      <w:pPr>
        <w:spacing w:line="360" w:lineRule="auto"/>
        <w:rPr>
          <w:rFonts w:ascii="Calibri" w:hAnsi="Calibri" w:cs="Calibri"/>
          <w:b/>
          <w:bCs/>
          <w:sz w:val="24"/>
          <w:szCs w:val="24"/>
          <w:u w:val="single"/>
        </w:rPr>
      </w:pPr>
      <w:r w:rsidRPr="00495F36">
        <w:rPr>
          <w:rFonts w:ascii="Calibri" w:hAnsi="Calibri" w:cs="Calibri"/>
          <w:b/>
          <w:bCs/>
          <w:sz w:val="24"/>
          <w:szCs w:val="24"/>
          <w:u w:val="single"/>
        </w:rPr>
        <w:t>Clinical governance and supervision framework.</w:t>
      </w:r>
    </w:p>
    <w:p w14:paraId="186B103D" w14:textId="670CD4F1" w:rsidR="00EE0249" w:rsidRPr="00080974" w:rsidRDefault="00EE0249" w:rsidP="00EE0249">
      <w:pPr>
        <w:spacing w:line="360" w:lineRule="auto"/>
        <w:ind w:firstLine="720"/>
        <w:rPr>
          <w:rFonts w:cstheme="minorHAnsi"/>
          <w:sz w:val="24"/>
          <w:szCs w:val="24"/>
        </w:rPr>
      </w:pPr>
      <w:r w:rsidRPr="00080974">
        <w:rPr>
          <w:rFonts w:cstheme="minorHAnsi"/>
          <w:sz w:val="24"/>
          <w:szCs w:val="24"/>
        </w:rPr>
        <w:t xml:space="preserve">Zahir (2001) report’s Clinical governance is a key component for the UK government in the development of health services by ensuring that quality of care becomes a fundamental driver.  He defines Clinical governance as a framework used to help keep NHS organisations and their staff accountable for continuously improving the quality of patient care.  Public Health Wales (PHW) (2023) mirrors these sentiments adding that clinical excellence will flourish when a safe environment is created to help safeguard high levels of care, this is achieved via the </w:t>
      </w:r>
      <w:r w:rsidR="0082518A" w:rsidRPr="00080974">
        <w:rPr>
          <w:rFonts w:cstheme="minorHAnsi"/>
          <w:sz w:val="24"/>
          <w:szCs w:val="24"/>
        </w:rPr>
        <w:t>seven</w:t>
      </w:r>
      <w:r w:rsidRPr="00080974">
        <w:rPr>
          <w:rFonts w:cstheme="minorHAnsi"/>
          <w:sz w:val="24"/>
          <w:szCs w:val="24"/>
        </w:rPr>
        <w:t xml:space="preserve"> pillars for Clinical Governance. </w:t>
      </w:r>
    </w:p>
    <w:p w14:paraId="56C40B0D" w14:textId="0EF081D8" w:rsidR="00EE0249" w:rsidRDefault="00EE0249" w:rsidP="00EE0249">
      <w:pPr>
        <w:spacing w:line="360" w:lineRule="auto"/>
        <w:rPr>
          <w:rFonts w:cstheme="minorHAnsi"/>
          <w:sz w:val="24"/>
          <w:szCs w:val="24"/>
        </w:rPr>
      </w:pPr>
      <w:r w:rsidRPr="00080974">
        <w:rPr>
          <w:rFonts w:cstheme="minorHAnsi"/>
          <w:noProof/>
          <w:sz w:val="24"/>
          <w:szCs w:val="24"/>
        </w:rPr>
        <w:drawing>
          <wp:inline distT="0" distB="0" distL="0" distR="0" wp14:anchorId="5A2D0FA5" wp14:editId="5270E3D3">
            <wp:extent cx="5806440" cy="3886200"/>
            <wp:effectExtent l="0" t="0" r="3810" b="0"/>
            <wp:docPr id="1" name="Picture 1" descr="A diagram of quality standa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quality standards&#10;&#10;Description automatically generated"/>
                    <pic:cNvPicPr/>
                  </pic:nvPicPr>
                  <pic:blipFill>
                    <a:blip r:embed="rId13"/>
                    <a:stretch>
                      <a:fillRect/>
                    </a:stretch>
                  </pic:blipFill>
                  <pic:spPr>
                    <a:xfrm>
                      <a:off x="0" y="0"/>
                      <a:ext cx="5975346" cy="3999247"/>
                    </a:xfrm>
                    <a:prstGeom prst="rect">
                      <a:avLst/>
                    </a:prstGeom>
                  </pic:spPr>
                </pic:pic>
              </a:graphicData>
            </a:graphic>
          </wp:inline>
        </w:drawing>
      </w:r>
      <w:r w:rsidRPr="00080974">
        <w:rPr>
          <w:rFonts w:cstheme="minorHAnsi"/>
          <w:sz w:val="24"/>
          <w:szCs w:val="24"/>
        </w:rPr>
        <w:t>PHW (2023)</w:t>
      </w:r>
    </w:p>
    <w:p w14:paraId="39E8C9D7" w14:textId="3649CDE6" w:rsidR="00EE0249" w:rsidRDefault="00EE0249" w:rsidP="00450A1C">
      <w:pPr>
        <w:spacing w:line="360" w:lineRule="auto"/>
        <w:rPr>
          <w:rFonts w:cstheme="minorHAnsi"/>
          <w:sz w:val="24"/>
          <w:szCs w:val="24"/>
        </w:rPr>
      </w:pPr>
      <w:r w:rsidRPr="00080974">
        <w:rPr>
          <w:rFonts w:cstheme="minorHAnsi"/>
          <w:sz w:val="24"/>
          <w:szCs w:val="24"/>
        </w:rPr>
        <w:lastRenderedPageBreak/>
        <w:t xml:space="preserve">NICE (2018) </w:t>
      </w:r>
      <w:r w:rsidR="00AF4447">
        <w:rPr>
          <w:rFonts w:cstheme="minorHAnsi"/>
          <w:sz w:val="24"/>
          <w:szCs w:val="24"/>
        </w:rPr>
        <w:t>agrees</w:t>
      </w:r>
      <w:r w:rsidR="000103C9">
        <w:rPr>
          <w:rFonts w:cstheme="minorHAnsi"/>
          <w:sz w:val="24"/>
          <w:szCs w:val="24"/>
        </w:rPr>
        <w:t xml:space="preserve">, </w:t>
      </w:r>
      <w:r w:rsidRPr="00080974">
        <w:rPr>
          <w:rFonts w:cstheme="minorHAnsi"/>
          <w:sz w:val="24"/>
          <w:szCs w:val="24"/>
        </w:rPr>
        <w:t>add</w:t>
      </w:r>
      <w:r w:rsidR="000103C9">
        <w:rPr>
          <w:rFonts w:cstheme="minorHAnsi"/>
          <w:sz w:val="24"/>
          <w:szCs w:val="24"/>
        </w:rPr>
        <w:t>ing</w:t>
      </w:r>
      <w:r w:rsidRPr="00080974">
        <w:rPr>
          <w:rFonts w:cstheme="minorHAnsi"/>
          <w:sz w:val="24"/>
          <w:szCs w:val="24"/>
        </w:rPr>
        <w:t xml:space="preserve"> improving practice is more likely to happen if the environment for change is right, they suggest seven steps to create and nurture a positive environment for change to help everyone deliver high-quality care and service. </w:t>
      </w:r>
    </w:p>
    <w:p w14:paraId="329407F6" w14:textId="77777777" w:rsidR="00EE0249" w:rsidRPr="00080974" w:rsidRDefault="00EE0249" w:rsidP="00EE0249">
      <w:pPr>
        <w:spacing w:line="360" w:lineRule="auto"/>
        <w:rPr>
          <w:rFonts w:cstheme="minorHAnsi"/>
          <w:sz w:val="24"/>
          <w:szCs w:val="24"/>
        </w:rPr>
      </w:pPr>
      <w:r w:rsidRPr="001F31D1">
        <w:rPr>
          <w:noProof/>
        </w:rPr>
        <w:drawing>
          <wp:anchor distT="0" distB="0" distL="114300" distR="114300" simplePos="0" relativeHeight="251659264" behindDoc="0" locked="0" layoutInCell="1" allowOverlap="1" wp14:anchorId="508C7C01" wp14:editId="4C966D70">
            <wp:simplePos x="0" y="0"/>
            <wp:positionH relativeFrom="column">
              <wp:posOffset>3268980</wp:posOffset>
            </wp:positionH>
            <wp:positionV relativeFrom="paragraph">
              <wp:posOffset>-1270</wp:posOffset>
            </wp:positionV>
            <wp:extent cx="2842260" cy="4229100"/>
            <wp:effectExtent l="0" t="0" r="0" b="0"/>
            <wp:wrapSquare wrapText="bothSides"/>
            <wp:docPr id="1479835850"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835850" name="Picture 1" descr="A diagram of a proces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842260" cy="4229100"/>
                    </a:xfrm>
                    <a:prstGeom prst="rect">
                      <a:avLst/>
                    </a:prstGeom>
                  </pic:spPr>
                </pic:pic>
              </a:graphicData>
            </a:graphic>
            <wp14:sizeRelH relativeFrom="margin">
              <wp14:pctWidth>0</wp14:pctWidth>
            </wp14:sizeRelH>
            <wp14:sizeRelV relativeFrom="margin">
              <wp14:pctHeight>0</wp14:pctHeight>
            </wp14:sizeRelV>
          </wp:anchor>
        </w:drawing>
      </w:r>
      <w:r w:rsidRPr="001F31D1">
        <w:rPr>
          <w:noProof/>
        </w:rPr>
        <w:drawing>
          <wp:inline distT="0" distB="0" distL="0" distR="0" wp14:anchorId="595039E9" wp14:editId="15C8BB32">
            <wp:extent cx="3093720" cy="4244340"/>
            <wp:effectExtent l="0" t="0" r="0" b="3810"/>
            <wp:docPr id="97076798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767988" name="Picture 1" descr="A screenshot of a computer screen&#10;&#10;Description automatically generated"/>
                    <pic:cNvPicPr/>
                  </pic:nvPicPr>
                  <pic:blipFill>
                    <a:blip r:embed="rId15"/>
                    <a:stretch>
                      <a:fillRect/>
                    </a:stretch>
                  </pic:blipFill>
                  <pic:spPr>
                    <a:xfrm>
                      <a:off x="0" y="0"/>
                      <a:ext cx="3093720" cy="4244340"/>
                    </a:xfrm>
                    <a:prstGeom prst="rect">
                      <a:avLst/>
                    </a:prstGeom>
                  </pic:spPr>
                </pic:pic>
              </a:graphicData>
            </a:graphic>
          </wp:inline>
        </w:drawing>
      </w:r>
    </w:p>
    <w:p w14:paraId="74022D73" w14:textId="77777777" w:rsidR="00EE0249" w:rsidRPr="00080974" w:rsidRDefault="00EE0249" w:rsidP="00EE0249">
      <w:pPr>
        <w:spacing w:line="360" w:lineRule="auto"/>
        <w:rPr>
          <w:rFonts w:cstheme="minorHAnsi"/>
          <w:sz w:val="24"/>
          <w:szCs w:val="24"/>
        </w:rPr>
      </w:pPr>
      <w:r w:rsidRPr="00080974">
        <w:rPr>
          <w:rFonts w:cstheme="minorHAnsi"/>
          <w:sz w:val="24"/>
          <w:szCs w:val="24"/>
        </w:rPr>
        <w:t>NICE (2018)</w:t>
      </w:r>
    </w:p>
    <w:p w14:paraId="129680C1" w14:textId="47D8AFAF" w:rsidR="00EE0249" w:rsidRPr="00080974" w:rsidRDefault="00EE0249" w:rsidP="00EE0249">
      <w:pPr>
        <w:spacing w:line="360" w:lineRule="auto"/>
        <w:ind w:firstLine="720"/>
        <w:rPr>
          <w:rFonts w:cstheme="minorHAnsi"/>
          <w:sz w:val="24"/>
          <w:szCs w:val="24"/>
        </w:rPr>
      </w:pPr>
      <w:r w:rsidRPr="00080974">
        <w:rPr>
          <w:rFonts w:cstheme="minorHAnsi"/>
          <w:sz w:val="24"/>
          <w:szCs w:val="24"/>
        </w:rPr>
        <w:t xml:space="preserve"> All TAP’s working within the NHS are required to keep up to date with all aspects of training and adhere to standards in line with their banding whilst remaining within their scope of practice at all times.  The Allied Health Profession’ Support Worker Competency, education and Career Development framework (Health Education England, 2021) provides employers and employees with guidance on what is expected for their roles, however Buchan et al (2017) argues that this can be difficult to maintain due to increased pressure on the NHS, staff and resources along with reduced funding.  This is particularly notable in inpatient settings where there is a constant push for discharges due to hospital bed pressures, this is confirmed by Health Inspectorate Wales (2023) who report “unrelenting pressure on healthcare services across Wales” </w:t>
      </w:r>
      <w:r w:rsidRPr="00080974">
        <w:rPr>
          <w:rFonts w:cstheme="minorHAnsi"/>
          <w:sz w:val="24"/>
          <w:szCs w:val="24"/>
        </w:rPr>
        <w:lastRenderedPageBreak/>
        <w:t>and highlighted the issue of poor patient flow with “intense daily pressure in admissions and bed availability”.</w:t>
      </w:r>
    </w:p>
    <w:p w14:paraId="32D615D9" w14:textId="45E2F470" w:rsidR="00EE0249" w:rsidRPr="00080974" w:rsidRDefault="005E15B8" w:rsidP="00EE0249">
      <w:pPr>
        <w:spacing w:line="360" w:lineRule="auto"/>
        <w:ind w:firstLine="720"/>
        <w:rPr>
          <w:rFonts w:cstheme="minorHAnsi"/>
          <w:sz w:val="24"/>
          <w:szCs w:val="24"/>
        </w:rPr>
      </w:pPr>
      <w:r w:rsidRPr="00080974">
        <w:rPr>
          <w:rFonts w:cstheme="minorHAnsi"/>
          <w:sz w:val="24"/>
          <w:szCs w:val="24"/>
        </w:rPr>
        <w:t>Linds</w:t>
      </w:r>
      <w:r w:rsidR="00F85F8B">
        <w:rPr>
          <w:rFonts w:cstheme="minorHAnsi"/>
          <w:sz w:val="24"/>
          <w:szCs w:val="24"/>
        </w:rPr>
        <w:t>tro</w:t>
      </w:r>
      <w:r w:rsidRPr="00080974">
        <w:rPr>
          <w:rFonts w:cstheme="minorHAnsi"/>
          <w:sz w:val="24"/>
          <w:szCs w:val="24"/>
        </w:rPr>
        <w:t>m</w:t>
      </w:r>
      <w:r w:rsidR="00EE0249" w:rsidRPr="00080974">
        <w:rPr>
          <w:rFonts w:cstheme="minorHAnsi"/>
          <w:sz w:val="24"/>
          <w:szCs w:val="24"/>
        </w:rPr>
        <w:t xml:space="preserve"> and Bernhadsson (2018) state that Evidence based practice (EBP) is expected by most healthcare professions, OT’s use EBP to help deliver quality services to individuals.  EBP ensures Clinicians use effective interventions to achieve desired outcomes and contributes to best quality of care for individual</w:t>
      </w:r>
      <w:r w:rsidR="005F0268" w:rsidRPr="005F0268">
        <w:rPr>
          <w:rFonts w:ascii="Calibri" w:hAnsi="Calibri" w:cs="Calibri"/>
          <w:sz w:val="24"/>
          <w:szCs w:val="24"/>
        </w:rPr>
        <w:t xml:space="preserve"> </w:t>
      </w:r>
      <w:r w:rsidR="005F0268" w:rsidRPr="00F178CD">
        <w:rPr>
          <w:rFonts w:ascii="Calibri" w:hAnsi="Calibri" w:cs="Calibri"/>
          <w:sz w:val="24"/>
          <w:szCs w:val="24"/>
        </w:rPr>
        <w:t>The Royal College of Occupational Therapy</w:t>
      </w:r>
      <w:r w:rsidR="00EE0249" w:rsidRPr="00080974">
        <w:rPr>
          <w:rFonts w:cstheme="minorHAnsi"/>
          <w:sz w:val="24"/>
          <w:szCs w:val="24"/>
        </w:rPr>
        <w:t xml:space="preserve"> </w:t>
      </w:r>
      <w:r w:rsidR="005F0268">
        <w:rPr>
          <w:rFonts w:cstheme="minorHAnsi"/>
          <w:sz w:val="24"/>
          <w:szCs w:val="24"/>
        </w:rPr>
        <w:t>(</w:t>
      </w:r>
      <w:r w:rsidR="00EE0249" w:rsidRPr="00080974">
        <w:rPr>
          <w:rFonts w:cstheme="minorHAnsi"/>
          <w:sz w:val="24"/>
          <w:szCs w:val="24"/>
        </w:rPr>
        <w:t>RCOT</w:t>
      </w:r>
      <w:r w:rsidR="005F0268">
        <w:rPr>
          <w:rFonts w:cstheme="minorHAnsi"/>
          <w:sz w:val="24"/>
          <w:szCs w:val="24"/>
        </w:rPr>
        <w:t>)</w:t>
      </w:r>
      <w:r w:rsidR="00EE0249" w:rsidRPr="00080974">
        <w:rPr>
          <w:rFonts w:cstheme="minorHAnsi"/>
          <w:sz w:val="24"/>
          <w:szCs w:val="24"/>
        </w:rPr>
        <w:t xml:space="preserve"> (2015) supports these views and have produced practice guidelines for specialist sections for staff to use. </w:t>
      </w:r>
    </w:p>
    <w:p w14:paraId="5A110657" w14:textId="21C88FBC" w:rsidR="00EE0249" w:rsidRPr="00080974" w:rsidRDefault="00EE0249" w:rsidP="00EE0249">
      <w:pPr>
        <w:spacing w:line="360" w:lineRule="auto"/>
        <w:ind w:firstLine="720"/>
        <w:rPr>
          <w:rFonts w:cstheme="minorHAnsi"/>
          <w:sz w:val="24"/>
          <w:szCs w:val="24"/>
        </w:rPr>
      </w:pPr>
      <w:r w:rsidRPr="00080974">
        <w:rPr>
          <w:rFonts w:cstheme="minorHAnsi"/>
          <w:sz w:val="24"/>
          <w:szCs w:val="24"/>
        </w:rPr>
        <w:t xml:space="preserve">Service user feedback is used throughout the NHS as a way to develop the service, it is used to highlight the positive and negative experiences of individuals accessing the NHS.  Powel et al (2019) suggest as part of their study they found professionals were cautious about online feedback and rarely encourage it with service users.  They added many people go online to read reviews regarding the NHS, however fewer people go online to write feedback, although when they do it is usually praise.  ABUHB (2023) launched a new electronic Citizen feedback platform to help the health board improve it services and celebrate what it does well.  The feedback is left anonymously to encourage honesty </w:t>
      </w:r>
      <w:r w:rsidR="00E74838">
        <w:rPr>
          <w:rFonts w:cstheme="minorHAnsi"/>
          <w:sz w:val="24"/>
          <w:szCs w:val="24"/>
        </w:rPr>
        <w:t xml:space="preserve">and </w:t>
      </w:r>
      <w:r w:rsidRPr="00080974">
        <w:rPr>
          <w:rFonts w:cstheme="minorHAnsi"/>
          <w:sz w:val="24"/>
          <w:szCs w:val="24"/>
        </w:rPr>
        <w:t>is accessed via QR codes that are placed throughout hospital sites. Paper versions are also available upon request.</w:t>
      </w:r>
    </w:p>
    <w:p w14:paraId="2D9E38B5" w14:textId="77777777" w:rsidR="00E268B1" w:rsidRDefault="00E268B1">
      <w:pPr>
        <w:rPr>
          <w:rFonts w:ascii="Calibri" w:hAnsi="Calibri" w:cs="Calibri"/>
          <w:sz w:val="24"/>
          <w:szCs w:val="24"/>
        </w:rPr>
      </w:pPr>
    </w:p>
    <w:p w14:paraId="79E4D1E1" w14:textId="77777777" w:rsidR="00906357" w:rsidRDefault="00906357">
      <w:pPr>
        <w:rPr>
          <w:rFonts w:ascii="Calibri" w:hAnsi="Calibri" w:cs="Calibri"/>
          <w:b/>
          <w:bCs/>
          <w:sz w:val="24"/>
          <w:szCs w:val="24"/>
          <w:u w:val="single"/>
        </w:rPr>
      </w:pPr>
    </w:p>
    <w:p w14:paraId="2897D85F" w14:textId="4CEB4C8E" w:rsidR="00594C8E" w:rsidRDefault="00594C8E">
      <w:pPr>
        <w:rPr>
          <w:rFonts w:ascii="Calibri" w:hAnsi="Calibri" w:cs="Calibri"/>
          <w:b/>
          <w:bCs/>
          <w:sz w:val="24"/>
          <w:szCs w:val="24"/>
          <w:u w:val="single"/>
        </w:rPr>
      </w:pPr>
      <w:r w:rsidRPr="00495F36">
        <w:rPr>
          <w:rFonts w:ascii="Calibri" w:hAnsi="Calibri" w:cs="Calibri"/>
          <w:b/>
          <w:bCs/>
          <w:sz w:val="24"/>
          <w:szCs w:val="24"/>
          <w:u w:val="single"/>
        </w:rPr>
        <w:t>Conclusion and recommendations.</w:t>
      </w:r>
    </w:p>
    <w:p w14:paraId="4EDA7D23" w14:textId="743D2C25" w:rsidR="00152977" w:rsidRDefault="00152977" w:rsidP="00152977">
      <w:pPr>
        <w:spacing w:line="360" w:lineRule="auto"/>
        <w:ind w:firstLine="720"/>
        <w:rPr>
          <w:rFonts w:ascii="Calibri" w:hAnsi="Calibri" w:cs="Calibri"/>
          <w:sz w:val="24"/>
          <w:szCs w:val="24"/>
        </w:rPr>
      </w:pPr>
      <w:r>
        <w:rPr>
          <w:rFonts w:ascii="Calibri" w:hAnsi="Calibri" w:cs="Calibri"/>
          <w:sz w:val="24"/>
          <w:szCs w:val="24"/>
        </w:rPr>
        <w:t>The research report highligh</w:t>
      </w:r>
      <w:r w:rsidR="002754E4">
        <w:rPr>
          <w:rFonts w:ascii="Calibri" w:hAnsi="Calibri" w:cs="Calibri"/>
          <w:sz w:val="24"/>
          <w:szCs w:val="24"/>
        </w:rPr>
        <w:t>ts</w:t>
      </w:r>
      <w:r>
        <w:rPr>
          <w:rFonts w:ascii="Calibri" w:hAnsi="Calibri" w:cs="Calibri"/>
          <w:sz w:val="24"/>
          <w:szCs w:val="24"/>
        </w:rPr>
        <w:t xml:space="preserve"> there have been significant advances in </w:t>
      </w:r>
      <w:r w:rsidR="004812BC">
        <w:rPr>
          <w:rFonts w:ascii="Calibri" w:hAnsi="Calibri" w:cs="Calibri"/>
          <w:sz w:val="24"/>
          <w:szCs w:val="24"/>
        </w:rPr>
        <w:t>PD</w:t>
      </w:r>
      <w:r>
        <w:rPr>
          <w:rFonts w:ascii="Calibri" w:hAnsi="Calibri" w:cs="Calibri"/>
          <w:sz w:val="24"/>
          <w:szCs w:val="24"/>
        </w:rPr>
        <w:t xml:space="preserve"> treatment over the past 50 years.  The most recent being the </w:t>
      </w:r>
      <w:r w:rsidR="00964AD2">
        <w:rPr>
          <w:rFonts w:ascii="Calibri" w:hAnsi="Calibri" w:cs="Calibri"/>
          <w:sz w:val="24"/>
          <w:szCs w:val="24"/>
        </w:rPr>
        <w:t>introduction</w:t>
      </w:r>
      <w:r>
        <w:rPr>
          <w:rFonts w:ascii="Calibri" w:hAnsi="Calibri" w:cs="Calibri"/>
          <w:sz w:val="24"/>
          <w:szCs w:val="24"/>
        </w:rPr>
        <w:t xml:space="preserve"> of Foslevodopa-fosccarbidopa (Produodopa) medication in England to over 1000 individuals.  </w:t>
      </w:r>
      <w:r w:rsidR="004B6DE6">
        <w:rPr>
          <w:rFonts w:ascii="Calibri" w:hAnsi="Calibri" w:cs="Calibri"/>
          <w:sz w:val="24"/>
          <w:szCs w:val="24"/>
        </w:rPr>
        <w:t xml:space="preserve">If successful </w:t>
      </w:r>
      <w:r w:rsidR="000A226F">
        <w:rPr>
          <w:rFonts w:ascii="Calibri" w:hAnsi="Calibri" w:cs="Calibri"/>
          <w:sz w:val="24"/>
          <w:szCs w:val="24"/>
        </w:rPr>
        <w:t>the</w:t>
      </w:r>
      <w:r>
        <w:rPr>
          <w:rFonts w:ascii="Calibri" w:hAnsi="Calibri" w:cs="Calibri"/>
          <w:sz w:val="24"/>
          <w:szCs w:val="24"/>
        </w:rPr>
        <w:t xml:space="preserve"> treatment option will be</w:t>
      </w:r>
      <w:r w:rsidR="000A226F">
        <w:rPr>
          <w:rFonts w:ascii="Calibri" w:hAnsi="Calibri" w:cs="Calibri"/>
          <w:sz w:val="24"/>
          <w:szCs w:val="24"/>
        </w:rPr>
        <w:t>come</w:t>
      </w:r>
      <w:r>
        <w:rPr>
          <w:rFonts w:ascii="Calibri" w:hAnsi="Calibri" w:cs="Calibri"/>
          <w:sz w:val="24"/>
          <w:szCs w:val="24"/>
        </w:rPr>
        <w:t xml:space="preserve"> available throughout the UK or globally </w:t>
      </w:r>
      <w:r w:rsidR="00EA53F5">
        <w:rPr>
          <w:rFonts w:ascii="Calibri" w:hAnsi="Calibri" w:cs="Calibri"/>
          <w:sz w:val="24"/>
          <w:szCs w:val="24"/>
        </w:rPr>
        <w:t xml:space="preserve">allowing more </w:t>
      </w:r>
      <w:r>
        <w:rPr>
          <w:rFonts w:ascii="Calibri" w:hAnsi="Calibri" w:cs="Calibri"/>
          <w:sz w:val="24"/>
          <w:szCs w:val="24"/>
        </w:rPr>
        <w:t xml:space="preserve">individuals with PD </w:t>
      </w:r>
      <w:r w:rsidR="00EA53F5">
        <w:rPr>
          <w:rFonts w:ascii="Calibri" w:hAnsi="Calibri" w:cs="Calibri"/>
          <w:sz w:val="24"/>
          <w:szCs w:val="24"/>
        </w:rPr>
        <w:t xml:space="preserve">to </w:t>
      </w:r>
      <w:r>
        <w:rPr>
          <w:rFonts w:ascii="Calibri" w:hAnsi="Calibri" w:cs="Calibri"/>
          <w:sz w:val="24"/>
          <w:szCs w:val="24"/>
        </w:rPr>
        <w:t xml:space="preserve">benefit from the </w:t>
      </w:r>
      <w:r w:rsidR="002C11D8">
        <w:rPr>
          <w:rFonts w:ascii="Calibri" w:hAnsi="Calibri" w:cs="Calibri"/>
          <w:sz w:val="24"/>
          <w:szCs w:val="24"/>
        </w:rPr>
        <w:t>latest medication advances</w:t>
      </w:r>
      <w:r>
        <w:rPr>
          <w:rFonts w:ascii="Calibri" w:hAnsi="Calibri" w:cs="Calibri"/>
          <w:sz w:val="24"/>
          <w:szCs w:val="24"/>
        </w:rPr>
        <w:t xml:space="preserve"> to help improve their quality of life</w:t>
      </w:r>
      <w:r w:rsidR="00D173D8">
        <w:rPr>
          <w:rFonts w:ascii="Calibri" w:hAnsi="Calibri" w:cs="Calibri"/>
          <w:sz w:val="24"/>
          <w:szCs w:val="24"/>
        </w:rPr>
        <w:t xml:space="preserve">, </w:t>
      </w:r>
      <w:r w:rsidR="00E74838">
        <w:rPr>
          <w:rFonts w:ascii="Calibri" w:hAnsi="Calibri" w:cs="Calibri"/>
          <w:sz w:val="24"/>
          <w:szCs w:val="24"/>
        </w:rPr>
        <w:t>this brings</w:t>
      </w:r>
      <w:r w:rsidR="00D173D8">
        <w:rPr>
          <w:rFonts w:ascii="Calibri" w:hAnsi="Calibri" w:cs="Calibri"/>
          <w:sz w:val="24"/>
          <w:szCs w:val="24"/>
        </w:rPr>
        <w:t xml:space="preserve"> the</w:t>
      </w:r>
      <w:r>
        <w:rPr>
          <w:rFonts w:ascii="Calibri" w:hAnsi="Calibri" w:cs="Calibri"/>
          <w:sz w:val="24"/>
          <w:szCs w:val="24"/>
        </w:rPr>
        <w:t xml:space="preserve"> potential</w:t>
      </w:r>
      <w:r w:rsidR="00D173D8">
        <w:rPr>
          <w:rFonts w:ascii="Calibri" w:hAnsi="Calibri" w:cs="Calibri"/>
          <w:sz w:val="24"/>
          <w:szCs w:val="24"/>
        </w:rPr>
        <w:t xml:space="preserve"> to</w:t>
      </w:r>
      <w:r>
        <w:rPr>
          <w:rFonts w:ascii="Calibri" w:hAnsi="Calibri" w:cs="Calibri"/>
          <w:sz w:val="24"/>
          <w:szCs w:val="24"/>
        </w:rPr>
        <w:t xml:space="preserve"> reduce hospital admissions </w:t>
      </w:r>
      <w:r w:rsidR="0054509E">
        <w:rPr>
          <w:rFonts w:ascii="Calibri" w:hAnsi="Calibri" w:cs="Calibri"/>
          <w:sz w:val="24"/>
          <w:szCs w:val="24"/>
        </w:rPr>
        <w:t>for</w:t>
      </w:r>
      <w:r>
        <w:rPr>
          <w:rFonts w:ascii="Calibri" w:hAnsi="Calibri" w:cs="Calibri"/>
          <w:sz w:val="24"/>
          <w:szCs w:val="24"/>
        </w:rPr>
        <w:t xml:space="preserve"> uncontrolled PD symptoms which will help reduce pressures on hospital beds.  The report also highlights the need for further developments </w:t>
      </w:r>
      <w:r w:rsidR="004E5772">
        <w:rPr>
          <w:rFonts w:ascii="Calibri" w:hAnsi="Calibri" w:cs="Calibri"/>
          <w:sz w:val="24"/>
          <w:szCs w:val="24"/>
        </w:rPr>
        <w:t>around</w:t>
      </w:r>
      <w:r>
        <w:rPr>
          <w:rFonts w:ascii="Calibri" w:hAnsi="Calibri" w:cs="Calibri"/>
          <w:sz w:val="24"/>
          <w:szCs w:val="24"/>
        </w:rPr>
        <w:t xml:space="preserve"> diagnosing PD as this still remains a process of </w:t>
      </w:r>
      <w:r>
        <w:rPr>
          <w:rFonts w:ascii="Calibri" w:hAnsi="Calibri" w:cs="Calibri"/>
          <w:sz w:val="24"/>
          <w:szCs w:val="24"/>
        </w:rPr>
        <w:lastRenderedPageBreak/>
        <w:t>elimination rather than one test to diagnose, although some progression has been made regarding new methods of testing to help the diagnosis process.</w:t>
      </w:r>
    </w:p>
    <w:p w14:paraId="2EFF8B25" w14:textId="07A35AFA" w:rsidR="00152977" w:rsidRDefault="00152977" w:rsidP="00152977">
      <w:pPr>
        <w:spacing w:line="360" w:lineRule="auto"/>
        <w:ind w:firstLine="720"/>
        <w:rPr>
          <w:rFonts w:ascii="Calibri" w:hAnsi="Calibri" w:cs="Calibri"/>
          <w:sz w:val="24"/>
          <w:szCs w:val="24"/>
        </w:rPr>
      </w:pPr>
      <w:r>
        <w:rPr>
          <w:rFonts w:ascii="Calibri" w:hAnsi="Calibri" w:cs="Calibri"/>
          <w:sz w:val="24"/>
          <w:szCs w:val="24"/>
        </w:rPr>
        <w:t xml:space="preserve">A significant point of interest was the negative effect the Covid-19 pandemic has had on co-production between health and social </w:t>
      </w:r>
      <w:r w:rsidR="00BD078A">
        <w:rPr>
          <w:rFonts w:ascii="Calibri" w:hAnsi="Calibri" w:cs="Calibri"/>
          <w:sz w:val="24"/>
          <w:szCs w:val="24"/>
        </w:rPr>
        <w:t>care;</w:t>
      </w:r>
      <w:r>
        <w:rPr>
          <w:rFonts w:ascii="Calibri" w:hAnsi="Calibri" w:cs="Calibri"/>
          <w:sz w:val="24"/>
          <w:szCs w:val="24"/>
        </w:rPr>
        <w:t xml:space="preserve"> </w:t>
      </w:r>
      <w:r w:rsidR="00610D06">
        <w:rPr>
          <w:rFonts w:ascii="Calibri" w:hAnsi="Calibri" w:cs="Calibri"/>
          <w:sz w:val="24"/>
          <w:szCs w:val="24"/>
        </w:rPr>
        <w:t>however,</w:t>
      </w:r>
      <w:r>
        <w:rPr>
          <w:rFonts w:ascii="Calibri" w:hAnsi="Calibri" w:cs="Calibri"/>
          <w:sz w:val="24"/>
          <w:szCs w:val="24"/>
        </w:rPr>
        <w:t xml:space="preserve"> all still agree that co-production is essential for improving health care and promoting person centred care within the NHS. </w:t>
      </w:r>
    </w:p>
    <w:p w14:paraId="1C89E5B5" w14:textId="2EB37886" w:rsidR="00152977" w:rsidRDefault="004C04F0" w:rsidP="00152977">
      <w:pPr>
        <w:spacing w:line="360" w:lineRule="auto"/>
        <w:rPr>
          <w:rFonts w:ascii="Calibri" w:hAnsi="Calibri" w:cs="Calibri"/>
          <w:sz w:val="24"/>
          <w:szCs w:val="24"/>
        </w:rPr>
      </w:pPr>
      <w:r>
        <w:rPr>
          <w:rFonts w:ascii="Calibri" w:hAnsi="Calibri" w:cs="Calibri"/>
          <w:sz w:val="24"/>
          <w:szCs w:val="24"/>
        </w:rPr>
        <w:t>T</w:t>
      </w:r>
      <w:r w:rsidR="00152977">
        <w:rPr>
          <w:rFonts w:ascii="Calibri" w:hAnsi="Calibri" w:cs="Calibri"/>
          <w:sz w:val="24"/>
          <w:szCs w:val="24"/>
        </w:rPr>
        <w:t>he following recommendations are made</w:t>
      </w:r>
      <w:r>
        <w:rPr>
          <w:rFonts w:ascii="Calibri" w:hAnsi="Calibri" w:cs="Calibri"/>
          <w:sz w:val="24"/>
          <w:szCs w:val="24"/>
        </w:rPr>
        <w:t xml:space="preserve"> as a result of the research</w:t>
      </w:r>
      <w:r w:rsidR="00152977">
        <w:rPr>
          <w:rFonts w:ascii="Calibri" w:hAnsi="Calibri" w:cs="Calibri"/>
          <w:sz w:val="24"/>
          <w:szCs w:val="24"/>
        </w:rPr>
        <w:t>:</w:t>
      </w:r>
    </w:p>
    <w:p w14:paraId="713E0D5E" w14:textId="5756177E" w:rsidR="00152977" w:rsidRDefault="00152977" w:rsidP="00152977">
      <w:pPr>
        <w:pStyle w:val="ListParagraph"/>
        <w:numPr>
          <w:ilvl w:val="0"/>
          <w:numId w:val="1"/>
        </w:numPr>
        <w:spacing w:line="360" w:lineRule="auto"/>
        <w:rPr>
          <w:rFonts w:ascii="Calibri" w:hAnsi="Calibri" w:cs="Calibri"/>
          <w:sz w:val="24"/>
          <w:szCs w:val="24"/>
        </w:rPr>
      </w:pPr>
      <w:r>
        <w:rPr>
          <w:rFonts w:ascii="Calibri" w:hAnsi="Calibri" w:cs="Calibri"/>
          <w:sz w:val="24"/>
          <w:szCs w:val="24"/>
        </w:rPr>
        <w:t xml:space="preserve">PD training to be made mandatory for NHS employees who are patient facing, to give a basic knowledge of PD, the symptoms, treatments and the effects these have on individuals managing their day to day lives.  Broughton and Harris (2022) report continuing professional development and lifelong learning are essential to allow individuals to continuously develop and improve knowledge and skills, this is endorsed by RCOT (2024).  This training should be repeated </w:t>
      </w:r>
      <w:r w:rsidR="006C78AB">
        <w:rPr>
          <w:rFonts w:ascii="Calibri" w:hAnsi="Calibri" w:cs="Calibri"/>
          <w:sz w:val="24"/>
          <w:szCs w:val="24"/>
        </w:rPr>
        <w:t>3</w:t>
      </w:r>
      <w:r w:rsidR="005E15B8">
        <w:rPr>
          <w:rFonts w:ascii="Calibri" w:hAnsi="Calibri" w:cs="Calibri"/>
          <w:sz w:val="24"/>
          <w:szCs w:val="24"/>
        </w:rPr>
        <w:t>-</w:t>
      </w:r>
      <w:r w:rsidR="006C78AB">
        <w:rPr>
          <w:rFonts w:ascii="Calibri" w:hAnsi="Calibri" w:cs="Calibri"/>
          <w:sz w:val="24"/>
          <w:szCs w:val="24"/>
        </w:rPr>
        <w:t xml:space="preserve">yearly </w:t>
      </w:r>
      <w:r>
        <w:rPr>
          <w:rFonts w:ascii="Calibri" w:hAnsi="Calibri" w:cs="Calibri"/>
          <w:sz w:val="24"/>
          <w:szCs w:val="24"/>
        </w:rPr>
        <w:t>to refresh knowledge and should include new development</w:t>
      </w:r>
      <w:r w:rsidR="00A6159A">
        <w:rPr>
          <w:rFonts w:ascii="Calibri" w:hAnsi="Calibri" w:cs="Calibri"/>
          <w:sz w:val="24"/>
          <w:szCs w:val="24"/>
        </w:rPr>
        <w:t>s</w:t>
      </w:r>
      <w:r>
        <w:rPr>
          <w:rFonts w:ascii="Calibri" w:hAnsi="Calibri" w:cs="Calibri"/>
          <w:sz w:val="24"/>
          <w:szCs w:val="24"/>
        </w:rPr>
        <w:t xml:space="preserve"> to treatment and diagnosis.</w:t>
      </w:r>
    </w:p>
    <w:p w14:paraId="4440227B" w14:textId="257BB795" w:rsidR="00A6159A" w:rsidRPr="00961686" w:rsidRDefault="00A6159A" w:rsidP="00961686">
      <w:pPr>
        <w:pStyle w:val="ListParagraph"/>
        <w:numPr>
          <w:ilvl w:val="0"/>
          <w:numId w:val="1"/>
        </w:numPr>
        <w:spacing w:line="360" w:lineRule="auto"/>
        <w:rPr>
          <w:rFonts w:ascii="Calibri" w:hAnsi="Calibri" w:cs="Calibri"/>
          <w:sz w:val="24"/>
          <w:szCs w:val="24"/>
        </w:rPr>
      </w:pPr>
      <w:r>
        <w:rPr>
          <w:rFonts w:ascii="Calibri" w:hAnsi="Calibri" w:cs="Calibri"/>
          <w:sz w:val="24"/>
          <w:szCs w:val="24"/>
        </w:rPr>
        <w:t xml:space="preserve">Mandatory training for all prescribers of </w:t>
      </w:r>
      <w:r w:rsidR="008944B1">
        <w:rPr>
          <w:rFonts w:ascii="Calibri" w:hAnsi="Calibri" w:cs="Calibri"/>
          <w:sz w:val="24"/>
          <w:szCs w:val="24"/>
        </w:rPr>
        <w:t>time critical medication</w:t>
      </w:r>
      <w:r>
        <w:rPr>
          <w:rFonts w:ascii="Calibri" w:hAnsi="Calibri" w:cs="Calibri"/>
          <w:sz w:val="24"/>
          <w:szCs w:val="24"/>
        </w:rPr>
        <w:t xml:space="preserve"> </w:t>
      </w:r>
      <w:r w:rsidR="00A8308C">
        <w:rPr>
          <w:rFonts w:ascii="Calibri" w:hAnsi="Calibri" w:cs="Calibri"/>
          <w:sz w:val="24"/>
          <w:szCs w:val="24"/>
        </w:rPr>
        <w:t xml:space="preserve">including </w:t>
      </w:r>
      <w:r>
        <w:rPr>
          <w:rFonts w:ascii="Calibri" w:hAnsi="Calibri" w:cs="Calibri"/>
          <w:sz w:val="24"/>
          <w:szCs w:val="24"/>
        </w:rPr>
        <w:t xml:space="preserve">the significant implications of </w:t>
      </w:r>
      <w:r w:rsidR="008C4649">
        <w:rPr>
          <w:rFonts w:ascii="Calibri" w:hAnsi="Calibri" w:cs="Calibri"/>
          <w:sz w:val="24"/>
          <w:szCs w:val="24"/>
        </w:rPr>
        <w:t>delay or missing</w:t>
      </w:r>
      <w:r>
        <w:rPr>
          <w:rFonts w:ascii="Calibri" w:hAnsi="Calibri" w:cs="Calibri"/>
          <w:sz w:val="24"/>
          <w:szCs w:val="24"/>
        </w:rPr>
        <w:t xml:space="preserve"> a dose has on individuals.  </w:t>
      </w:r>
      <w:r w:rsidRPr="00EB7BD8">
        <w:rPr>
          <w:rFonts w:ascii="Calibri" w:hAnsi="Calibri" w:cs="Calibri"/>
          <w:sz w:val="24"/>
          <w:szCs w:val="24"/>
        </w:rPr>
        <w:t>This would have a positive impact on the individuals</w:t>
      </w:r>
      <w:r w:rsidR="005F2414">
        <w:rPr>
          <w:rFonts w:ascii="Calibri" w:hAnsi="Calibri" w:cs="Calibri"/>
          <w:sz w:val="24"/>
          <w:szCs w:val="24"/>
        </w:rPr>
        <w:t xml:space="preserve"> receiving the medication</w:t>
      </w:r>
      <w:r w:rsidRPr="00EB7BD8">
        <w:rPr>
          <w:rFonts w:ascii="Calibri" w:hAnsi="Calibri" w:cs="Calibri"/>
          <w:sz w:val="24"/>
          <w:szCs w:val="24"/>
        </w:rPr>
        <w:t xml:space="preserve"> </w:t>
      </w:r>
      <w:r>
        <w:rPr>
          <w:rFonts w:ascii="Calibri" w:hAnsi="Calibri" w:cs="Calibri"/>
          <w:sz w:val="24"/>
          <w:szCs w:val="24"/>
        </w:rPr>
        <w:t>and</w:t>
      </w:r>
      <w:r w:rsidRPr="00EB7BD8">
        <w:rPr>
          <w:rFonts w:ascii="Calibri" w:hAnsi="Calibri" w:cs="Calibri"/>
          <w:sz w:val="24"/>
          <w:szCs w:val="24"/>
        </w:rPr>
        <w:t xml:space="preserve"> the </w:t>
      </w:r>
      <w:r>
        <w:rPr>
          <w:rFonts w:ascii="Calibri" w:hAnsi="Calibri" w:cs="Calibri"/>
          <w:sz w:val="24"/>
          <w:szCs w:val="24"/>
        </w:rPr>
        <w:t>therapists</w:t>
      </w:r>
      <w:r w:rsidRPr="00EB7BD8">
        <w:rPr>
          <w:rFonts w:ascii="Calibri" w:hAnsi="Calibri" w:cs="Calibri"/>
          <w:sz w:val="24"/>
          <w:szCs w:val="24"/>
        </w:rPr>
        <w:t xml:space="preserve"> providing the interventions</w:t>
      </w:r>
      <w:r w:rsidR="00A11610">
        <w:rPr>
          <w:rFonts w:ascii="Calibri" w:hAnsi="Calibri" w:cs="Calibri"/>
          <w:sz w:val="24"/>
          <w:szCs w:val="24"/>
        </w:rPr>
        <w:t>,</w:t>
      </w:r>
      <w:r w:rsidRPr="00EB7BD8">
        <w:rPr>
          <w:rFonts w:ascii="Calibri" w:hAnsi="Calibri" w:cs="Calibri"/>
          <w:sz w:val="24"/>
          <w:szCs w:val="24"/>
        </w:rPr>
        <w:t xml:space="preserve"> allowing both to get the most </w:t>
      </w:r>
      <w:r>
        <w:rPr>
          <w:rFonts w:ascii="Calibri" w:hAnsi="Calibri" w:cs="Calibri"/>
          <w:sz w:val="24"/>
          <w:szCs w:val="24"/>
        </w:rPr>
        <w:t xml:space="preserve">out of </w:t>
      </w:r>
      <w:r w:rsidRPr="00EB7BD8">
        <w:rPr>
          <w:rFonts w:ascii="Calibri" w:hAnsi="Calibri" w:cs="Calibri"/>
          <w:sz w:val="24"/>
          <w:szCs w:val="24"/>
        </w:rPr>
        <w:t>interventions and making every contact count (MECC).</w:t>
      </w:r>
      <w:r w:rsidR="004F2F3F">
        <w:rPr>
          <w:rFonts w:ascii="Calibri" w:hAnsi="Calibri" w:cs="Calibri"/>
          <w:sz w:val="24"/>
          <w:szCs w:val="24"/>
        </w:rPr>
        <w:t xml:space="preserve"> </w:t>
      </w:r>
      <w:r w:rsidR="0007305D">
        <w:rPr>
          <w:rFonts w:ascii="Calibri" w:hAnsi="Calibri" w:cs="Calibri"/>
          <w:sz w:val="24"/>
          <w:szCs w:val="24"/>
        </w:rPr>
        <w:t xml:space="preserve"> The </w:t>
      </w:r>
      <w:r w:rsidRPr="00961686">
        <w:rPr>
          <w:rFonts w:ascii="Calibri" w:hAnsi="Calibri" w:cs="Calibri"/>
          <w:sz w:val="24"/>
          <w:szCs w:val="24"/>
        </w:rPr>
        <w:t>MECC</w:t>
      </w:r>
      <w:r w:rsidR="0007305D">
        <w:rPr>
          <w:rFonts w:ascii="Calibri" w:hAnsi="Calibri" w:cs="Calibri"/>
          <w:sz w:val="24"/>
          <w:szCs w:val="24"/>
        </w:rPr>
        <w:t xml:space="preserve"> initiative</w:t>
      </w:r>
      <w:r w:rsidRPr="00961686">
        <w:rPr>
          <w:rFonts w:ascii="Calibri" w:hAnsi="Calibri" w:cs="Calibri"/>
          <w:sz w:val="24"/>
          <w:szCs w:val="24"/>
        </w:rPr>
        <w:t xml:space="preserve"> is </w:t>
      </w:r>
      <w:r w:rsidR="001D6B33" w:rsidRPr="00961686">
        <w:rPr>
          <w:rFonts w:ascii="Calibri" w:hAnsi="Calibri" w:cs="Calibri"/>
          <w:sz w:val="24"/>
          <w:szCs w:val="24"/>
        </w:rPr>
        <w:t xml:space="preserve">about upskilling </w:t>
      </w:r>
      <w:r w:rsidRPr="00961686">
        <w:rPr>
          <w:rFonts w:ascii="Calibri" w:hAnsi="Calibri" w:cs="Calibri"/>
          <w:sz w:val="24"/>
          <w:szCs w:val="24"/>
        </w:rPr>
        <w:t xml:space="preserve">NHS workers </w:t>
      </w:r>
      <w:r w:rsidR="00961686" w:rsidRPr="00961686">
        <w:rPr>
          <w:rFonts w:ascii="Calibri" w:hAnsi="Calibri" w:cs="Calibri"/>
          <w:sz w:val="24"/>
          <w:szCs w:val="24"/>
        </w:rPr>
        <w:t>to recognise,</w:t>
      </w:r>
      <w:r w:rsidRPr="00961686">
        <w:rPr>
          <w:rFonts w:ascii="Calibri" w:hAnsi="Calibri" w:cs="Calibri"/>
          <w:sz w:val="24"/>
          <w:szCs w:val="24"/>
        </w:rPr>
        <w:t xml:space="preserve"> promot</w:t>
      </w:r>
      <w:r w:rsidR="00961686" w:rsidRPr="00961686">
        <w:rPr>
          <w:rFonts w:ascii="Calibri" w:hAnsi="Calibri" w:cs="Calibri"/>
          <w:sz w:val="24"/>
          <w:szCs w:val="24"/>
        </w:rPr>
        <w:t>e</w:t>
      </w:r>
      <w:r w:rsidRPr="00961686">
        <w:rPr>
          <w:rFonts w:ascii="Calibri" w:hAnsi="Calibri" w:cs="Calibri"/>
          <w:sz w:val="24"/>
          <w:szCs w:val="24"/>
        </w:rPr>
        <w:t xml:space="preserve"> and improv</w:t>
      </w:r>
      <w:r w:rsidR="00961686" w:rsidRPr="00961686">
        <w:rPr>
          <w:rFonts w:ascii="Calibri" w:hAnsi="Calibri" w:cs="Calibri"/>
          <w:sz w:val="24"/>
          <w:szCs w:val="24"/>
        </w:rPr>
        <w:t xml:space="preserve">e </w:t>
      </w:r>
      <w:r w:rsidR="005E15B8" w:rsidRPr="00961686">
        <w:rPr>
          <w:rFonts w:ascii="Calibri" w:hAnsi="Calibri" w:cs="Calibri"/>
          <w:sz w:val="24"/>
          <w:szCs w:val="24"/>
        </w:rPr>
        <w:t>individuals’</w:t>
      </w:r>
      <w:r w:rsidRPr="00961686">
        <w:rPr>
          <w:rFonts w:ascii="Calibri" w:hAnsi="Calibri" w:cs="Calibri"/>
          <w:sz w:val="24"/>
          <w:szCs w:val="24"/>
        </w:rPr>
        <w:t xml:space="preserve"> wellbeing</w:t>
      </w:r>
      <w:r w:rsidR="00D75545">
        <w:rPr>
          <w:rFonts w:ascii="Calibri" w:hAnsi="Calibri" w:cs="Calibri"/>
          <w:sz w:val="24"/>
          <w:szCs w:val="24"/>
        </w:rPr>
        <w:t xml:space="preserve"> (</w:t>
      </w:r>
      <w:r w:rsidR="00AA7B55">
        <w:rPr>
          <w:rFonts w:ascii="Calibri" w:hAnsi="Calibri" w:cs="Calibri"/>
          <w:sz w:val="24"/>
          <w:szCs w:val="24"/>
        </w:rPr>
        <w:t>Healthy London</w:t>
      </w:r>
      <w:r w:rsidR="00860AF1">
        <w:rPr>
          <w:rFonts w:ascii="Calibri" w:hAnsi="Calibri" w:cs="Calibri"/>
          <w:sz w:val="24"/>
          <w:szCs w:val="24"/>
        </w:rPr>
        <w:t xml:space="preserve"> Partnership</w:t>
      </w:r>
      <w:r w:rsidR="00D75545">
        <w:rPr>
          <w:rFonts w:ascii="Calibri" w:hAnsi="Calibri" w:cs="Calibri"/>
          <w:sz w:val="24"/>
          <w:szCs w:val="24"/>
        </w:rPr>
        <w:t>, 20</w:t>
      </w:r>
      <w:r w:rsidR="00002CCA">
        <w:rPr>
          <w:rFonts w:ascii="Calibri" w:hAnsi="Calibri" w:cs="Calibri"/>
          <w:sz w:val="24"/>
          <w:szCs w:val="24"/>
        </w:rPr>
        <w:t>17</w:t>
      </w:r>
      <w:r w:rsidR="00D75545">
        <w:rPr>
          <w:rFonts w:ascii="Calibri" w:hAnsi="Calibri" w:cs="Calibri"/>
          <w:sz w:val="24"/>
          <w:szCs w:val="24"/>
        </w:rPr>
        <w:t>)</w:t>
      </w:r>
      <w:r w:rsidR="00465461">
        <w:rPr>
          <w:rFonts w:ascii="Calibri" w:hAnsi="Calibri" w:cs="Calibri"/>
          <w:sz w:val="24"/>
          <w:szCs w:val="24"/>
        </w:rPr>
        <w:t>.</w:t>
      </w:r>
      <w:r w:rsidRPr="00961686">
        <w:rPr>
          <w:rFonts w:ascii="Calibri" w:hAnsi="Calibri" w:cs="Calibri"/>
          <w:sz w:val="24"/>
          <w:szCs w:val="24"/>
        </w:rPr>
        <w:t xml:space="preserve">  A report by Parkinsons UK (2023) indicates only 40% of NHS trusts in England require inpatient staff with prescribing responsibilities to complete training on time critical medication</w:t>
      </w:r>
      <w:r w:rsidR="00A96E72">
        <w:rPr>
          <w:rFonts w:ascii="Calibri" w:hAnsi="Calibri" w:cs="Calibri"/>
          <w:sz w:val="24"/>
          <w:szCs w:val="24"/>
        </w:rPr>
        <w:t xml:space="preserve">, with </w:t>
      </w:r>
      <w:r w:rsidRPr="00961686">
        <w:rPr>
          <w:rFonts w:ascii="Calibri" w:hAnsi="Calibri" w:cs="Calibri"/>
          <w:sz w:val="24"/>
          <w:szCs w:val="24"/>
        </w:rPr>
        <w:t xml:space="preserve">34% </w:t>
      </w:r>
      <w:r w:rsidR="00D1522C">
        <w:rPr>
          <w:rFonts w:ascii="Calibri" w:hAnsi="Calibri" w:cs="Calibri"/>
          <w:sz w:val="24"/>
          <w:szCs w:val="24"/>
        </w:rPr>
        <w:t>of those</w:t>
      </w:r>
      <w:r w:rsidRPr="00961686">
        <w:rPr>
          <w:rFonts w:ascii="Calibri" w:hAnsi="Calibri" w:cs="Calibri"/>
          <w:sz w:val="24"/>
          <w:szCs w:val="24"/>
        </w:rPr>
        <w:t xml:space="preserve"> </w:t>
      </w:r>
      <w:r w:rsidR="00A96E72">
        <w:rPr>
          <w:rFonts w:ascii="Calibri" w:hAnsi="Calibri" w:cs="Calibri"/>
          <w:sz w:val="24"/>
          <w:szCs w:val="24"/>
        </w:rPr>
        <w:t xml:space="preserve">only </w:t>
      </w:r>
      <w:r w:rsidRPr="00961686">
        <w:rPr>
          <w:rFonts w:ascii="Calibri" w:hAnsi="Calibri" w:cs="Calibri"/>
          <w:sz w:val="24"/>
          <w:szCs w:val="24"/>
        </w:rPr>
        <w:t>requir</w:t>
      </w:r>
      <w:r w:rsidR="00A96E72">
        <w:rPr>
          <w:rFonts w:ascii="Calibri" w:hAnsi="Calibri" w:cs="Calibri"/>
          <w:sz w:val="24"/>
          <w:szCs w:val="24"/>
        </w:rPr>
        <w:t>ing</w:t>
      </w:r>
      <w:r w:rsidRPr="00961686">
        <w:rPr>
          <w:rFonts w:ascii="Calibri" w:hAnsi="Calibri" w:cs="Calibri"/>
          <w:sz w:val="24"/>
          <w:szCs w:val="24"/>
        </w:rPr>
        <w:t xml:space="preserve"> the training to be completed once or at induction</w:t>
      </w:r>
      <w:r w:rsidR="003F3761" w:rsidRPr="00961686">
        <w:rPr>
          <w:rFonts w:ascii="Calibri" w:hAnsi="Calibri" w:cs="Calibri"/>
          <w:sz w:val="24"/>
          <w:szCs w:val="24"/>
        </w:rPr>
        <w:t>.</w:t>
      </w:r>
    </w:p>
    <w:p w14:paraId="36D65A29" w14:textId="0B128216" w:rsidR="00001432" w:rsidRPr="00AC6BA1" w:rsidRDefault="00152977" w:rsidP="00AC6BA1">
      <w:pPr>
        <w:pStyle w:val="ListParagraph"/>
        <w:numPr>
          <w:ilvl w:val="0"/>
          <w:numId w:val="1"/>
        </w:numPr>
        <w:spacing w:line="360" w:lineRule="auto"/>
        <w:rPr>
          <w:rFonts w:ascii="Calibri" w:hAnsi="Calibri" w:cs="Calibri"/>
          <w:sz w:val="24"/>
          <w:szCs w:val="24"/>
        </w:rPr>
      </w:pPr>
      <w:r w:rsidRPr="00AC6BA1">
        <w:rPr>
          <w:rFonts w:ascii="Calibri" w:hAnsi="Calibri" w:cs="Calibri"/>
          <w:sz w:val="24"/>
          <w:szCs w:val="24"/>
        </w:rPr>
        <w:t xml:space="preserve">Further research and development </w:t>
      </w:r>
      <w:r w:rsidR="00A706D7" w:rsidRPr="00AC6BA1">
        <w:rPr>
          <w:rFonts w:ascii="Calibri" w:hAnsi="Calibri" w:cs="Calibri"/>
          <w:sz w:val="24"/>
          <w:szCs w:val="24"/>
        </w:rPr>
        <w:t>are</w:t>
      </w:r>
      <w:r w:rsidRPr="00AC6BA1">
        <w:rPr>
          <w:rFonts w:ascii="Calibri" w:hAnsi="Calibri" w:cs="Calibri"/>
          <w:sz w:val="24"/>
          <w:szCs w:val="24"/>
        </w:rPr>
        <w:t xml:space="preserve"> required for diagnosing PD</w:t>
      </w:r>
      <w:r w:rsidR="009D31BA" w:rsidRPr="00AC6BA1">
        <w:rPr>
          <w:rFonts w:ascii="Calibri" w:hAnsi="Calibri" w:cs="Calibri"/>
          <w:sz w:val="24"/>
          <w:szCs w:val="24"/>
        </w:rPr>
        <w:t xml:space="preserve">, </w:t>
      </w:r>
      <w:r w:rsidRPr="00AC6BA1">
        <w:rPr>
          <w:rFonts w:ascii="Calibri" w:hAnsi="Calibri" w:cs="Calibri"/>
          <w:sz w:val="24"/>
          <w:szCs w:val="24"/>
        </w:rPr>
        <w:t>currently this take</w:t>
      </w:r>
      <w:r w:rsidR="00814451" w:rsidRPr="00AC6BA1">
        <w:rPr>
          <w:rFonts w:ascii="Calibri" w:hAnsi="Calibri" w:cs="Calibri"/>
          <w:sz w:val="24"/>
          <w:szCs w:val="24"/>
        </w:rPr>
        <w:t>s</w:t>
      </w:r>
      <w:r w:rsidRPr="00AC6BA1">
        <w:rPr>
          <w:rFonts w:ascii="Calibri" w:hAnsi="Calibri" w:cs="Calibri"/>
          <w:sz w:val="24"/>
          <w:szCs w:val="24"/>
        </w:rPr>
        <w:t xml:space="preserve"> some time due to </w:t>
      </w:r>
      <w:r w:rsidR="00814451" w:rsidRPr="00AC6BA1">
        <w:rPr>
          <w:rFonts w:ascii="Calibri" w:hAnsi="Calibri" w:cs="Calibri"/>
          <w:sz w:val="24"/>
          <w:szCs w:val="24"/>
        </w:rPr>
        <w:t xml:space="preserve">the </w:t>
      </w:r>
      <w:r w:rsidRPr="00AC6BA1">
        <w:rPr>
          <w:rFonts w:ascii="Calibri" w:hAnsi="Calibri" w:cs="Calibri"/>
          <w:sz w:val="24"/>
          <w:szCs w:val="24"/>
        </w:rPr>
        <w:t>process of elimination rather tha</w:t>
      </w:r>
      <w:r w:rsidR="00E42655" w:rsidRPr="00AC6BA1">
        <w:rPr>
          <w:rFonts w:ascii="Calibri" w:hAnsi="Calibri" w:cs="Calibri"/>
          <w:sz w:val="24"/>
          <w:szCs w:val="24"/>
        </w:rPr>
        <w:t>n</w:t>
      </w:r>
      <w:r w:rsidRPr="00AC6BA1">
        <w:rPr>
          <w:rFonts w:ascii="Calibri" w:hAnsi="Calibri" w:cs="Calibri"/>
          <w:sz w:val="24"/>
          <w:szCs w:val="24"/>
        </w:rPr>
        <w:t xml:space="preserve"> one test to diagnose.  This would </w:t>
      </w:r>
      <w:r w:rsidR="00603E93" w:rsidRPr="00AC6BA1">
        <w:rPr>
          <w:rFonts w:ascii="Calibri" w:hAnsi="Calibri" w:cs="Calibri"/>
          <w:sz w:val="24"/>
          <w:szCs w:val="24"/>
        </w:rPr>
        <w:t xml:space="preserve">be support by the Parkinsons Excellence </w:t>
      </w:r>
      <w:r w:rsidR="00A84FAF" w:rsidRPr="00AC6BA1">
        <w:rPr>
          <w:rFonts w:ascii="Calibri" w:hAnsi="Calibri" w:cs="Calibri"/>
          <w:sz w:val="24"/>
          <w:szCs w:val="24"/>
        </w:rPr>
        <w:t>Network</w:t>
      </w:r>
      <w:r w:rsidR="0058639F" w:rsidRPr="00AC6BA1">
        <w:rPr>
          <w:rFonts w:ascii="Calibri" w:hAnsi="Calibri" w:cs="Calibri"/>
          <w:sz w:val="24"/>
          <w:szCs w:val="24"/>
        </w:rPr>
        <w:t xml:space="preserve"> (2022)</w:t>
      </w:r>
      <w:r w:rsidR="00A84FAF" w:rsidRPr="00AC6BA1">
        <w:rPr>
          <w:rFonts w:ascii="Calibri" w:hAnsi="Calibri" w:cs="Calibri"/>
          <w:sz w:val="24"/>
          <w:szCs w:val="24"/>
        </w:rPr>
        <w:t xml:space="preserve"> who recommended early referrals to OT</w:t>
      </w:r>
      <w:r w:rsidR="009C3732" w:rsidRPr="00AC6BA1">
        <w:rPr>
          <w:rFonts w:ascii="Calibri" w:hAnsi="Calibri" w:cs="Calibri"/>
          <w:sz w:val="24"/>
          <w:szCs w:val="24"/>
        </w:rPr>
        <w:t xml:space="preserve"> suggesting at</w:t>
      </w:r>
      <w:r w:rsidR="00535D13" w:rsidRPr="00AC6BA1">
        <w:rPr>
          <w:rFonts w:ascii="Calibri" w:hAnsi="Calibri" w:cs="Calibri"/>
          <w:sz w:val="24"/>
          <w:szCs w:val="24"/>
        </w:rPr>
        <w:t xml:space="preserve"> point of</w:t>
      </w:r>
      <w:r w:rsidR="009C3732" w:rsidRPr="00AC6BA1">
        <w:rPr>
          <w:rFonts w:ascii="Calibri" w:hAnsi="Calibri" w:cs="Calibri"/>
          <w:sz w:val="24"/>
          <w:szCs w:val="24"/>
        </w:rPr>
        <w:t xml:space="preserve"> diagnosis</w:t>
      </w:r>
      <w:r w:rsidR="009E42C8" w:rsidRPr="00AC6BA1">
        <w:rPr>
          <w:rFonts w:ascii="Calibri" w:hAnsi="Calibri" w:cs="Calibri"/>
          <w:sz w:val="24"/>
          <w:szCs w:val="24"/>
        </w:rPr>
        <w:t>.</w:t>
      </w:r>
    </w:p>
    <w:p w14:paraId="6E748AB2" w14:textId="77777777" w:rsidR="0085427D" w:rsidRDefault="0085427D" w:rsidP="00001432">
      <w:pPr>
        <w:spacing w:line="360" w:lineRule="auto"/>
        <w:jc w:val="center"/>
        <w:rPr>
          <w:rFonts w:ascii="Calibri" w:hAnsi="Calibri" w:cs="Calibri"/>
          <w:sz w:val="24"/>
          <w:szCs w:val="24"/>
        </w:rPr>
      </w:pPr>
    </w:p>
    <w:p w14:paraId="12826EDA" w14:textId="77777777" w:rsidR="0085427D" w:rsidRDefault="0085427D" w:rsidP="00001432">
      <w:pPr>
        <w:spacing w:line="360" w:lineRule="auto"/>
        <w:jc w:val="center"/>
        <w:rPr>
          <w:rFonts w:ascii="Calibri" w:hAnsi="Calibri" w:cs="Calibri"/>
          <w:sz w:val="24"/>
          <w:szCs w:val="24"/>
        </w:rPr>
      </w:pPr>
    </w:p>
    <w:p w14:paraId="587BE4FB" w14:textId="07F9BADD" w:rsidR="00001432" w:rsidRDefault="009E42C8" w:rsidP="00AC6BA1">
      <w:pPr>
        <w:spacing w:line="360" w:lineRule="auto"/>
        <w:jc w:val="center"/>
        <w:rPr>
          <w:rFonts w:ascii="Calibri" w:hAnsi="Calibri" w:cs="Calibri"/>
          <w:sz w:val="24"/>
          <w:szCs w:val="24"/>
          <w:u w:val="single"/>
        </w:rPr>
      </w:pPr>
      <w:r>
        <w:rPr>
          <w:rFonts w:ascii="Calibri" w:hAnsi="Calibri" w:cs="Calibri"/>
          <w:sz w:val="24"/>
          <w:szCs w:val="24"/>
        </w:rPr>
        <w:lastRenderedPageBreak/>
        <w:t xml:space="preserve"> </w:t>
      </w:r>
      <w:r w:rsidR="00001432" w:rsidRPr="00911FCC">
        <w:rPr>
          <w:rFonts w:ascii="Calibri" w:hAnsi="Calibri" w:cs="Calibri"/>
          <w:sz w:val="24"/>
          <w:szCs w:val="24"/>
          <w:u w:val="single"/>
        </w:rPr>
        <w:t>Reference List</w:t>
      </w:r>
    </w:p>
    <w:p w14:paraId="240C683F" w14:textId="77777777" w:rsidR="00001432" w:rsidRPr="00170535" w:rsidRDefault="00001432" w:rsidP="00001432">
      <w:pPr>
        <w:spacing w:line="360" w:lineRule="auto"/>
        <w:jc w:val="center"/>
        <w:rPr>
          <w:rFonts w:ascii="Calibri" w:hAnsi="Calibri" w:cs="Calibri"/>
          <w:sz w:val="24"/>
          <w:szCs w:val="24"/>
          <w:u w:val="single"/>
        </w:rPr>
      </w:pPr>
    </w:p>
    <w:p w14:paraId="0B08046B" w14:textId="77777777" w:rsidR="00001432" w:rsidRPr="00670B79" w:rsidRDefault="00001432" w:rsidP="00001432">
      <w:pPr>
        <w:tabs>
          <w:tab w:val="right" w:pos="9026"/>
        </w:tabs>
        <w:spacing w:line="360" w:lineRule="auto"/>
        <w:rPr>
          <w:rFonts w:ascii="Calibri" w:hAnsi="Calibri" w:cs="Calibri"/>
          <w:sz w:val="24"/>
          <w:szCs w:val="24"/>
        </w:rPr>
      </w:pPr>
      <w:r w:rsidRPr="00670B79">
        <w:rPr>
          <w:rFonts w:ascii="Calibri" w:hAnsi="Calibri" w:cs="Calibri"/>
          <w:sz w:val="24"/>
          <w:szCs w:val="24"/>
        </w:rPr>
        <w:t xml:space="preserve">Aneurin Bevan University Health Board (2023) Your Views are Important to Us. Available at: </w:t>
      </w:r>
      <w:hyperlink r:id="rId16" w:history="1">
        <w:r w:rsidRPr="00670B79">
          <w:rPr>
            <w:rStyle w:val="Hyperlink"/>
            <w:rFonts w:ascii="Calibri" w:hAnsi="Calibri" w:cs="Calibri"/>
            <w:sz w:val="24"/>
            <w:szCs w:val="24"/>
          </w:rPr>
          <w:t>https://www.abuhb.nhs.uk/news/news/your-views-are-important-to-us/</w:t>
        </w:r>
      </w:hyperlink>
      <w:r w:rsidRPr="00670B79">
        <w:rPr>
          <w:rFonts w:ascii="Calibri" w:hAnsi="Calibri" w:cs="Calibri"/>
          <w:sz w:val="24"/>
          <w:szCs w:val="24"/>
        </w:rPr>
        <w:t xml:space="preserve"> (Accessed 06 May 2024).</w:t>
      </w:r>
    </w:p>
    <w:p w14:paraId="4D9E33F1"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Aragon, A. and King, J. (2018) </w:t>
      </w:r>
      <w:r w:rsidRPr="00670B79">
        <w:rPr>
          <w:rFonts w:ascii="Calibri" w:hAnsi="Calibri" w:cs="Calibri"/>
          <w:i/>
          <w:iCs/>
          <w:sz w:val="24"/>
          <w:szCs w:val="24"/>
        </w:rPr>
        <w:t xml:space="preserve">Occupational therapy for people with Parkinson’s. </w:t>
      </w:r>
      <w:r w:rsidRPr="00670B79">
        <w:rPr>
          <w:rFonts w:ascii="Calibri" w:hAnsi="Calibri" w:cs="Calibri"/>
          <w:sz w:val="24"/>
          <w:szCs w:val="24"/>
        </w:rPr>
        <w:t xml:space="preserve">Available at: </w:t>
      </w:r>
      <w:hyperlink r:id="rId17" w:history="1">
        <w:r w:rsidRPr="00670B79">
          <w:rPr>
            <w:rStyle w:val="Hyperlink"/>
            <w:rFonts w:ascii="Calibri" w:hAnsi="Calibri" w:cs="Calibri"/>
            <w:sz w:val="24"/>
            <w:szCs w:val="24"/>
          </w:rPr>
          <w:t>https://www.rcot.co.uk/occupational-therapy-people-parkinsons</w:t>
        </w:r>
      </w:hyperlink>
      <w:r w:rsidRPr="00670B79">
        <w:rPr>
          <w:rFonts w:ascii="Calibri" w:hAnsi="Calibri" w:cs="Calibri"/>
          <w:sz w:val="24"/>
          <w:szCs w:val="24"/>
        </w:rPr>
        <w:t xml:space="preserve"> (Accessed 15 April 2024).</w:t>
      </w:r>
    </w:p>
    <w:p w14:paraId="493B91CC" w14:textId="77777777" w:rsidR="00001432" w:rsidRPr="00670B79" w:rsidRDefault="00001432" w:rsidP="00001432">
      <w:pPr>
        <w:tabs>
          <w:tab w:val="right" w:pos="9026"/>
        </w:tabs>
        <w:spacing w:line="360" w:lineRule="auto"/>
        <w:rPr>
          <w:rFonts w:ascii="Calibri" w:hAnsi="Calibri" w:cs="Calibri"/>
          <w:sz w:val="24"/>
          <w:szCs w:val="24"/>
        </w:rPr>
      </w:pPr>
      <w:r w:rsidRPr="00670B79">
        <w:rPr>
          <w:rFonts w:ascii="Calibri" w:hAnsi="Calibri" w:cs="Calibri"/>
          <w:sz w:val="24"/>
          <w:szCs w:val="24"/>
        </w:rPr>
        <w:t xml:space="preserve">Broughton, W. and Harris, G. (2019) Principles for Continuing Professional Development and Lifelong Learning in Health and Social Care. Available at: </w:t>
      </w:r>
      <w:hyperlink r:id="rId18" w:history="1">
        <w:r w:rsidRPr="00670B79">
          <w:rPr>
            <w:rStyle w:val="Hyperlink"/>
            <w:rFonts w:ascii="Calibri" w:hAnsi="Calibri" w:cs="Calibri"/>
            <w:sz w:val="24"/>
            <w:szCs w:val="24"/>
          </w:rPr>
          <w:t>https://www.csp.org.uk/system/files/documents/2019-01/cpd_principles.pdf</w:t>
        </w:r>
      </w:hyperlink>
      <w:r w:rsidRPr="00670B79">
        <w:rPr>
          <w:rFonts w:ascii="Calibri" w:hAnsi="Calibri" w:cs="Calibri"/>
          <w:sz w:val="24"/>
          <w:szCs w:val="24"/>
        </w:rPr>
        <w:t xml:space="preserve"> (Accessed 05 May 2024).</w:t>
      </w:r>
    </w:p>
    <w:p w14:paraId="0D551282" w14:textId="77777777" w:rsidR="00001432" w:rsidRPr="00670B79" w:rsidRDefault="00001432" w:rsidP="00001432">
      <w:pPr>
        <w:tabs>
          <w:tab w:val="right" w:pos="9026"/>
        </w:tabs>
        <w:spacing w:line="360" w:lineRule="auto"/>
        <w:rPr>
          <w:rFonts w:ascii="Calibri" w:hAnsi="Calibri" w:cs="Calibri"/>
          <w:sz w:val="24"/>
          <w:szCs w:val="24"/>
        </w:rPr>
      </w:pPr>
      <w:r w:rsidRPr="00670B79">
        <w:rPr>
          <w:rFonts w:ascii="Calibri" w:hAnsi="Calibri" w:cs="Calibri"/>
          <w:sz w:val="24"/>
          <w:szCs w:val="24"/>
        </w:rPr>
        <w:t xml:space="preserve">Buchan, J., Charlesworth, A., Gershlick, B. and Seccombe, I. (2017) </w:t>
      </w:r>
      <w:r w:rsidRPr="00670B79">
        <w:rPr>
          <w:rFonts w:ascii="Calibri" w:hAnsi="Calibri" w:cs="Calibri"/>
          <w:i/>
          <w:iCs/>
          <w:sz w:val="24"/>
          <w:szCs w:val="24"/>
        </w:rPr>
        <w:t>Rising pressure: the NHS workforce challenge</w:t>
      </w:r>
      <w:r w:rsidRPr="00670B79">
        <w:rPr>
          <w:rFonts w:ascii="Calibri" w:hAnsi="Calibri" w:cs="Calibri"/>
          <w:sz w:val="24"/>
          <w:szCs w:val="24"/>
        </w:rPr>
        <w:t xml:space="preserve">. Available at: </w:t>
      </w:r>
      <w:hyperlink r:id="rId19" w:history="1">
        <w:r w:rsidRPr="00670B79">
          <w:rPr>
            <w:rStyle w:val="Hyperlink"/>
            <w:rFonts w:ascii="Calibri" w:hAnsi="Calibri" w:cs="Calibri"/>
            <w:sz w:val="24"/>
            <w:szCs w:val="24"/>
          </w:rPr>
          <w:t>https://www.health.org.uk/publications/rising-pressure-the-nhs-workforce-challenge</w:t>
        </w:r>
      </w:hyperlink>
      <w:r w:rsidRPr="00670B79">
        <w:rPr>
          <w:rFonts w:ascii="Calibri" w:hAnsi="Calibri" w:cs="Calibri"/>
          <w:sz w:val="24"/>
          <w:szCs w:val="24"/>
        </w:rPr>
        <w:t xml:space="preserve"> (Accessed 01 May 2024).</w:t>
      </w:r>
    </w:p>
    <w:p w14:paraId="13B3BF13" w14:textId="77777777" w:rsidR="00001432" w:rsidRPr="00670B79" w:rsidRDefault="00001432" w:rsidP="00001432">
      <w:pPr>
        <w:tabs>
          <w:tab w:val="right" w:pos="9026"/>
        </w:tabs>
        <w:spacing w:line="360" w:lineRule="auto"/>
        <w:rPr>
          <w:rFonts w:ascii="Calibri" w:hAnsi="Calibri" w:cs="Calibri"/>
          <w:sz w:val="24"/>
          <w:szCs w:val="24"/>
        </w:rPr>
      </w:pPr>
      <w:r w:rsidRPr="00670B79">
        <w:rPr>
          <w:rFonts w:ascii="Calibri" w:hAnsi="Calibri" w:cs="Calibri"/>
          <w:sz w:val="24"/>
          <w:szCs w:val="24"/>
        </w:rPr>
        <w:t xml:space="preserve">Digby, R. and Bloomer, J. (2013) </w:t>
      </w:r>
      <w:r w:rsidRPr="00670B79">
        <w:rPr>
          <w:rFonts w:ascii="Calibri" w:hAnsi="Calibri" w:cs="Calibri"/>
          <w:i/>
          <w:iCs/>
          <w:sz w:val="24"/>
          <w:szCs w:val="24"/>
        </w:rPr>
        <w:t>‘Families and caregivers of older people: Expectations, communication and care decisions’, Collegian</w:t>
      </w:r>
      <w:r w:rsidRPr="00670B79">
        <w:rPr>
          <w:rFonts w:ascii="Calibri" w:hAnsi="Calibri" w:cs="Calibri"/>
          <w:sz w:val="24"/>
          <w:szCs w:val="24"/>
        </w:rPr>
        <w:t xml:space="preserve">, 21(4), pp. 345 – 351. Available at: </w:t>
      </w:r>
      <w:hyperlink r:id="rId20" w:history="1">
        <w:r w:rsidRPr="00670B79">
          <w:rPr>
            <w:rStyle w:val="Hyperlink"/>
            <w:rFonts w:ascii="Calibri" w:hAnsi="Calibri" w:cs="Calibri"/>
            <w:sz w:val="24"/>
            <w:szCs w:val="24"/>
          </w:rPr>
          <w:t>https://doi.org/10.1016/j.colegn.2013.08.006</w:t>
        </w:r>
      </w:hyperlink>
      <w:r w:rsidRPr="00670B79">
        <w:rPr>
          <w:rFonts w:ascii="Calibri" w:hAnsi="Calibri" w:cs="Calibri"/>
          <w:sz w:val="24"/>
          <w:szCs w:val="24"/>
        </w:rPr>
        <w:t xml:space="preserve">  (Accessed 19 March 2024).</w:t>
      </w:r>
    </w:p>
    <w:p w14:paraId="71B5F811"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Espay, A.J., Pagan, F.L., Walters, B.L, Morgan, J.C., Elmer, L.W., Waters, C.H., Agarwal, P., Dhall, R., Ondo, W.G., Kios, K.J. and Silver, D.E. (2017) ‘</w:t>
      </w:r>
      <w:r w:rsidRPr="00670B79">
        <w:rPr>
          <w:rFonts w:ascii="Calibri" w:hAnsi="Calibri" w:cs="Calibri"/>
          <w:i/>
          <w:iCs/>
          <w:sz w:val="24"/>
          <w:szCs w:val="24"/>
        </w:rPr>
        <w:t>Optimizing extended-release Carbidopa-Levodopa in Parkinson’s Disease’, Neurology Clinical Practice</w:t>
      </w:r>
      <w:r w:rsidRPr="00670B79">
        <w:rPr>
          <w:rFonts w:ascii="Calibri" w:hAnsi="Calibri" w:cs="Calibri"/>
          <w:sz w:val="24"/>
          <w:szCs w:val="24"/>
        </w:rPr>
        <w:t xml:space="preserve">, 7(1), pp. 86-93. Available at: </w:t>
      </w:r>
      <w:hyperlink r:id="rId21" w:history="1">
        <w:r w:rsidRPr="00670B79">
          <w:rPr>
            <w:rStyle w:val="Hyperlink"/>
            <w:rFonts w:ascii="Calibri" w:hAnsi="Calibri" w:cs="Calibri"/>
            <w:sz w:val="24"/>
            <w:szCs w:val="24"/>
          </w:rPr>
          <w:t>https://doi.org/10.1212/CPJ.0000000000000316</w:t>
        </w:r>
      </w:hyperlink>
      <w:r w:rsidRPr="00670B79">
        <w:rPr>
          <w:rFonts w:ascii="Calibri" w:hAnsi="Calibri" w:cs="Calibri"/>
          <w:sz w:val="24"/>
          <w:szCs w:val="24"/>
        </w:rPr>
        <w:t xml:space="preserve"> (Accessed 23 April 2024).</w:t>
      </w:r>
    </w:p>
    <w:p w14:paraId="6CFA9EE8"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Gray, P. and Hildebrand, K. (2000) </w:t>
      </w:r>
      <w:r w:rsidRPr="00670B79">
        <w:rPr>
          <w:rFonts w:ascii="Calibri" w:hAnsi="Calibri" w:cs="Calibri"/>
          <w:i/>
          <w:iCs/>
          <w:sz w:val="24"/>
          <w:szCs w:val="24"/>
        </w:rPr>
        <w:t>‘Falls risk factors in Parkinson’s Disease’, The Journal of Neuroscience Nursing</w:t>
      </w:r>
      <w:r w:rsidRPr="00670B79">
        <w:rPr>
          <w:rFonts w:ascii="Calibri" w:hAnsi="Calibri" w:cs="Calibri"/>
          <w:sz w:val="24"/>
          <w:szCs w:val="24"/>
        </w:rPr>
        <w:t xml:space="preserve">, 32(4), pp. 222 – 228. Available at: </w:t>
      </w:r>
      <w:hyperlink r:id="rId22" w:history="1">
        <w:r w:rsidRPr="00670B79">
          <w:rPr>
            <w:rStyle w:val="Hyperlink"/>
            <w:rFonts w:ascii="Calibri" w:hAnsi="Calibri" w:cs="Calibri"/>
            <w:sz w:val="24"/>
            <w:szCs w:val="24"/>
          </w:rPr>
          <w:t>https://doi.org/10.1097/01376517-200008000-00006</w:t>
        </w:r>
      </w:hyperlink>
      <w:r w:rsidRPr="00670B79">
        <w:rPr>
          <w:rFonts w:ascii="Calibri" w:hAnsi="Calibri" w:cs="Calibri"/>
          <w:sz w:val="24"/>
          <w:szCs w:val="24"/>
        </w:rPr>
        <w:t xml:space="preserve"> (Accessed 15 March 2024). </w:t>
      </w:r>
    </w:p>
    <w:p w14:paraId="65AF1880" w14:textId="77777777" w:rsidR="00001432" w:rsidRPr="00670B79" w:rsidRDefault="00001432" w:rsidP="00001432">
      <w:pPr>
        <w:tabs>
          <w:tab w:val="right" w:pos="9026"/>
        </w:tabs>
        <w:spacing w:line="360" w:lineRule="auto"/>
        <w:rPr>
          <w:rFonts w:ascii="Calibri" w:hAnsi="Calibri" w:cs="Calibri"/>
          <w:sz w:val="24"/>
          <w:szCs w:val="24"/>
        </w:rPr>
      </w:pPr>
      <w:r w:rsidRPr="00670B79">
        <w:rPr>
          <w:rFonts w:ascii="Calibri" w:hAnsi="Calibri" w:cs="Calibri"/>
          <w:sz w:val="24"/>
          <w:szCs w:val="24"/>
        </w:rPr>
        <w:t xml:space="preserve">Health Education England (2021) </w:t>
      </w:r>
      <w:r w:rsidRPr="00670B79">
        <w:rPr>
          <w:rFonts w:ascii="Calibri" w:hAnsi="Calibri" w:cs="Calibri"/>
          <w:i/>
          <w:iCs/>
          <w:sz w:val="24"/>
          <w:szCs w:val="24"/>
        </w:rPr>
        <w:t>‘Allied Health Professions’ Support Worker Competency, Education, and Career Development Framework’, Realising potential to deliver confident, capable care for the future</w:t>
      </w:r>
      <w:r w:rsidRPr="00670B79">
        <w:rPr>
          <w:rFonts w:ascii="Calibri" w:hAnsi="Calibri" w:cs="Calibri"/>
          <w:sz w:val="24"/>
          <w:szCs w:val="24"/>
        </w:rPr>
        <w:t xml:space="preserve">. Available at: </w:t>
      </w:r>
      <w:hyperlink r:id="rId23" w:history="1">
        <w:r w:rsidRPr="00670B79">
          <w:rPr>
            <w:rStyle w:val="Hyperlink"/>
            <w:rFonts w:ascii="Calibri" w:hAnsi="Calibri" w:cs="Calibri"/>
            <w:sz w:val="24"/>
            <w:szCs w:val="24"/>
          </w:rPr>
          <w:t>https://www.hee.nhs.uk/sites/default/files/documents/AHP_Framework.pdf</w:t>
        </w:r>
      </w:hyperlink>
      <w:r w:rsidRPr="00670B79">
        <w:rPr>
          <w:rFonts w:ascii="Calibri" w:hAnsi="Calibri" w:cs="Calibri"/>
          <w:sz w:val="24"/>
          <w:szCs w:val="24"/>
        </w:rPr>
        <w:t xml:space="preserve"> (Accessed 23 April 2024).</w:t>
      </w:r>
    </w:p>
    <w:p w14:paraId="094BC7D6" w14:textId="77777777" w:rsidR="00001432" w:rsidRPr="00670B79" w:rsidRDefault="00001432" w:rsidP="00001432">
      <w:pPr>
        <w:tabs>
          <w:tab w:val="right" w:pos="9026"/>
        </w:tabs>
        <w:spacing w:line="360" w:lineRule="auto"/>
        <w:rPr>
          <w:rFonts w:ascii="Calibri" w:hAnsi="Calibri" w:cs="Calibri"/>
          <w:sz w:val="24"/>
          <w:szCs w:val="24"/>
        </w:rPr>
      </w:pPr>
      <w:r w:rsidRPr="00670B79">
        <w:rPr>
          <w:rFonts w:ascii="Calibri" w:hAnsi="Calibri" w:cs="Calibri"/>
          <w:sz w:val="24"/>
          <w:szCs w:val="24"/>
        </w:rPr>
        <w:t xml:space="preserve">Health Inspectorate Wales (2023) </w:t>
      </w:r>
      <w:r w:rsidRPr="00670B79">
        <w:rPr>
          <w:rFonts w:ascii="Calibri" w:hAnsi="Calibri" w:cs="Calibri"/>
          <w:i/>
          <w:iCs/>
          <w:sz w:val="24"/>
          <w:szCs w:val="24"/>
        </w:rPr>
        <w:t>Annual Report finds sustained pressure on healthcare services across Wales</w:t>
      </w:r>
      <w:r w:rsidRPr="00670B79">
        <w:rPr>
          <w:rFonts w:ascii="Calibri" w:hAnsi="Calibri" w:cs="Calibri"/>
          <w:sz w:val="24"/>
          <w:szCs w:val="24"/>
        </w:rPr>
        <w:t xml:space="preserve">. Available at: </w:t>
      </w:r>
      <w:hyperlink r:id="rId24" w:history="1">
        <w:r w:rsidRPr="00670B79">
          <w:rPr>
            <w:rFonts w:ascii="Calibri" w:hAnsi="Calibri" w:cs="Calibri"/>
            <w:color w:val="0000FF"/>
            <w:sz w:val="24"/>
            <w:szCs w:val="24"/>
            <w:u w:val="single"/>
          </w:rPr>
          <w:t xml:space="preserve">231130 WELS237 </w:t>
        </w:r>
        <w:proofErr w:type="spellStart"/>
        <w:r w:rsidRPr="00670B79">
          <w:rPr>
            <w:rFonts w:ascii="Calibri" w:hAnsi="Calibri" w:cs="Calibri"/>
            <w:color w:val="0000FF"/>
            <w:sz w:val="24"/>
            <w:szCs w:val="24"/>
            <w:u w:val="single"/>
          </w:rPr>
          <w:t>HiW</w:t>
        </w:r>
        <w:proofErr w:type="spellEnd"/>
        <w:r w:rsidRPr="00670B79">
          <w:rPr>
            <w:rFonts w:ascii="Calibri" w:hAnsi="Calibri" w:cs="Calibri"/>
            <w:color w:val="0000FF"/>
            <w:sz w:val="24"/>
            <w:szCs w:val="24"/>
            <w:u w:val="single"/>
          </w:rPr>
          <w:t xml:space="preserve"> Annual report 2022-23_FINAL Accessible_0.pdf</w:t>
        </w:r>
      </w:hyperlink>
      <w:r w:rsidRPr="00670B79">
        <w:rPr>
          <w:rFonts w:ascii="Calibri" w:hAnsi="Calibri" w:cs="Calibri"/>
          <w:sz w:val="24"/>
          <w:szCs w:val="24"/>
        </w:rPr>
        <w:t xml:space="preserve"> (Accessed 02 May 2024).</w:t>
      </w:r>
    </w:p>
    <w:p w14:paraId="3B3E0E58" w14:textId="77777777" w:rsidR="00001432" w:rsidRPr="00670B79" w:rsidRDefault="00001432" w:rsidP="00001432">
      <w:pPr>
        <w:tabs>
          <w:tab w:val="right" w:pos="9026"/>
        </w:tabs>
        <w:spacing w:line="360" w:lineRule="auto"/>
        <w:rPr>
          <w:rFonts w:ascii="Calibri" w:hAnsi="Calibri" w:cs="Calibri"/>
          <w:sz w:val="24"/>
          <w:szCs w:val="24"/>
        </w:rPr>
      </w:pPr>
      <w:r w:rsidRPr="00670B79">
        <w:rPr>
          <w:rFonts w:ascii="Calibri" w:hAnsi="Calibri" w:cs="Calibri"/>
          <w:sz w:val="24"/>
          <w:szCs w:val="24"/>
        </w:rPr>
        <w:t xml:space="preserve">Healthy London Partnership (2017) </w:t>
      </w:r>
      <w:r w:rsidRPr="00670B79">
        <w:rPr>
          <w:rFonts w:ascii="Calibri" w:hAnsi="Calibri" w:cs="Calibri"/>
          <w:i/>
          <w:iCs/>
          <w:sz w:val="24"/>
          <w:szCs w:val="24"/>
        </w:rPr>
        <w:t>NHS MECC Review</w:t>
      </w:r>
      <w:r w:rsidRPr="00670B79">
        <w:rPr>
          <w:rFonts w:ascii="Calibri" w:hAnsi="Calibri" w:cs="Calibri"/>
          <w:sz w:val="24"/>
          <w:szCs w:val="24"/>
        </w:rPr>
        <w:t xml:space="preserve">. Available at: </w:t>
      </w:r>
      <w:hyperlink r:id="rId25" w:history="1">
        <w:r w:rsidRPr="00670B79">
          <w:rPr>
            <w:rStyle w:val="Hyperlink"/>
            <w:rFonts w:ascii="Calibri" w:hAnsi="Calibri" w:cs="Calibri"/>
            <w:sz w:val="24"/>
            <w:szCs w:val="24"/>
          </w:rPr>
          <w:t>https://www.transformationpartners.nhs.uk/wp-content/uploads/2018/04/180115-NHS-MECC-REVIEW-NWL.pdf</w:t>
        </w:r>
      </w:hyperlink>
      <w:r w:rsidRPr="00670B79">
        <w:rPr>
          <w:rFonts w:ascii="Calibri" w:hAnsi="Calibri" w:cs="Calibri"/>
          <w:sz w:val="24"/>
          <w:szCs w:val="24"/>
        </w:rPr>
        <w:t xml:space="preserve"> (Accessed 03 May 2024).</w:t>
      </w:r>
    </w:p>
    <w:p w14:paraId="56B9293F"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Jankovic, J. and Giselle Aguilar, L. (2008) </w:t>
      </w:r>
      <w:r w:rsidRPr="00670B79">
        <w:rPr>
          <w:rFonts w:ascii="Calibri" w:hAnsi="Calibri" w:cs="Calibri"/>
          <w:i/>
          <w:iCs/>
          <w:sz w:val="24"/>
          <w:szCs w:val="24"/>
        </w:rPr>
        <w:t>‘Current approaches to the treatment of Parkinson’s disease’, Neuropsychiatric Disease and Treatment</w:t>
      </w:r>
      <w:r w:rsidRPr="00670B79">
        <w:rPr>
          <w:rFonts w:ascii="Calibri" w:hAnsi="Calibri" w:cs="Calibri"/>
          <w:sz w:val="24"/>
          <w:szCs w:val="24"/>
        </w:rPr>
        <w:t xml:space="preserve">, 4(4), pp. 743 – 757. Available at: </w:t>
      </w:r>
      <w:hyperlink r:id="rId26" w:history="1">
        <w:r w:rsidRPr="00670B79">
          <w:rPr>
            <w:rStyle w:val="Hyperlink"/>
            <w:rFonts w:ascii="Calibri" w:hAnsi="Calibri" w:cs="Calibri"/>
            <w:sz w:val="24"/>
            <w:szCs w:val="24"/>
          </w:rPr>
          <w:t>https://doi.org/10.2147%2Fndt.s2006</w:t>
        </w:r>
      </w:hyperlink>
      <w:r w:rsidRPr="00670B79">
        <w:rPr>
          <w:rFonts w:ascii="Calibri" w:hAnsi="Calibri" w:cs="Calibri"/>
          <w:sz w:val="24"/>
          <w:szCs w:val="24"/>
        </w:rPr>
        <w:t xml:space="preserve"> (Accessed 02 May 2024).</w:t>
      </w:r>
    </w:p>
    <w:p w14:paraId="18704994"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Kings College London (2019) </w:t>
      </w:r>
      <w:r w:rsidRPr="00670B79">
        <w:rPr>
          <w:rFonts w:ascii="Calibri" w:hAnsi="Calibri" w:cs="Calibri"/>
          <w:i/>
          <w:iCs/>
          <w:sz w:val="24"/>
          <w:szCs w:val="24"/>
        </w:rPr>
        <w:t xml:space="preserve">Study reveals roots of Parkinson’s on the brain. </w:t>
      </w:r>
      <w:r w:rsidRPr="00670B79">
        <w:rPr>
          <w:rFonts w:ascii="Calibri" w:hAnsi="Calibri" w:cs="Calibri"/>
          <w:sz w:val="24"/>
          <w:szCs w:val="24"/>
        </w:rPr>
        <w:t xml:space="preserve">Available at: </w:t>
      </w:r>
      <w:hyperlink r:id="rId27" w:history="1">
        <w:r w:rsidRPr="00670B79">
          <w:rPr>
            <w:rStyle w:val="Hyperlink"/>
            <w:rFonts w:ascii="Calibri" w:hAnsi="Calibri" w:cs="Calibri"/>
            <w:sz w:val="24"/>
            <w:szCs w:val="24"/>
          </w:rPr>
          <w:t>https://www.medicalxpress.com/news/2019-06-reveals-roots-parkinson-brain.html</w:t>
        </w:r>
      </w:hyperlink>
      <w:r w:rsidRPr="00670B79">
        <w:rPr>
          <w:rFonts w:ascii="Calibri" w:hAnsi="Calibri" w:cs="Calibri"/>
          <w:sz w:val="24"/>
          <w:szCs w:val="24"/>
        </w:rPr>
        <w:t xml:space="preserve"> (Accessed 09 April 2024).</w:t>
      </w:r>
    </w:p>
    <w:p w14:paraId="26C377A0" w14:textId="678277F0"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Koller, W.C, Thomas Hutton, J., Tolosa, E. and Capildeo, R. (1999)</w:t>
      </w:r>
      <w:r w:rsidRPr="00670B79">
        <w:rPr>
          <w:rFonts w:ascii="Calibri" w:hAnsi="Calibri" w:cs="Calibri"/>
          <w:i/>
          <w:iCs/>
          <w:sz w:val="24"/>
          <w:szCs w:val="24"/>
        </w:rPr>
        <w:t xml:space="preserve"> </w:t>
      </w:r>
      <w:r w:rsidR="00E116AF" w:rsidRPr="00670B79">
        <w:rPr>
          <w:rFonts w:ascii="Calibri" w:hAnsi="Calibri" w:cs="Calibri"/>
          <w:i/>
          <w:iCs/>
          <w:sz w:val="24"/>
          <w:szCs w:val="24"/>
        </w:rPr>
        <w:t>‘Immediate</w:t>
      </w:r>
      <w:r w:rsidRPr="00670B79">
        <w:rPr>
          <w:rFonts w:ascii="Calibri" w:hAnsi="Calibri" w:cs="Calibri"/>
          <w:i/>
          <w:iCs/>
          <w:sz w:val="24"/>
          <w:szCs w:val="24"/>
        </w:rPr>
        <w:t xml:space="preserve"> – release and controlled- release Carbidopa / Levodopa in Parkinson’s Disease: A 5-year randomized multicentre study’, American Academy of Neurology</w:t>
      </w:r>
      <w:r w:rsidRPr="00670B79">
        <w:rPr>
          <w:rFonts w:ascii="Calibri" w:hAnsi="Calibri" w:cs="Calibri"/>
          <w:sz w:val="24"/>
          <w:szCs w:val="24"/>
        </w:rPr>
        <w:t xml:space="preserve">, 53(5), pp. 1012. Available at: </w:t>
      </w:r>
      <w:hyperlink r:id="rId28" w:history="1">
        <w:r w:rsidRPr="00670B79">
          <w:rPr>
            <w:rStyle w:val="Hyperlink"/>
            <w:rFonts w:ascii="Calibri" w:hAnsi="Calibri" w:cs="Calibri"/>
            <w:sz w:val="24"/>
            <w:szCs w:val="24"/>
          </w:rPr>
          <w:t>https://doi.org/10.1212/WNL.53.5.1012</w:t>
        </w:r>
      </w:hyperlink>
      <w:r w:rsidRPr="00670B79">
        <w:rPr>
          <w:rFonts w:ascii="Calibri" w:hAnsi="Calibri" w:cs="Calibri"/>
          <w:sz w:val="24"/>
          <w:szCs w:val="24"/>
        </w:rPr>
        <w:t xml:space="preserve"> (Accessed 02 May 2024).</w:t>
      </w:r>
    </w:p>
    <w:p w14:paraId="33D10C31" w14:textId="77777777" w:rsidR="00001432" w:rsidRPr="00670B79" w:rsidRDefault="00001432" w:rsidP="00001432">
      <w:pPr>
        <w:tabs>
          <w:tab w:val="right" w:pos="9026"/>
        </w:tabs>
        <w:spacing w:line="360" w:lineRule="auto"/>
        <w:rPr>
          <w:rFonts w:ascii="Calibri" w:hAnsi="Calibri" w:cs="Calibri"/>
          <w:sz w:val="24"/>
          <w:szCs w:val="24"/>
          <w:shd w:val="clear" w:color="auto" w:fill="FFFFFF"/>
        </w:rPr>
      </w:pPr>
      <w:r w:rsidRPr="00670B79">
        <w:rPr>
          <w:rFonts w:ascii="Calibri" w:hAnsi="Calibri" w:cs="Calibri"/>
          <w:sz w:val="24"/>
          <w:szCs w:val="24"/>
          <w:shd w:val="clear" w:color="auto" w:fill="FFFFFF"/>
        </w:rPr>
        <w:t>Lindstrom, A-C. and Bernhardsson, S. (2018) ‘</w:t>
      </w:r>
      <w:r w:rsidRPr="00670B79">
        <w:rPr>
          <w:rFonts w:ascii="Calibri" w:hAnsi="Calibri" w:cs="Calibri"/>
          <w:i/>
          <w:iCs/>
          <w:sz w:val="24"/>
          <w:szCs w:val="24"/>
          <w:shd w:val="clear" w:color="auto" w:fill="FFFFFF"/>
        </w:rPr>
        <w:t>Evidence-based Practice in Primary Care Occupational Therapy: A Cross-Sectional Survey in Sweden’</w:t>
      </w:r>
      <w:r w:rsidRPr="00670B79">
        <w:rPr>
          <w:rFonts w:ascii="Calibri" w:hAnsi="Calibri" w:cs="Calibri"/>
          <w:sz w:val="24"/>
          <w:szCs w:val="24"/>
          <w:shd w:val="clear" w:color="auto" w:fill="FFFFFF"/>
        </w:rPr>
        <w:t>,</w:t>
      </w:r>
      <w:r w:rsidRPr="00670B79">
        <w:rPr>
          <w:rFonts w:ascii="Calibri" w:hAnsi="Calibri" w:cs="Calibri"/>
          <w:i/>
          <w:iCs/>
          <w:sz w:val="24"/>
          <w:szCs w:val="24"/>
          <w:shd w:val="clear" w:color="auto" w:fill="FFFFFF"/>
        </w:rPr>
        <w:t xml:space="preserve"> Occupational Therapy International</w:t>
      </w:r>
      <w:r w:rsidRPr="00670B79">
        <w:rPr>
          <w:rFonts w:ascii="Calibri" w:hAnsi="Calibri" w:cs="Calibri"/>
          <w:sz w:val="24"/>
          <w:szCs w:val="24"/>
          <w:shd w:val="clear" w:color="auto" w:fill="FFFFFF"/>
        </w:rPr>
        <w:t xml:space="preserve">. Available at: </w:t>
      </w:r>
      <w:hyperlink r:id="rId29" w:history="1">
        <w:r w:rsidRPr="00670B79">
          <w:rPr>
            <w:rStyle w:val="Hyperlink"/>
            <w:rFonts w:ascii="Calibri" w:hAnsi="Calibri" w:cs="Calibri"/>
            <w:sz w:val="24"/>
            <w:szCs w:val="24"/>
            <w:shd w:val="clear" w:color="auto" w:fill="FFFFFF"/>
          </w:rPr>
          <w:t>https://doi.org/10.1155/2018/5376764</w:t>
        </w:r>
      </w:hyperlink>
      <w:r w:rsidRPr="00670B79">
        <w:rPr>
          <w:rFonts w:ascii="Calibri" w:hAnsi="Calibri" w:cs="Calibri"/>
          <w:sz w:val="24"/>
          <w:szCs w:val="24"/>
          <w:shd w:val="clear" w:color="auto" w:fill="FFFFFF"/>
        </w:rPr>
        <w:t xml:space="preserve"> (Accessed 25 April 2024). </w:t>
      </w:r>
    </w:p>
    <w:p w14:paraId="75CD902F"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Lopez-Gonzalez Del Ray, N., Quiroga-Varela, A., Garbayo, E., Carballo-Carbajal, I., Fernandez-Santiago, R., Monje, M.H.G., Trigo-Damas, I., Blanco-Prieto, M.J. and Blesa, J. (2018) </w:t>
      </w:r>
      <w:r w:rsidRPr="00670B79">
        <w:rPr>
          <w:rFonts w:ascii="Calibri" w:hAnsi="Calibri" w:cs="Calibri"/>
          <w:i/>
          <w:iCs/>
          <w:sz w:val="24"/>
          <w:szCs w:val="24"/>
        </w:rPr>
        <w:t>‘Advances in Parkinson’s Disease: 200 Years Later’, Frontiers in Neuroanatomy</w:t>
      </w:r>
      <w:r w:rsidRPr="00670B79">
        <w:rPr>
          <w:rFonts w:ascii="Calibri" w:hAnsi="Calibri" w:cs="Calibri"/>
          <w:sz w:val="24"/>
          <w:szCs w:val="24"/>
        </w:rPr>
        <w:t xml:space="preserve">, 12(113)  Available at </w:t>
      </w:r>
      <w:hyperlink r:id="rId30" w:history="1">
        <w:r w:rsidRPr="00670B79">
          <w:rPr>
            <w:rStyle w:val="Hyperlink"/>
            <w:rFonts w:ascii="Calibri" w:hAnsi="Calibri" w:cs="Calibri"/>
            <w:sz w:val="24"/>
            <w:szCs w:val="24"/>
          </w:rPr>
          <w:t>https://doi.org/10.3389%2Ffnana.2018.00113</w:t>
        </w:r>
      </w:hyperlink>
      <w:r w:rsidRPr="00670B79">
        <w:rPr>
          <w:rFonts w:ascii="Calibri" w:hAnsi="Calibri" w:cs="Calibri"/>
          <w:sz w:val="24"/>
          <w:szCs w:val="24"/>
        </w:rPr>
        <w:t xml:space="preserve"> (Accessed 09 April 2024).</w:t>
      </w:r>
    </w:p>
    <w:p w14:paraId="6A2159DA" w14:textId="20447EBA" w:rsidR="00001432" w:rsidRPr="00670B79" w:rsidRDefault="00001432" w:rsidP="00001432">
      <w:pPr>
        <w:tabs>
          <w:tab w:val="right" w:pos="9026"/>
        </w:tabs>
        <w:spacing w:line="360" w:lineRule="auto"/>
        <w:rPr>
          <w:rFonts w:ascii="Calibri" w:hAnsi="Calibri" w:cs="Calibri"/>
          <w:sz w:val="24"/>
          <w:szCs w:val="24"/>
        </w:rPr>
      </w:pPr>
      <w:r w:rsidRPr="00670B79">
        <w:rPr>
          <w:rFonts w:ascii="Calibri" w:hAnsi="Calibri" w:cs="Calibri"/>
          <w:sz w:val="24"/>
          <w:szCs w:val="24"/>
        </w:rPr>
        <w:t xml:space="preserve">Mann, L (2016) </w:t>
      </w:r>
      <w:r w:rsidR="00E116AF" w:rsidRPr="00670B79">
        <w:rPr>
          <w:rFonts w:ascii="Calibri" w:hAnsi="Calibri" w:cs="Calibri"/>
          <w:i/>
          <w:iCs/>
          <w:sz w:val="24"/>
          <w:szCs w:val="24"/>
        </w:rPr>
        <w:t>‘Delayed</w:t>
      </w:r>
      <w:r w:rsidRPr="00670B79">
        <w:rPr>
          <w:rFonts w:ascii="Calibri" w:hAnsi="Calibri" w:cs="Calibri"/>
          <w:i/>
          <w:iCs/>
          <w:sz w:val="24"/>
          <w:szCs w:val="24"/>
        </w:rPr>
        <w:t xml:space="preserve"> discharges within community hospitals: A qualitative study investigating the perspectives of frontline health and social care professionals’, Journal of Integrated Care.</w:t>
      </w:r>
      <w:r w:rsidRPr="00670B79">
        <w:rPr>
          <w:rFonts w:ascii="Calibri" w:hAnsi="Calibri" w:cs="Calibri"/>
          <w:sz w:val="24"/>
          <w:szCs w:val="24"/>
        </w:rPr>
        <w:t xml:space="preserve"> Available at: </w:t>
      </w:r>
      <w:hyperlink r:id="rId31" w:history="1">
        <w:r w:rsidRPr="00670B79">
          <w:rPr>
            <w:rStyle w:val="Hyperlink"/>
            <w:rFonts w:ascii="Calibri" w:hAnsi="Calibri" w:cs="Calibri"/>
            <w:sz w:val="24"/>
            <w:szCs w:val="24"/>
          </w:rPr>
          <w:t>https://doi.org/10.1108/JICA-06-2016-0023</w:t>
        </w:r>
      </w:hyperlink>
      <w:r w:rsidRPr="00670B79">
        <w:rPr>
          <w:rFonts w:ascii="Calibri" w:hAnsi="Calibri" w:cs="Calibri"/>
          <w:sz w:val="24"/>
          <w:szCs w:val="24"/>
        </w:rPr>
        <w:t xml:space="preserve">  (Accessed 23 April 2024).</w:t>
      </w:r>
    </w:p>
    <w:p w14:paraId="1C80E6ED"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lastRenderedPageBreak/>
        <w:t xml:space="preserve">Massano, J. and Bhatia, K.P. (2012) </w:t>
      </w:r>
      <w:r w:rsidRPr="00670B79">
        <w:rPr>
          <w:rFonts w:ascii="Calibri" w:hAnsi="Calibri" w:cs="Calibri"/>
          <w:i/>
          <w:iCs/>
          <w:sz w:val="24"/>
          <w:szCs w:val="24"/>
        </w:rPr>
        <w:t xml:space="preserve">‘Clinical approaches to Parkinson’s Disease: Features, Diagnosis and principles of management’, Cold Spring Harbour Perspectives in Medicine, </w:t>
      </w:r>
      <w:r w:rsidRPr="00670B79">
        <w:rPr>
          <w:rFonts w:ascii="Calibri" w:hAnsi="Calibri" w:cs="Calibri"/>
          <w:sz w:val="24"/>
          <w:szCs w:val="24"/>
        </w:rPr>
        <w:t xml:space="preserve">2(6). Available at: </w:t>
      </w:r>
      <w:hyperlink r:id="rId32" w:history="1">
        <w:r w:rsidRPr="00670B79">
          <w:rPr>
            <w:rStyle w:val="Hyperlink"/>
            <w:rFonts w:ascii="Calibri" w:hAnsi="Calibri" w:cs="Calibri"/>
            <w:sz w:val="24"/>
            <w:szCs w:val="24"/>
          </w:rPr>
          <w:t>https://doi.org/10.1101%2Fcshperspect.a008870</w:t>
        </w:r>
      </w:hyperlink>
      <w:r w:rsidRPr="00670B79">
        <w:rPr>
          <w:rFonts w:ascii="Calibri" w:hAnsi="Calibri" w:cs="Calibri"/>
          <w:sz w:val="24"/>
          <w:szCs w:val="24"/>
        </w:rPr>
        <w:t xml:space="preserve"> (Accessed 15 March 2024).</w:t>
      </w:r>
    </w:p>
    <w:p w14:paraId="1827C6B3" w14:textId="31D7EF27" w:rsidR="00001432" w:rsidRPr="00670B79" w:rsidRDefault="00E116AF" w:rsidP="00001432">
      <w:pPr>
        <w:spacing w:line="360" w:lineRule="auto"/>
        <w:rPr>
          <w:rFonts w:ascii="Calibri" w:hAnsi="Calibri" w:cs="Calibri"/>
          <w:sz w:val="24"/>
          <w:szCs w:val="24"/>
        </w:rPr>
      </w:pPr>
      <w:r w:rsidRPr="00670B79">
        <w:rPr>
          <w:rFonts w:ascii="Calibri" w:hAnsi="Calibri" w:cs="Calibri"/>
          <w:sz w:val="24"/>
          <w:szCs w:val="24"/>
        </w:rPr>
        <w:t>Morgolesky</w:t>
      </w:r>
      <w:r w:rsidR="00001432" w:rsidRPr="00670B79">
        <w:rPr>
          <w:rFonts w:ascii="Calibri" w:hAnsi="Calibri" w:cs="Calibri"/>
          <w:sz w:val="24"/>
          <w:szCs w:val="24"/>
        </w:rPr>
        <w:t xml:space="preserve">, J. and Singer, C. (2018) </w:t>
      </w:r>
      <w:r w:rsidR="00001432" w:rsidRPr="00670B79">
        <w:rPr>
          <w:rFonts w:ascii="Calibri" w:hAnsi="Calibri" w:cs="Calibri"/>
          <w:i/>
          <w:iCs/>
          <w:sz w:val="24"/>
          <w:szCs w:val="24"/>
        </w:rPr>
        <w:t>‘Extended-release oral capsule of Carbidopa-levodopa in Parkinson’s Disease’, Therapeutic Advances in Neurological Disorders</w:t>
      </w:r>
      <w:r w:rsidR="00001432" w:rsidRPr="00670B79">
        <w:rPr>
          <w:rFonts w:ascii="Calibri" w:hAnsi="Calibri" w:cs="Calibri"/>
          <w:sz w:val="24"/>
          <w:szCs w:val="24"/>
        </w:rPr>
        <w:t xml:space="preserve">, 11, pp. 1 – 12. Available at: </w:t>
      </w:r>
      <w:hyperlink r:id="rId33" w:history="1">
        <w:r w:rsidR="00001432" w:rsidRPr="00670B79">
          <w:rPr>
            <w:rStyle w:val="Hyperlink"/>
            <w:rFonts w:ascii="Calibri" w:hAnsi="Calibri" w:cs="Calibri"/>
            <w:sz w:val="24"/>
            <w:szCs w:val="24"/>
          </w:rPr>
          <w:t>https://doi.org/10.1177%2F1756285617737728</w:t>
        </w:r>
      </w:hyperlink>
      <w:r w:rsidR="00001432" w:rsidRPr="00670B79">
        <w:rPr>
          <w:rFonts w:ascii="Calibri" w:hAnsi="Calibri" w:cs="Calibri"/>
          <w:sz w:val="24"/>
          <w:szCs w:val="24"/>
        </w:rPr>
        <w:t xml:space="preserve"> (Accessed 30 April 2024).</w:t>
      </w:r>
    </w:p>
    <w:p w14:paraId="48FE8822"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National Institute for Health and Care Excellence (2018) </w:t>
      </w:r>
      <w:r w:rsidRPr="00670B79">
        <w:rPr>
          <w:rFonts w:ascii="Calibri" w:hAnsi="Calibri" w:cs="Calibri"/>
          <w:i/>
          <w:iCs/>
          <w:sz w:val="24"/>
          <w:szCs w:val="24"/>
        </w:rPr>
        <w:t>Parkinson’s Disease: NICE quality standards</w:t>
      </w:r>
      <w:r w:rsidRPr="00670B79">
        <w:rPr>
          <w:rFonts w:ascii="Calibri" w:hAnsi="Calibri" w:cs="Calibri"/>
          <w:sz w:val="24"/>
          <w:szCs w:val="24"/>
        </w:rPr>
        <w:t xml:space="preserve">. Available at: </w:t>
      </w:r>
      <w:hyperlink r:id="rId34" w:history="1">
        <w:r w:rsidRPr="00670B79">
          <w:rPr>
            <w:rStyle w:val="Hyperlink"/>
            <w:rFonts w:ascii="Calibri" w:hAnsi="Calibri" w:cs="Calibri"/>
            <w:sz w:val="24"/>
            <w:szCs w:val="24"/>
          </w:rPr>
          <w:t>https://www.cks.nice.org.uk/topics/parkinsons-disease/goals-outcome-measures/nice-quality-standards/</w:t>
        </w:r>
      </w:hyperlink>
      <w:r w:rsidRPr="00670B79">
        <w:rPr>
          <w:rFonts w:ascii="Calibri" w:hAnsi="Calibri" w:cs="Calibri"/>
          <w:sz w:val="24"/>
          <w:szCs w:val="24"/>
        </w:rPr>
        <w:t xml:space="preserve"> (Accessed 30 March 2024).</w:t>
      </w:r>
    </w:p>
    <w:p w14:paraId="67B968A6" w14:textId="77777777" w:rsidR="00001432" w:rsidRPr="00670B79" w:rsidRDefault="00001432" w:rsidP="00001432">
      <w:pPr>
        <w:tabs>
          <w:tab w:val="right" w:pos="9026"/>
        </w:tabs>
        <w:spacing w:line="360" w:lineRule="auto"/>
        <w:rPr>
          <w:rFonts w:ascii="Calibri" w:hAnsi="Calibri" w:cs="Calibri"/>
          <w:sz w:val="24"/>
          <w:szCs w:val="24"/>
        </w:rPr>
      </w:pPr>
      <w:r w:rsidRPr="00670B79">
        <w:rPr>
          <w:rFonts w:ascii="Calibri" w:hAnsi="Calibri" w:cs="Calibri"/>
          <w:sz w:val="24"/>
          <w:szCs w:val="24"/>
        </w:rPr>
        <w:t>National Institute for Health and Care Excellence (2018)</w:t>
      </w:r>
      <w:r w:rsidRPr="00670B79">
        <w:rPr>
          <w:rFonts w:ascii="Calibri" w:hAnsi="Calibri" w:cs="Calibri"/>
          <w:i/>
          <w:iCs/>
          <w:sz w:val="24"/>
          <w:szCs w:val="24"/>
        </w:rPr>
        <w:t xml:space="preserve"> Principles for putting evidence-based guidance into practice</w:t>
      </w:r>
      <w:r w:rsidRPr="00670B79">
        <w:rPr>
          <w:rFonts w:ascii="Calibri" w:hAnsi="Calibri" w:cs="Calibri"/>
          <w:sz w:val="24"/>
          <w:szCs w:val="24"/>
        </w:rPr>
        <w:t xml:space="preserve">. Available at: </w:t>
      </w:r>
      <w:hyperlink r:id="rId35" w:history="1">
        <w:r w:rsidRPr="00670B79">
          <w:rPr>
            <w:rStyle w:val="Hyperlink"/>
            <w:rFonts w:ascii="Calibri" w:hAnsi="Calibri" w:cs="Calibri"/>
            <w:sz w:val="24"/>
            <w:szCs w:val="24"/>
          </w:rPr>
          <w:t>https://www.nice.org.uk/media/Default/About/what-we-do/Into-practice/Principles-for-putting-evidence-based-guidance-into-practice.pdf</w:t>
        </w:r>
      </w:hyperlink>
      <w:r w:rsidRPr="00670B79">
        <w:rPr>
          <w:rFonts w:ascii="Calibri" w:hAnsi="Calibri" w:cs="Calibri"/>
          <w:sz w:val="24"/>
          <w:szCs w:val="24"/>
        </w:rPr>
        <w:t xml:space="preserve">  (Accessed 28 April 2024).</w:t>
      </w:r>
    </w:p>
    <w:p w14:paraId="4EF0A283"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National Institute on Aging (2022) </w:t>
      </w:r>
      <w:r w:rsidRPr="00670B79">
        <w:rPr>
          <w:rFonts w:ascii="Calibri" w:hAnsi="Calibri" w:cs="Calibri"/>
          <w:i/>
          <w:iCs/>
          <w:sz w:val="24"/>
          <w:szCs w:val="24"/>
        </w:rPr>
        <w:t>Parkinson’s Disease: Causes, symptoms and treatments.</w:t>
      </w:r>
      <w:r w:rsidRPr="00670B79">
        <w:rPr>
          <w:rFonts w:ascii="Calibri" w:hAnsi="Calibri" w:cs="Calibri"/>
          <w:sz w:val="24"/>
          <w:szCs w:val="24"/>
        </w:rPr>
        <w:t xml:space="preserve"> Available at: </w:t>
      </w:r>
      <w:hyperlink r:id="rId36" w:history="1">
        <w:r w:rsidRPr="00670B79">
          <w:rPr>
            <w:rStyle w:val="Hyperlink"/>
            <w:rFonts w:ascii="Calibri" w:hAnsi="Calibri" w:cs="Calibri"/>
            <w:sz w:val="24"/>
            <w:szCs w:val="24"/>
          </w:rPr>
          <w:t>https://www.nia.nih.gov/health/parkinsons-disease/parkinsons-disease-causes-symptoms-and-treatments</w:t>
        </w:r>
      </w:hyperlink>
      <w:r w:rsidRPr="00670B79">
        <w:rPr>
          <w:rFonts w:ascii="Calibri" w:hAnsi="Calibri" w:cs="Calibri"/>
          <w:sz w:val="24"/>
          <w:szCs w:val="24"/>
        </w:rPr>
        <w:t>.  (Accessed 27 March 2024).</w:t>
      </w:r>
    </w:p>
    <w:p w14:paraId="00975F40"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NHS (2024) </w:t>
      </w:r>
      <w:r w:rsidRPr="00670B79">
        <w:rPr>
          <w:rFonts w:ascii="Calibri" w:hAnsi="Calibri" w:cs="Calibri"/>
          <w:i/>
          <w:iCs/>
          <w:sz w:val="24"/>
          <w:szCs w:val="24"/>
        </w:rPr>
        <w:t xml:space="preserve">Diagnosis: Parkinson’s Disease. </w:t>
      </w:r>
      <w:r w:rsidRPr="00670B79">
        <w:rPr>
          <w:rFonts w:ascii="Calibri" w:hAnsi="Calibri" w:cs="Calibri"/>
          <w:sz w:val="24"/>
          <w:szCs w:val="24"/>
        </w:rPr>
        <w:t xml:space="preserve">Available at: </w:t>
      </w:r>
      <w:hyperlink r:id="rId37" w:history="1">
        <w:r w:rsidRPr="00670B79">
          <w:rPr>
            <w:rStyle w:val="Hyperlink"/>
            <w:rFonts w:ascii="Calibri" w:hAnsi="Calibri" w:cs="Calibri"/>
            <w:sz w:val="24"/>
            <w:szCs w:val="24"/>
          </w:rPr>
          <w:t>https://www.nhs.uk/conditions/parkinsons-disease/diagnosis/</w:t>
        </w:r>
      </w:hyperlink>
      <w:r w:rsidRPr="00670B79">
        <w:rPr>
          <w:rFonts w:ascii="Calibri" w:hAnsi="Calibri" w:cs="Calibri"/>
          <w:sz w:val="24"/>
          <w:szCs w:val="24"/>
        </w:rPr>
        <w:t xml:space="preserve">  (Accessed 05 April 2024).</w:t>
      </w:r>
    </w:p>
    <w:p w14:paraId="4A2DBDB1"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NHS (2024) Overview: </w:t>
      </w:r>
      <w:r w:rsidRPr="00670B79">
        <w:rPr>
          <w:rFonts w:ascii="Calibri" w:hAnsi="Calibri" w:cs="Calibri"/>
          <w:i/>
          <w:iCs/>
          <w:sz w:val="24"/>
          <w:szCs w:val="24"/>
        </w:rPr>
        <w:t>Parkinson’s Disease.</w:t>
      </w:r>
      <w:r w:rsidRPr="00670B79">
        <w:rPr>
          <w:rFonts w:ascii="Calibri" w:hAnsi="Calibri" w:cs="Calibri"/>
          <w:sz w:val="24"/>
          <w:szCs w:val="24"/>
        </w:rPr>
        <w:t xml:space="preserve"> Available at: </w:t>
      </w:r>
      <w:hyperlink r:id="rId38" w:history="1">
        <w:r w:rsidRPr="00670B79">
          <w:rPr>
            <w:rStyle w:val="Hyperlink"/>
            <w:rFonts w:ascii="Calibri" w:hAnsi="Calibri" w:cs="Calibri"/>
            <w:sz w:val="24"/>
            <w:szCs w:val="24"/>
          </w:rPr>
          <w:t>https://www.nhs.uk/conditions/parkinsons-disease/</w:t>
        </w:r>
      </w:hyperlink>
      <w:r w:rsidRPr="00670B79">
        <w:rPr>
          <w:rFonts w:ascii="Calibri" w:hAnsi="Calibri" w:cs="Calibri"/>
          <w:sz w:val="24"/>
          <w:szCs w:val="24"/>
        </w:rPr>
        <w:t xml:space="preserve"> (Accessed 12 March 2024).</w:t>
      </w:r>
    </w:p>
    <w:p w14:paraId="57D305EB" w14:textId="13C62BFC"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NHS (2024) Treatment: </w:t>
      </w:r>
      <w:r w:rsidRPr="00670B79">
        <w:rPr>
          <w:rFonts w:ascii="Calibri" w:hAnsi="Calibri" w:cs="Calibri"/>
          <w:i/>
          <w:iCs/>
          <w:sz w:val="24"/>
          <w:szCs w:val="24"/>
        </w:rPr>
        <w:t xml:space="preserve">Parkinson’s </w:t>
      </w:r>
      <w:r w:rsidR="00E116AF" w:rsidRPr="00670B79">
        <w:rPr>
          <w:rFonts w:ascii="Calibri" w:hAnsi="Calibri" w:cs="Calibri"/>
          <w:i/>
          <w:iCs/>
          <w:sz w:val="24"/>
          <w:szCs w:val="24"/>
        </w:rPr>
        <w:t>Disease.</w:t>
      </w:r>
      <w:r w:rsidRPr="00670B79">
        <w:rPr>
          <w:rFonts w:ascii="Calibri" w:hAnsi="Calibri" w:cs="Calibri"/>
          <w:sz w:val="24"/>
          <w:szCs w:val="24"/>
        </w:rPr>
        <w:t xml:space="preserve"> Available at: </w:t>
      </w:r>
      <w:hyperlink r:id="rId39" w:history="1">
        <w:r w:rsidRPr="00670B79">
          <w:rPr>
            <w:rStyle w:val="Hyperlink"/>
            <w:rFonts w:ascii="Calibri" w:hAnsi="Calibri" w:cs="Calibri"/>
            <w:sz w:val="24"/>
            <w:szCs w:val="24"/>
          </w:rPr>
          <w:t>https://www.nhs.uk/conditions/parkinsons-disease/treatment/</w:t>
        </w:r>
      </w:hyperlink>
      <w:r w:rsidRPr="00670B79">
        <w:rPr>
          <w:rFonts w:ascii="Calibri" w:hAnsi="Calibri" w:cs="Calibri"/>
          <w:sz w:val="24"/>
          <w:szCs w:val="24"/>
        </w:rPr>
        <w:t xml:space="preserve"> (Accessed 12 March 2024).</w:t>
      </w:r>
    </w:p>
    <w:p w14:paraId="5596ECC6" w14:textId="77777777" w:rsidR="00001432" w:rsidRPr="00670B79" w:rsidRDefault="00001432" w:rsidP="00001432">
      <w:pPr>
        <w:tabs>
          <w:tab w:val="right" w:pos="9026"/>
        </w:tabs>
        <w:spacing w:line="360" w:lineRule="auto"/>
        <w:rPr>
          <w:rFonts w:ascii="Calibri" w:hAnsi="Calibri" w:cs="Calibri"/>
          <w:sz w:val="24"/>
          <w:szCs w:val="24"/>
        </w:rPr>
      </w:pPr>
      <w:r w:rsidRPr="00670B79">
        <w:rPr>
          <w:rFonts w:ascii="Calibri" w:hAnsi="Calibri" w:cs="Calibri"/>
          <w:sz w:val="24"/>
          <w:szCs w:val="24"/>
        </w:rPr>
        <w:t xml:space="preserve">NHS England (2024) </w:t>
      </w:r>
      <w:r w:rsidRPr="00670B79">
        <w:rPr>
          <w:rFonts w:ascii="Calibri" w:hAnsi="Calibri" w:cs="Calibri"/>
          <w:i/>
          <w:iCs/>
          <w:sz w:val="24"/>
          <w:szCs w:val="24"/>
        </w:rPr>
        <w:t>Co-production</w:t>
      </w:r>
      <w:r w:rsidRPr="00670B79">
        <w:rPr>
          <w:rFonts w:ascii="Calibri" w:hAnsi="Calibri" w:cs="Calibri"/>
          <w:sz w:val="24"/>
          <w:szCs w:val="24"/>
        </w:rPr>
        <w:t xml:space="preserve">. Available at: </w:t>
      </w:r>
      <w:hyperlink r:id="rId40" w:history="1">
        <w:r w:rsidRPr="00670B79">
          <w:rPr>
            <w:rStyle w:val="Hyperlink"/>
            <w:rFonts w:ascii="Calibri" w:hAnsi="Calibri" w:cs="Calibri"/>
            <w:sz w:val="24"/>
            <w:szCs w:val="24"/>
          </w:rPr>
          <w:t>https://www.england.nhs.uk/always-events/co-production</w:t>
        </w:r>
      </w:hyperlink>
      <w:r w:rsidRPr="00670B79">
        <w:rPr>
          <w:rFonts w:ascii="Calibri" w:hAnsi="Calibri" w:cs="Calibri"/>
          <w:sz w:val="24"/>
          <w:szCs w:val="24"/>
        </w:rPr>
        <w:t xml:space="preserve"> (Accessed 07 March 2024).</w:t>
      </w:r>
    </w:p>
    <w:p w14:paraId="1A06510F" w14:textId="77777777" w:rsidR="00001432" w:rsidRPr="00670B79" w:rsidRDefault="00001432" w:rsidP="00001432">
      <w:pPr>
        <w:tabs>
          <w:tab w:val="right" w:pos="9026"/>
        </w:tabs>
        <w:spacing w:line="360" w:lineRule="auto"/>
        <w:rPr>
          <w:rFonts w:ascii="Calibri" w:hAnsi="Calibri" w:cs="Calibri"/>
          <w:sz w:val="24"/>
          <w:szCs w:val="24"/>
        </w:rPr>
      </w:pPr>
      <w:r w:rsidRPr="00670B79">
        <w:rPr>
          <w:rFonts w:ascii="Calibri" w:hAnsi="Calibri" w:cs="Calibri"/>
          <w:sz w:val="24"/>
          <w:szCs w:val="24"/>
        </w:rPr>
        <w:t xml:space="preserve">NHS England (2024) </w:t>
      </w:r>
      <w:r w:rsidRPr="00670B79">
        <w:rPr>
          <w:rFonts w:ascii="Calibri" w:hAnsi="Calibri" w:cs="Calibri"/>
          <w:i/>
          <w:iCs/>
          <w:sz w:val="24"/>
          <w:szCs w:val="24"/>
        </w:rPr>
        <w:t>News: NHS rolls out wearable 24-hour infusion for advanced Parkinson’s</w:t>
      </w:r>
      <w:r w:rsidRPr="00670B79">
        <w:rPr>
          <w:rFonts w:ascii="Calibri" w:hAnsi="Calibri" w:cs="Calibri"/>
          <w:sz w:val="24"/>
          <w:szCs w:val="24"/>
        </w:rPr>
        <w:t xml:space="preserve">. Available at: </w:t>
      </w:r>
      <w:hyperlink r:id="rId41" w:history="1">
        <w:r w:rsidRPr="00670B79">
          <w:rPr>
            <w:rStyle w:val="Hyperlink"/>
            <w:rFonts w:ascii="Calibri" w:hAnsi="Calibri" w:cs="Calibri"/>
            <w:sz w:val="24"/>
            <w:szCs w:val="24"/>
          </w:rPr>
          <w:t>https://www.england.nhs.uk/2024/02/nhs-rolls-out-wearable-24-hour-infusion-for-advanced-parkinsons/</w:t>
        </w:r>
      </w:hyperlink>
      <w:r w:rsidRPr="00670B79">
        <w:rPr>
          <w:rFonts w:ascii="Calibri" w:hAnsi="Calibri" w:cs="Calibri"/>
          <w:sz w:val="24"/>
          <w:szCs w:val="24"/>
        </w:rPr>
        <w:t xml:space="preserve">  (Accessed 29 March 2024).</w:t>
      </w:r>
    </w:p>
    <w:p w14:paraId="7F6059DA" w14:textId="77777777" w:rsidR="00001432" w:rsidRPr="00670B79" w:rsidRDefault="00001432" w:rsidP="00001432">
      <w:pPr>
        <w:tabs>
          <w:tab w:val="right" w:pos="9026"/>
        </w:tabs>
        <w:spacing w:line="360" w:lineRule="auto"/>
        <w:rPr>
          <w:rFonts w:ascii="Calibri" w:hAnsi="Calibri" w:cs="Calibri"/>
          <w:sz w:val="24"/>
          <w:szCs w:val="24"/>
        </w:rPr>
      </w:pPr>
      <w:r w:rsidRPr="00670B79">
        <w:rPr>
          <w:rFonts w:ascii="Calibri" w:hAnsi="Calibri" w:cs="Calibri"/>
          <w:sz w:val="24"/>
          <w:szCs w:val="24"/>
        </w:rPr>
        <w:lastRenderedPageBreak/>
        <w:t xml:space="preserve">Parkinson’s Excellence Network (2022) </w:t>
      </w:r>
      <w:r w:rsidRPr="00670B79">
        <w:rPr>
          <w:rFonts w:ascii="Calibri" w:hAnsi="Calibri" w:cs="Calibri"/>
          <w:i/>
          <w:iCs/>
          <w:sz w:val="24"/>
          <w:szCs w:val="24"/>
        </w:rPr>
        <w:t>2022 UK Parkinson’s Audit – Summary Report</w:t>
      </w:r>
      <w:r w:rsidRPr="00670B79">
        <w:rPr>
          <w:rFonts w:ascii="Calibri" w:hAnsi="Calibri" w:cs="Calibri"/>
          <w:sz w:val="24"/>
          <w:szCs w:val="24"/>
        </w:rPr>
        <w:t xml:space="preserve">. Available at: </w:t>
      </w:r>
      <w:hyperlink r:id="rId42" w:history="1">
        <w:r w:rsidRPr="00670B79">
          <w:rPr>
            <w:rFonts w:ascii="Calibri" w:hAnsi="Calibri" w:cs="Calibri"/>
            <w:color w:val="0000FF"/>
            <w:sz w:val="24"/>
            <w:szCs w:val="24"/>
            <w:u w:val="single"/>
          </w:rPr>
          <w:t>2022 Summary Report - FINAL .pdf (parkinsons.org.uk)</w:t>
        </w:r>
      </w:hyperlink>
      <w:r w:rsidRPr="00670B79">
        <w:rPr>
          <w:rFonts w:ascii="Calibri" w:hAnsi="Calibri" w:cs="Calibri"/>
          <w:sz w:val="24"/>
          <w:szCs w:val="24"/>
        </w:rPr>
        <w:t xml:space="preserve"> (Accessed April 10 2024).</w:t>
      </w:r>
    </w:p>
    <w:p w14:paraId="2E64033F" w14:textId="77777777" w:rsidR="00001432" w:rsidRPr="00670B79" w:rsidRDefault="00001432" w:rsidP="00001432">
      <w:pPr>
        <w:tabs>
          <w:tab w:val="right" w:pos="9026"/>
        </w:tabs>
        <w:spacing w:line="360" w:lineRule="auto"/>
        <w:rPr>
          <w:rFonts w:ascii="Calibri" w:hAnsi="Calibri" w:cs="Calibri"/>
          <w:sz w:val="24"/>
          <w:szCs w:val="24"/>
        </w:rPr>
      </w:pPr>
      <w:r w:rsidRPr="00670B79">
        <w:rPr>
          <w:rFonts w:ascii="Calibri" w:hAnsi="Calibri" w:cs="Calibri"/>
          <w:sz w:val="24"/>
          <w:szCs w:val="24"/>
        </w:rPr>
        <w:t xml:space="preserve">Parkinsons UK (2024) </w:t>
      </w:r>
      <w:r w:rsidRPr="00670B79">
        <w:rPr>
          <w:rFonts w:ascii="Calibri" w:hAnsi="Calibri" w:cs="Calibri"/>
          <w:i/>
          <w:iCs/>
          <w:sz w:val="24"/>
          <w:szCs w:val="24"/>
        </w:rPr>
        <w:t>Every Minute Counts</w:t>
      </w:r>
      <w:r w:rsidRPr="00670B79">
        <w:rPr>
          <w:rFonts w:ascii="Calibri" w:hAnsi="Calibri" w:cs="Calibri"/>
          <w:sz w:val="24"/>
          <w:szCs w:val="24"/>
        </w:rPr>
        <w:t>. Available at:</w:t>
      </w:r>
      <w:hyperlink r:id="rId43" w:history="1">
        <w:r w:rsidRPr="00670B79">
          <w:rPr>
            <w:rFonts w:ascii="Calibri" w:hAnsi="Calibri" w:cs="Calibri"/>
            <w:color w:val="0000FF"/>
            <w:sz w:val="24"/>
            <w:szCs w:val="24"/>
            <w:u w:val="single"/>
          </w:rPr>
          <w:t xml:space="preserve">CS4006 Get it on time policy </w:t>
        </w:r>
        <w:proofErr w:type="spellStart"/>
        <w:r w:rsidRPr="00670B79">
          <w:rPr>
            <w:rFonts w:ascii="Calibri" w:hAnsi="Calibri" w:cs="Calibri"/>
            <w:color w:val="0000FF"/>
            <w:sz w:val="24"/>
            <w:szCs w:val="24"/>
            <w:u w:val="single"/>
          </w:rPr>
          <w:t>report_Web</w:t>
        </w:r>
        <w:proofErr w:type="spellEnd"/>
        <w:r w:rsidRPr="00670B79">
          <w:rPr>
            <w:rFonts w:ascii="Calibri" w:hAnsi="Calibri" w:cs="Calibri"/>
            <w:color w:val="0000FF"/>
            <w:sz w:val="24"/>
            <w:szCs w:val="24"/>
            <w:u w:val="single"/>
          </w:rPr>
          <w:t xml:space="preserve"> Version.pdf (parkinsons.org.uk)</w:t>
        </w:r>
      </w:hyperlink>
      <w:r w:rsidRPr="00670B79">
        <w:rPr>
          <w:rFonts w:ascii="Calibri" w:hAnsi="Calibri" w:cs="Calibri"/>
          <w:sz w:val="24"/>
          <w:szCs w:val="24"/>
        </w:rPr>
        <w:t xml:space="preserve"> (Accessed 04 May 2024).</w:t>
      </w:r>
    </w:p>
    <w:p w14:paraId="4DDD55E3"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Parkinsons UK (2024) </w:t>
      </w:r>
      <w:r w:rsidRPr="00670B79">
        <w:rPr>
          <w:rFonts w:ascii="Calibri" w:hAnsi="Calibri" w:cs="Calibri"/>
          <w:i/>
          <w:iCs/>
          <w:sz w:val="24"/>
          <w:szCs w:val="24"/>
        </w:rPr>
        <w:t>Levodopa (co-</w:t>
      </w:r>
      <w:proofErr w:type="spellStart"/>
      <w:r w:rsidRPr="00670B79">
        <w:rPr>
          <w:rFonts w:ascii="Calibri" w:hAnsi="Calibri" w:cs="Calibri"/>
          <w:i/>
          <w:iCs/>
          <w:sz w:val="24"/>
          <w:szCs w:val="24"/>
        </w:rPr>
        <w:t>beneldopa</w:t>
      </w:r>
      <w:proofErr w:type="spellEnd"/>
      <w:r w:rsidRPr="00670B79">
        <w:rPr>
          <w:rFonts w:ascii="Calibri" w:hAnsi="Calibri" w:cs="Calibri"/>
          <w:i/>
          <w:iCs/>
          <w:sz w:val="24"/>
          <w:szCs w:val="24"/>
        </w:rPr>
        <w:t xml:space="preserve"> and co-</w:t>
      </w:r>
      <w:proofErr w:type="spellStart"/>
      <w:r w:rsidRPr="00670B79">
        <w:rPr>
          <w:rFonts w:ascii="Calibri" w:hAnsi="Calibri" w:cs="Calibri"/>
          <w:i/>
          <w:iCs/>
          <w:sz w:val="24"/>
          <w:szCs w:val="24"/>
        </w:rPr>
        <w:t>careldopa</w:t>
      </w:r>
      <w:proofErr w:type="spellEnd"/>
      <w:r w:rsidRPr="00670B79">
        <w:rPr>
          <w:rFonts w:ascii="Calibri" w:hAnsi="Calibri" w:cs="Calibri"/>
          <w:i/>
          <w:iCs/>
          <w:sz w:val="24"/>
          <w:szCs w:val="24"/>
        </w:rPr>
        <w:t xml:space="preserve">). </w:t>
      </w:r>
      <w:r w:rsidRPr="00670B79">
        <w:rPr>
          <w:rFonts w:ascii="Calibri" w:hAnsi="Calibri" w:cs="Calibri"/>
          <w:sz w:val="24"/>
          <w:szCs w:val="24"/>
        </w:rPr>
        <w:t xml:space="preserve">Available at: </w:t>
      </w:r>
      <w:hyperlink r:id="rId44" w:history="1">
        <w:r w:rsidRPr="00670B79">
          <w:rPr>
            <w:rStyle w:val="Hyperlink"/>
            <w:rFonts w:ascii="Calibri" w:hAnsi="Calibri" w:cs="Calibri"/>
            <w:sz w:val="24"/>
            <w:szCs w:val="24"/>
          </w:rPr>
          <w:t>https://www.parkinsons.org.uk/information-and-support/levodopa-co-beneldopa-and-co-careldopa</w:t>
        </w:r>
      </w:hyperlink>
      <w:r w:rsidRPr="00670B79">
        <w:rPr>
          <w:rFonts w:ascii="Calibri" w:hAnsi="Calibri" w:cs="Calibri"/>
          <w:sz w:val="24"/>
          <w:szCs w:val="24"/>
        </w:rPr>
        <w:t xml:space="preserve"> (Accessed 01 May 2024).</w:t>
      </w:r>
    </w:p>
    <w:p w14:paraId="3F34C2AD"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Parkinsons UK (2024) </w:t>
      </w:r>
      <w:r w:rsidRPr="00670B79">
        <w:rPr>
          <w:rFonts w:ascii="Calibri" w:hAnsi="Calibri" w:cs="Calibri"/>
          <w:i/>
          <w:iCs/>
          <w:sz w:val="24"/>
          <w:szCs w:val="24"/>
        </w:rPr>
        <w:t xml:space="preserve">Preparing for end of life. </w:t>
      </w:r>
      <w:r w:rsidRPr="00670B79">
        <w:rPr>
          <w:rFonts w:ascii="Calibri" w:hAnsi="Calibri" w:cs="Calibri"/>
          <w:sz w:val="24"/>
          <w:szCs w:val="24"/>
        </w:rPr>
        <w:t xml:space="preserve">Available at: </w:t>
      </w:r>
      <w:hyperlink r:id="rId45" w:history="1">
        <w:r w:rsidRPr="00670B79">
          <w:rPr>
            <w:rStyle w:val="Hyperlink"/>
            <w:rFonts w:ascii="Calibri" w:hAnsi="Calibri" w:cs="Calibri"/>
            <w:sz w:val="24"/>
            <w:szCs w:val="24"/>
          </w:rPr>
          <w:t>https://www.parkinsons.org.uk/information-and-support/preparing-end-life</w:t>
        </w:r>
      </w:hyperlink>
      <w:r w:rsidRPr="00670B79">
        <w:rPr>
          <w:rFonts w:ascii="Calibri" w:hAnsi="Calibri" w:cs="Calibri"/>
          <w:sz w:val="24"/>
          <w:szCs w:val="24"/>
        </w:rPr>
        <w:t>. (Accessed 06 March 2024).</w:t>
      </w:r>
    </w:p>
    <w:p w14:paraId="661D3F30"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Parkinsons UK (2024</w:t>
      </w:r>
      <w:r w:rsidRPr="00670B79">
        <w:rPr>
          <w:rFonts w:ascii="Calibri" w:hAnsi="Calibri" w:cs="Calibri"/>
          <w:i/>
          <w:iCs/>
          <w:sz w:val="24"/>
          <w:szCs w:val="24"/>
        </w:rPr>
        <w:t>) Q&amp;A: the importance of getting Parkinson’s medication on time</w:t>
      </w:r>
      <w:r w:rsidRPr="00670B79">
        <w:rPr>
          <w:rFonts w:ascii="Calibri" w:hAnsi="Calibri" w:cs="Calibri"/>
          <w:sz w:val="24"/>
          <w:szCs w:val="24"/>
        </w:rPr>
        <w:t xml:space="preserve">. Available at: </w:t>
      </w:r>
      <w:hyperlink r:id="rId46" w:history="1">
        <w:r w:rsidRPr="00670B79">
          <w:rPr>
            <w:rStyle w:val="Hyperlink"/>
            <w:rFonts w:ascii="Calibri" w:hAnsi="Calibri" w:cs="Calibri"/>
            <w:sz w:val="24"/>
            <w:szCs w:val="24"/>
          </w:rPr>
          <w:t>https://parkinsons.org.uk/information-and-support/your-magazine/experts/qa-importance-getting-parkinsons-medication-time</w:t>
        </w:r>
      </w:hyperlink>
      <w:r w:rsidRPr="00670B79">
        <w:rPr>
          <w:rFonts w:ascii="Calibri" w:hAnsi="Calibri" w:cs="Calibri"/>
          <w:sz w:val="24"/>
          <w:szCs w:val="24"/>
        </w:rPr>
        <w:t xml:space="preserve"> (Accessed 13 April 2024). </w:t>
      </w:r>
    </w:p>
    <w:p w14:paraId="0B0DF433"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Parkinsons UK (2024) </w:t>
      </w:r>
      <w:r w:rsidRPr="00670B79">
        <w:rPr>
          <w:rFonts w:ascii="Calibri" w:hAnsi="Calibri" w:cs="Calibri"/>
          <w:i/>
          <w:iCs/>
          <w:sz w:val="24"/>
          <w:szCs w:val="24"/>
        </w:rPr>
        <w:t>Reporting on Parkinson’s: information for journalists.</w:t>
      </w:r>
      <w:r w:rsidRPr="00670B79">
        <w:rPr>
          <w:rFonts w:ascii="Calibri" w:hAnsi="Calibri" w:cs="Calibri"/>
          <w:sz w:val="24"/>
          <w:szCs w:val="24"/>
        </w:rPr>
        <w:t xml:space="preserve"> Available at: </w:t>
      </w:r>
      <w:hyperlink r:id="rId47" w:history="1">
        <w:r w:rsidRPr="00670B79">
          <w:rPr>
            <w:rStyle w:val="Hyperlink"/>
            <w:rFonts w:ascii="Calibri" w:hAnsi="Calibri" w:cs="Calibri"/>
            <w:sz w:val="24"/>
            <w:szCs w:val="24"/>
          </w:rPr>
          <w:t>https://www.parkinsons.org.uk/about-us/reporting-parkinsons-information-journalists</w:t>
        </w:r>
      </w:hyperlink>
      <w:r w:rsidRPr="00670B79">
        <w:rPr>
          <w:rFonts w:ascii="Calibri" w:hAnsi="Calibri" w:cs="Calibri"/>
          <w:sz w:val="24"/>
          <w:szCs w:val="24"/>
        </w:rPr>
        <w:t xml:space="preserve"> (Accessed 20 March 2024).</w:t>
      </w:r>
    </w:p>
    <w:p w14:paraId="315E0140" w14:textId="61D427D3"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Parkinsons UK (2024) </w:t>
      </w:r>
      <w:r w:rsidRPr="00670B79">
        <w:rPr>
          <w:rFonts w:ascii="Calibri" w:hAnsi="Calibri" w:cs="Calibri"/>
          <w:i/>
          <w:iCs/>
          <w:sz w:val="24"/>
          <w:szCs w:val="24"/>
        </w:rPr>
        <w:t xml:space="preserve">What causes </w:t>
      </w:r>
      <w:r w:rsidR="00E116AF" w:rsidRPr="00670B79">
        <w:rPr>
          <w:rFonts w:ascii="Calibri" w:hAnsi="Calibri" w:cs="Calibri"/>
          <w:i/>
          <w:iCs/>
          <w:sz w:val="24"/>
          <w:szCs w:val="24"/>
        </w:rPr>
        <w:t>Parkinson’s?</w:t>
      </w:r>
      <w:r w:rsidRPr="00670B79">
        <w:rPr>
          <w:rFonts w:ascii="Calibri" w:hAnsi="Calibri" w:cs="Calibri"/>
          <w:i/>
          <w:iCs/>
          <w:sz w:val="24"/>
          <w:szCs w:val="24"/>
        </w:rPr>
        <w:t xml:space="preserve"> </w:t>
      </w:r>
      <w:r w:rsidRPr="00670B79">
        <w:rPr>
          <w:rFonts w:ascii="Calibri" w:hAnsi="Calibri" w:cs="Calibri"/>
          <w:sz w:val="24"/>
          <w:szCs w:val="24"/>
        </w:rPr>
        <w:t xml:space="preserve">Available at: </w:t>
      </w:r>
      <w:hyperlink r:id="rId48" w:history="1">
        <w:r w:rsidRPr="00670B79">
          <w:rPr>
            <w:rStyle w:val="Hyperlink"/>
            <w:rFonts w:ascii="Calibri" w:hAnsi="Calibri" w:cs="Calibri"/>
            <w:sz w:val="24"/>
            <w:szCs w:val="24"/>
          </w:rPr>
          <w:t>https://www.parkinsons.org.uk/information-and-support/what-causes-parkinsons</w:t>
        </w:r>
      </w:hyperlink>
      <w:r w:rsidRPr="00670B79">
        <w:rPr>
          <w:rFonts w:ascii="Calibri" w:hAnsi="Calibri" w:cs="Calibri"/>
          <w:sz w:val="24"/>
          <w:szCs w:val="24"/>
        </w:rPr>
        <w:t>. (Accessed 12 March 2024).</w:t>
      </w:r>
    </w:p>
    <w:p w14:paraId="7E62BAFB" w14:textId="77777777" w:rsidR="00001432" w:rsidRPr="00670B79" w:rsidRDefault="00001432" w:rsidP="00001432">
      <w:pPr>
        <w:tabs>
          <w:tab w:val="right" w:pos="9026"/>
        </w:tabs>
        <w:spacing w:line="360" w:lineRule="auto"/>
        <w:rPr>
          <w:rFonts w:ascii="Calibri" w:hAnsi="Calibri" w:cs="Calibri"/>
          <w:sz w:val="24"/>
          <w:szCs w:val="24"/>
        </w:rPr>
      </w:pPr>
      <w:r w:rsidRPr="00670B79">
        <w:rPr>
          <w:rFonts w:ascii="Calibri" w:hAnsi="Calibri" w:cs="Calibri"/>
          <w:sz w:val="24"/>
          <w:szCs w:val="24"/>
        </w:rPr>
        <w:t xml:space="preserve">Powell, J., Atherton, H., Williams, V., Mazanderani, F., Dudhwala, F., Woolgar, S., Boylan, A-M., Fleming, J., Kirkpatrick, S., Martin, A., Van Velthoven, M., De Longh, A., Findlay, D., Locock, L. and Ziebland, S. (2019) ‘Using online patient feedback to improve NHS services: the INQUIRE multimethod study’, National Institute for Health Research, 7(38). Available at: </w:t>
      </w:r>
      <w:hyperlink r:id="rId49" w:history="1">
        <w:r w:rsidRPr="00670B79">
          <w:rPr>
            <w:rStyle w:val="Hyperlink"/>
            <w:rFonts w:ascii="Calibri" w:hAnsi="Calibri" w:cs="Calibri"/>
            <w:sz w:val="24"/>
            <w:szCs w:val="24"/>
          </w:rPr>
          <w:t>https://doi.org/10.3310/hsdr07380</w:t>
        </w:r>
      </w:hyperlink>
      <w:r w:rsidRPr="00670B79">
        <w:rPr>
          <w:rFonts w:ascii="Calibri" w:hAnsi="Calibri" w:cs="Calibri"/>
          <w:sz w:val="24"/>
          <w:szCs w:val="24"/>
        </w:rPr>
        <w:t xml:space="preserve"> (Accessed 01 May 2024).</w:t>
      </w:r>
    </w:p>
    <w:p w14:paraId="2CAC1B02" w14:textId="77777777" w:rsidR="00001432" w:rsidRPr="00670B79" w:rsidRDefault="00001432" w:rsidP="00001432">
      <w:pPr>
        <w:tabs>
          <w:tab w:val="right" w:pos="9026"/>
        </w:tabs>
        <w:spacing w:line="360" w:lineRule="auto"/>
        <w:rPr>
          <w:rFonts w:ascii="Calibri" w:hAnsi="Calibri" w:cs="Calibri"/>
          <w:color w:val="000000"/>
          <w:sz w:val="24"/>
          <w:szCs w:val="24"/>
        </w:rPr>
      </w:pPr>
      <w:r w:rsidRPr="00670B79">
        <w:rPr>
          <w:rFonts w:ascii="Calibri" w:hAnsi="Calibri" w:cs="Calibri"/>
          <w:sz w:val="24"/>
          <w:szCs w:val="24"/>
        </w:rPr>
        <w:t xml:space="preserve">Public Health Wales (2023) </w:t>
      </w:r>
      <w:r w:rsidRPr="00670B79">
        <w:rPr>
          <w:rFonts w:ascii="Calibri" w:hAnsi="Calibri" w:cs="Calibri"/>
          <w:i/>
          <w:iCs/>
          <w:sz w:val="24"/>
          <w:szCs w:val="24"/>
        </w:rPr>
        <w:t>Clinical Governance Framework</w:t>
      </w:r>
      <w:r w:rsidRPr="00670B79">
        <w:rPr>
          <w:rFonts w:ascii="Calibri" w:hAnsi="Calibri" w:cs="Calibri"/>
          <w:sz w:val="24"/>
          <w:szCs w:val="24"/>
        </w:rPr>
        <w:t xml:space="preserve">. Available at: </w:t>
      </w:r>
      <w:hyperlink r:id="rId50" w:history="1">
        <w:r w:rsidRPr="00670B79">
          <w:rPr>
            <w:rFonts w:ascii="Calibri" w:hAnsi="Calibri" w:cs="Calibri"/>
            <w:color w:val="0000FF"/>
            <w:sz w:val="24"/>
            <w:szCs w:val="24"/>
            <w:u w:val="single"/>
          </w:rPr>
          <w:t>phw.nhs.wales/about-us/policies-and-procedures/policies-and-procedures-documents/clinical-governance-and-infection-control-policies/clinical-governance-framework/</w:t>
        </w:r>
      </w:hyperlink>
      <w:r w:rsidRPr="00670B79">
        <w:rPr>
          <w:rFonts w:ascii="Calibri" w:hAnsi="Calibri" w:cs="Calibri"/>
          <w:color w:val="0000FF"/>
          <w:sz w:val="24"/>
          <w:szCs w:val="24"/>
        </w:rPr>
        <w:t xml:space="preserve"> </w:t>
      </w:r>
      <w:r w:rsidRPr="00670B79">
        <w:rPr>
          <w:rFonts w:ascii="Calibri" w:hAnsi="Calibri" w:cs="Calibri"/>
          <w:sz w:val="24"/>
          <w:szCs w:val="24"/>
        </w:rPr>
        <w:t>(Accessed 05 May 2024)</w:t>
      </w:r>
      <w:r w:rsidRPr="00670B79">
        <w:rPr>
          <w:rFonts w:ascii="Calibri" w:hAnsi="Calibri" w:cs="Calibri"/>
          <w:color w:val="000000"/>
          <w:sz w:val="24"/>
          <w:szCs w:val="24"/>
        </w:rPr>
        <w:t>.</w:t>
      </w:r>
    </w:p>
    <w:p w14:paraId="6194DDE3"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lastRenderedPageBreak/>
        <w:t xml:space="preserve">Regensburger, M., Wang Ip, C., Kohl, Z., Schrader, C., Urban, P.P., Kassubek, J. and Jost, W.H. (2023) </w:t>
      </w:r>
      <w:r w:rsidRPr="00670B79">
        <w:rPr>
          <w:rFonts w:ascii="Calibri" w:hAnsi="Calibri" w:cs="Calibri"/>
          <w:i/>
          <w:iCs/>
          <w:sz w:val="24"/>
          <w:szCs w:val="24"/>
        </w:rPr>
        <w:t>‘Clinical benefit of MAO-B and COMT inhibition in Parkinson’s Disease: practical considerations’, Journal of Neural Transmission</w:t>
      </w:r>
      <w:r w:rsidRPr="00670B79">
        <w:rPr>
          <w:rFonts w:ascii="Calibri" w:hAnsi="Calibri" w:cs="Calibri"/>
          <w:sz w:val="24"/>
          <w:szCs w:val="24"/>
        </w:rPr>
        <w:t xml:space="preserve">, 130, pp. 847-861. Available at: </w:t>
      </w:r>
      <w:hyperlink r:id="rId51" w:history="1">
        <w:r w:rsidRPr="00670B79">
          <w:rPr>
            <w:rStyle w:val="Hyperlink"/>
            <w:rFonts w:ascii="Calibri" w:hAnsi="Calibri" w:cs="Calibri"/>
            <w:sz w:val="24"/>
            <w:szCs w:val="24"/>
          </w:rPr>
          <w:t>https://doi.org/10.1007/s00702-023-02623-8</w:t>
        </w:r>
      </w:hyperlink>
      <w:r w:rsidRPr="00670B79">
        <w:rPr>
          <w:rFonts w:ascii="Calibri" w:hAnsi="Calibri" w:cs="Calibri"/>
          <w:sz w:val="24"/>
          <w:szCs w:val="24"/>
        </w:rPr>
        <w:t xml:space="preserve"> (Accessed 02 May 2024).</w:t>
      </w:r>
    </w:p>
    <w:p w14:paraId="27113637"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Regulation and Quality Improvement Authority (2013) </w:t>
      </w:r>
      <w:r w:rsidRPr="00670B79">
        <w:rPr>
          <w:rFonts w:ascii="Calibri" w:hAnsi="Calibri" w:cs="Calibri"/>
          <w:i/>
          <w:iCs/>
          <w:sz w:val="24"/>
          <w:szCs w:val="24"/>
        </w:rPr>
        <w:t>The importance of timing in Parkinson’s medication: Regional audit report for Northen Ireland (Get it on time)</w:t>
      </w:r>
      <w:r w:rsidRPr="00670B79">
        <w:rPr>
          <w:rFonts w:ascii="Calibri" w:hAnsi="Calibri" w:cs="Calibri"/>
          <w:sz w:val="24"/>
          <w:szCs w:val="24"/>
        </w:rPr>
        <w:t xml:space="preserve">. Available at: </w:t>
      </w:r>
      <w:hyperlink r:id="rId52" w:history="1">
        <w:r w:rsidRPr="00670B79">
          <w:rPr>
            <w:rFonts w:ascii="Calibri" w:hAnsi="Calibri" w:cs="Calibri"/>
            <w:color w:val="0000FF"/>
            <w:sz w:val="24"/>
            <w:szCs w:val="24"/>
            <w:u w:val="single"/>
          </w:rPr>
          <w:t>45ea02e6-15d0-4470-883e-282353c93621.pdf (rqia.org.uk)</w:t>
        </w:r>
      </w:hyperlink>
      <w:r w:rsidRPr="00670B79">
        <w:rPr>
          <w:rFonts w:ascii="Calibri" w:hAnsi="Calibri" w:cs="Calibri"/>
          <w:sz w:val="24"/>
          <w:szCs w:val="24"/>
        </w:rPr>
        <w:t xml:space="preserve"> (Accessed 17 April 2024).</w:t>
      </w:r>
    </w:p>
    <w:p w14:paraId="5A59B345"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Sivanandy, P., Leey, T.C., Xiang, T.C, Ling, T.C., Wey Han, Semilan, S.L.A., and Hong, P.K. (2022) </w:t>
      </w:r>
      <w:r w:rsidRPr="00670B79">
        <w:rPr>
          <w:rFonts w:ascii="Calibri" w:hAnsi="Calibri" w:cs="Calibri"/>
          <w:i/>
          <w:iCs/>
          <w:sz w:val="24"/>
          <w:szCs w:val="24"/>
        </w:rPr>
        <w:t>‘Systematic Review on Parkinson’s Disease Medications, Emphasizing on Three Recently Approved Drugs to Control Parkinson’s Symptoms’, International Journal of Environmental Research and Public Health,</w:t>
      </w:r>
      <w:r w:rsidRPr="00670B79">
        <w:rPr>
          <w:rFonts w:ascii="Calibri" w:hAnsi="Calibri" w:cs="Calibri"/>
          <w:sz w:val="24"/>
          <w:szCs w:val="24"/>
        </w:rPr>
        <w:t xml:space="preserve"> 19(1), pp. 364. Available at: </w:t>
      </w:r>
      <w:hyperlink r:id="rId53" w:history="1">
        <w:r w:rsidRPr="00670B79">
          <w:rPr>
            <w:rStyle w:val="Hyperlink"/>
            <w:rFonts w:ascii="Calibri" w:hAnsi="Calibri" w:cs="Calibri"/>
            <w:sz w:val="24"/>
            <w:szCs w:val="24"/>
          </w:rPr>
          <w:t>https://doi.org/10.3390%2Fijerph19010364</w:t>
        </w:r>
      </w:hyperlink>
      <w:r w:rsidRPr="00670B79">
        <w:rPr>
          <w:rFonts w:ascii="Calibri" w:hAnsi="Calibri" w:cs="Calibri"/>
          <w:sz w:val="24"/>
          <w:szCs w:val="24"/>
        </w:rPr>
        <w:t xml:space="preserve"> (Accessed 02 May 2024).</w:t>
      </w:r>
    </w:p>
    <w:p w14:paraId="3E3F4F5C"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Smith, L. and Shaw, R. (2016) </w:t>
      </w:r>
      <w:r w:rsidRPr="00670B79">
        <w:rPr>
          <w:rFonts w:ascii="Calibri" w:hAnsi="Calibri" w:cs="Calibri"/>
          <w:i/>
          <w:iCs/>
          <w:sz w:val="24"/>
          <w:szCs w:val="24"/>
        </w:rPr>
        <w:t>‘Learning to live with Parkinson’s Disease in the family unit: an interpretative phenomenological analysis of well-being’, Medicine, healthcare and Philosophy</w:t>
      </w:r>
      <w:r w:rsidRPr="00670B79">
        <w:rPr>
          <w:rFonts w:ascii="Calibri" w:hAnsi="Calibri" w:cs="Calibri"/>
          <w:sz w:val="24"/>
          <w:szCs w:val="24"/>
        </w:rPr>
        <w:t xml:space="preserve">, 20(1), pp.13-12. Available at: </w:t>
      </w:r>
      <w:hyperlink r:id="rId54" w:history="1">
        <w:r w:rsidRPr="00670B79">
          <w:rPr>
            <w:rStyle w:val="Hyperlink"/>
            <w:rFonts w:ascii="Calibri" w:hAnsi="Calibri" w:cs="Calibri"/>
            <w:sz w:val="24"/>
            <w:szCs w:val="24"/>
          </w:rPr>
          <w:t>https://doi.org/10.1007%2Fs11019-016-9716-3</w:t>
        </w:r>
      </w:hyperlink>
      <w:r w:rsidRPr="00670B79">
        <w:rPr>
          <w:rFonts w:ascii="Calibri" w:hAnsi="Calibri" w:cs="Calibri"/>
          <w:sz w:val="24"/>
          <w:szCs w:val="24"/>
        </w:rPr>
        <w:t xml:space="preserve"> (Accessed 25 March 2024).</w:t>
      </w:r>
    </w:p>
    <w:p w14:paraId="1DD4487A"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Tan, S.B., Williams, A.F. and Morris, M.E. (2012) </w:t>
      </w:r>
      <w:r w:rsidRPr="00670B79">
        <w:rPr>
          <w:rFonts w:ascii="Calibri" w:hAnsi="Calibri" w:cs="Calibri"/>
          <w:i/>
          <w:iCs/>
          <w:sz w:val="24"/>
          <w:szCs w:val="24"/>
        </w:rPr>
        <w:t>‘Experiences of caregivers of people with Parkinson’s Disease in Singapore: a qualitative analysis’, Journal of clinical nursing</w:t>
      </w:r>
      <w:r w:rsidRPr="00670B79">
        <w:rPr>
          <w:rFonts w:ascii="Calibri" w:hAnsi="Calibri" w:cs="Calibri"/>
          <w:sz w:val="24"/>
          <w:szCs w:val="24"/>
        </w:rPr>
        <w:t xml:space="preserve">, 21 (15-16), pp. 2235 – 2246. Available at: </w:t>
      </w:r>
      <w:hyperlink r:id="rId55" w:history="1">
        <w:r w:rsidRPr="00670B79">
          <w:rPr>
            <w:rStyle w:val="Hyperlink"/>
            <w:rFonts w:ascii="Calibri" w:hAnsi="Calibri" w:cs="Calibri"/>
            <w:sz w:val="24"/>
            <w:szCs w:val="24"/>
          </w:rPr>
          <w:t>https://doi.org/10.1111/j.1365-2702.2012.04146.x</w:t>
        </w:r>
      </w:hyperlink>
      <w:r w:rsidRPr="00670B79">
        <w:rPr>
          <w:rFonts w:ascii="Calibri" w:hAnsi="Calibri" w:cs="Calibri"/>
          <w:sz w:val="24"/>
          <w:szCs w:val="24"/>
        </w:rPr>
        <w:t xml:space="preserve"> (Accessed 15 March 2024).</w:t>
      </w:r>
    </w:p>
    <w:p w14:paraId="73ED31CE" w14:textId="22BECD89"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Tan, Y-Y., Jenner, P. and Chen, S-D. (2021) </w:t>
      </w:r>
      <w:r w:rsidR="00E116AF" w:rsidRPr="00670B79">
        <w:rPr>
          <w:rFonts w:ascii="Calibri" w:hAnsi="Calibri" w:cs="Calibri"/>
          <w:i/>
          <w:iCs/>
          <w:sz w:val="24"/>
          <w:szCs w:val="24"/>
        </w:rPr>
        <w:t>‘Monoamine</w:t>
      </w:r>
      <w:r w:rsidRPr="00670B79">
        <w:rPr>
          <w:rFonts w:ascii="Calibri" w:hAnsi="Calibri" w:cs="Calibri"/>
          <w:i/>
          <w:iCs/>
          <w:sz w:val="24"/>
          <w:szCs w:val="24"/>
        </w:rPr>
        <w:t xml:space="preserve"> Oxidase-B Inhibitors for the Treatment of Parkinson’s Disease: Past, Present, and Future’, Journal of Parkinson’s Disease</w:t>
      </w:r>
      <w:r w:rsidRPr="00670B79">
        <w:rPr>
          <w:rFonts w:ascii="Calibri" w:hAnsi="Calibri" w:cs="Calibri"/>
          <w:sz w:val="24"/>
          <w:szCs w:val="24"/>
        </w:rPr>
        <w:t xml:space="preserve">, 12(2), pp. 477-493. Available at: </w:t>
      </w:r>
      <w:hyperlink r:id="rId56" w:history="1">
        <w:r w:rsidRPr="00670B79">
          <w:rPr>
            <w:rStyle w:val="Hyperlink"/>
            <w:rFonts w:ascii="Calibri" w:hAnsi="Calibri" w:cs="Calibri"/>
            <w:sz w:val="24"/>
            <w:szCs w:val="24"/>
          </w:rPr>
          <w:t>https://doi.org/10.3233/jpd-212976</w:t>
        </w:r>
      </w:hyperlink>
      <w:r w:rsidRPr="00670B79">
        <w:rPr>
          <w:rFonts w:ascii="Calibri" w:hAnsi="Calibri" w:cs="Calibri"/>
          <w:sz w:val="24"/>
          <w:szCs w:val="24"/>
        </w:rPr>
        <w:t xml:space="preserve"> (Accessed 02 May 2024).</w:t>
      </w:r>
    </w:p>
    <w:p w14:paraId="6D9CA298" w14:textId="77777777" w:rsidR="00001432" w:rsidRPr="00670B79" w:rsidRDefault="00001432" w:rsidP="00001432">
      <w:pPr>
        <w:tabs>
          <w:tab w:val="right" w:pos="9026"/>
        </w:tabs>
        <w:spacing w:line="360" w:lineRule="auto"/>
        <w:rPr>
          <w:rFonts w:ascii="Calibri" w:hAnsi="Calibri" w:cs="Calibri"/>
          <w:sz w:val="24"/>
          <w:szCs w:val="24"/>
        </w:rPr>
      </w:pPr>
      <w:r w:rsidRPr="00670B79">
        <w:rPr>
          <w:rFonts w:ascii="Calibri" w:hAnsi="Calibri" w:cs="Calibri"/>
          <w:sz w:val="24"/>
          <w:szCs w:val="24"/>
        </w:rPr>
        <w:t xml:space="preserve">The British Medical Association (2022) </w:t>
      </w:r>
      <w:r w:rsidRPr="00670B79">
        <w:rPr>
          <w:rFonts w:ascii="Calibri" w:hAnsi="Calibri" w:cs="Calibri"/>
          <w:i/>
          <w:iCs/>
          <w:sz w:val="24"/>
          <w:szCs w:val="24"/>
        </w:rPr>
        <w:t>Co-production and collaboration can improve healthcare</w:t>
      </w:r>
      <w:r w:rsidRPr="00670B79">
        <w:rPr>
          <w:rFonts w:ascii="Calibri" w:hAnsi="Calibri" w:cs="Calibri"/>
          <w:sz w:val="24"/>
          <w:szCs w:val="24"/>
        </w:rPr>
        <w:t xml:space="preserve">. Available at: </w:t>
      </w:r>
      <w:hyperlink r:id="rId57" w:history="1">
        <w:r w:rsidRPr="00670B79">
          <w:rPr>
            <w:rStyle w:val="Hyperlink"/>
            <w:rFonts w:ascii="Calibri" w:hAnsi="Calibri" w:cs="Calibri"/>
            <w:sz w:val="24"/>
            <w:szCs w:val="24"/>
          </w:rPr>
          <w:t>https://www.bma.org.uk/news-and-opinion/co-production-and-collabraration-can-improve-healthcare</w:t>
        </w:r>
      </w:hyperlink>
      <w:r w:rsidRPr="00670B79">
        <w:rPr>
          <w:rFonts w:ascii="Calibri" w:hAnsi="Calibri" w:cs="Calibri"/>
          <w:sz w:val="24"/>
          <w:szCs w:val="24"/>
        </w:rPr>
        <w:t xml:space="preserve"> (Accessed 12 March 2024).</w:t>
      </w:r>
    </w:p>
    <w:p w14:paraId="2D169DAD"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The Dudley Group NHS Foundation Trust (2019)</w:t>
      </w:r>
      <w:r w:rsidRPr="00670B79">
        <w:rPr>
          <w:rFonts w:ascii="Calibri" w:hAnsi="Calibri" w:cs="Calibri"/>
          <w:i/>
          <w:iCs/>
          <w:sz w:val="24"/>
          <w:szCs w:val="24"/>
        </w:rPr>
        <w:t xml:space="preserve"> Parkinson’s Disease Prescribing Guidelines for use in Primary and Secondary Care</w:t>
      </w:r>
      <w:r w:rsidRPr="00670B79">
        <w:rPr>
          <w:rFonts w:ascii="Calibri" w:hAnsi="Calibri" w:cs="Calibri"/>
          <w:sz w:val="24"/>
          <w:szCs w:val="24"/>
        </w:rPr>
        <w:t xml:space="preserve">. Available at: </w:t>
      </w:r>
      <w:hyperlink r:id="rId58" w:history="1">
        <w:r w:rsidRPr="00670B79">
          <w:rPr>
            <w:rFonts w:ascii="Calibri" w:hAnsi="Calibri" w:cs="Calibri"/>
            <w:color w:val="0000FF"/>
            <w:sz w:val="24"/>
            <w:szCs w:val="24"/>
            <w:u w:val="single"/>
          </w:rPr>
          <w:t>parkinsons-disease-prescribing-guidelines-2019-jmb-master-003-1615205551 (3).pdf</w:t>
        </w:r>
      </w:hyperlink>
      <w:r w:rsidRPr="00670B79">
        <w:rPr>
          <w:rFonts w:ascii="Calibri" w:hAnsi="Calibri" w:cs="Calibri"/>
          <w:sz w:val="24"/>
          <w:szCs w:val="24"/>
        </w:rPr>
        <w:t xml:space="preserve"> (Accessed 02 May 2024).</w:t>
      </w:r>
    </w:p>
    <w:p w14:paraId="57ABC472" w14:textId="77777777" w:rsidR="00001432" w:rsidRPr="00670B79" w:rsidRDefault="00001432" w:rsidP="00001432">
      <w:pPr>
        <w:tabs>
          <w:tab w:val="right" w:pos="9026"/>
        </w:tabs>
        <w:spacing w:line="360" w:lineRule="auto"/>
        <w:rPr>
          <w:rFonts w:ascii="Calibri" w:hAnsi="Calibri" w:cs="Calibri"/>
          <w:sz w:val="24"/>
          <w:szCs w:val="24"/>
        </w:rPr>
      </w:pPr>
      <w:r w:rsidRPr="00670B79">
        <w:rPr>
          <w:rFonts w:ascii="Calibri" w:hAnsi="Calibri" w:cs="Calibri"/>
          <w:sz w:val="24"/>
          <w:szCs w:val="24"/>
          <w:shd w:val="clear" w:color="auto" w:fill="FFFFFF"/>
        </w:rPr>
        <w:lastRenderedPageBreak/>
        <w:t xml:space="preserve">The Royal College of Occupational Therapy (2015) </w:t>
      </w:r>
      <w:r w:rsidRPr="00670B79">
        <w:rPr>
          <w:rFonts w:ascii="Calibri" w:hAnsi="Calibri" w:cs="Calibri"/>
          <w:i/>
          <w:iCs/>
          <w:sz w:val="24"/>
          <w:szCs w:val="24"/>
          <w:shd w:val="clear" w:color="auto" w:fill="FFFFFF"/>
        </w:rPr>
        <w:t>Evidenced based/evidence-informed practice, Research Briefing</w:t>
      </w:r>
      <w:r w:rsidRPr="00670B79">
        <w:rPr>
          <w:rFonts w:ascii="Calibri" w:hAnsi="Calibri" w:cs="Calibri"/>
          <w:sz w:val="24"/>
          <w:szCs w:val="24"/>
          <w:shd w:val="clear" w:color="auto" w:fill="FFFFFF"/>
        </w:rPr>
        <w:t xml:space="preserve">. Available at: </w:t>
      </w:r>
      <w:hyperlink r:id="rId59" w:history="1">
        <w:r w:rsidRPr="00670B79">
          <w:rPr>
            <w:rFonts w:ascii="Calibri" w:hAnsi="Calibri" w:cs="Calibri"/>
            <w:color w:val="0000FF"/>
            <w:sz w:val="24"/>
            <w:szCs w:val="24"/>
            <w:u w:val="single"/>
          </w:rPr>
          <w:t>Evidence-based-practice-Briefing-September2015.pdf (rcot.co.uk)</w:t>
        </w:r>
      </w:hyperlink>
      <w:r w:rsidRPr="00670B79">
        <w:rPr>
          <w:rFonts w:ascii="Calibri" w:hAnsi="Calibri" w:cs="Calibri"/>
          <w:sz w:val="24"/>
          <w:szCs w:val="24"/>
        </w:rPr>
        <w:t xml:space="preserve"> (Accessed 26 April 2024).</w:t>
      </w:r>
    </w:p>
    <w:p w14:paraId="739C3801" w14:textId="77777777" w:rsidR="00001432" w:rsidRPr="00670B79" w:rsidRDefault="00001432" w:rsidP="00001432">
      <w:pPr>
        <w:tabs>
          <w:tab w:val="right" w:pos="9026"/>
        </w:tabs>
        <w:spacing w:line="360" w:lineRule="auto"/>
        <w:rPr>
          <w:rFonts w:ascii="Calibri" w:hAnsi="Calibri" w:cs="Calibri"/>
          <w:sz w:val="24"/>
          <w:szCs w:val="24"/>
        </w:rPr>
      </w:pPr>
      <w:r w:rsidRPr="00670B79">
        <w:rPr>
          <w:rFonts w:ascii="Calibri" w:hAnsi="Calibri" w:cs="Calibri"/>
          <w:sz w:val="24"/>
          <w:szCs w:val="24"/>
        </w:rPr>
        <w:t xml:space="preserve">The Royal College of Occupational Therapy (2024) </w:t>
      </w:r>
      <w:r w:rsidRPr="00670B79">
        <w:rPr>
          <w:rFonts w:ascii="Calibri" w:hAnsi="Calibri" w:cs="Calibri"/>
          <w:i/>
          <w:iCs/>
          <w:sz w:val="24"/>
          <w:szCs w:val="24"/>
        </w:rPr>
        <w:t xml:space="preserve">Continuing Professional Development (CPD). </w:t>
      </w:r>
      <w:r w:rsidRPr="00670B79">
        <w:rPr>
          <w:rFonts w:ascii="Calibri" w:hAnsi="Calibri" w:cs="Calibri"/>
          <w:sz w:val="24"/>
          <w:szCs w:val="24"/>
        </w:rPr>
        <w:t xml:space="preserve">Available at: </w:t>
      </w:r>
      <w:hyperlink r:id="rId60" w:history="1">
        <w:r w:rsidRPr="00670B79">
          <w:rPr>
            <w:rStyle w:val="Hyperlink"/>
            <w:rFonts w:ascii="Calibri" w:hAnsi="Calibri" w:cs="Calibri"/>
            <w:sz w:val="24"/>
            <w:szCs w:val="24"/>
          </w:rPr>
          <w:t>https://www.rcot.co.uk/cpd-portfolio</w:t>
        </w:r>
      </w:hyperlink>
      <w:r w:rsidRPr="00670B79">
        <w:rPr>
          <w:rFonts w:ascii="Calibri" w:hAnsi="Calibri" w:cs="Calibri"/>
          <w:sz w:val="24"/>
          <w:szCs w:val="24"/>
        </w:rPr>
        <w:t xml:space="preserve"> (Accessed 03 May 2024). </w:t>
      </w:r>
    </w:p>
    <w:p w14:paraId="4B1D8276" w14:textId="77777777" w:rsidR="00001432" w:rsidRPr="00670B79" w:rsidRDefault="00001432" w:rsidP="00001432">
      <w:pPr>
        <w:tabs>
          <w:tab w:val="right" w:pos="9026"/>
        </w:tabs>
        <w:spacing w:line="360" w:lineRule="auto"/>
        <w:rPr>
          <w:rFonts w:ascii="Calibri" w:hAnsi="Calibri" w:cs="Calibri"/>
          <w:sz w:val="24"/>
          <w:szCs w:val="24"/>
        </w:rPr>
      </w:pPr>
      <w:r w:rsidRPr="00670B79">
        <w:rPr>
          <w:rFonts w:ascii="Calibri" w:hAnsi="Calibri" w:cs="Calibri"/>
          <w:sz w:val="24"/>
          <w:szCs w:val="24"/>
        </w:rPr>
        <w:t xml:space="preserve">Wardle, C. (2023) </w:t>
      </w:r>
      <w:r w:rsidRPr="00670B79">
        <w:rPr>
          <w:rFonts w:ascii="Calibri" w:hAnsi="Calibri" w:cs="Calibri"/>
          <w:i/>
          <w:iCs/>
          <w:sz w:val="24"/>
          <w:szCs w:val="24"/>
        </w:rPr>
        <w:t>Co-production in health and social care – why it is important</w:t>
      </w:r>
      <w:r w:rsidRPr="00670B79">
        <w:rPr>
          <w:rFonts w:ascii="Calibri" w:hAnsi="Calibri" w:cs="Calibri"/>
          <w:sz w:val="24"/>
          <w:szCs w:val="24"/>
        </w:rPr>
        <w:t xml:space="preserve">. Available at: </w:t>
      </w:r>
      <w:hyperlink r:id="rId61" w:history="1">
        <w:r w:rsidRPr="00670B79">
          <w:rPr>
            <w:rStyle w:val="Hyperlink"/>
            <w:rFonts w:ascii="Calibri" w:hAnsi="Calibri" w:cs="Calibri"/>
            <w:sz w:val="24"/>
            <w:szCs w:val="24"/>
          </w:rPr>
          <w:t>https://www.theaccessgroup.com/en-gb/blog/hsc-co-production-in-health-and-social-care-why-it-is-important</w:t>
        </w:r>
      </w:hyperlink>
      <w:r w:rsidRPr="00670B79">
        <w:rPr>
          <w:rFonts w:ascii="Calibri" w:hAnsi="Calibri" w:cs="Calibri"/>
          <w:sz w:val="24"/>
          <w:szCs w:val="24"/>
        </w:rPr>
        <w:t xml:space="preserve"> (Accessed 12 March 2024).</w:t>
      </w:r>
    </w:p>
    <w:p w14:paraId="4622CBB3"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World Health Organization (2023) </w:t>
      </w:r>
      <w:r w:rsidRPr="00670B79">
        <w:rPr>
          <w:rFonts w:ascii="Calibri" w:hAnsi="Calibri" w:cs="Calibri"/>
          <w:i/>
          <w:iCs/>
          <w:sz w:val="24"/>
          <w:szCs w:val="24"/>
        </w:rPr>
        <w:t>Parkinson’s Disease.</w:t>
      </w:r>
      <w:r w:rsidRPr="00670B79">
        <w:rPr>
          <w:rFonts w:ascii="Calibri" w:hAnsi="Calibri" w:cs="Calibri"/>
          <w:sz w:val="24"/>
          <w:szCs w:val="24"/>
        </w:rPr>
        <w:t xml:space="preserve"> Available at: </w:t>
      </w:r>
      <w:hyperlink r:id="rId62" w:history="1">
        <w:r w:rsidRPr="00670B79">
          <w:rPr>
            <w:rStyle w:val="Hyperlink"/>
            <w:rFonts w:ascii="Calibri" w:hAnsi="Calibri" w:cs="Calibri"/>
            <w:sz w:val="24"/>
            <w:szCs w:val="24"/>
          </w:rPr>
          <w:t>https://www.who.int/news-room/fact-sheets/detail/parkinson-disease</w:t>
        </w:r>
      </w:hyperlink>
      <w:r w:rsidRPr="00670B79">
        <w:rPr>
          <w:rFonts w:ascii="Calibri" w:hAnsi="Calibri" w:cs="Calibri"/>
          <w:sz w:val="24"/>
          <w:szCs w:val="24"/>
        </w:rPr>
        <w:t>. (Accessed 20 March 2024).</w:t>
      </w:r>
    </w:p>
    <w:p w14:paraId="3FED5BE8" w14:textId="77777777" w:rsidR="00001432" w:rsidRPr="00670B79" w:rsidRDefault="00001432" w:rsidP="00001432">
      <w:pPr>
        <w:tabs>
          <w:tab w:val="right" w:pos="9026"/>
        </w:tabs>
        <w:spacing w:line="360" w:lineRule="auto"/>
        <w:rPr>
          <w:rFonts w:ascii="Calibri" w:hAnsi="Calibri" w:cs="Calibri"/>
          <w:sz w:val="24"/>
          <w:szCs w:val="24"/>
        </w:rPr>
      </w:pPr>
      <w:r w:rsidRPr="00670B79">
        <w:rPr>
          <w:rFonts w:ascii="Calibri" w:hAnsi="Calibri" w:cs="Calibri"/>
          <w:sz w:val="24"/>
          <w:szCs w:val="24"/>
        </w:rPr>
        <w:t xml:space="preserve">Zahir, K. (2001) </w:t>
      </w:r>
      <w:r w:rsidRPr="00670B79">
        <w:rPr>
          <w:rFonts w:ascii="Calibri" w:hAnsi="Calibri" w:cs="Calibri"/>
          <w:i/>
          <w:iCs/>
          <w:sz w:val="24"/>
          <w:szCs w:val="24"/>
        </w:rPr>
        <w:t>Help Desk Report: Clinical governance in the UK NHS</w:t>
      </w:r>
      <w:r w:rsidRPr="00670B79">
        <w:rPr>
          <w:rFonts w:ascii="Calibri" w:hAnsi="Calibri" w:cs="Calibri"/>
          <w:sz w:val="24"/>
          <w:szCs w:val="24"/>
        </w:rPr>
        <w:t xml:space="preserve">. Available at: </w:t>
      </w:r>
      <w:hyperlink r:id="rId63" w:history="1">
        <w:r w:rsidRPr="00670B79">
          <w:rPr>
            <w:rFonts w:ascii="Calibri" w:hAnsi="Calibri" w:cs="Calibri"/>
            <w:color w:val="0000FF"/>
            <w:sz w:val="24"/>
            <w:szCs w:val="24"/>
            <w:u w:val="single"/>
          </w:rPr>
          <w:t>Clinical-governance-in-the-UK-NHS.pdf (publishing.service.gov.uk)</w:t>
        </w:r>
      </w:hyperlink>
      <w:r w:rsidRPr="00670B79">
        <w:rPr>
          <w:rFonts w:ascii="Calibri" w:hAnsi="Calibri" w:cs="Calibri"/>
          <w:sz w:val="24"/>
          <w:szCs w:val="24"/>
        </w:rPr>
        <w:t xml:space="preserve"> (Accessed 05 May 2024).</w:t>
      </w:r>
    </w:p>
    <w:p w14:paraId="0FEBB0DF"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Zaman, M.S., Ghahari, S and McColl, M.A. (2021) </w:t>
      </w:r>
      <w:r w:rsidRPr="00670B79">
        <w:rPr>
          <w:rFonts w:ascii="Calibri" w:hAnsi="Calibri" w:cs="Calibri"/>
          <w:i/>
          <w:iCs/>
          <w:sz w:val="24"/>
          <w:szCs w:val="24"/>
        </w:rPr>
        <w:t>‘Barriers to accessing healthcare services for people living with Parkinson’s Disease: A scoping review’, Journal of Parkinson’s Disease</w:t>
      </w:r>
      <w:r w:rsidRPr="00670B79">
        <w:rPr>
          <w:rFonts w:ascii="Calibri" w:hAnsi="Calibri" w:cs="Calibri"/>
          <w:sz w:val="24"/>
          <w:szCs w:val="24"/>
        </w:rPr>
        <w:t xml:space="preserve">, 11(4), pp.1537 – 1553. Available at: </w:t>
      </w:r>
      <w:hyperlink r:id="rId64" w:history="1">
        <w:r w:rsidRPr="00670B79">
          <w:rPr>
            <w:rStyle w:val="Hyperlink"/>
            <w:rFonts w:ascii="Calibri" w:hAnsi="Calibri" w:cs="Calibri"/>
            <w:sz w:val="24"/>
            <w:szCs w:val="24"/>
          </w:rPr>
          <w:t>https://doi.org/10.3233%2FJPD-212735</w:t>
        </w:r>
      </w:hyperlink>
      <w:r w:rsidRPr="00670B79">
        <w:rPr>
          <w:rFonts w:ascii="Calibri" w:hAnsi="Calibri" w:cs="Calibri"/>
          <w:sz w:val="24"/>
          <w:szCs w:val="24"/>
        </w:rPr>
        <w:t xml:space="preserve"> (Accessed 08 March 2024).</w:t>
      </w:r>
    </w:p>
    <w:p w14:paraId="5FED0977" w14:textId="77777777" w:rsidR="00001432" w:rsidRPr="00670B79" w:rsidRDefault="00001432" w:rsidP="00001432">
      <w:pPr>
        <w:spacing w:line="360" w:lineRule="auto"/>
        <w:rPr>
          <w:rFonts w:ascii="Calibri" w:hAnsi="Calibri" w:cs="Calibri"/>
          <w:sz w:val="24"/>
          <w:szCs w:val="24"/>
        </w:rPr>
      </w:pPr>
      <w:r w:rsidRPr="00670B79">
        <w:rPr>
          <w:rFonts w:ascii="Calibri" w:hAnsi="Calibri" w:cs="Calibri"/>
          <w:sz w:val="24"/>
          <w:szCs w:val="24"/>
        </w:rPr>
        <w:t xml:space="preserve">Zeuner, K.E., Schaffer, E., Hopfner, F., Bruggemann, N. and Berg, D. (2019) </w:t>
      </w:r>
      <w:r w:rsidRPr="00670B79">
        <w:rPr>
          <w:rFonts w:ascii="Calibri" w:hAnsi="Calibri" w:cs="Calibri"/>
          <w:i/>
          <w:iCs/>
          <w:sz w:val="24"/>
          <w:szCs w:val="24"/>
        </w:rPr>
        <w:t>‘Progress of Pharmacological Approaches in Parkinson’s Disease’, Clinical Pharmacology and therapeutics</w:t>
      </w:r>
      <w:r w:rsidRPr="00670B79">
        <w:rPr>
          <w:rFonts w:ascii="Calibri" w:hAnsi="Calibri" w:cs="Calibri"/>
          <w:sz w:val="24"/>
          <w:szCs w:val="24"/>
        </w:rPr>
        <w:t xml:space="preserve">, 105(5), pp. 1106 – 1120. Available at: </w:t>
      </w:r>
      <w:hyperlink r:id="rId65" w:history="1">
        <w:r w:rsidRPr="00670B79">
          <w:rPr>
            <w:rStyle w:val="Hyperlink"/>
            <w:rFonts w:ascii="Calibri" w:hAnsi="Calibri" w:cs="Calibri"/>
            <w:sz w:val="24"/>
            <w:szCs w:val="24"/>
          </w:rPr>
          <w:t>https://doi.org/10.1002/cpt.1374</w:t>
        </w:r>
      </w:hyperlink>
      <w:r w:rsidRPr="00670B79">
        <w:rPr>
          <w:rFonts w:ascii="Calibri" w:hAnsi="Calibri" w:cs="Calibri"/>
          <w:sz w:val="24"/>
          <w:szCs w:val="24"/>
        </w:rPr>
        <w:t xml:space="preserve"> (Accessed 26 April 2024).</w:t>
      </w:r>
    </w:p>
    <w:p w14:paraId="7493CD53" w14:textId="23910BC0" w:rsidR="00152977" w:rsidRPr="00AC6BA1" w:rsidRDefault="00152977" w:rsidP="00AC6BA1">
      <w:pPr>
        <w:spacing w:line="360" w:lineRule="auto"/>
        <w:rPr>
          <w:rFonts w:ascii="Calibri" w:hAnsi="Calibri" w:cs="Calibri"/>
          <w:sz w:val="24"/>
          <w:szCs w:val="24"/>
        </w:rPr>
      </w:pPr>
    </w:p>
    <w:p w14:paraId="6D2ED761" w14:textId="77777777" w:rsidR="00001432" w:rsidRDefault="00001432" w:rsidP="00001432">
      <w:pPr>
        <w:spacing w:line="360" w:lineRule="auto"/>
        <w:rPr>
          <w:rFonts w:ascii="Calibri" w:hAnsi="Calibri" w:cs="Calibri"/>
          <w:sz w:val="24"/>
          <w:szCs w:val="24"/>
        </w:rPr>
      </w:pPr>
    </w:p>
    <w:p w14:paraId="6779FF57" w14:textId="77777777" w:rsidR="00001432" w:rsidRDefault="00001432" w:rsidP="00001432">
      <w:pPr>
        <w:spacing w:line="360" w:lineRule="auto"/>
        <w:rPr>
          <w:rFonts w:ascii="Calibri" w:hAnsi="Calibri" w:cs="Calibri"/>
          <w:sz w:val="24"/>
          <w:szCs w:val="24"/>
        </w:rPr>
      </w:pPr>
    </w:p>
    <w:p w14:paraId="60A1C2C7" w14:textId="77777777" w:rsidR="00001432" w:rsidRPr="00001432" w:rsidRDefault="00001432" w:rsidP="00001432">
      <w:pPr>
        <w:spacing w:line="360" w:lineRule="auto"/>
        <w:rPr>
          <w:rFonts w:ascii="Calibri" w:hAnsi="Calibri" w:cs="Calibri"/>
          <w:sz w:val="24"/>
          <w:szCs w:val="24"/>
        </w:rPr>
      </w:pPr>
    </w:p>
    <w:p w14:paraId="33EF2F9A" w14:textId="77777777" w:rsidR="00B50AA6" w:rsidRDefault="00B50AA6" w:rsidP="00B50AA6">
      <w:pPr>
        <w:spacing w:line="360" w:lineRule="auto"/>
        <w:rPr>
          <w:rFonts w:ascii="Calibri" w:hAnsi="Calibri" w:cs="Calibri"/>
          <w:sz w:val="24"/>
          <w:szCs w:val="24"/>
        </w:rPr>
      </w:pPr>
    </w:p>
    <w:p w14:paraId="4B6AE351" w14:textId="46D0BB16" w:rsidR="00B50AA6" w:rsidRDefault="00AC6BA1" w:rsidP="00B50AA6">
      <w:pPr>
        <w:spacing w:line="360" w:lineRule="auto"/>
        <w:rPr>
          <w:rFonts w:ascii="Calibri" w:hAnsi="Calibri" w:cs="Calibri"/>
          <w:sz w:val="24"/>
          <w:szCs w:val="24"/>
        </w:rPr>
      </w:pPr>
      <w:r>
        <w:rPr>
          <w:noProof/>
        </w:rPr>
        <w:lastRenderedPageBreak/>
        <w:drawing>
          <wp:inline distT="0" distB="0" distL="0" distR="0" wp14:anchorId="50A60F23" wp14:editId="57BB1191">
            <wp:extent cx="8325529" cy="5798731"/>
            <wp:effectExtent l="6350" t="0" r="5715" b="5715"/>
            <wp:docPr id="6806283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628364" name="Picture 1" descr="A screenshot of a computer&#10;&#10;Description automatically generated"/>
                    <pic:cNvPicPr/>
                  </pic:nvPicPr>
                  <pic:blipFill rotWithShape="1">
                    <a:blip r:embed="rId66"/>
                    <a:srcRect l="12630" t="10400" r="14381" b="7347"/>
                    <a:stretch/>
                  </pic:blipFill>
                  <pic:spPr bwMode="auto">
                    <a:xfrm rot="16200000">
                      <a:off x="0" y="0"/>
                      <a:ext cx="8381951" cy="5838029"/>
                    </a:xfrm>
                    <a:prstGeom prst="rect">
                      <a:avLst/>
                    </a:prstGeom>
                    <a:ln>
                      <a:noFill/>
                    </a:ln>
                    <a:extLst>
                      <a:ext uri="{53640926-AAD7-44D8-BBD7-CCE9431645EC}">
                        <a14:shadowObscured xmlns:a14="http://schemas.microsoft.com/office/drawing/2010/main"/>
                      </a:ext>
                    </a:extLst>
                  </pic:spPr>
                </pic:pic>
              </a:graphicData>
            </a:graphic>
          </wp:inline>
        </w:drawing>
      </w:r>
    </w:p>
    <w:sectPr w:rsidR="00B50AA6" w:rsidSect="003732F5">
      <w:footerReference w:type="default" r:id="rId67"/>
      <w:footerReference w:type="first" r:id="rId6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C3DB58" w14:textId="77777777" w:rsidR="005E1596" w:rsidRDefault="005E1596" w:rsidP="000E581A">
      <w:pPr>
        <w:spacing w:after="0" w:line="240" w:lineRule="auto"/>
      </w:pPr>
      <w:r>
        <w:separator/>
      </w:r>
    </w:p>
  </w:endnote>
  <w:endnote w:type="continuationSeparator" w:id="0">
    <w:p w14:paraId="26A27BEC" w14:textId="77777777" w:rsidR="005E1596" w:rsidRDefault="005E1596" w:rsidP="000E58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54293469"/>
      <w:docPartObj>
        <w:docPartGallery w:val="Page Numbers (Bottom of Page)"/>
        <w:docPartUnique/>
      </w:docPartObj>
    </w:sdtPr>
    <w:sdtContent>
      <w:p w14:paraId="6C96A5E9" w14:textId="0C46A738" w:rsidR="00436AC5" w:rsidRDefault="00436AC5">
        <w:pPr>
          <w:pStyle w:val="Footer"/>
          <w:jc w:val="right"/>
        </w:pPr>
        <w:r>
          <w:fldChar w:fldCharType="begin"/>
        </w:r>
        <w:r>
          <w:instrText>PAGE   \* MERGEFORMAT</w:instrText>
        </w:r>
        <w:r>
          <w:fldChar w:fldCharType="separate"/>
        </w:r>
        <w:r>
          <w:t>2</w:t>
        </w:r>
        <w:r>
          <w:fldChar w:fldCharType="end"/>
        </w:r>
      </w:p>
    </w:sdtContent>
  </w:sdt>
  <w:p w14:paraId="2B3F0909" w14:textId="77777777" w:rsidR="0052472D" w:rsidRDefault="005247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37221747"/>
      <w:docPartObj>
        <w:docPartGallery w:val="Page Numbers (Bottom of Page)"/>
        <w:docPartUnique/>
      </w:docPartObj>
    </w:sdtPr>
    <w:sdtContent>
      <w:p w14:paraId="511A7633" w14:textId="5C436E1E" w:rsidR="003732F5" w:rsidRDefault="003732F5">
        <w:pPr>
          <w:pStyle w:val="Footer"/>
          <w:jc w:val="right"/>
        </w:pPr>
        <w:r>
          <w:fldChar w:fldCharType="begin"/>
        </w:r>
        <w:r>
          <w:instrText>PAGE   \* MERGEFORMAT</w:instrText>
        </w:r>
        <w:r>
          <w:fldChar w:fldCharType="separate"/>
        </w:r>
        <w:r>
          <w:t>2</w:t>
        </w:r>
        <w:r>
          <w:fldChar w:fldCharType="end"/>
        </w:r>
      </w:p>
    </w:sdtContent>
  </w:sdt>
  <w:p w14:paraId="625A9883" w14:textId="77777777" w:rsidR="0052472D" w:rsidRDefault="005247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EBFC39" w14:textId="77777777" w:rsidR="005E1596" w:rsidRDefault="005E1596" w:rsidP="000E581A">
      <w:pPr>
        <w:spacing w:after="0" w:line="240" w:lineRule="auto"/>
      </w:pPr>
      <w:r>
        <w:separator/>
      </w:r>
    </w:p>
  </w:footnote>
  <w:footnote w:type="continuationSeparator" w:id="0">
    <w:p w14:paraId="1C921FD3" w14:textId="77777777" w:rsidR="005E1596" w:rsidRDefault="005E1596" w:rsidP="000E58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696C24"/>
    <w:multiLevelType w:val="hybridMultilevel"/>
    <w:tmpl w:val="DFDA6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3607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C8E"/>
    <w:rsid w:val="0000124B"/>
    <w:rsid w:val="00001432"/>
    <w:rsid w:val="00002CCA"/>
    <w:rsid w:val="000103C9"/>
    <w:rsid w:val="000209FF"/>
    <w:rsid w:val="0002758A"/>
    <w:rsid w:val="00051DD8"/>
    <w:rsid w:val="0007305D"/>
    <w:rsid w:val="0009349C"/>
    <w:rsid w:val="000A21CD"/>
    <w:rsid w:val="000A226F"/>
    <w:rsid w:val="000D5E28"/>
    <w:rsid w:val="000E581A"/>
    <w:rsid w:val="00152977"/>
    <w:rsid w:val="0018203D"/>
    <w:rsid w:val="00193FEA"/>
    <w:rsid w:val="001A0052"/>
    <w:rsid w:val="001A3722"/>
    <w:rsid w:val="001B6257"/>
    <w:rsid w:val="001C232E"/>
    <w:rsid w:val="001C4D23"/>
    <w:rsid w:val="001D6B2E"/>
    <w:rsid w:val="001D6B33"/>
    <w:rsid w:val="001F09A9"/>
    <w:rsid w:val="0020719D"/>
    <w:rsid w:val="00226605"/>
    <w:rsid w:val="00226AE8"/>
    <w:rsid w:val="00235EED"/>
    <w:rsid w:val="00251240"/>
    <w:rsid w:val="00267AC4"/>
    <w:rsid w:val="0027302A"/>
    <w:rsid w:val="00273464"/>
    <w:rsid w:val="002754E4"/>
    <w:rsid w:val="00277ADE"/>
    <w:rsid w:val="00287075"/>
    <w:rsid w:val="002908A3"/>
    <w:rsid w:val="0029755C"/>
    <w:rsid w:val="002A1B71"/>
    <w:rsid w:val="002A2E01"/>
    <w:rsid w:val="002C11D8"/>
    <w:rsid w:val="002C74BA"/>
    <w:rsid w:val="002E2E3F"/>
    <w:rsid w:val="00335194"/>
    <w:rsid w:val="0036090C"/>
    <w:rsid w:val="0036580B"/>
    <w:rsid w:val="00365C50"/>
    <w:rsid w:val="00371706"/>
    <w:rsid w:val="003732F5"/>
    <w:rsid w:val="00385F81"/>
    <w:rsid w:val="003930C7"/>
    <w:rsid w:val="003A04DF"/>
    <w:rsid w:val="003A2CFE"/>
    <w:rsid w:val="003C2646"/>
    <w:rsid w:val="003C6FB4"/>
    <w:rsid w:val="003F2B68"/>
    <w:rsid w:val="003F3761"/>
    <w:rsid w:val="003F76AA"/>
    <w:rsid w:val="00416406"/>
    <w:rsid w:val="00421814"/>
    <w:rsid w:val="004306BC"/>
    <w:rsid w:val="00436AC5"/>
    <w:rsid w:val="004373B4"/>
    <w:rsid w:val="00440068"/>
    <w:rsid w:val="00450A1C"/>
    <w:rsid w:val="00460218"/>
    <w:rsid w:val="004650BB"/>
    <w:rsid w:val="00465461"/>
    <w:rsid w:val="00473754"/>
    <w:rsid w:val="004812BC"/>
    <w:rsid w:val="00484902"/>
    <w:rsid w:val="00495F36"/>
    <w:rsid w:val="004A3EEB"/>
    <w:rsid w:val="004A7EF3"/>
    <w:rsid w:val="004B0A5D"/>
    <w:rsid w:val="004B225B"/>
    <w:rsid w:val="004B233D"/>
    <w:rsid w:val="004B35E1"/>
    <w:rsid w:val="004B6970"/>
    <w:rsid w:val="004B6B94"/>
    <w:rsid w:val="004B6DE6"/>
    <w:rsid w:val="004C03FF"/>
    <w:rsid w:val="004C04F0"/>
    <w:rsid w:val="004D1E82"/>
    <w:rsid w:val="004E5772"/>
    <w:rsid w:val="004E5CDB"/>
    <w:rsid w:val="004F202F"/>
    <w:rsid w:val="004F2F3F"/>
    <w:rsid w:val="004F3927"/>
    <w:rsid w:val="00501657"/>
    <w:rsid w:val="0052472D"/>
    <w:rsid w:val="00534D93"/>
    <w:rsid w:val="0053506B"/>
    <w:rsid w:val="00535D13"/>
    <w:rsid w:val="0054509E"/>
    <w:rsid w:val="00545F44"/>
    <w:rsid w:val="005513F4"/>
    <w:rsid w:val="005540F2"/>
    <w:rsid w:val="00555F4D"/>
    <w:rsid w:val="00567CD8"/>
    <w:rsid w:val="00570FE8"/>
    <w:rsid w:val="0058639F"/>
    <w:rsid w:val="00593823"/>
    <w:rsid w:val="00594C8E"/>
    <w:rsid w:val="005A54E8"/>
    <w:rsid w:val="005B12AC"/>
    <w:rsid w:val="005C0586"/>
    <w:rsid w:val="005D66F9"/>
    <w:rsid w:val="005E1596"/>
    <w:rsid w:val="005E15B8"/>
    <w:rsid w:val="005E271E"/>
    <w:rsid w:val="005E2F24"/>
    <w:rsid w:val="005E77B1"/>
    <w:rsid w:val="005F0268"/>
    <w:rsid w:val="005F2414"/>
    <w:rsid w:val="00603E93"/>
    <w:rsid w:val="00604DED"/>
    <w:rsid w:val="00610D06"/>
    <w:rsid w:val="0062675C"/>
    <w:rsid w:val="00633EF7"/>
    <w:rsid w:val="00642FE0"/>
    <w:rsid w:val="00650639"/>
    <w:rsid w:val="00695663"/>
    <w:rsid w:val="006B3516"/>
    <w:rsid w:val="006B35A5"/>
    <w:rsid w:val="006B75EF"/>
    <w:rsid w:val="006C12E4"/>
    <w:rsid w:val="006C78AB"/>
    <w:rsid w:val="00703A95"/>
    <w:rsid w:val="00704232"/>
    <w:rsid w:val="00740F8A"/>
    <w:rsid w:val="0076085E"/>
    <w:rsid w:val="00762E1E"/>
    <w:rsid w:val="007A3C15"/>
    <w:rsid w:val="007B3180"/>
    <w:rsid w:val="007B5D6A"/>
    <w:rsid w:val="007F3578"/>
    <w:rsid w:val="007F5811"/>
    <w:rsid w:val="008001DF"/>
    <w:rsid w:val="00814451"/>
    <w:rsid w:val="008237AC"/>
    <w:rsid w:val="0082518A"/>
    <w:rsid w:val="00825D97"/>
    <w:rsid w:val="0083438B"/>
    <w:rsid w:val="00835B89"/>
    <w:rsid w:val="00842DA5"/>
    <w:rsid w:val="00843982"/>
    <w:rsid w:val="0085427D"/>
    <w:rsid w:val="00860AF1"/>
    <w:rsid w:val="00861647"/>
    <w:rsid w:val="00890570"/>
    <w:rsid w:val="008944B1"/>
    <w:rsid w:val="008A56DC"/>
    <w:rsid w:val="008B2CE3"/>
    <w:rsid w:val="008B4CF4"/>
    <w:rsid w:val="008C4404"/>
    <w:rsid w:val="008C4649"/>
    <w:rsid w:val="008C63C9"/>
    <w:rsid w:val="008F3564"/>
    <w:rsid w:val="008F4B9C"/>
    <w:rsid w:val="00906357"/>
    <w:rsid w:val="00927EAB"/>
    <w:rsid w:val="00931C12"/>
    <w:rsid w:val="00940900"/>
    <w:rsid w:val="00940FE8"/>
    <w:rsid w:val="00941A18"/>
    <w:rsid w:val="00950473"/>
    <w:rsid w:val="00961686"/>
    <w:rsid w:val="00964AD2"/>
    <w:rsid w:val="00965A0B"/>
    <w:rsid w:val="00995841"/>
    <w:rsid w:val="009A1EE2"/>
    <w:rsid w:val="009B6B78"/>
    <w:rsid w:val="009C3732"/>
    <w:rsid w:val="009C4C42"/>
    <w:rsid w:val="009C5143"/>
    <w:rsid w:val="009D31BA"/>
    <w:rsid w:val="009D4796"/>
    <w:rsid w:val="009E42C8"/>
    <w:rsid w:val="00A1114A"/>
    <w:rsid w:val="00A11610"/>
    <w:rsid w:val="00A12177"/>
    <w:rsid w:val="00A21549"/>
    <w:rsid w:val="00A427AA"/>
    <w:rsid w:val="00A6159A"/>
    <w:rsid w:val="00A630F6"/>
    <w:rsid w:val="00A706D7"/>
    <w:rsid w:val="00A75974"/>
    <w:rsid w:val="00A80E6E"/>
    <w:rsid w:val="00A8308C"/>
    <w:rsid w:val="00A84FAF"/>
    <w:rsid w:val="00A86F5B"/>
    <w:rsid w:val="00A95EE7"/>
    <w:rsid w:val="00A9657B"/>
    <w:rsid w:val="00A96E72"/>
    <w:rsid w:val="00AA4E16"/>
    <w:rsid w:val="00AA7B55"/>
    <w:rsid w:val="00AC507E"/>
    <w:rsid w:val="00AC6BA1"/>
    <w:rsid w:val="00AD2EBF"/>
    <w:rsid w:val="00AF4447"/>
    <w:rsid w:val="00B00598"/>
    <w:rsid w:val="00B110A7"/>
    <w:rsid w:val="00B11ED8"/>
    <w:rsid w:val="00B13A47"/>
    <w:rsid w:val="00B47A2F"/>
    <w:rsid w:val="00B50AA6"/>
    <w:rsid w:val="00B51B87"/>
    <w:rsid w:val="00B52DCF"/>
    <w:rsid w:val="00B82A7F"/>
    <w:rsid w:val="00B856BD"/>
    <w:rsid w:val="00B954E3"/>
    <w:rsid w:val="00BB391B"/>
    <w:rsid w:val="00BD078A"/>
    <w:rsid w:val="00BF1BF2"/>
    <w:rsid w:val="00BF5693"/>
    <w:rsid w:val="00C009FF"/>
    <w:rsid w:val="00C23882"/>
    <w:rsid w:val="00C46819"/>
    <w:rsid w:val="00C54A52"/>
    <w:rsid w:val="00C8585E"/>
    <w:rsid w:val="00C92E37"/>
    <w:rsid w:val="00CA139F"/>
    <w:rsid w:val="00CB0D19"/>
    <w:rsid w:val="00CC0DAE"/>
    <w:rsid w:val="00CE21B3"/>
    <w:rsid w:val="00CF0788"/>
    <w:rsid w:val="00D1522C"/>
    <w:rsid w:val="00D173D8"/>
    <w:rsid w:val="00D25DD0"/>
    <w:rsid w:val="00D27317"/>
    <w:rsid w:val="00D55D70"/>
    <w:rsid w:val="00D63401"/>
    <w:rsid w:val="00D717F4"/>
    <w:rsid w:val="00D75545"/>
    <w:rsid w:val="00D807B7"/>
    <w:rsid w:val="00D8121C"/>
    <w:rsid w:val="00D92416"/>
    <w:rsid w:val="00DB0565"/>
    <w:rsid w:val="00DB7432"/>
    <w:rsid w:val="00E116AF"/>
    <w:rsid w:val="00E14A21"/>
    <w:rsid w:val="00E235E7"/>
    <w:rsid w:val="00E2579C"/>
    <w:rsid w:val="00E268B1"/>
    <w:rsid w:val="00E377E2"/>
    <w:rsid w:val="00E42655"/>
    <w:rsid w:val="00E509C7"/>
    <w:rsid w:val="00E711DF"/>
    <w:rsid w:val="00E73643"/>
    <w:rsid w:val="00E74838"/>
    <w:rsid w:val="00E83BFD"/>
    <w:rsid w:val="00E90ABF"/>
    <w:rsid w:val="00E941AE"/>
    <w:rsid w:val="00E979E7"/>
    <w:rsid w:val="00EA53F5"/>
    <w:rsid w:val="00EE0249"/>
    <w:rsid w:val="00F12C55"/>
    <w:rsid w:val="00F20832"/>
    <w:rsid w:val="00F216BD"/>
    <w:rsid w:val="00F26B7F"/>
    <w:rsid w:val="00F42A0F"/>
    <w:rsid w:val="00F5202F"/>
    <w:rsid w:val="00F60022"/>
    <w:rsid w:val="00F75367"/>
    <w:rsid w:val="00F85F8B"/>
    <w:rsid w:val="00F8651C"/>
    <w:rsid w:val="00F90A94"/>
    <w:rsid w:val="00FA082B"/>
    <w:rsid w:val="00FA3584"/>
    <w:rsid w:val="00FB4EF3"/>
    <w:rsid w:val="00FD71D5"/>
    <w:rsid w:val="00FE2B73"/>
    <w:rsid w:val="00FF2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B5CDB"/>
  <w15:chartTrackingRefBased/>
  <w15:docId w15:val="{9FCFAAD3-A1DA-4A7C-88D0-581F9A3A0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4C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4C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4C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4C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4C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4C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4C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4C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4C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4C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4C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4C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4C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4C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4C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4C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4C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4C8E"/>
    <w:rPr>
      <w:rFonts w:eastAsiaTheme="majorEastAsia" w:cstheme="majorBidi"/>
      <w:color w:val="272727" w:themeColor="text1" w:themeTint="D8"/>
    </w:rPr>
  </w:style>
  <w:style w:type="paragraph" w:styleId="Title">
    <w:name w:val="Title"/>
    <w:basedOn w:val="Normal"/>
    <w:next w:val="Normal"/>
    <w:link w:val="TitleChar"/>
    <w:uiPriority w:val="10"/>
    <w:qFormat/>
    <w:rsid w:val="00594C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4C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4C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4C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4C8E"/>
    <w:pPr>
      <w:spacing w:before="160"/>
      <w:jc w:val="center"/>
    </w:pPr>
    <w:rPr>
      <w:i/>
      <w:iCs/>
      <w:color w:val="404040" w:themeColor="text1" w:themeTint="BF"/>
    </w:rPr>
  </w:style>
  <w:style w:type="character" w:customStyle="1" w:styleId="QuoteChar">
    <w:name w:val="Quote Char"/>
    <w:basedOn w:val="DefaultParagraphFont"/>
    <w:link w:val="Quote"/>
    <w:uiPriority w:val="29"/>
    <w:rsid w:val="00594C8E"/>
    <w:rPr>
      <w:i/>
      <w:iCs/>
      <w:color w:val="404040" w:themeColor="text1" w:themeTint="BF"/>
    </w:rPr>
  </w:style>
  <w:style w:type="paragraph" w:styleId="ListParagraph">
    <w:name w:val="List Paragraph"/>
    <w:basedOn w:val="Normal"/>
    <w:uiPriority w:val="34"/>
    <w:qFormat/>
    <w:rsid w:val="00594C8E"/>
    <w:pPr>
      <w:ind w:left="720"/>
      <w:contextualSpacing/>
    </w:pPr>
  </w:style>
  <w:style w:type="character" w:styleId="IntenseEmphasis">
    <w:name w:val="Intense Emphasis"/>
    <w:basedOn w:val="DefaultParagraphFont"/>
    <w:uiPriority w:val="21"/>
    <w:qFormat/>
    <w:rsid w:val="00594C8E"/>
    <w:rPr>
      <w:i/>
      <w:iCs/>
      <w:color w:val="0F4761" w:themeColor="accent1" w:themeShade="BF"/>
    </w:rPr>
  </w:style>
  <w:style w:type="paragraph" w:styleId="IntenseQuote">
    <w:name w:val="Intense Quote"/>
    <w:basedOn w:val="Normal"/>
    <w:next w:val="Normal"/>
    <w:link w:val="IntenseQuoteChar"/>
    <w:uiPriority w:val="30"/>
    <w:qFormat/>
    <w:rsid w:val="00594C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4C8E"/>
    <w:rPr>
      <w:i/>
      <w:iCs/>
      <w:color w:val="0F4761" w:themeColor="accent1" w:themeShade="BF"/>
    </w:rPr>
  </w:style>
  <w:style w:type="character" w:styleId="IntenseReference">
    <w:name w:val="Intense Reference"/>
    <w:basedOn w:val="DefaultParagraphFont"/>
    <w:uiPriority w:val="32"/>
    <w:qFormat/>
    <w:rsid w:val="00594C8E"/>
    <w:rPr>
      <w:b/>
      <w:bCs/>
      <w:smallCaps/>
      <w:color w:val="0F4761" w:themeColor="accent1" w:themeShade="BF"/>
      <w:spacing w:val="5"/>
    </w:rPr>
  </w:style>
  <w:style w:type="paragraph" w:styleId="Header">
    <w:name w:val="header"/>
    <w:basedOn w:val="Normal"/>
    <w:link w:val="HeaderChar"/>
    <w:uiPriority w:val="99"/>
    <w:unhideWhenUsed/>
    <w:rsid w:val="000E58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81A"/>
  </w:style>
  <w:style w:type="paragraph" w:styleId="Footer">
    <w:name w:val="footer"/>
    <w:basedOn w:val="Normal"/>
    <w:link w:val="FooterChar"/>
    <w:uiPriority w:val="99"/>
    <w:unhideWhenUsed/>
    <w:rsid w:val="000E58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81A"/>
  </w:style>
  <w:style w:type="table" w:styleId="TableGrid">
    <w:name w:val="Table Grid"/>
    <w:basedOn w:val="TableNormal"/>
    <w:uiPriority w:val="39"/>
    <w:rsid w:val="00C858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99584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Hyperlink">
    <w:name w:val="Hyperlink"/>
    <w:basedOn w:val="DefaultParagraphFont"/>
    <w:uiPriority w:val="99"/>
    <w:unhideWhenUsed/>
    <w:rsid w:val="00001432"/>
    <w:rPr>
      <w:color w:val="467886" w:themeColor="hyperlink"/>
      <w:u w:val="single"/>
    </w:rPr>
  </w:style>
  <w:style w:type="character" w:styleId="FollowedHyperlink">
    <w:name w:val="FollowedHyperlink"/>
    <w:basedOn w:val="DefaultParagraphFont"/>
    <w:uiPriority w:val="99"/>
    <w:semiHidden/>
    <w:unhideWhenUsed/>
    <w:rsid w:val="0000143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2147%2Fndt.s2006" TargetMode="External"/><Relationship Id="rId21" Type="http://schemas.openxmlformats.org/officeDocument/2006/relationships/hyperlink" Target="https://doi.org/10.1212/CPJ.0000000000000316" TargetMode="External"/><Relationship Id="rId42" Type="http://schemas.openxmlformats.org/officeDocument/2006/relationships/hyperlink" Target="https://www.parkinsons.org.uk/sites/default/files/2023-02/2022%20Summary%20Report%20-%20FINAL%20.pdf" TargetMode="External"/><Relationship Id="rId47" Type="http://schemas.openxmlformats.org/officeDocument/2006/relationships/hyperlink" Target="https://www.parkinsons.org.uk/about-us/reporting-parkinsons-information-journalists" TargetMode="External"/><Relationship Id="rId63" Type="http://schemas.openxmlformats.org/officeDocument/2006/relationships/hyperlink" Target="https://assets.publishing.service.gov.uk/media/57a08d59ed915d622c001935/Clinical-governance-in-the-UK-NHS.pdf" TargetMode="External"/><Relationship Id="rId68"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buhb.nhs.uk/news/news/your-views-are-important-to-us/" TargetMode="External"/><Relationship Id="rId29" Type="http://schemas.openxmlformats.org/officeDocument/2006/relationships/hyperlink" Target="https://doi.org/10.1155/2018/5376764" TargetMode="External"/><Relationship Id="rId11" Type="http://schemas.openxmlformats.org/officeDocument/2006/relationships/image" Target="media/image4.jpeg"/><Relationship Id="rId24" Type="http://schemas.openxmlformats.org/officeDocument/2006/relationships/hyperlink" Target="https://www.hiw.org.uk/system/files/2023-12/231130%20WELS237%20HiW%20Annual%20report%202022-23_FINAL%20Accessible_0.pdf" TargetMode="External"/><Relationship Id="rId32" Type="http://schemas.openxmlformats.org/officeDocument/2006/relationships/hyperlink" Target="https://doi.org/10.1101%2Fcshperspect.a008870" TargetMode="External"/><Relationship Id="rId37" Type="http://schemas.openxmlformats.org/officeDocument/2006/relationships/hyperlink" Target="https://www.nhs.uk/conditions/parkinsons-disease/diagnosis/" TargetMode="External"/><Relationship Id="rId40" Type="http://schemas.openxmlformats.org/officeDocument/2006/relationships/hyperlink" Target="https://www.england.nhs.uk/always-events/co-production" TargetMode="External"/><Relationship Id="rId45" Type="http://schemas.openxmlformats.org/officeDocument/2006/relationships/hyperlink" Target="https://www.parkinsons.org.uk/information-and-support/preparing-end-life" TargetMode="External"/><Relationship Id="rId53" Type="http://schemas.openxmlformats.org/officeDocument/2006/relationships/hyperlink" Target="https://doi.org/10.3390%2Fijerph19010364" TargetMode="External"/><Relationship Id="rId58" Type="http://schemas.openxmlformats.org/officeDocument/2006/relationships/hyperlink" Target="file:///C:\Users\cerie\Downloads\parkinsons-disease-prescribing-guidelines-2019-jmb-master-003-1615205551%20(3).pdf" TargetMode="External"/><Relationship Id="rId66" Type="http://schemas.openxmlformats.org/officeDocument/2006/relationships/image" Target="media/image9.png"/><Relationship Id="rId5" Type="http://schemas.openxmlformats.org/officeDocument/2006/relationships/webSettings" Target="webSettings.xml"/><Relationship Id="rId61" Type="http://schemas.openxmlformats.org/officeDocument/2006/relationships/hyperlink" Target="https://www.theaccessgroup.com/en-gb/blog/hsc-co-production-in-health-and-social-care-why-it-is-important" TargetMode="External"/><Relationship Id="rId19" Type="http://schemas.openxmlformats.org/officeDocument/2006/relationships/hyperlink" Target="https://www.health.org.uk/publications/rising-pressure-the-nhs-workforce-challenge" TargetMode="External"/><Relationship Id="rId14" Type="http://schemas.openxmlformats.org/officeDocument/2006/relationships/image" Target="media/image7.png"/><Relationship Id="rId22" Type="http://schemas.openxmlformats.org/officeDocument/2006/relationships/hyperlink" Target="https://doi.org/10.1097/01376517-200008000-00006" TargetMode="External"/><Relationship Id="rId27" Type="http://schemas.openxmlformats.org/officeDocument/2006/relationships/hyperlink" Target="https://www.medicalxpress.com/news/2019-06-reveals-roots-parkinson-brain.html" TargetMode="External"/><Relationship Id="rId30" Type="http://schemas.openxmlformats.org/officeDocument/2006/relationships/hyperlink" Target="https://doi.org/10.3389%2Ffnana.2018.00113" TargetMode="External"/><Relationship Id="rId35" Type="http://schemas.openxmlformats.org/officeDocument/2006/relationships/hyperlink" Target="https://www.nice.org.uk/media/Default/About/what-we-do/Into-practice/Principles-for-putting-evidence-based-guidance-into-practice.pdf" TargetMode="External"/><Relationship Id="rId43" Type="http://schemas.openxmlformats.org/officeDocument/2006/relationships/hyperlink" Target="https://www.parkinsons.org.uk/sites/default/files/2023-09/CS4006%20Get%20it%20on%20time%20policy%20report_Web%20Version.pdf" TargetMode="External"/><Relationship Id="rId48" Type="http://schemas.openxmlformats.org/officeDocument/2006/relationships/hyperlink" Target="https://www.parkinsons.org.uk/information-and-support/what-causes-parkinsons" TargetMode="External"/><Relationship Id="rId56" Type="http://schemas.openxmlformats.org/officeDocument/2006/relationships/hyperlink" Target="https://doi.org/10.3233/jpd-212976" TargetMode="External"/><Relationship Id="rId64" Type="http://schemas.openxmlformats.org/officeDocument/2006/relationships/hyperlink" Target="https://doi.org/10.3233%2FJPD-212735" TargetMode="External"/><Relationship Id="rId69"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doi.org/10.1007/s00702-023-02623-8"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rcot.co.uk/occupational-therapy-people-parkinsons" TargetMode="External"/><Relationship Id="rId25" Type="http://schemas.openxmlformats.org/officeDocument/2006/relationships/hyperlink" Target="https://www.transformationpartners.nhs.uk/wp-content/uploads/2018/04/180115-NHS-MECC-REVIEW-NWL.pdf" TargetMode="External"/><Relationship Id="rId33" Type="http://schemas.openxmlformats.org/officeDocument/2006/relationships/hyperlink" Target="https://doi.org/10.1177%2F1756285617737728" TargetMode="External"/><Relationship Id="rId38" Type="http://schemas.openxmlformats.org/officeDocument/2006/relationships/hyperlink" Target="https://www.nhs.uk/conditions/parkinsons-disease/" TargetMode="External"/><Relationship Id="rId46" Type="http://schemas.openxmlformats.org/officeDocument/2006/relationships/hyperlink" Target="https://parkinsons.org.uk/information-and-support/your-magazine/experts/qa-importance-getting-parkinsons-medication-time" TargetMode="External"/><Relationship Id="rId59" Type="http://schemas.openxmlformats.org/officeDocument/2006/relationships/hyperlink" Target="https://www.rcot.co.uk/sites/default/files/Evidence-based-practice-Briefing-September2015.pdf" TargetMode="External"/><Relationship Id="rId67" Type="http://schemas.openxmlformats.org/officeDocument/2006/relationships/footer" Target="footer1.xml"/><Relationship Id="rId20" Type="http://schemas.openxmlformats.org/officeDocument/2006/relationships/hyperlink" Target="https://doi.org/10.1016/j.colegn.2013.08.006" TargetMode="External"/><Relationship Id="rId41" Type="http://schemas.openxmlformats.org/officeDocument/2006/relationships/hyperlink" Target="https://www.england.nhs.uk/2024/02/nhs-rolls-out-wearable-24-hour-infusion-for-advanced-parkinsons/" TargetMode="External"/><Relationship Id="rId54" Type="http://schemas.openxmlformats.org/officeDocument/2006/relationships/hyperlink" Target="https://doi.org/10.1007%2Fs11019-016-9716-3" TargetMode="External"/><Relationship Id="rId62" Type="http://schemas.openxmlformats.org/officeDocument/2006/relationships/hyperlink" Target="https://www.who.int/news-room/fact-sheets/detail/parkinson-disease"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hee.nhs.uk/sites/default/files/documents/AHP_Framework.pdf" TargetMode="External"/><Relationship Id="rId28" Type="http://schemas.openxmlformats.org/officeDocument/2006/relationships/hyperlink" Target="https://doi.org/10.1212/WNL.53.5.1012" TargetMode="External"/><Relationship Id="rId36" Type="http://schemas.openxmlformats.org/officeDocument/2006/relationships/hyperlink" Target="https://www.nia.nih.gov/health/parkinsons-disease/parkinsons-disease-causes-symptoms-and-treatments" TargetMode="External"/><Relationship Id="rId49" Type="http://schemas.openxmlformats.org/officeDocument/2006/relationships/hyperlink" Target="https://doi.org/10.3310/hsdr07380" TargetMode="External"/><Relationship Id="rId57" Type="http://schemas.openxmlformats.org/officeDocument/2006/relationships/hyperlink" Target="https://www.bma.org.uk/news-and-opinion/co-production-and-collabraration-can-improve-healthcare" TargetMode="External"/><Relationship Id="rId10" Type="http://schemas.openxmlformats.org/officeDocument/2006/relationships/image" Target="media/image3.png"/><Relationship Id="rId31" Type="http://schemas.openxmlformats.org/officeDocument/2006/relationships/hyperlink" Target="https://doi.org/10.1108/JICA-06-2016-0023" TargetMode="External"/><Relationship Id="rId44" Type="http://schemas.openxmlformats.org/officeDocument/2006/relationships/hyperlink" Target="https://www.parkinsons.org.uk/information-and-support/levodopa-co-beneldopa-and-co-careldopa" TargetMode="External"/><Relationship Id="rId52" Type="http://schemas.openxmlformats.org/officeDocument/2006/relationships/hyperlink" Target="https://www.rqia.org.uk/RQIA/files/45/45ea02e6-15d0-4470-883e-282353c93621.pdf" TargetMode="External"/><Relationship Id="rId60" Type="http://schemas.openxmlformats.org/officeDocument/2006/relationships/hyperlink" Target="https://www.rcot.co.uk/cpd-portfolio" TargetMode="External"/><Relationship Id="rId65" Type="http://schemas.openxmlformats.org/officeDocument/2006/relationships/hyperlink" Target="https://doi.org/10.1002/cpt.1374"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csp.org.uk/system/files/documents/2019-01/cpd_principles.pdf" TargetMode="External"/><Relationship Id="rId39" Type="http://schemas.openxmlformats.org/officeDocument/2006/relationships/hyperlink" Target="https://www.nhs.uk/conditions/parkinsons-disease/treatment/" TargetMode="External"/><Relationship Id="rId34" Type="http://schemas.openxmlformats.org/officeDocument/2006/relationships/hyperlink" Target="https://www.cks.nice.org.uk/topics/parkinsons-disease/goals-outcome-measures/nice-quality-standards/" TargetMode="External"/><Relationship Id="rId50" Type="http://schemas.openxmlformats.org/officeDocument/2006/relationships/hyperlink" Target="https://phw.nhs.wales/about-us/policies-and-procedures/policies-and-procedures-documents/clinical-governance-and-infection-control-policies/clinical-governance-framework/" TargetMode="External"/><Relationship Id="rId55" Type="http://schemas.openxmlformats.org/officeDocument/2006/relationships/hyperlink" Target="https://doi.org/10.1111/j.1365-2702.2012.04146.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F9D486-C37E-45EE-ACCD-3CCF42124D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5751</Words>
  <Characters>32787</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Williams</dc:creator>
  <cp:keywords/>
  <dc:description/>
  <cp:lastModifiedBy>Ceri Williams</cp:lastModifiedBy>
  <cp:revision>41</cp:revision>
  <dcterms:created xsi:type="dcterms:W3CDTF">2024-05-14T15:22:00Z</dcterms:created>
  <dcterms:modified xsi:type="dcterms:W3CDTF">2024-05-15T16:58:00Z</dcterms:modified>
</cp:coreProperties>
</file>