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30428297"/>
        <w:docPartObj>
          <w:docPartGallery w:val="Cover Pages"/>
          <w:docPartUnique/>
        </w:docPartObj>
      </w:sdtPr>
      <w:sdtContent>
        <w:p w14:paraId="64D62441" w14:textId="300964F1" w:rsidR="0063300E" w:rsidRDefault="0063300E">
          <w:r>
            <w:rPr>
              <w:noProof/>
            </w:rPr>
            <mc:AlternateContent>
              <mc:Choice Requires="wps">
                <w:drawing>
                  <wp:anchor distT="0" distB="0" distL="114300" distR="114300" simplePos="0" relativeHeight="251660288" behindDoc="0" locked="0" layoutInCell="1" allowOverlap="1" wp14:anchorId="270FA460" wp14:editId="0F25B113">
                    <wp:simplePos x="0" y="0"/>
                    <wp:positionH relativeFrom="page">
                      <wp:posOffset>3441700</wp:posOffset>
                    </wp:positionH>
                    <wp:positionV relativeFrom="page">
                      <wp:posOffset>472561</wp:posOffset>
                    </wp:positionV>
                    <wp:extent cx="2875915" cy="2498468"/>
                    <wp:effectExtent l="0" t="0" r="0" b="3810"/>
                    <wp:wrapNone/>
                    <wp:docPr id="467" name="Rectangle 10"/>
                    <wp:cNvGraphicFramePr/>
                    <a:graphic xmlns:a="http://schemas.openxmlformats.org/drawingml/2006/main">
                      <a:graphicData uri="http://schemas.microsoft.com/office/word/2010/wordprocessingShape">
                        <wps:wsp>
                          <wps:cNvSpPr/>
                          <wps:spPr>
                            <a:xfrm>
                              <a:off x="0" y="0"/>
                              <a:ext cx="2875915" cy="2498468"/>
                            </a:xfrm>
                            <a:prstGeom prst="rect">
                              <a:avLst/>
                            </a:prstGeom>
                            <a:solidFill>
                              <a:srgbClr val="26007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E74A24" w14:textId="65134B8E" w:rsidR="0063300E" w:rsidRDefault="0063300E" w:rsidP="0063300E">
                                <w:pPr>
                                  <w:spacing w:before="240"/>
                                  <w:rPr>
                                    <w:color w:val="FFFFFF" w:themeColor="background1"/>
                                  </w:rPr>
                                </w:pPr>
                                <w:r>
                                  <w:fldChar w:fldCharType="begin"/>
                                </w:r>
                                <w:r>
                                  <w:instrText xml:space="preserve"> INCLUDEPICTURE "/Users/beatamaciazek/Library/Group Containers/UBF8T346G9.ms/WebArchiveCopyPasteTempFiles/com.microsoft.Word/1712838560702?e=2147483647&amp;v=beta&amp;t=2Jdvm6S4TKIAsJyz0xBVhLnv-AaFyPk20Ez4nczoxPo" \* MERGEFORMATINET </w:instrText>
                                </w:r>
                                <w:r>
                                  <w:fldChar w:fldCharType="separate"/>
                                </w:r>
                                <w:r>
                                  <w:rPr>
                                    <w:noProof/>
                                  </w:rPr>
                                  <w:drawing>
                                    <wp:inline distT="0" distB="0" distL="0" distR="0" wp14:anchorId="5C2580E3" wp14:editId="1E9DC2D8">
                                      <wp:extent cx="2418715" cy="1263015"/>
                                      <wp:effectExtent l="0" t="0" r="0" b="0"/>
                                      <wp:docPr id="1466885524" name="Picture 5" descr="A blue square with white and red squares with animals in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885524" name="Picture 5" descr="A blue square with white and red squares with animals in different colo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8715" cy="1263015"/>
                                              </a:xfrm>
                                              <a:prstGeom prst="rect">
                                                <a:avLst/>
                                              </a:prstGeom>
                                              <a:noFill/>
                                              <a:ln>
                                                <a:noFill/>
                                              </a:ln>
                                            </pic:spPr>
                                          </pic:pic>
                                        </a:graphicData>
                                      </a:graphic>
                                    </wp:inline>
                                  </w:drawing>
                                </w:r>
                                <w:r>
                                  <w:fldChar w:fldCharType="end"/>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270FA460" id="Rectangle 10" o:spid="_x0000_s1026" style="position:absolute;margin-left:271pt;margin-top:37.2pt;width:226.45pt;height:196.75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" fillcolor="#260071" stroked="f" strokeweight="1pt">
                    <v:textbox inset="14.4pt,14.4pt,14.4pt,28.8pt">
                      <w:txbxContent>
                        <w:p w14:paraId="40E74A24" w14:textId="65134B8E" w:rsidR="0063300E" w:rsidRDefault="0063300E" w:rsidP="0063300E">
                          <w:pPr>
                            <w:spacing w:before="240"/>
                            <w:rPr>
                              <w:color w:val="FFFFFF" w:themeColor="background1"/>
                            </w:rPr>
                          </w:pPr>
                          <w:r>
                            <w:fldChar w:fldCharType="begin"/>
                          </w:r>
                          <w:r>
                            <w:instrText xml:space="preserve"> INCLUDEPICTURE "/Users/beatamaciazek/Library/Group Containers/UBF8T346G9.ms/WebArchiveCopyPasteTempFiles/com.microsoft.Word/1712838560702?e=2147483647&amp;v=beta&amp;t=2Jdvm6S4TKIAsJyz0xBVhLnv-AaFyPk20Ez4nczoxPo" \* MERGEFORMATINET </w:instrText>
                          </w:r>
                          <w:r>
                            <w:fldChar w:fldCharType="separate"/>
                          </w:r>
                          <w:r>
                            <w:rPr>
                              <w:noProof/>
                            </w:rPr>
                            <w:drawing>
                              <wp:inline distT="0" distB="0" distL="0" distR="0" wp14:anchorId="5C2580E3" wp14:editId="1E9DC2D8">
                                <wp:extent cx="2418715" cy="1263015"/>
                                <wp:effectExtent l="0" t="0" r="0" b="0"/>
                                <wp:docPr id="1466885524" name="Picture 5" descr="A blue square with white and red squares with animals in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885524" name="Picture 5" descr="A blue square with white and red squares with animals in different colo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8715" cy="1263015"/>
                                        </a:xfrm>
                                        <a:prstGeom prst="rect">
                                          <a:avLst/>
                                        </a:prstGeom>
                                        <a:noFill/>
                                        <a:ln>
                                          <a:noFill/>
                                        </a:ln>
                                      </pic:spPr>
                                    </pic:pic>
                                  </a:graphicData>
                                </a:graphic>
                              </wp:inline>
                            </w:drawing>
                          </w:r>
                          <w:r>
                            <w:fldChar w:fldCharType="end"/>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EB8F78A" wp14:editId="5324515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9000162"/>
                    <wp:effectExtent l="0" t="0" r="11430" b="17145"/>
                    <wp:wrapNone/>
                    <wp:docPr id="468" name="Rectangle 12"/>
                    <wp:cNvGraphicFramePr/>
                    <a:graphic xmlns:a="http://schemas.openxmlformats.org/drawingml/2006/main">
                      <a:graphicData uri="http://schemas.microsoft.com/office/word/2010/wordprocessingShape">
                        <wps:wsp>
                          <wps:cNvSpPr/>
                          <wps:spPr>
                            <a:xfrm>
                              <a:off x="0" y="0"/>
                              <a:ext cx="3108960" cy="9000162"/>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62F64A18" id="Rectangle 12" o:spid="_x0000_s1026" style="position:absolute;margin-left:0;margin-top:0;width:244.8pt;height:708.65pt;z-index:251659264;visibility:visible;mso-wrap-style:square;mso-width-percent:400;mso-height-percent:0;mso-left-percent:440;mso-top-percent:25;mso-wrap-distance-left:9pt;mso-wrap-distance-top:0;mso-wrap-distance-right:9pt;mso-wrap-distance-bottom:0;mso-position-horizontal-relative:page;mso-position-vertical-relative:page;mso-width-percent:400;mso-height-percent: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&#13;&#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0639C335" wp14:editId="710289D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6"/>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D6911F6" w14:textId="792CA7AF" w:rsidR="0063300E" w:rsidRPr="0063300E" w:rsidRDefault="0063300E">
                                <w:pPr>
                                  <w:pStyle w:val="NoSpacing"/>
                                  <w:rPr>
                                    <w:b/>
                                    <w:bCs/>
                                    <w:noProof/>
                                    <w:color w:val="0E2841" w:themeColor="text2"/>
                                    <w:sz w:val="28"/>
                                    <w:szCs w:val="28"/>
                                  </w:rPr>
                                </w:pPr>
                                <w:sdt>
                                  <w:sdtPr>
                                    <w:rPr>
                                      <w:b/>
                                      <w:bCs/>
                                      <w:noProof/>
                                      <w:color w:val="0E2841"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63300E">
                                      <w:rPr>
                                        <w:b/>
                                        <w:bCs/>
                                        <w:noProof/>
                                        <w:color w:val="0E2841" w:themeColor="text2"/>
                                        <w:sz w:val="28"/>
                                        <w:szCs w:val="28"/>
                                      </w:rPr>
                                      <w:t>Name: Beata Barbara MacIazek</w:t>
                                    </w:r>
                                  </w:sdtContent>
                                </w:sdt>
                              </w:p>
                              <w:p w14:paraId="40297F0D" w14:textId="11FD49D0" w:rsidR="0063300E" w:rsidRPr="0063300E" w:rsidRDefault="0063300E">
                                <w:pPr>
                                  <w:pStyle w:val="NoSpacing"/>
                                  <w:rPr>
                                    <w:noProof/>
                                    <w:color w:val="0E2841" w:themeColor="text2"/>
                                    <w:sz w:val="28"/>
                                    <w:szCs w:val="28"/>
                                  </w:rPr>
                                </w:pPr>
                                <w:r w:rsidRPr="0063300E">
                                  <w:rPr>
                                    <w:b/>
                                    <w:bCs/>
                                    <w:noProof/>
                                    <w:color w:val="0E2841" w:themeColor="text2"/>
                                    <w:sz w:val="28"/>
                                    <w:szCs w:val="28"/>
                                  </w:rPr>
                                  <w:t>Student ID:</w:t>
                                </w:r>
                                <w:r w:rsidRPr="0063300E">
                                  <w:rPr>
                                    <w:noProof/>
                                    <w:color w:val="0E2841" w:themeColor="text2"/>
                                    <w:sz w:val="28"/>
                                    <w:szCs w:val="28"/>
                                  </w:rPr>
                                  <w:t xml:space="preserve"> </w:t>
                                </w:r>
                                <w:r w:rsidRPr="0063300E">
                                  <w:rPr>
                                    <w:noProof/>
                                    <w:color w:val="0E2841" w:themeColor="text2"/>
                                    <w:sz w:val="28"/>
                                    <w:szCs w:val="28"/>
                                  </w:rPr>
                                  <w:t>2244700</w:t>
                                </w:r>
                              </w:p>
                              <w:p w14:paraId="155CA878" w14:textId="380475DB" w:rsidR="0063300E" w:rsidRPr="0063300E" w:rsidRDefault="0063300E">
                                <w:pPr>
                                  <w:pStyle w:val="NoSpacing"/>
                                  <w:rPr>
                                    <w:noProof/>
                                    <w:color w:val="0E2841" w:themeColor="text2"/>
                                    <w:sz w:val="28"/>
                                    <w:szCs w:val="28"/>
                                  </w:rPr>
                                </w:pPr>
                                <w:r w:rsidRPr="0063300E">
                                  <w:rPr>
                                    <w:b/>
                                    <w:bCs/>
                                    <w:noProof/>
                                    <w:color w:val="0E2841" w:themeColor="text2"/>
                                    <w:sz w:val="28"/>
                                    <w:szCs w:val="28"/>
                                  </w:rPr>
                                  <w:t>Lecturer:</w:t>
                                </w:r>
                                <w:r>
                                  <w:rPr>
                                    <w:noProof/>
                                    <w:color w:val="0E2841" w:themeColor="text2"/>
                                    <w:sz w:val="28"/>
                                    <w:szCs w:val="28"/>
                                  </w:rPr>
                                  <w:t xml:space="preserve"> Rameses Manalang</w:t>
                                </w:r>
                              </w:p>
                              <w:p w14:paraId="148128F5" w14:textId="63E1F406" w:rsidR="0063300E" w:rsidRPr="0063300E" w:rsidRDefault="0063300E">
                                <w:pPr>
                                  <w:pStyle w:val="NoSpacing"/>
                                  <w:rPr>
                                    <w:noProof/>
                                    <w:color w:val="0E2841" w:themeColor="text2"/>
                                    <w:sz w:val="28"/>
                                    <w:szCs w:val="28"/>
                                  </w:rPr>
                                </w:pPr>
                                <w:r w:rsidRPr="0063300E">
                                  <w:rPr>
                                    <w:b/>
                                    <w:bCs/>
                                    <w:noProof/>
                                    <w:color w:val="0E2841" w:themeColor="text2"/>
                                    <w:sz w:val="28"/>
                                    <w:szCs w:val="28"/>
                                  </w:rPr>
                                  <w:t>Module Code:</w:t>
                                </w:r>
                                <w:r>
                                  <w:rPr>
                                    <w:noProof/>
                                    <w:color w:val="0E2841" w:themeColor="text2"/>
                                    <w:sz w:val="28"/>
                                    <w:szCs w:val="28"/>
                                  </w:rPr>
                                  <w:t xml:space="preserve"> </w:t>
                                </w:r>
                                <w:r w:rsidRPr="0063300E">
                                  <w:rPr>
                                    <w:noProof/>
                                    <w:color w:val="0E2841" w:themeColor="text2"/>
                                    <w:sz w:val="28"/>
                                    <w:szCs w:val="28"/>
                                  </w:rPr>
                                  <w:t>LCLM6004</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639C335" id="_x0000_t202" coordsize="21600,21600" o:spt="202" path="m,l,21600r21600,l21600,xe">
                    <v:stroke joinstyle="miter"/>
                    <v:path gradientshapeok="t" o:connecttype="rect"/>
                  </v:shapetype>
                  <v:shape id="Text Box 6"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v98IAIAAEE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" filled="f" stroked="f" strokeweight=".5pt">
                    <v:textbox style="mso-fit-shape-to-text:t">
                      <w:txbxContent>
                        <w:p w14:paraId="2D6911F6" w14:textId="792CA7AF" w:rsidR="0063300E" w:rsidRPr="0063300E" w:rsidRDefault="0063300E">
                          <w:pPr>
                            <w:pStyle w:val="NoSpacing"/>
                            <w:rPr>
                              <w:b/>
                              <w:bCs/>
                              <w:noProof/>
                              <w:color w:val="0E2841" w:themeColor="text2"/>
                              <w:sz w:val="28"/>
                              <w:szCs w:val="28"/>
                            </w:rPr>
                          </w:pPr>
                          <w:sdt>
                            <w:sdtPr>
                              <w:rPr>
                                <w:b/>
                                <w:bCs/>
                                <w:noProof/>
                                <w:color w:val="0E2841"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63300E">
                                <w:rPr>
                                  <w:b/>
                                  <w:bCs/>
                                  <w:noProof/>
                                  <w:color w:val="0E2841" w:themeColor="text2"/>
                                  <w:sz w:val="28"/>
                                  <w:szCs w:val="28"/>
                                </w:rPr>
                                <w:t>Name: Beata Barbara MacIazek</w:t>
                              </w:r>
                            </w:sdtContent>
                          </w:sdt>
                        </w:p>
                        <w:p w14:paraId="40297F0D" w14:textId="11FD49D0" w:rsidR="0063300E" w:rsidRPr="0063300E" w:rsidRDefault="0063300E">
                          <w:pPr>
                            <w:pStyle w:val="NoSpacing"/>
                            <w:rPr>
                              <w:noProof/>
                              <w:color w:val="0E2841" w:themeColor="text2"/>
                              <w:sz w:val="28"/>
                              <w:szCs w:val="28"/>
                            </w:rPr>
                          </w:pPr>
                          <w:r w:rsidRPr="0063300E">
                            <w:rPr>
                              <w:b/>
                              <w:bCs/>
                              <w:noProof/>
                              <w:color w:val="0E2841" w:themeColor="text2"/>
                              <w:sz w:val="28"/>
                              <w:szCs w:val="28"/>
                            </w:rPr>
                            <w:t>Student ID:</w:t>
                          </w:r>
                          <w:r w:rsidRPr="0063300E">
                            <w:rPr>
                              <w:noProof/>
                              <w:color w:val="0E2841" w:themeColor="text2"/>
                              <w:sz w:val="28"/>
                              <w:szCs w:val="28"/>
                            </w:rPr>
                            <w:t xml:space="preserve"> </w:t>
                          </w:r>
                          <w:r w:rsidRPr="0063300E">
                            <w:rPr>
                              <w:noProof/>
                              <w:color w:val="0E2841" w:themeColor="text2"/>
                              <w:sz w:val="28"/>
                              <w:szCs w:val="28"/>
                            </w:rPr>
                            <w:t>2244700</w:t>
                          </w:r>
                        </w:p>
                        <w:p w14:paraId="155CA878" w14:textId="380475DB" w:rsidR="0063300E" w:rsidRPr="0063300E" w:rsidRDefault="0063300E">
                          <w:pPr>
                            <w:pStyle w:val="NoSpacing"/>
                            <w:rPr>
                              <w:noProof/>
                              <w:color w:val="0E2841" w:themeColor="text2"/>
                              <w:sz w:val="28"/>
                              <w:szCs w:val="28"/>
                            </w:rPr>
                          </w:pPr>
                          <w:r w:rsidRPr="0063300E">
                            <w:rPr>
                              <w:b/>
                              <w:bCs/>
                              <w:noProof/>
                              <w:color w:val="0E2841" w:themeColor="text2"/>
                              <w:sz w:val="28"/>
                              <w:szCs w:val="28"/>
                            </w:rPr>
                            <w:t>Lecturer:</w:t>
                          </w:r>
                          <w:r>
                            <w:rPr>
                              <w:noProof/>
                              <w:color w:val="0E2841" w:themeColor="text2"/>
                              <w:sz w:val="28"/>
                              <w:szCs w:val="28"/>
                            </w:rPr>
                            <w:t xml:space="preserve"> Rameses Manalang</w:t>
                          </w:r>
                        </w:p>
                        <w:p w14:paraId="148128F5" w14:textId="63E1F406" w:rsidR="0063300E" w:rsidRPr="0063300E" w:rsidRDefault="0063300E">
                          <w:pPr>
                            <w:pStyle w:val="NoSpacing"/>
                            <w:rPr>
                              <w:noProof/>
                              <w:color w:val="0E2841" w:themeColor="text2"/>
                              <w:sz w:val="28"/>
                              <w:szCs w:val="28"/>
                            </w:rPr>
                          </w:pPr>
                          <w:r w:rsidRPr="0063300E">
                            <w:rPr>
                              <w:b/>
                              <w:bCs/>
                              <w:noProof/>
                              <w:color w:val="0E2841" w:themeColor="text2"/>
                              <w:sz w:val="28"/>
                              <w:szCs w:val="28"/>
                            </w:rPr>
                            <w:t>Module Code:</w:t>
                          </w:r>
                          <w:r>
                            <w:rPr>
                              <w:noProof/>
                              <w:color w:val="0E2841" w:themeColor="text2"/>
                              <w:sz w:val="28"/>
                              <w:szCs w:val="28"/>
                            </w:rPr>
                            <w:t xml:space="preserve"> </w:t>
                          </w:r>
                          <w:r w:rsidRPr="0063300E">
                            <w:rPr>
                              <w:noProof/>
                              <w:color w:val="0E2841" w:themeColor="text2"/>
                              <w:sz w:val="28"/>
                              <w:szCs w:val="28"/>
                            </w:rPr>
                            <w:t>LCLM6004</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96DEE4C" wp14:editId="4E8DB92E">
                    <wp:simplePos x="0" y="0"/>
                    <wp:positionH relativeFrom="page">
                      <wp:align>center</wp:align>
                    </wp:positionH>
                    <wp:positionV relativeFrom="page">
                      <wp:align>center</wp:align>
                    </wp:positionV>
                    <wp:extent cx="7383780" cy="9555480"/>
                    <wp:effectExtent l="0" t="0" r="5715" b="254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flip="none" rotWithShape="1">
                              <a:gsLst>
                                <a:gs pos="0">
                                  <a:schemeClr val="tx2">
                                    <a:lumMod val="75000"/>
                                    <a:lumOff val="25000"/>
                                  </a:schemeClr>
                                </a:gs>
                                <a:gs pos="100000">
                                  <a:schemeClr val="accent1">
                                    <a:lumMod val="60000"/>
                                    <a:lumOff val="40000"/>
                                  </a:schemeClr>
                                </a:gs>
                              </a:gsLst>
                              <a:lin ang="16200000" scaled="1"/>
                              <a:tileRec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2E2C689" w14:textId="24416AC0" w:rsidR="0063300E" w:rsidRDefault="0063300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96DEE4C" id="Rectangle 8"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" fillcolor="#215e99 [2431]" stroked="f" strokeweight="1pt">
                    <v:fill color2="#45b0e1 [1940]" rotate="t" angle="180" focus="100%" type="gradient"/>
                    <v:textbox inset="21.6pt,,21.6pt">
                      <w:txbxContent>
                        <w:p w14:paraId="32E2C689" w14:textId="24416AC0" w:rsidR="0063300E" w:rsidRDefault="0063300E"/>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B7EF05C" wp14:editId="43721AD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50"/>
                                    <w:szCs w:val="12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0880858" w14:textId="13BAED90" w:rsidR="0063300E" w:rsidRPr="0063300E" w:rsidRDefault="0063300E" w:rsidP="0063300E">
                                    <w:pPr>
                                      <w:spacing w:line="240" w:lineRule="auto"/>
                                      <w:rPr>
                                        <w:rFonts w:asciiTheme="majorHAnsi" w:eastAsiaTheme="majorEastAsia" w:hAnsiTheme="majorHAnsi" w:cstheme="majorBidi"/>
                                        <w:noProof/>
                                        <w:color w:val="156082" w:themeColor="accent1"/>
                                        <w:sz w:val="50"/>
                                        <w:szCs w:val="122"/>
                                      </w:rPr>
                                    </w:pPr>
                                    <w:r w:rsidRPr="0063300E">
                                      <w:rPr>
                                        <w:rFonts w:asciiTheme="majorHAnsi" w:eastAsiaTheme="majorEastAsia" w:hAnsiTheme="majorHAnsi" w:cstheme="majorBidi"/>
                                        <w:noProof/>
                                        <w:color w:val="156082" w:themeColor="accent1"/>
                                        <w:sz w:val="50"/>
                                        <w:szCs w:val="122"/>
                                      </w:rPr>
                                      <w:t>Business</w:t>
                                    </w:r>
                                    <w:r w:rsidRPr="0063300E">
                                      <w:rPr>
                                        <w:rFonts w:asciiTheme="majorHAnsi" w:eastAsiaTheme="majorEastAsia" w:hAnsiTheme="majorHAnsi" w:cstheme="majorBidi"/>
                                        <w:noProof/>
                                        <w:color w:val="156082" w:themeColor="accent1"/>
                                        <w:sz w:val="50"/>
                                        <w:szCs w:val="122"/>
                                      </w:rPr>
                                      <w:t xml:space="preserve"> </w:t>
                                    </w:r>
                                    <w:r w:rsidRPr="0063300E">
                                      <w:rPr>
                                        <w:rFonts w:asciiTheme="majorHAnsi" w:eastAsiaTheme="majorEastAsia" w:hAnsiTheme="majorHAnsi" w:cstheme="majorBidi"/>
                                        <w:noProof/>
                                        <w:color w:val="156082" w:themeColor="accent1"/>
                                        <w:sz w:val="50"/>
                                        <w:szCs w:val="122"/>
                                      </w:rPr>
                                      <w:t>Research Proposal</w:t>
                                    </w:r>
                                  </w:p>
                                </w:sdtContent>
                              </w:sdt>
                              <w:sdt>
                                <w:sdtPr>
                                  <w:rPr>
                                    <w:rFonts w:eastAsia="Times New Roman" w:cs="Arial"/>
                                    <w:b/>
                                    <w:bCs/>
                                    <w:color w:val="000000"/>
                                    <w:kern w:val="0"/>
                                    <w:sz w:val="26"/>
                                    <w:szCs w:val="34"/>
                                    <w:lang w:eastAsia="en-GB"/>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DB4CAD8" w14:textId="522629C2" w:rsidR="0063300E" w:rsidRPr="0063300E" w:rsidRDefault="0063300E">
                                    <w:pPr>
                                      <w:rPr>
                                        <w:rFonts w:asciiTheme="majorHAnsi" w:eastAsiaTheme="majorEastAsia" w:hAnsiTheme="majorHAnsi" w:cstheme="majorBidi"/>
                                        <w:noProof/>
                                        <w:color w:val="0E2841" w:themeColor="text2"/>
                                        <w:sz w:val="26"/>
                                        <w:szCs w:val="34"/>
                                      </w:rPr>
                                    </w:pPr>
                                    <w:r w:rsidRPr="0063300E">
                                      <w:rPr>
                                        <w:rFonts w:eastAsia="Times New Roman" w:cs="Arial"/>
                                        <w:b/>
                                        <w:bCs/>
                                        <w:color w:val="000000"/>
                                        <w:kern w:val="0"/>
                                        <w:sz w:val="26"/>
                                        <w:szCs w:val="34"/>
                                        <w:lang w:eastAsia="en-GB"/>
                                        <w14:ligatures w14:val="none"/>
                                      </w:rPr>
                                      <w:t>Research Methods for Business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B7EF05C" id="Text Box 16"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156082" w:themeColor="accent1"/>
                              <w:sz w:val="50"/>
                              <w:szCs w:val="12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0880858" w14:textId="13BAED90" w:rsidR="0063300E" w:rsidRPr="0063300E" w:rsidRDefault="0063300E" w:rsidP="0063300E">
                              <w:pPr>
                                <w:spacing w:line="240" w:lineRule="auto"/>
                                <w:rPr>
                                  <w:rFonts w:asciiTheme="majorHAnsi" w:eastAsiaTheme="majorEastAsia" w:hAnsiTheme="majorHAnsi" w:cstheme="majorBidi"/>
                                  <w:noProof/>
                                  <w:color w:val="156082" w:themeColor="accent1"/>
                                  <w:sz w:val="50"/>
                                  <w:szCs w:val="122"/>
                                </w:rPr>
                              </w:pPr>
                              <w:r w:rsidRPr="0063300E">
                                <w:rPr>
                                  <w:rFonts w:asciiTheme="majorHAnsi" w:eastAsiaTheme="majorEastAsia" w:hAnsiTheme="majorHAnsi" w:cstheme="majorBidi"/>
                                  <w:noProof/>
                                  <w:color w:val="156082" w:themeColor="accent1"/>
                                  <w:sz w:val="50"/>
                                  <w:szCs w:val="122"/>
                                </w:rPr>
                                <w:t>Business</w:t>
                              </w:r>
                              <w:r w:rsidRPr="0063300E">
                                <w:rPr>
                                  <w:rFonts w:asciiTheme="majorHAnsi" w:eastAsiaTheme="majorEastAsia" w:hAnsiTheme="majorHAnsi" w:cstheme="majorBidi"/>
                                  <w:noProof/>
                                  <w:color w:val="156082" w:themeColor="accent1"/>
                                  <w:sz w:val="50"/>
                                  <w:szCs w:val="122"/>
                                </w:rPr>
                                <w:t xml:space="preserve"> </w:t>
                              </w:r>
                              <w:r w:rsidRPr="0063300E">
                                <w:rPr>
                                  <w:rFonts w:asciiTheme="majorHAnsi" w:eastAsiaTheme="majorEastAsia" w:hAnsiTheme="majorHAnsi" w:cstheme="majorBidi"/>
                                  <w:noProof/>
                                  <w:color w:val="156082" w:themeColor="accent1"/>
                                  <w:sz w:val="50"/>
                                  <w:szCs w:val="122"/>
                                </w:rPr>
                                <w:t>Research Proposal</w:t>
                              </w:r>
                            </w:p>
                          </w:sdtContent>
                        </w:sdt>
                        <w:sdt>
                          <w:sdtPr>
                            <w:rPr>
                              <w:rFonts w:eastAsia="Times New Roman" w:cs="Arial"/>
                              <w:b/>
                              <w:bCs/>
                              <w:color w:val="000000"/>
                              <w:kern w:val="0"/>
                              <w:sz w:val="26"/>
                              <w:szCs w:val="34"/>
                              <w:lang w:eastAsia="en-GB"/>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DB4CAD8" w14:textId="522629C2" w:rsidR="0063300E" w:rsidRPr="0063300E" w:rsidRDefault="0063300E">
                              <w:pPr>
                                <w:rPr>
                                  <w:rFonts w:asciiTheme="majorHAnsi" w:eastAsiaTheme="majorEastAsia" w:hAnsiTheme="majorHAnsi" w:cstheme="majorBidi"/>
                                  <w:noProof/>
                                  <w:color w:val="0E2841" w:themeColor="text2"/>
                                  <w:sz w:val="26"/>
                                  <w:szCs w:val="34"/>
                                </w:rPr>
                              </w:pPr>
                              <w:r w:rsidRPr="0063300E">
                                <w:rPr>
                                  <w:rFonts w:eastAsia="Times New Roman" w:cs="Arial"/>
                                  <w:b/>
                                  <w:bCs/>
                                  <w:color w:val="000000"/>
                                  <w:kern w:val="0"/>
                                  <w:sz w:val="26"/>
                                  <w:szCs w:val="34"/>
                                  <w:lang w:eastAsia="en-GB"/>
                                  <w14:ligatures w14:val="none"/>
                                </w:rPr>
                                <w:t>Research Methods for Business</w:t>
                              </w:r>
                            </w:p>
                          </w:sdtContent>
                        </w:sdt>
                      </w:txbxContent>
                    </v:textbox>
                    <w10:wrap type="square" anchorx="page" anchory="page"/>
                  </v:shape>
                </w:pict>
              </mc:Fallback>
            </mc:AlternateContent>
          </w:r>
        </w:p>
        <w:p w14:paraId="7FC46BD0" w14:textId="0C24704D" w:rsidR="0063300E" w:rsidRDefault="0063300E">
          <w:pPr>
            <w:spacing w:before="0" w:after="160"/>
            <w:rPr>
              <w:rFonts w:asciiTheme="majorHAnsi" w:eastAsiaTheme="majorEastAsia" w:hAnsiTheme="majorHAnsi" w:cstheme="majorBidi"/>
              <w:b/>
              <w:bCs/>
              <w:color w:val="0F4761" w:themeColor="accent1" w:themeShade="BF"/>
              <w:kern w:val="0"/>
              <w:sz w:val="28"/>
              <w:szCs w:val="28"/>
              <w:lang w:val="en-US"/>
              <w14:ligatures w14:val="none"/>
            </w:rPr>
          </w:pPr>
          <w:r>
            <w:br w:type="page"/>
          </w:r>
        </w:p>
      </w:sdtContent>
    </w:sdt>
    <w:sdt>
      <w:sdtPr>
        <w:id w:val="-1267151541"/>
        <w:docPartObj>
          <w:docPartGallery w:val="Table of Contents"/>
          <w:docPartUnique/>
        </w:docPartObj>
      </w:sdtPr>
      <w:sdtEndPr>
        <w:rPr>
          <w:rFonts w:ascii="Arial" w:eastAsiaTheme="minorHAnsi" w:hAnsi="Arial" w:cstheme="minorBidi"/>
          <w:noProof/>
          <w:color w:val="auto"/>
          <w:kern w:val="2"/>
          <w:sz w:val="22"/>
          <w:szCs w:val="24"/>
          <w:lang w:val="en-GB"/>
          <w14:ligatures w14:val="standardContextual"/>
        </w:rPr>
      </w:sdtEndPr>
      <w:sdtContent>
        <w:p w14:paraId="76764F0E" w14:textId="600375A0" w:rsidR="0063300E" w:rsidRDefault="0063300E">
          <w:pPr>
            <w:pStyle w:val="TOCHeading"/>
          </w:pPr>
          <w:r>
            <w:t>Table of Contents</w:t>
          </w:r>
        </w:p>
        <w:p w14:paraId="2954D232" w14:textId="3BEF9AC4" w:rsidR="00B66FBC" w:rsidRDefault="0063300E">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6133700" w:history="1">
            <w:r w:rsidR="00B66FBC" w:rsidRPr="00FB00AB">
              <w:rPr>
                <w:rStyle w:val="Hyperlink"/>
                <w:rFonts w:eastAsia="Times New Roman"/>
                <w:noProof/>
                <w:lang w:eastAsia="en-GB"/>
              </w:rPr>
              <w:t>“Employee retention and leadership style during financial restructuring: A case study of the RSPCA”</w:t>
            </w:r>
            <w:r w:rsidR="00B66FBC">
              <w:rPr>
                <w:noProof/>
                <w:webHidden/>
              </w:rPr>
              <w:tab/>
            </w:r>
            <w:r w:rsidR="00B66FBC">
              <w:rPr>
                <w:noProof/>
                <w:webHidden/>
              </w:rPr>
              <w:fldChar w:fldCharType="begin"/>
            </w:r>
            <w:r w:rsidR="00B66FBC">
              <w:rPr>
                <w:noProof/>
                <w:webHidden/>
              </w:rPr>
              <w:instrText xml:space="preserve"> PAGEREF _Toc216133700 \h </w:instrText>
            </w:r>
            <w:r w:rsidR="00B66FBC">
              <w:rPr>
                <w:noProof/>
                <w:webHidden/>
              </w:rPr>
            </w:r>
            <w:r w:rsidR="00B66FBC">
              <w:rPr>
                <w:noProof/>
                <w:webHidden/>
              </w:rPr>
              <w:fldChar w:fldCharType="separate"/>
            </w:r>
            <w:r w:rsidR="00B66FBC">
              <w:rPr>
                <w:noProof/>
                <w:webHidden/>
              </w:rPr>
              <w:t>1</w:t>
            </w:r>
            <w:r w:rsidR="00B66FBC">
              <w:rPr>
                <w:noProof/>
                <w:webHidden/>
              </w:rPr>
              <w:fldChar w:fldCharType="end"/>
            </w:r>
          </w:hyperlink>
        </w:p>
        <w:p w14:paraId="36109770" w14:textId="17511ACF" w:rsidR="00B66FBC" w:rsidRDefault="00B66FBC">
          <w:pPr>
            <w:pStyle w:val="TOC2"/>
            <w:tabs>
              <w:tab w:val="right" w:leader="dot" w:pos="9016"/>
            </w:tabs>
            <w:rPr>
              <w:rFonts w:eastAsiaTheme="minorEastAsia"/>
              <w:b w:val="0"/>
              <w:bCs w:val="0"/>
              <w:noProof/>
              <w:sz w:val="24"/>
              <w:szCs w:val="24"/>
              <w:lang w:eastAsia="en-GB"/>
            </w:rPr>
          </w:pPr>
          <w:hyperlink w:anchor="_Toc216133701" w:history="1">
            <w:r w:rsidRPr="00FB00AB">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_Toc216133701 \h </w:instrText>
            </w:r>
            <w:r>
              <w:rPr>
                <w:noProof/>
                <w:webHidden/>
              </w:rPr>
            </w:r>
            <w:r>
              <w:rPr>
                <w:noProof/>
                <w:webHidden/>
              </w:rPr>
              <w:fldChar w:fldCharType="separate"/>
            </w:r>
            <w:r>
              <w:rPr>
                <w:noProof/>
                <w:webHidden/>
              </w:rPr>
              <w:t>1</w:t>
            </w:r>
            <w:r>
              <w:rPr>
                <w:noProof/>
                <w:webHidden/>
              </w:rPr>
              <w:fldChar w:fldCharType="end"/>
            </w:r>
          </w:hyperlink>
        </w:p>
        <w:p w14:paraId="358E8445" w14:textId="0EAAA454" w:rsidR="00B66FBC" w:rsidRDefault="00B66FBC">
          <w:pPr>
            <w:pStyle w:val="TOC2"/>
            <w:tabs>
              <w:tab w:val="right" w:leader="dot" w:pos="9016"/>
            </w:tabs>
            <w:rPr>
              <w:rFonts w:eastAsiaTheme="minorEastAsia"/>
              <w:b w:val="0"/>
              <w:bCs w:val="0"/>
              <w:noProof/>
              <w:sz w:val="24"/>
              <w:szCs w:val="24"/>
              <w:lang w:eastAsia="en-GB"/>
            </w:rPr>
          </w:pPr>
          <w:hyperlink w:anchor="_Toc216133702" w:history="1">
            <w:r w:rsidRPr="00FB00AB">
              <w:rPr>
                <w:rStyle w:val="Hyperlink"/>
                <w:rFonts w:eastAsia="Times New Roman"/>
                <w:noProof/>
                <w:lang w:eastAsia="en-GB"/>
              </w:rPr>
              <w:t>Identification of the Business Problem: Background and Rationale</w:t>
            </w:r>
            <w:r>
              <w:rPr>
                <w:noProof/>
                <w:webHidden/>
              </w:rPr>
              <w:tab/>
            </w:r>
            <w:r>
              <w:rPr>
                <w:noProof/>
                <w:webHidden/>
              </w:rPr>
              <w:fldChar w:fldCharType="begin"/>
            </w:r>
            <w:r>
              <w:rPr>
                <w:noProof/>
                <w:webHidden/>
              </w:rPr>
              <w:instrText xml:space="preserve"> PAGEREF _Toc216133702 \h </w:instrText>
            </w:r>
            <w:r>
              <w:rPr>
                <w:noProof/>
                <w:webHidden/>
              </w:rPr>
            </w:r>
            <w:r>
              <w:rPr>
                <w:noProof/>
                <w:webHidden/>
              </w:rPr>
              <w:fldChar w:fldCharType="separate"/>
            </w:r>
            <w:r>
              <w:rPr>
                <w:noProof/>
                <w:webHidden/>
              </w:rPr>
              <w:t>2</w:t>
            </w:r>
            <w:r>
              <w:rPr>
                <w:noProof/>
                <w:webHidden/>
              </w:rPr>
              <w:fldChar w:fldCharType="end"/>
            </w:r>
          </w:hyperlink>
        </w:p>
        <w:p w14:paraId="37752A14" w14:textId="128E852F" w:rsidR="00B66FBC" w:rsidRDefault="00B66FBC">
          <w:pPr>
            <w:pStyle w:val="TOC2"/>
            <w:tabs>
              <w:tab w:val="right" w:leader="dot" w:pos="9016"/>
            </w:tabs>
            <w:rPr>
              <w:rFonts w:eastAsiaTheme="minorEastAsia"/>
              <w:b w:val="0"/>
              <w:bCs w:val="0"/>
              <w:noProof/>
              <w:sz w:val="24"/>
              <w:szCs w:val="24"/>
              <w:lang w:eastAsia="en-GB"/>
            </w:rPr>
          </w:pPr>
          <w:hyperlink w:anchor="_Toc216133703" w:history="1">
            <w:r w:rsidRPr="00FB00AB">
              <w:rPr>
                <w:rStyle w:val="Hyperlink"/>
                <w:rFonts w:eastAsia="Times New Roman"/>
                <w:noProof/>
                <w:lang w:eastAsia="en-GB"/>
              </w:rPr>
              <w:t>Research Aims, Objectives and Questions</w:t>
            </w:r>
            <w:r>
              <w:rPr>
                <w:noProof/>
                <w:webHidden/>
              </w:rPr>
              <w:tab/>
            </w:r>
            <w:r>
              <w:rPr>
                <w:noProof/>
                <w:webHidden/>
              </w:rPr>
              <w:fldChar w:fldCharType="begin"/>
            </w:r>
            <w:r>
              <w:rPr>
                <w:noProof/>
                <w:webHidden/>
              </w:rPr>
              <w:instrText xml:space="preserve"> PAGEREF _Toc216133703 \h </w:instrText>
            </w:r>
            <w:r>
              <w:rPr>
                <w:noProof/>
                <w:webHidden/>
              </w:rPr>
            </w:r>
            <w:r>
              <w:rPr>
                <w:noProof/>
                <w:webHidden/>
              </w:rPr>
              <w:fldChar w:fldCharType="separate"/>
            </w:r>
            <w:r>
              <w:rPr>
                <w:noProof/>
                <w:webHidden/>
              </w:rPr>
              <w:t>3</w:t>
            </w:r>
            <w:r>
              <w:rPr>
                <w:noProof/>
                <w:webHidden/>
              </w:rPr>
              <w:fldChar w:fldCharType="end"/>
            </w:r>
          </w:hyperlink>
        </w:p>
        <w:p w14:paraId="24DC0108" w14:textId="682B7CC4" w:rsidR="00B66FBC" w:rsidRDefault="00B66FBC">
          <w:pPr>
            <w:pStyle w:val="TOC2"/>
            <w:tabs>
              <w:tab w:val="right" w:leader="dot" w:pos="9016"/>
            </w:tabs>
            <w:rPr>
              <w:rFonts w:eastAsiaTheme="minorEastAsia"/>
              <w:b w:val="0"/>
              <w:bCs w:val="0"/>
              <w:noProof/>
              <w:sz w:val="24"/>
              <w:szCs w:val="24"/>
              <w:lang w:eastAsia="en-GB"/>
            </w:rPr>
          </w:pPr>
          <w:hyperlink w:anchor="_Toc216133704" w:history="1">
            <w:r w:rsidRPr="00FB00AB">
              <w:rPr>
                <w:rStyle w:val="Hyperlink"/>
                <w:rFonts w:eastAsia="Times New Roman"/>
                <w:noProof/>
                <w:lang w:eastAsia="en-GB"/>
              </w:rPr>
              <w:t>Preliminary Literature Review</w:t>
            </w:r>
            <w:r>
              <w:rPr>
                <w:noProof/>
                <w:webHidden/>
              </w:rPr>
              <w:tab/>
            </w:r>
            <w:r>
              <w:rPr>
                <w:noProof/>
                <w:webHidden/>
              </w:rPr>
              <w:fldChar w:fldCharType="begin"/>
            </w:r>
            <w:r>
              <w:rPr>
                <w:noProof/>
                <w:webHidden/>
              </w:rPr>
              <w:instrText xml:space="preserve"> PAGEREF _Toc216133704 \h </w:instrText>
            </w:r>
            <w:r>
              <w:rPr>
                <w:noProof/>
                <w:webHidden/>
              </w:rPr>
            </w:r>
            <w:r>
              <w:rPr>
                <w:noProof/>
                <w:webHidden/>
              </w:rPr>
              <w:fldChar w:fldCharType="separate"/>
            </w:r>
            <w:r>
              <w:rPr>
                <w:noProof/>
                <w:webHidden/>
              </w:rPr>
              <w:t>4</w:t>
            </w:r>
            <w:r>
              <w:rPr>
                <w:noProof/>
                <w:webHidden/>
              </w:rPr>
              <w:fldChar w:fldCharType="end"/>
            </w:r>
          </w:hyperlink>
        </w:p>
        <w:p w14:paraId="2720597D" w14:textId="2B4E5D4D" w:rsidR="00B66FBC" w:rsidRDefault="00B66FBC">
          <w:pPr>
            <w:pStyle w:val="TOC2"/>
            <w:tabs>
              <w:tab w:val="right" w:leader="dot" w:pos="9016"/>
            </w:tabs>
            <w:rPr>
              <w:rFonts w:eastAsiaTheme="minorEastAsia"/>
              <w:b w:val="0"/>
              <w:bCs w:val="0"/>
              <w:noProof/>
              <w:sz w:val="24"/>
              <w:szCs w:val="24"/>
              <w:lang w:eastAsia="en-GB"/>
            </w:rPr>
          </w:pPr>
          <w:hyperlink w:anchor="_Toc216133705" w:history="1">
            <w:r w:rsidRPr="00FB00AB">
              <w:rPr>
                <w:rStyle w:val="Hyperlink"/>
                <w:rFonts w:eastAsia="Times New Roman"/>
                <w:noProof/>
                <w:lang w:eastAsia="en-GB"/>
              </w:rPr>
              <w:t>Research Methodology &amp; Design</w:t>
            </w:r>
            <w:r>
              <w:rPr>
                <w:noProof/>
                <w:webHidden/>
              </w:rPr>
              <w:tab/>
            </w:r>
            <w:r>
              <w:rPr>
                <w:noProof/>
                <w:webHidden/>
              </w:rPr>
              <w:fldChar w:fldCharType="begin"/>
            </w:r>
            <w:r>
              <w:rPr>
                <w:noProof/>
                <w:webHidden/>
              </w:rPr>
              <w:instrText xml:space="preserve"> PAGEREF _Toc216133705 \h </w:instrText>
            </w:r>
            <w:r>
              <w:rPr>
                <w:noProof/>
                <w:webHidden/>
              </w:rPr>
            </w:r>
            <w:r>
              <w:rPr>
                <w:noProof/>
                <w:webHidden/>
              </w:rPr>
              <w:fldChar w:fldCharType="separate"/>
            </w:r>
            <w:r>
              <w:rPr>
                <w:noProof/>
                <w:webHidden/>
              </w:rPr>
              <w:t>5</w:t>
            </w:r>
            <w:r>
              <w:rPr>
                <w:noProof/>
                <w:webHidden/>
              </w:rPr>
              <w:fldChar w:fldCharType="end"/>
            </w:r>
          </w:hyperlink>
        </w:p>
        <w:p w14:paraId="1F15D220" w14:textId="4B804C0F" w:rsidR="00B66FBC" w:rsidRDefault="00B66FBC">
          <w:pPr>
            <w:pStyle w:val="TOC2"/>
            <w:tabs>
              <w:tab w:val="right" w:leader="dot" w:pos="9016"/>
            </w:tabs>
            <w:rPr>
              <w:rFonts w:eastAsiaTheme="minorEastAsia"/>
              <w:b w:val="0"/>
              <w:bCs w:val="0"/>
              <w:noProof/>
              <w:sz w:val="24"/>
              <w:szCs w:val="24"/>
              <w:lang w:eastAsia="en-GB"/>
            </w:rPr>
          </w:pPr>
          <w:hyperlink w:anchor="_Toc216133706" w:history="1">
            <w:r w:rsidRPr="00FB00AB">
              <w:rPr>
                <w:rStyle w:val="Hyperlink"/>
                <w:rFonts w:eastAsia="Times New Roman"/>
                <w:noProof/>
                <w:lang w:eastAsia="en-GB"/>
              </w:rPr>
              <w:t>Business Relevance &amp; Practical Implications</w:t>
            </w:r>
            <w:r>
              <w:rPr>
                <w:noProof/>
                <w:webHidden/>
              </w:rPr>
              <w:tab/>
            </w:r>
            <w:r>
              <w:rPr>
                <w:noProof/>
                <w:webHidden/>
              </w:rPr>
              <w:fldChar w:fldCharType="begin"/>
            </w:r>
            <w:r>
              <w:rPr>
                <w:noProof/>
                <w:webHidden/>
              </w:rPr>
              <w:instrText xml:space="preserve"> PAGEREF _Toc216133706 \h </w:instrText>
            </w:r>
            <w:r>
              <w:rPr>
                <w:noProof/>
                <w:webHidden/>
              </w:rPr>
            </w:r>
            <w:r>
              <w:rPr>
                <w:noProof/>
                <w:webHidden/>
              </w:rPr>
              <w:fldChar w:fldCharType="separate"/>
            </w:r>
            <w:r>
              <w:rPr>
                <w:noProof/>
                <w:webHidden/>
              </w:rPr>
              <w:t>7</w:t>
            </w:r>
            <w:r>
              <w:rPr>
                <w:noProof/>
                <w:webHidden/>
              </w:rPr>
              <w:fldChar w:fldCharType="end"/>
            </w:r>
          </w:hyperlink>
        </w:p>
        <w:p w14:paraId="232AD491" w14:textId="62525BD8" w:rsidR="00B66FBC" w:rsidRDefault="00B66FBC">
          <w:pPr>
            <w:pStyle w:val="TOC2"/>
            <w:tabs>
              <w:tab w:val="right" w:leader="dot" w:pos="9016"/>
            </w:tabs>
            <w:rPr>
              <w:rFonts w:eastAsiaTheme="minorEastAsia"/>
              <w:b w:val="0"/>
              <w:bCs w:val="0"/>
              <w:noProof/>
              <w:sz w:val="24"/>
              <w:szCs w:val="24"/>
              <w:lang w:eastAsia="en-GB"/>
            </w:rPr>
          </w:pPr>
          <w:hyperlink w:anchor="_Toc216133707" w:history="1">
            <w:r w:rsidRPr="00FB00AB">
              <w:rPr>
                <w:rStyle w:val="Hyperlink"/>
                <w:rFonts w:eastAsia="Times New Roman"/>
                <w:noProof/>
                <w:lang w:eastAsia="en-GB"/>
              </w:rPr>
              <w:t>4-Month Gantt-Style Timeline (Methodology Stage)</w:t>
            </w:r>
            <w:r>
              <w:rPr>
                <w:noProof/>
                <w:webHidden/>
              </w:rPr>
              <w:tab/>
            </w:r>
            <w:r>
              <w:rPr>
                <w:noProof/>
                <w:webHidden/>
              </w:rPr>
              <w:fldChar w:fldCharType="begin"/>
            </w:r>
            <w:r>
              <w:rPr>
                <w:noProof/>
                <w:webHidden/>
              </w:rPr>
              <w:instrText xml:space="preserve"> PAGEREF _Toc216133707 \h </w:instrText>
            </w:r>
            <w:r>
              <w:rPr>
                <w:noProof/>
                <w:webHidden/>
              </w:rPr>
            </w:r>
            <w:r>
              <w:rPr>
                <w:noProof/>
                <w:webHidden/>
              </w:rPr>
              <w:fldChar w:fldCharType="separate"/>
            </w:r>
            <w:r>
              <w:rPr>
                <w:noProof/>
                <w:webHidden/>
              </w:rPr>
              <w:t>8</w:t>
            </w:r>
            <w:r>
              <w:rPr>
                <w:noProof/>
                <w:webHidden/>
              </w:rPr>
              <w:fldChar w:fldCharType="end"/>
            </w:r>
          </w:hyperlink>
        </w:p>
        <w:p w14:paraId="3D298855" w14:textId="1923CB8B" w:rsidR="00B66FBC" w:rsidRDefault="00B66FBC">
          <w:pPr>
            <w:pStyle w:val="TOC2"/>
            <w:tabs>
              <w:tab w:val="right" w:leader="dot" w:pos="9016"/>
            </w:tabs>
            <w:rPr>
              <w:rFonts w:eastAsiaTheme="minorEastAsia"/>
              <w:b w:val="0"/>
              <w:bCs w:val="0"/>
              <w:noProof/>
              <w:sz w:val="24"/>
              <w:szCs w:val="24"/>
              <w:lang w:eastAsia="en-GB"/>
            </w:rPr>
          </w:pPr>
          <w:hyperlink w:anchor="_Toc216133708" w:history="1">
            <w:r w:rsidRPr="00FB00AB">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_Toc216133708 \h </w:instrText>
            </w:r>
            <w:r>
              <w:rPr>
                <w:noProof/>
                <w:webHidden/>
              </w:rPr>
            </w:r>
            <w:r>
              <w:rPr>
                <w:noProof/>
                <w:webHidden/>
              </w:rPr>
              <w:fldChar w:fldCharType="separate"/>
            </w:r>
            <w:r>
              <w:rPr>
                <w:noProof/>
                <w:webHidden/>
              </w:rPr>
              <w:t>8</w:t>
            </w:r>
            <w:r>
              <w:rPr>
                <w:noProof/>
                <w:webHidden/>
              </w:rPr>
              <w:fldChar w:fldCharType="end"/>
            </w:r>
          </w:hyperlink>
        </w:p>
        <w:p w14:paraId="7D5FED8E" w14:textId="0ED3D699" w:rsidR="00B66FBC" w:rsidRDefault="00B66FBC">
          <w:pPr>
            <w:pStyle w:val="TOC2"/>
            <w:tabs>
              <w:tab w:val="right" w:leader="dot" w:pos="9016"/>
            </w:tabs>
            <w:rPr>
              <w:rFonts w:eastAsiaTheme="minorEastAsia"/>
              <w:b w:val="0"/>
              <w:bCs w:val="0"/>
              <w:noProof/>
              <w:sz w:val="24"/>
              <w:szCs w:val="24"/>
              <w:lang w:eastAsia="en-GB"/>
            </w:rPr>
          </w:pPr>
          <w:hyperlink w:anchor="_Toc216133709" w:history="1">
            <w:r w:rsidRPr="00FB00AB">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_Toc216133709 \h </w:instrText>
            </w:r>
            <w:r>
              <w:rPr>
                <w:noProof/>
                <w:webHidden/>
              </w:rPr>
            </w:r>
            <w:r>
              <w:rPr>
                <w:noProof/>
                <w:webHidden/>
              </w:rPr>
              <w:fldChar w:fldCharType="separate"/>
            </w:r>
            <w:r>
              <w:rPr>
                <w:noProof/>
                <w:webHidden/>
              </w:rPr>
              <w:t>9</w:t>
            </w:r>
            <w:r>
              <w:rPr>
                <w:noProof/>
                <w:webHidden/>
              </w:rPr>
              <w:fldChar w:fldCharType="end"/>
            </w:r>
          </w:hyperlink>
        </w:p>
        <w:p w14:paraId="33C3C15A" w14:textId="64296821" w:rsidR="0063300E" w:rsidRDefault="0063300E">
          <w:r>
            <w:rPr>
              <w:b/>
              <w:bCs/>
              <w:noProof/>
            </w:rPr>
            <w:fldChar w:fldCharType="end"/>
          </w:r>
        </w:p>
      </w:sdtContent>
    </w:sdt>
    <w:p w14:paraId="0638E87F" w14:textId="77777777" w:rsidR="0063300E" w:rsidRPr="0063300E" w:rsidRDefault="0063300E" w:rsidP="0063300E">
      <w:pPr>
        <w:pStyle w:val="Heading1"/>
        <w:rPr>
          <w:rFonts w:eastAsia="Times New Roman"/>
          <w:lang w:eastAsia="en-GB"/>
        </w:rPr>
      </w:pPr>
      <w:bookmarkStart w:id="0" w:name="_Toc216133700"/>
      <w:r w:rsidRPr="0063300E">
        <w:rPr>
          <w:rFonts w:eastAsia="Times New Roman"/>
          <w:lang w:eastAsia="en-GB"/>
        </w:rPr>
        <w:t>“Employee retention and leadership style during financial restructuring: A case study of the RSPCA”</w:t>
      </w:r>
      <w:bookmarkEnd w:id="0"/>
    </w:p>
    <w:p w14:paraId="49AEC7FE" w14:textId="77777777" w:rsidR="0063300E" w:rsidRPr="0063300E" w:rsidRDefault="0063300E" w:rsidP="0063300E">
      <w:pPr>
        <w:spacing w:after="0" w:line="240" w:lineRule="auto"/>
        <w:rPr>
          <w:rFonts w:eastAsia="Times New Roman" w:cs="Arial"/>
          <w:kern w:val="0"/>
          <w:szCs w:val="22"/>
          <w:lang w:eastAsia="en-GB"/>
          <w14:ligatures w14:val="none"/>
        </w:rPr>
      </w:pPr>
    </w:p>
    <w:p w14:paraId="73DF8613" w14:textId="77777777" w:rsidR="008B7587" w:rsidRPr="008B7587" w:rsidRDefault="008B7587" w:rsidP="008B7587">
      <w:pPr>
        <w:pStyle w:val="Heading2"/>
        <w:rPr>
          <w:rFonts w:eastAsia="Times New Roman"/>
          <w:lang w:eastAsia="en-GB"/>
        </w:rPr>
      </w:pPr>
      <w:bookmarkStart w:id="1" w:name="_Toc216133701"/>
      <w:r w:rsidRPr="008B7587">
        <w:rPr>
          <w:rFonts w:eastAsia="Times New Roman"/>
          <w:lang w:eastAsia="en-GB"/>
        </w:rPr>
        <w:t>Introduction</w:t>
      </w:r>
      <w:bookmarkEnd w:id="1"/>
    </w:p>
    <w:p w14:paraId="6127890D" w14:textId="77777777" w:rsidR="008B7587" w:rsidRPr="008B7587" w:rsidRDefault="008B7587" w:rsidP="008B7587">
      <w:pPr>
        <w:rPr>
          <w:lang w:eastAsia="en-GB"/>
        </w:rPr>
      </w:pPr>
      <w:r w:rsidRPr="008B7587">
        <w:rPr>
          <w:lang w:eastAsia="en-GB"/>
        </w:rPr>
        <w:t>Employee retention and effective leadership are critical challenges for mission-driven organisations, particularly during periods of financial restructuring. The RSPCA, as the UK’s leading animal welfare charity, faces increasing financial pressures due to rising operational costs, including animal care, energy, and veterinary expenses, alongside a challenging fundraising environment. These pressures have led to the implementation of voluntary severance packages and other cost-control measures, raising concerns about staff morale, retention, and service performance.</w:t>
      </w:r>
    </w:p>
    <w:p w14:paraId="44C1A531" w14:textId="77777777" w:rsidR="008B7587" w:rsidRPr="008B7587" w:rsidRDefault="008B7587" w:rsidP="008B7587">
      <w:pPr>
        <w:rPr>
          <w:lang w:eastAsia="en-GB"/>
        </w:rPr>
      </w:pPr>
      <w:r w:rsidRPr="008B7587">
        <w:rPr>
          <w:lang w:eastAsia="en-GB"/>
        </w:rPr>
        <w:t>This research proposal focuses on understanding how leadership approaches and HR practices can support employee retention and sustain frontline service delivery during financially constrained periods. While retention has been widely studied in corporate contexts, there is limited research on mission-driven charities, where emotional labour, public accountability, and operational continuity are crucial.</w:t>
      </w:r>
    </w:p>
    <w:p w14:paraId="53EB311A" w14:textId="77777777" w:rsidR="008B7587" w:rsidRPr="008B7587" w:rsidRDefault="008B7587" w:rsidP="008B7587">
      <w:pPr>
        <w:rPr>
          <w:lang w:eastAsia="en-GB"/>
        </w:rPr>
      </w:pPr>
      <w:r w:rsidRPr="008B7587">
        <w:rPr>
          <w:lang w:eastAsia="en-GB"/>
        </w:rPr>
        <w:t>The purpose of this study is to investigate the relationship between leadership responses, HR practices, staff retention, and service performance at the RSPCA, providing insights that are both practically and theoretically valuable. The proposal outlines the research aims, objectives, questions, literature review, methodology, business relevance, and a four-month Gantt-style timeline for the methodology phase.</w:t>
      </w:r>
    </w:p>
    <w:p w14:paraId="652FA533" w14:textId="77777777" w:rsidR="0063300E" w:rsidRPr="0063300E" w:rsidRDefault="0063300E" w:rsidP="0063300E">
      <w:pPr>
        <w:spacing w:before="0" w:after="0" w:line="240" w:lineRule="auto"/>
        <w:rPr>
          <w:rFonts w:eastAsia="Times New Roman" w:cs="Arial"/>
          <w:kern w:val="0"/>
          <w:szCs w:val="22"/>
          <w:lang w:eastAsia="en-GB"/>
          <w14:ligatures w14:val="none"/>
        </w:rPr>
      </w:pPr>
    </w:p>
    <w:p w14:paraId="503C1346" w14:textId="77777777" w:rsidR="0063300E" w:rsidRPr="0063300E" w:rsidRDefault="0063300E" w:rsidP="0063300E">
      <w:pPr>
        <w:pStyle w:val="Heading2"/>
        <w:rPr>
          <w:rFonts w:eastAsia="Times New Roman"/>
          <w:lang w:eastAsia="en-GB"/>
        </w:rPr>
      </w:pPr>
      <w:bookmarkStart w:id="2" w:name="_Toc216133702"/>
      <w:r w:rsidRPr="0063300E">
        <w:rPr>
          <w:rFonts w:eastAsia="Times New Roman"/>
          <w:lang w:eastAsia="en-GB"/>
        </w:rPr>
        <w:lastRenderedPageBreak/>
        <w:t>Identification of the Business Problem: Background and Rationale</w:t>
      </w:r>
      <w:bookmarkEnd w:id="2"/>
    </w:p>
    <w:p w14:paraId="62754494" w14:textId="77777777" w:rsidR="0063300E" w:rsidRPr="0063300E" w:rsidRDefault="0063300E" w:rsidP="0063300E">
      <w:pPr>
        <w:spacing w:before="0" w:after="0" w:line="240" w:lineRule="auto"/>
        <w:rPr>
          <w:rFonts w:eastAsia="Times New Roman" w:cs="Arial"/>
          <w:color w:val="4C94D8" w:themeColor="text2" w:themeTint="80"/>
          <w:kern w:val="0"/>
          <w:szCs w:val="22"/>
          <w:lang w:eastAsia="en-GB"/>
          <w14:ligatures w14:val="none"/>
        </w:rPr>
      </w:pPr>
    </w:p>
    <w:p w14:paraId="2BBC34AE" w14:textId="5B4E2A7A" w:rsidR="0063300E" w:rsidRPr="0063300E" w:rsidRDefault="0063300E" w:rsidP="0063300E">
      <w:pPr>
        <w:rPr>
          <w:lang w:eastAsia="en-GB"/>
        </w:rPr>
      </w:pPr>
      <w:r w:rsidRPr="0063300E">
        <w:rPr>
          <w:lang w:eastAsia="en-GB"/>
        </w:rPr>
        <w:t xml:space="preserve">The RSPCA is facing significant financial pressures, markedly through rising costs of animal care and a difficult fundraising environment. Between 2020 and 2024 the cost of caring for animals rose by £17 million due to increased energy prices, veterinary costs and private boarding needs, prompting the charity to offer voluntary severance packages to manage costs and avoid compulsory redundancies. This decision reflects broader cost-cutting measures in the charity sector where organisations have struggled with rising operational costs, reduced income and workforce restructuring challenges. Such financial restructuring poses major human resource challenges: staff retention, morale, employee engagement and organisational performance may all be negatively impacted. The business issue is therefore how leadership and HR practices within the RSPCA can respond effectively to restructuring </w:t>
      </w:r>
      <w:r w:rsidR="00B66FBC" w:rsidRPr="0063300E">
        <w:rPr>
          <w:lang w:eastAsia="en-GB"/>
        </w:rPr>
        <w:t>to</w:t>
      </w:r>
      <w:r w:rsidRPr="0063300E">
        <w:rPr>
          <w:lang w:eastAsia="en-GB"/>
        </w:rPr>
        <w:t xml:space="preserve"> retain staff and maintain service performance in a high-pressure context. (RSPCA, 2025; People Insight, 2025; CIPD, 2025)</w:t>
      </w:r>
    </w:p>
    <w:p w14:paraId="67F47C7F" w14:textId="77777777" w:rsidR="0063300E" w:rsidRPr="0063300E" w:rsidRDefault="0063300E" w:rsidP="0063300E">
      <w:pPr>
        <w:rPr>
          <w:lang w:eastAsia="en-GB"/>
        </w:rPr>
      </w:pPr>
    </w:p>
    <w:p w14:paraId="6E3DBF4A" w14:textId="77777777" w:rsidR="0063300E" w:rsidRPr="0063300E" w:rsidRDefault="0063300E" w:rsidP="0063300E">
      <w:pPr>
        <w:rPr>
          <w:lang w:eastAsia="en-GB"/>
        </w:rPr>
      </w:pPr>
      <w:r w:rsidRPr="0063300E">
        <w:rPr>
          <w:lang w:eastAsia="en-GB"/>
        </w:rPr>
        <w:t>This issue is significant because staff turnover and low morale can raise recruitment and training costs, disrupt service delivery, and potentially harm organisational reputation and stakeholder trust. In the charity sector, almost two-thirds of organisations have cut jobs or services due to financial strain, while leaders report high concern over retention and attraction of talent. The charity sector ranks third across industries in staff retention rates, yet many leaders are still worried about talent scarcity. These patterns indicate retention is a chronic problem for mission-driven organisations operating under resource constraints and financial restructuring. (Standard, 2025; Civil Society, 2024; Civil Society, 2024)</w:t>
      </w:r>
    </w:p>
    <w:p w14:paraId="54EA9344" w14:textId="77777777" w:rsidR="0063300E" w:rsidRPr="0063300E" w:rsidRDefault="0063300E" w:rsidP="0063300E">
      <w:pPr>
        <w:rPr>
          <w:lang w:eastAsia="en-GB"/>
        </w:rPr>
      </w:pPr>
    </w:p>
    <w:p w14:paraId="51E0700B" w14:textId="76B83C41" w:rsidR="0063300E" w:rsidRPr="0063300E" w:rsidRDefault="0063300E" w:rsidP="0063300E">
      <w:pPr>
        <w:rPr>
          <w:lang w:eastAsia="en-GB"/>
        </w:rPr>
      </w:pPr>
      <w:r w:rsidRPr="0063300E">
        <w:rPr>
          <w:lang w:eastAsia="en-GB"/>
        </w:rPr>
        <w:t>Within management literature there is longstanding debate about the interplay between cost-cutting/restructuring and human resource outcomes</w:t>
      </w:r>
      <w:r w:rsidRPr="0063300E">
        <w:rPr>
          <w:lang w:eastAsia="en-GB"/>
        </w:rPr>
        <w:t xml:space="preserve"> </w:t>
      </w:r>
      <w:r w:rsidRPr="0063300E">
        <w:rPr>
          <w:lang w:eastAsia="en-GB"/>
        </w:rPr>
        <w:t>often referred to as the “downsizing-morale” effect</w:t>
      </w:r>
      <w:r w:rsidRPr="0063300E">
        <w:rPr>
          <w:lang w:eastAsia="en-GB"/>
        </w:rPr>
        <w:t xml:space="preserve"> </w:t>
      </w:r>
      <w:r w:rsidRPr="0063300E">
        <w:rPr>
          <w:lang w:eastAsia="en-GB"/>
        </w:rPr>
        <w:t>where staff morale drops after redundancies, leading to increased turnover. Researchers argue that leadership style and HR practices (such as communication, employee voice and flexible working arrangements) may act as buffers to protect morale in times of restructuring. What is less explored is how these dynamics play out in organisations with high emotional labour, frontline responsibilities and public-trust missions, such as animal welfare charities. This gap points to the need for research into how leadership and HR at charities like the RSPCA can mitigate negative effects of financial restructuring on staff retention and service performance. (</w:t>
      </w:r>
      <w:proofErr w:type="spellStart"/>
      <w:r w:rsidRPr="0063300E">
        <w:rPr>
          <w:lang w:eastAsia="en-GB"/>
        </w:rPr>
        <w:t>Artelt</w:t>
      </w:r>
      <w:proofErr w:type="spellEnd"/>
      <w:r w:rsidRPr="0063300E">
        <w:rPr>
          <w:lang w:eastAsia="en-GB"/>
        </w:rPr>
        <w:t xml:space="preserve"> &amp; </w:t>
      </w:r>
      <w:proofErr w:type="spellStart"/>
      <w:r w:rsidRPr="0063300E">
        <w:rPr>
          <w:lang w:eastAsia="en-GB"/>
        </w:rPr>
        <w:t>Gregoriades</w:t>
      </w:r>
      <w:proofErr w:type="spellEnd"/>
      <w:r w:rsidRPr="0063300E">
        <w:rPr>
          <w:lang w:eastAsia="en-GB"/>
        </w:rPr>
        <w:t>, 2023; CIPD, 2025; People Insight, 2025)</w:t>
      </w:r>
    </w:p>
    <w:p w14:paraId="4D931B05" w14:textId="6392EF74" w:rsidR="009D709F" w:rsidRPr="0063300E" w:rsidRDefault="009D709F" w:rsidP="009D709F">
      <w:pPr>
        <w:spacing w:after="0" w:line="240" w:lineRule="auto"/>
        <w:rPr>
          <w:rFonts w:eastAsia="Times New Roman" w:cs="Arial"/>
          <w:kern w:val="0"/>
          <w:szCs w:val="22"/>
          <w:lang w:eastAsia="en-GB"/>
          <w14:ligatures w14:val="none"/>
        </w:rPr>
      </w:pPr>
    </w:p>
    <w:p w14:paraId="7305F734" w14:textId="77777777" w:rsidR="00B66FBC" w:rsidRDefault="00B66FBC" w:rsidP="0063300E">
      <w:pPr>
        <w:pStyle w:val="Heading2"/>
        <w:rPr>
          <w:rFonts w:eastAsia="Times New Roman"/>
          <w:lang w:eastAsia="en-GB"/>
        </w:rPr>
      </w:pPr>
    </w:p>
    <w:p w14:paraId="05BC1010" w14:textId="77777777" w:rsidR="00B66FBC" w:rsidRDefault="00B66FBC" w:rsidP="0063300E">
      <w:pPr>
        <w:pStyle w:val="Heading2"/>
        <w:rPr>
          <w:rFonts w:eastAsia="Times New Roman"/>
          <w:lang w:eastAsia="en-GB"/>
        </w:rPr>
      </w:pPr>
    </w:p>
    <w:p w14:paraId="0535C4CF" w14:textId="46E97862" w:rsidR="0063300E" w:rsidRPr="0063300E" w:rsidRDefault="0063300E" w:rsidP="0063300E">
      <w:pPr>
        <w:pStyle w:val="Heading2"/>
        <w:rPr>
          <w:rFonts w:eastAsia="Times New Roman"/>
          <w:lang w:eastAsia="en-GB"/>
        </w:rPr>
      </w:pPr>
      <w:bookmarkStart w:id="3" w:name="_Toc216133703"/>
      <w:r w:rsidRPr="0063300E">
        <w:rPr>
          <w:rFonts w:eastAsia="Times New Roman"/>
          <w:lang w:eastAsia="en-GB"/>
        </w:rPr>
        <w:t>Research Aims, Objectives and Questions</w:t>
      </w:r>
      <w:bookmarkEnd w:id="3"/>
    </w:p>
    <w:p w14:paraId="6A4F8D5F" w14:textId="77777777" w:rsidR="0063300E" w:rsidRPr="0063300E" w:rsidRDefault="0063300E" w:rsidP="0063300E">
      <w:pPr>
        <w:spacing w:before="0" w:after="0" w:line="240" w:lineRule="auto"/>
        <w:rPr>
          <w:rFonts w:eastAsia="Times New Roman" w:cs="Arial"/>
          <w:color w:val="4C94D8" w:themeColor="text2" w:themeTint="80"/>
          <w:kern w:val="0"/>
          <w:szCs w:val="22"/>
          <w:lang w:eastAsia="en-GB"/>
          <w14:ligatures w14:val="none"/>
        </w:rPr>
      </w:pPr>
    </w:p>
    <w:p w14:paraId="7ACBEAE0" w14:textId="77777777" w:rsidR="0063300E" w:rsidRPr="0063300E" w:rsidRDefault="0063300E" w:rsidP="0063300E">
      <w:pPr>
        <w:rPr>
          <w:lang w:eastAsia="en-GB"/>
        </w:rPr>
      </w:pPr>
      <w:r w:rsidRPr="0063300E">
        <w:rPr>
          <w:lang w:eastAsia="en-GB"/>
        </w:rPr>
        <w:t>The aim of this research is to investigate how leadership responses and human resource (HR) practices influence employee retention and service performance during financial restructuring at the RSPCA. This focus is timely because many UK charities, including the RSPCA, are under intense financial pressure due to rising operational costs, a difficult fundraising environment, and increasing service demand, prompting workforce restructuring measures such as voluntary severance packages. The RSPCA’s decision to offer voluntary severance reflects broader financial challenges across the charity sector, where over half of organisations experience recruitment and retention difficulties during periods of financial strain. (RSPCA, 2025; People Insight, 2025; ASU Lodestar, 2023)</w:t>
      </w:r>
    </w:p>
    <w:p w14:paraId="7BFE7D9F" w14:textId="77777777" w:rsidR="0063300E" w:rsidRPr="0063300E" w:rsidRDefault="0063300E" w:rsidP="0063300E">
      <w:pPr>
        <w:rPr>
          <w:lang w:eastAsia="en-GB"/>
        </w:rPr>
      </w:pPr>
      <w:r w:rsidRPr="0063300E">
        <w:rPr>
          <w:lang w:eastAsia="en-GB"/>
        </w:rPr>
        <w:t>The research objectives are fourfold: first, to analyse the recent financial restructuring and cost pressures experienced by the RSPCA and their implications for the workforce; second, to explore how leadership at the RSPCA has responded in terms of HR strategy, communication, employee engagement and retention initiatives; third, to examine the relationship between staff retention/turnover and frontline service performance within the organisation; and fourth, to develop practical recommendations for RSPCA leadership and HR managers, as well as similar charities, to enhance retention without compromising service delivery during restructuring. These objectives respond to sector-wide trends showing that charities face increasing workload pressures, high burnout, and difficulty retaining staff due to non-competitive pay and unstable employment conditions. (ASU Lodestar, 2023; CIPD, 2025; Harle, 2024)</w:t>
      </w:r>
    </w:p>
    <w:p w14:paraId="66ADA7C9" w14:textId="77777777" w:rsidR="0063300E" w:rsidRDefault="0063300E" w:rsidP="0063300E">
      <w:pPr>
        <w:rPr>
          <w:lang w:eastAsia="en-GB"/>
        </w:rPr>
      </w:pPr>
    </w:p>
    <w:p w14:paraId="3606D244" w14:textId="77777777" w:rsidR="0063300E" w:rsidRPr="0063300E" w:rsidRDefault="0063300E" w:rsidP="0063300E">
      <w:pPr>
        <w:rPr>
          <w:lang w:eastAsia="en-GB"/>
        </w:rPr>
      </w:pPr>
    </w:p>
    <w:p w14:paraId="0762A71E" w14:textId="77777777" w:rsidR="0063300E" w:rsidRPr="0063300E" w:rsidRDefault="0063300E" w:rsidP="0063300E">
      <w:pPr>
        <w:rPr>
          <w:lang w:eastAsia="en-GB"/>
        </w:rPr>
      </w:pPr>
      <w:r w:rsidRPr="0063300E">
        <w:rPr>
          <w:lang w:eastAsia="en-GB"/>
        </w:rPr>
        <w:t xml:space="preserve">The research questions guiding this study are: </w:t>
      </w:r>
    </w:p>
    <w:p w14:paraId="3689B470" w14:textId="3032458C" w:rsidR="0063300E" w:rsidRPr="0063300E" w:rsidRDefault="0063300E" w:rsidP="0063300E">
      <w:pPr>
        <w:rPr>
          <w:lang w:eastAsia="en-GB"/>
        </w:rPr>
      </w:pPr>
      <w:r w:rsidRPr="0063300E">
        <w:rPr>
          <w:lang w:eastAsia="en-GB"/>
        </w:rPr>
        <w:t>H</w:t>
      </w:r>
      <w:r w:rsidRPr="0063300E">
        <w:rPr>
          <w:lang w:eastAsia="en-GB"/>
        </w:rPr>
        <w:t xml:space="preserve">ow have recent cost pressures and restructuring measures at the RSPCA affected staff retention and morale? </w:t>
      </w:r>
    </w:p>
    <w:p w14:paraId="22F8FA75" w14:textId="77777777" w:rsidR="0063300E" w:rsidRPr="0063300E" w:rsidRDefault="0063300E" w:rsidP="0063300E">
      <w:pPr>
        <w:rPr>
          <w:lang w:eastAsia="en-GB"/>
        </w:rPr>
      </w:pPr>
      <w:r w:rsidRPr="0063300E">
        <w:rPr>
          <w:lang w:eastAsia="en-GB"/>
        </w:rPr>
        <w:t xml:space="preserve">What links exist between staff turnover and frontline service performance (for example, response times and case capacity) at the RSPCA? </w:t>
      </w:r>
    </w:p>
    <w:p w14:paraId="427074A4" w14:textId="77777777" w:rsidR="0063300E" w:rsidRPr="0063300E" w:rsidRDefault="0063300E" w:rsidP="0063300E">
      <w:pPr>
        <w:rPr>
          <w:lang w:eastAsia="en-GB"/>
        </w:rPr>
      </w:pPr>
      <w:r w:rsidRPr="0063300E">
        <w:rPr>
          <w:lang w:eastAsia="en-GB"/>
        </w:rPr>
        <w:t xml:space="preserve">Which HR practices (such as flexible working, communication, or pay frameworks) are perceived by employees as most effective in supporting retention at the RSPCA? </w:t>
      </w:r>
    </w:p>
    <w:p w14:paraId="4467A9CC" w14:textId="77777777" w:rsidR="0063300E" w:rsidRPr="0063300E" w:rsidRDefault="0063300E" w:rsidP="0063300E">
      <w:pPr>
        <w:rPr>
          <w:lang w:eastAsia="en-GB"/>
        </w:rPr>
      </w:pPr>
      <w:r w:rsidRPr="0063300E">
        <w:rPr>
          <w:lang w:eastAsia="en-GB"/>
        </w:rPr>
        <w:t>Finally, what practical recommendations can RSPCA leadership adopt to reduce turnover without harming service delivery during financial restructuring?</w:t>
      </w:r>
    </w:p>
    <w:p w14:paraId="419FB954" w14:textId="77777777" w:rsidR="0063300E" w:rsidRPr="0063300E" w:rsidRDefault="0063300E" w:rsidP="0063300E">
      <w:pPr>
        <w:rPr>
          <w:lang w:eastAsia="en-GB"/>
        </w:rPr>
      </w:pPr>
    </w:p>
    <w:p w14:paraId="6D262C54" w14:textId="6F37A2A6" w:rsidR="0063300E" w:rsidRPr="0063300E" w:rsidRDefault="0063300E" w:rsidP="0063300E">
      <w:pPr>
        <w:rPr>
          <w:lang w:eastAsia="en-GB"/>
        </w:rPr>
      </w:pPr>
      <w:r w:rsidRPr="0063300E">
        <w:rPr>
          <w:lang w:eastAsia="en-GB"/>
        </w:rPr>
        <w:lastRenderedPageBreak/>
        <w:t xml:space="preserve"> Addressing these questions could provide evidence-based strategies for securing staff retention and organisational resilience in mission-driven environments facing ongoing financial and operational pressures. (ASU Lodestar, 2023; People Insight, 2025; Third Sector data on burnout and retention issues, 2024)</w:t>
      </w:r>
    </w:p>
    <w:p w14:paraId="5057EF88" w14:textId="77777777" w:rsidR="0063300E" w:rsidRPr="0063300E" w:rsidRDefault="0063300E" w:rsidP="0063300E">
      <w:pPr>
        <w:spacing w:before="0" w:after="0" w:line="240" w:lineRule="auto"/>
        <w:rPr>
          <w:rFonts w:eastAsia="Times New Roman" w:cs="Arial"/>
          <w:kern w:val="0"/>
          <w:szCs w:val="22"/>
          <w:lang w:eastAsia="en-GB"/>
          <w14:ligatures w14:val="none"/>
        </w:rPr>
      </w:pPr>
    </w:p>
    <w:p w14:paraId="10A51A5A" w14:textId="45296213" w:rsidR="009D709F" w:rsidRPr="0063300E" w:rsidRDefault="009D709F" w:rsidP="009D709F">
      <w:pPr>
        <w:spacing w:after="0" w:line="240" w:lineRule="auto"/>
        <w:rPr>
          <w:rFonts w:eastAsia="Times New Roman" w:cs="Arial"/>
          <w:kern w:val="0"/>
          <w:szCs w:val="22"/>
          <w:lang w:eastAsia="en-GB"/>
          <w14:ligatures w14:val="none"/>
        </w:rPr>
      </w:pPr>
    </w:p>
    <w:p w14:paraId="040A9409" w14:textId="77777777" w:rsidR="0063300E" w:rsidRPr="0063300E" w:rsidRDefault="0063300E" w:rsidP="0063300E">
      <w:pPr>
        <w:pStyle w:val="Heading2"/>
        <w:rPr>
          <w:rFonts w:eastAsia="Times New Roman"/>
          <w:lang w:eastAsia="en-GB"/>
        </w:rPr>
      </w:pPr>
      <w:bookmarkStart w:id="4" w:name="_Toc216133704"/>
      <w:r w:rsidRPr="0063300E">
        <w:rPr>
          <w:rFonts w:eastAsia="Times New Roman"/>
          <w:lang w:eastAsia="en-GB"/>
        </w:rPr>
        <w:t>Preliminary Literature Review</w:t>
      </w:r>
      <w:bookmarkEnd w:id="4"/>
    </w:p>
    <w:p w14:paraId="0F1E436D" w14:textId="77777777" w:rsidR="0063300E" w:rsidRPr="0063300E" w:rsidRDefault="0063300E" w:rsidP="0063300E">
      <w:pPr>
        <w:spacing w:before="0" w:after="0" w:line="240" w:lineRule="auto"/>
        <w:rPr>
          <w:rFonts w:eastAsia="Times New Roman" w:cs="Arial"/>
          <w:color w:val="4C94D8" w:themeColor="text2" w:themeTint="80"/>
          <w:kern w:val="0"/>
          <w:szCs w:val="22"/>
          <w:lang w:eastAsia="en-GB"/>
          <w14:ligatures w14:val="none"/>
        </w:rPr>
      </w:pPr>
    </w:p>
    <w:p w14:paraId="24DDC177" w14:textId="77777777" w:rsidR="0063300E" w:rsidRPr="0063300E" w:rsidRDefault="0063300E" w:rsidP="0063300E">
      <w:pPr>
        <w:rPr>
          <w:lang w:eastAsia="en-GB"/>
        </w:rPr>
      </w:pPr>
      <w:r w:rsidRPr="0063300E">
        <w:rPr>
          <w:lang w:eastAsia="en-GB"/>
        </w:rPr>
        <w:t>Research into employee retention highlights several key antecedents including job satisfaction, organisational commitment, perceived organisational support and HR practices such as flexible working arrangements, development opportunities, pay fairness and communication. These factors are consistently linked to higher retention in both private and non-profit settings, reflecting the importance of supportive and fair people management practices (</w:t>
      </w:r>
      <w:proofErr w:type="spellStart"/>
      <w:r w:rsidRPr="0063300E">
        <w:rPr>
          <w:lang w:eastAsia="en-GB"/>
        </w:rPr>
        <w:t>Artelt</w:t>
      </w:r>
      <w:proofErr w:type="spellEnd"/>
      <w:r w:rsidRPr="0063300E">
        <w:rPr>
          <w:lang w:eastAsia="en-GB"/>
        </w:rPr>
        <w:t xml:space="preserve"> &amp; </w:t>
      </w:r>
      <w:proofErr w:type="spellStart"/>
      <w:r w:rsidRPr="0063300E">
        <w:rPr>
          <w:lang w:eastAsia="en-GB"/>
        </w:rPr>
        <w:t>Gregoriades</w:t>
      </w:r>
      <w:proofErr w:type="spellEnd"/>
      <w:r w:rsidRPr="0063300E">
        <w:rPr>
          <w:lang w:eastAsia="en-GB"/>
        </w:rPr>
        <w:t>, 2023; CIPD, 2025). In the charity sector, retention is further shaped by mission alignment, emotional labour, workload pressures and burnout, making workforce stability especially fragile. Evidence shows that although the UK charity sector ranks third across industries for staff retention, senior leaders remain highly concerned about talent attraction and turnover due to cost pressures and rising demand (Civil Society, 2024; People Insight, 2025).</w:t>
      </w:r>
    </w:p>
    <w:p w14:paraId="6A53A918" w14:textId="612D967F" w:rsidR="0063300E" w:rsidRPr="0063300E" w:rsidRDefault="0063300E" w:rsidP="0063300E">
      <w:pPr>
        <w:rPr>
          <w:lang w:eastAsia="en-GB"/>
        </w:rPr>
      </w:pPr>
      <w:r w:rsidRPr="0063300E">
        <w:rPr>
          <w:lang w:eastAsia="en-GB"/>
        </w:rPr>
        <w:t xml:space="preserve">Research on organisational restructuring shows that cost-cutting, redundancies and major changes often harm morale, reduce engagement and increase turnover when communication is </w:t>
      </w:r>
      <w:r w:rsidRPr="0063300E">
        <w:rPr>
          <w:lang w:eastAsia="en-GB"/>
        </w:rPr>
        <w:t>weak,</w:t>
      </w:r>
      <w:r w:rsidRPr="0063300E">
        <w:rPr>
          <w:lang w:eastAsia="en-GB"/>
        </w:rPr>
        <w:t xml:space="preserve"> or employees feel insecure about their future. Foundational studies highlight the “downsizing-morale” effect, where employee trust and organisational commitment decline during restructuring, especially when leadership communication lacks transparency (Cameron, 1994; Armstrong-Stassen, 2006). However, literature also suggests that leadership style</w:t>
      </w:r>
      <w:r w:rsidRPr="0063300E">
        <w:rPr>
          <w:lang w:eastAsia="en-GB"/>
        </w:rPr>
        <w:t xml:space="preserve"> </w:t>
      </w:r>
      <w:r w:rsidRPr="0063300E">
        <w:rPr>
          <w:lang w:eastAsia="en-GB"/>
        </w:rPr>
        <w:t>particularly transformational and participative leadership</w:t>
      </w:r>
      <w:r w:rsidRPr="0063300E">
        <w:rPr>
          <w:lang w:eastAsia="en-GB"/>
        </w:rPr>
        <w:t xml:space="preserve"> </w:t>
      </w:r>
      <w:r w:rsidRPr="0063300E">
        <w:rPr>
          <w:lang w:eastAsia="en-GB"/>
        </w:rPr>
        <w:t>can mitigate negative restructuring outcomes by promoting clarity, support and involvement. HR practices that emphasise employee voice, fairness and participatory decision-making are associated with stronger resilience during organisational change (</w:t>
      </w:r>
      <w:proofErr w:type="spellStart"/>
      <w:r w:rsidRPr="0063300E">
        <w:rPr>
          <w:lang w:eastAsia="en-GB"/>
        </w:rPr>
        <w:t>Armenakis</w:t>
      </w:r>
      <w:proofErr w:type="spellEnd"/>
      <w:r w:rsidRPr="0063300E">
        <w:rPr>
          <w:lang w:eastAsia="en-GB"/>
        </w:rPr>
        <w:t xml:space="preserve"> &amp; </w:t>
      </w:r>
      <w:proofErr w:type="spellStart"/>
      <w:r w:rsidRPr="0063300E">
        <w:rPr>
          <w:lang w:eastAsia="en-GB"/>
        </w:rPr>
        <w:t>Bedeian</w:t>
      </w:r>
      <w:proofErr w:type="spellEnd"/>
      <w:r w:rsidRPr="0063300E">
        <w:rPr>
          <w:lang w:eastAsia="en-GB"/>
        </w:rPr>
        <w:t>, 1999; CIPD, 2025).</w:t>
      </w:r>
    </w:p>
    <w:p w14:paraId="268AF498" w14:textId="77777777" w:rsidR="0063300E" w:rsidRPr="0063300E" w:rsidRDefault="0063300E" w:rsidP="0063300E">
      <w:pPr>
        <w:rPr>
          <w:lang w:eastAsia="en-GB"/>
        </w:rPr>
      </w:pPr>
      <w:r w:rsidRPr="0063300E">
        <w:rPr>
          <w:lang w:eastAsia="en-GB"/>
        </w:rPr>
        <w:t>In the charity sector specifically, research remains limited but is gradually expanding. The RSPCA provides a useful example: after implementing a flexible and hybrid working model, employee engagement scores rose from 61% in 2019 to 80% in 2024, demonstrating how supportive HR practices can enhance engagement and retention even in mission-driven environments with emotionally demanding work (RSPCA, 2024; People Insight, 2025). However, most existing studies examine HR practices under normal operating conditions, leaving a gap in the literature regarding how such practices operate during financial restructuring. Little is known about how leadership and HR strategies influence retention when charities face cost reductions, workforce uncertainty and increased service pressure, which are common challenges in animal welfare and other frontline non-profits (ASU Lodestar, 2023; Harle, 2024).</w:t>
      </w:r>
    </w:p>
    <w:p w14:paraId="3BD6388C" w14:textId="77777777" w:rsidR="0063300E" w:rsidRPr="0063300E" w:rsidRDefault="0063300E" w:rsidP="0063300E">
      <w:pPr>
        <w:rPr>
          <w:lang w:eastAsia="en-GB"/>
        </w:rPr>
      </w:pPr>
      <w:r w:rsidRPr="0063300E">
        <w:rPr>
          <w:lang w:eastAsia="en-GB"/>
        </w:rPr>
        <w:lastRenderedPageBreak/>
        <w:t>Another relevant theme in the literature is service performance, as high turnover frequently disrupts service quality in sectors reliant on specialised or frontline staff. Studies across healthcare, education and call-centre operations show that high turnover is associated with reduced service continuity, lower quality and weaker operational performance (Hancock et al., 2015). Yet there is minimal research linking staff turnover to service outcomes in the charity animal-welfare context, despite the importance of timely frontline responses and case management for organisations like the RSPCA. This study therefore contributes to a critical gap by examining how leadership behaviours, HR practices, retention patterns and service performance interact during a period of financial strain.</w:t>
      </w:r>
    </w:p>
    <w:p w14:paraId="244417B8" w14:textId="77777777" w:rsidR="0063300E" w:rsidRPr="0063300E" w:rsidRDefault="0063300E" w:rsidP="0063300E">
      <w:pPr>
        <w:rPr>
          <w:lang w:eastAsia="en-GB"/>
        </w:rPr>
      </w:pPr>
      <w:r w:rsidRPr="0063300E">
        <w:rPr>
          <w:lang w:eastAsia="en-GB"/>
        </w:rPr>
        <w:t>In summary, the existing literature demonstrates that leadership style and HR practices play a central role in staff retention and organisational resilience, but these relationships remain under-explored in the charity sector during financial restructuring. By focusing on the RSPCA as a mission-driven organisation experiencing cost pressures, this study addresses an important research gap and deepens understanding of how leadership responses and HR strategies can support retention and service performance in challenging financial conditions (People Insight, 2025; Civil Society, 2024).</w:t>
      </w:r>
    </w:p>
    <w:p w14:paraId="1AEF3B82" w14:textId="5FA44373" w:rsidR="009D709F" w:rsidRPr="0063300E" w:rsidRDefault="009D709F" w:rsidP="009D709F">
      <w:pPr>
        <w:spacing w:after="0" w:line="240" w:lineRule="auto"/>
        <w:rPr>
          <w:rFonts w:eastAsia="Times New Roman" w:cs="Arial"/>
          <w:kern w:val="0"/>
          <w:szCs w:val="22"/>
          <w:lang w:eastAsia="en-GB"/>
          <w14:ligatures w14:val="none"/>
        </w:rPr>
      </w:pPr>
    </w:p>
    <w:p w14:paraId="27D3093F" w14:textId="77777777" w:rsidR="0063300E" w:rsidRPr="0063300E" w:rsidRDefault="0063300E" w:rsidP="0063300E">
      <w:pPr>
        <w:pStyle w:val="Heading2"/>
        <w:rPr>
          <w:rFonts w:eastAsia="Times New Roman"/>
          <w:lang w:eastAsia="en-GB"/>
        </w:rPr>
      </w:pPr>
      <w:bookmarkStart w:id="5" w:name="_Toc216133705"/>
      <w:r w:rsidRPr="0063300E">
        <w:rPr>
          <w:rFonts w:eastAsia="Times New Roman"/>
          <w:lang w:eastAsia="en-GB"/>
        </w:rPr>
        <w:t>Research Methodology &amp; Design</w:t>
      </w:r>
      <w:bookmarkEnd w:id="5"/>
    </w:p>
    <w:p w14:paraId="2D4CB5F1" w14:textId="77777777" w:rsidR="0063300E" w:rsidRPr="0063300E" w:rsidRDefault="0063300E" w:rsidP="0063300E">
      <w:pPr>
        <w:spacing w:before="0" w:after="0" w:line="240" w:lineRule="auto"/>
        <w:rPr>
          <w:rFonts w:eastAsia="Times New Roman" w:cs="Arial"/>
          <w:kern w:val="0"/>
          <w:szCs w:val="22"/>
          <w:lang w:eastAsia="en-GB"/>
          <w14:ligatures w14:val="none"/>
        </w:rPr>
      </w:pPr>
    </w:p>
    <w:p w14:paraId="661683E3" w14:textId="145EB5D3" w:rsidR="0063300E" w:rsidRPr="0063300E" w:rsidRDefault="0063300E" w:rsidP="0063300E">
      <w:pPr>
        <w:rPr>
          <w:lang w:eastAsia="en-GB"/>
        </w:rPr>
      </w:pPr>
      <w:r w:rsidRPr="0063300E">
        <w:rPr>
          <w:lang w:eastAsia="en-GB"/>
        </w:rPr>
        <w:t>Given the nature of the research aim</w:t>
      </w:r>
      <w:r w:rsidRPr="0063300E">
        <w:rPr>
          <w:lang w:eastAsia="en-GB"/>
        </w:rPr>
        <w:t xml:space="preserve"> </w:t>
      </w:r>
      <w:r w:rsidRPr="0063300E">
        <w:rPr>
          <w:lang w:eastAsia="en-GB"/>
        </w:rPr>
        <w:t>exploring how leadership and HR practices influence employee retention and service performance during financial restructuring</w:t>
      </w:r>
      <w:r w:rsidRPr="0063300E">
        <w:rPr>
          <w:lang w:eastAsia="en-GB"/>
        </w:rPr>
        <w:t xml:space="preserve"> </w:t>
      </w:r>
      <w:r w:rsidRPr="0063300E">
        <w:rPr>
          <w:lang w:eastAsia="en-GB"/>
        </w:rPr>
        <w:t>this study adopts a mixed-methods design. Mixed methods are appropriate for understanding complex organisational issues because they combine numerical trends with rich, contextual insights, allowing researchers to measure outcomes while also exploring experiences and perceptions. This approach is widely used in organisational research to strengthen validity, reduce bias and integrate perspectives that neither qualitative nor quantitative methods could provide alone (Creswell &amp; Plano Clark, 2018; Bryman, 2006). In this study, quantitative analysis enables the examination of turnover patterns, service performance indicators and staff perceptions across the organisation, while qualitative inquiry offers depth by capturing how employees interpret leadership behaviour, HR practices and restructuring processes (People Insight, 2025).</w:t>
      </w:r>
    </w:p>
    <w:p w14:paraId="7E2E48B6" w14:textId="77777777" w:rsidR="0063300E" w:rsidRPr="0063300E" w:rsidRDefault="0063300E" w:rsidP="0063300E">
      <w:pPr>
        <w:rPr>
          <w:lang w:eastAsia="en-GB"/>
        </w:rPr>
      </w:pPr>
    </w:p>
    <w:p w14:paraId="08CE78AE" w14:textId="77777777" w:rsidR="0063300E" w:rsidRPr="0063300E" w:rsidRDefault="0063300E" w:rsidP="0063300E">
      <w:pPr>
        <w:rPr>
          <w:lang w:eastAsia="en-GB"/>
        </w:rPr>
      </w:pPr>
      <w:r w:rsidRPr="0063300E">
        <w:rPr>
          <w:lang w:eastAsia="en-GB"/>
        </w:rPr>
        <w:t xml:space="preserve">The quantitative component consists of analysing HR and organisational datasets from the RSPCA, including voluntary and involuntary turnover, vacancy levels, exit reasons, engagement scores and length of service. According to the 2024 RSPCA Trustees’ Report, voluntary turnover for permanent staff reached 9.92%, reflecting increased workforce pressures under rising operational costs (RSPCA, 2024). To assess service performance, metrics such as case volumes, response times, capacity indicators and backlog trends will be examined where available. Additionally, an online staff survey will be distributed to current and former employees using Likert-scale items to assess perceived leadership communication, HR support, job security, morale, intent to remain and perceived impacts on </w:t>
      </w:r>
      <w:r w:rsidRPr="0063300E">
        <w:rPr>
          <w:lang w:eastAsia="en-GB"/>
        </w:rPr>
        <w:lastRenderedPageBreak/>
        <w:t>service quality. Surveys are commonly employed in HR research to measure perceptual constructs, particularly during organisational change (CIPD, 2025).</w:t>
      </w:r>
    </w:p>
    <w:p w14:paraId="6A07413D" w14:textId="77777777" w:rsidR="0063300E" w:rsidRPr="0063300E" w:rsidRDefault="0063300E" w:rsidP="0063300E">
      <w:pPr>
        <w:rPr>
          <w:lang w:eastAsia="en-GB"/>
        </w:rPr>
      </w:pPr>
    </w:p>
    <w:p w14:paraId="73F85D2F" w14:textId="48D9DD9F" w:rsidR="0063300E" w:rsidRPr="0063300E" w:rsidRDefault="0063300E" w:rsidP="0063300E">
      <w:pPr>
        <w:rPr>
          <w:lang w:eastAsia="en-GB"/>
        </w:rPr>
      </w:pPr>
      <w:r w:rsidRPr="0063300E">
        <w:rPr>
          <w:lang w:eastAsia="en-GB"/>
        </w:rPr>
        <w:t>The qualitative component includes semi-structured interviews with frontline staff, managers, HR personnel and</w:t>
      </w:r>
      <w:r w:rsidRPr="0063300E">
        <w:rPr>
          <w:lang w:eastAsia="en-GB"/>
        </w:rPr>
        <w:t xml:space="preserve"> </w:t>
      </w:r>
      <w:r w:rsidRPr="0063300E">
        <w:rPr>
          <w:lang w:eastAsia="en-GB"/>
        </w:rPr>
        <w:t>where possible</w:t>
      </w:r>
      <w:r w:rsidRPr="0063300E">
        <w:rPr>
          <w:lang w:eastAsia="en-GB"/>
        </w:rPr>
        <w:t xml:space="preserve"> </w:t>
      </w:r>
      <w:r w:rsidRPr="0063300E">
        <w:rPr>
          <w:lang w:eastAsia="en-GB"/>
        </w:rPr>
        <w:t>recent leavers. These interviews aim to capture emotional and experiential dimensions of restructuring, leadership responses and job satisfaction. Semi-structured interviews are particularly effective for exploring sensitive topics such as morale, psychological safety and organisational trust (King &amp; Horrocks, 2010). Documentary analysis of annual reports, strategic plans and internal communications will complement interview data, especially regarding restructuring and the voluntary severance programme. For instance, recent RSPCA press releases confirm the introduction of severance options as a strategy to manage rising financial pressures (RSPCA, 2025). Focus groups with support staff may be used to explore collective views on hybrid working, communication practices and retention challenges, reflecting the value of group-based qualitative techniques in exploring shared organisational cultures (Morgan, 1997).</w:t>
      </w:r>
    </w:p>
    <w:p w14:paraId="1A1BDA33" w14:textId="77777777" w:rsidR="0063300E" w:rsidRPr="0063300E" w:rsidRDefault="0063300E" w:rsidP="0063300E">
      <w:pPr>
        <w:rPr>
          <w:lang w:eastAsia="en-GB"/>
        </w:rPr>
      </w:pPr>
      <w:r w:rsidRPr="0063300E">
        <w:rPr>
          <w:lang w:eastAsia="en-GB"/>
        </w:rPr>
        <w:t>Sampling involves a stratified quantitative approach targeting at least 100 survey responses from frontline, support, and managerial staff to ensure representation across roles and regions. The qualitative sample will consist of approximately 20–30 purposively selected participants, allowing detailed exploration of diverse organisational perspectives. Purposive and snowball sampling are widely used for accessing specific groups such as frontline workers or recent leavers who possess relevant contextual knowledge (</w:t>
      </w:r>
      <w:proofErr w:type="spellStart"/>
      <w:r w:rsidRPr="0063300E">
        <w:rPr>
          <w:lang w:eastAsia="en-GB"/>
        </w:rPr>
        <w:t>Etikan</w:t>
      </w:r>
      <w:proofErr w:type="spellEnd"/>
      <w:r w:rsidRPr="0063300E">
        <w:rPr>
          <w:lang w:eastAsia="en-GB"/>
        </w:rPr>
        <w:t xml:space="preserve"> et al., 2016). Quantitative data will cover a period of at least 3–5 years (2020–2024) to capture pre- and post-restructuring trends.</w:t>
      </w:r>
    </w:p>
    <w:p w14:paraId="398E8F40" w14:textId="77777777" w:rsidR="0063300E" w:rsidRPr="0063300E" w:rsidRDefault="0063300E" w:rsidP="0063300E">
      <w:pPr>
        <w:rPr>
          <w:lang w:eastAsia="en-GB"/>
        </w:rPr>
      </w:pPr>
      <w:r w:rsidRPr="0063300E">
        <w:rPr>
          <w:lang w:eastAsia="en-GB"/>
        </w:rPr>
        <w:t>Ethical considerations include informed consent, confidentiality, anonymity and secure data storage in compliance with GDPR. These are crucial when researching sensitive employment topics or individuals who may feel vulnerable during organisational change (BERA, 2018). All participants will be informed of their right to withdraw and interview protocols will ensure emotional wellbeing, particularly for those discussing job insecurity or severance.</w:t>
      </w:r>
    </w:p>
    <w:p w14:paraId="531356A4" w14:textId="77777777" w:rsidR="0063300E" w:rsidRPr="0063300E" w:rsidRDefault="0063300E" w:rsidP="0063300E">
      <w:pPr>
        <w:rPr>
          <w:lang w:eastAsia="en-GB"/>
        </w:rPr>
      </w:pPr>
    </w:p>
    <w:p w14:paraId="2D1A50FC" w14:textId="77777777" w:rsidR="0063300E" w:rsidRPr="0063300E" w:rsidRDefault="0063300E" w:rsidP="0063300E">
      <w:pPr>
        <w:rPr>
          <w:lang w:eastAsia="en-GB"/>
        </w:rPr>
      </w:pPr>
      <w:r w:rsidRPr="0063300E">
        <w:rPr>
          <w:lang w:eastAsia="en-GB"/>
        </w:rPr>
        <w:t>Data analysis will integrate both strands. Quantitative data will be examined using descriptive statistics to summarise turnover patterns and survey responses, while inferential tests such as regressions or t-tests will be used to explore relationships between HR practices, leadership perceptions, morale and intent to stay. Time-series analysis may be applied to organisational performance data to identify change patterns. Qualitative data will undergo thematic analysis using NVivo to generate themes related to leadership communication, HR effectiveness and service performance impacts. Integrating qualitative and quantitative findings allows triangulation, deepens interpretation and strengthens the overall contributions of the study (Bryman, 2006).</w:t>
      </w:r>
    </w:p>
    <w:p w14:paraId="31001480" w14:textId="77777777" w:rsidR="0063300E" w:rsidRPr="0063300E" w:rsidRDefault="0063300E" w:rsidP="0063300E">
      <w:pPr>
        <w:rPr>
          <w:lang w:eastAsia="en-GB"/>
        </w:rPr>
      </w:pPr>
    </w:p>
    <w:p w14:paraId="65A19901" w14:textId="77777777" w:rsidR="0063300E" w:rsidRPr="0063300E" w:rsidRDefault="0063300E" w:rsidP="0063300E">
      <w:pPr>
        <w:rPr>
          <w:lang w:eastAsia="en-GB"/>
        </w:rPr>
      </w:pPr>
      <w:r w:rsidRPr="0063300E">
        <w:rPr>
          <w:lang w:eastAsia="en-GB"/>
        </w:rPr>
        <w:lastRenderedPageBreak/>
        <w:t>Finally, research limitations include constrained access to internal performance metrics, potential self-report bias in survey and interview data, and limited generalisability due to the single-case design. However, case studies of mission-driven charities yield valuable insights for comparable organisations facing similar cost pressures, supporting broader applicability within the sector (Yin, 2018).</w:t>
      </w:r>
    </w:p>
    <w:p w14:paraId="313A4091" w14:textId="3BBC76BB" w:rsidR="009D709F" w:rsidRPr="0063300E" w:rsidRDefault="009D709F" w:rsidP="009D709F">
      <w:pPr>
        <w:spacing w:after="0" w:line="240" w:lineRule="auto"/>
        <w:rPr>
          <w:rFonts w:eastAsia="Times New Roman" w:cs="Arial"/>
          <w:kern w:val="0"/>
          <w:szCs w:val="22"/>
          <w:lang w:eastAsia="en-GB"/>
          <w14:ligatures w14:val="none"/>
        </w:rPr>
      </w:pPr>
    </w:p>
    <w:p w14:paraId="0EA335FB" w14:textId="77777777" w:rsidR="00B66FBC" w:rsidRDefault="00B66FBC" w:rsidP="0063300E">
      <w:pPr>
        <w:pStyle w:val="Heading2"/>
        <w:rPr>
          <w:rFonts w:eastAsia="Times New Roman"/>
          <w:lang w:eastAsia="en-GB"/>
        </w:rPr>
      </w:pPr>
    </w:p>
    <w:p w14:paraId="723D556A" w14:textId="2B0C36E8" w:rsidR="0063300E" w:rsidRPr="0063300E" w:rsidRDefault="0063300E" w:rsidP="0063300E">
      <w:pPr>
        <w:pStyle w:val="Heading2"/>
        <w:rPr>
          <w:rFonts w:eastAsia="Times New Roman"/>
          <w:lang w:eastAsia="en-GB"/>
        </w:rPr>
      </w:pPr>
      <w:bookmarkStart w:id="6" w:name="_Toc216133706"/>
      <w:r w:rsidRPr="0063300E">
        <w:rPr>
          <w:rFonts w:eastAsia="Times New Roman"/>
          <w:lang w:eastAsia="en-GB"/>
        </w:rPr>
        <w:t>Business Relevance &amp; Practical Implications</w:t>
      </w:r>
      <w:bookmarkEnd w:id="6"/>
    </w:p>
    <w:p w14:paraId="726F5BF2" w14:textId="77777777" w:rsidR="0063300E" w:rsidRPr="0063300E" w:rsidRDefault="0063300E" w:rsidP="0063300E">
      <w:pPr>
        <w:spacing w:before="0" w:after="0" w:line="240" w:lineRule="auto"/>
        <w:rPr>
          <w:rFonts w:eastAsia="Times New Roman" w:cs="Arial"/>
          <w:kern w:val="0"/>
          <w:szCs w:val="22"/>
          <w:lang w:eastAsia="en-GB"/>
          <w14:ligatures w14:val="none"/>
        </w:rPr>
      </w:pPr>
    </w:p>
    <w:p w14:paraId="3602C429" w14:textId="77777777" w:rsidR="0063300E" w:rsidRPr="0063300E" w:rsidRDefault="0063300E" w:rsidP="0063300E">
      <w:pPr>
        <w:rPr>
          <w:lang w:eastAsia="en-GB"/>
        </w:rPr>
      </w:pPr>
      <w:r w:rsidRPr="0063300E">
        <w:rPr>
          <w:lang w:eastAsia="en-GB"/>
        </w:rPr>
        <w:t>The findings of this research have strong practical relevance for the RSPCA and similar mission-driven organisations undergoing financial restructuring. By identifying which leadership responses and HR practices are most effective for retaining staff, the organisation can refine its workforce strategy to reduce turnover costs, preserve critical expertise and protect frontline service delivery. This is increasingly important for UK charities facing rising operational costs, workforce shortages and high emotional demands on frontline staff (Civil Society, 2024; People Insight, 2025). The RSPCA has already introduced hybrid and flexible working arrangements for support staff, reporting a rise in employee engagement to 80% in 2024, demonstrating that well-designed HR interventions can improve morale and retention even during periods of uncertainty (RSPCA, 2024).</w:t>
      </w:r>
    </w:p>
    <w:p w14:paraId="232C2E17" w14:textId="087F1B0C" w:rsidR="0063300E" w:rsidRPr="0063300E" w:rsidRDefault="0063300E" w:rsidP="0063300E">
      <w:pPr>
        <w:rPr>
          <w:lang w:eastAsia="en-GB"/>
        </w:rPr>
      </w:pPr>
      <w:r w:rsidRPr="0063300E">
        <w:rPr>
          <w:lang w:eastAsia="en-GB"/>
        </w:rPr>
        <w:t>However, there remains limited understanding of how such HR practices operate specifically during cost constraints and organisational restructuring. This research will therefore help clarify which practices continue to support retention during financial pressure, and whether adjustments are needed for different staff groups such as frontline inspectors, animal-care staff or administrative teams. Linking retention trends with service performance indicators</w:t>
      </w:r>
      <w:r w:rsidRPr="0063300E">
        <w:rPr>
          <w:lang w:eastAsia="en-GB"/>
        </w:rPr>
        <w:t xml:space="preserve"> </w:t>
      </w:r>
      <w:r w:rsidRPr="0063300E">
        <w:rPr>
          <w:lang w:eastAsia="en-GB"/>
        </w:rPr>
        <w:t>such as response times or case capacity</w:t>
      </w:r>
      <w:r w:rsidRPr="0063300E">
        <w:rPr>
          <w:lang w:eastAsia="en-GB"/>
        </w:rPr>
        <w:t xml:space="preserve"> </w:t>
      </w:r>
      <w:r w:rsidRPr="0063300E">
        <w:rPr>
          <w:lang w:eastAsia="en-GB"/>
        </w:rPr>
        <w:t>can strengthen the business case for investing in people even when budgets are restricted. Evidence from other sectors shows that high turnover weakens service performance, increases workload strain and harms organisational reliability (Hancock et al., 2015).</w:t>
      </w:r>
    </w:p>
    <w:p w14:paraId="70F0EFFC" w14:textId="77777777" w:rsidR="0063300E" w:rsidRPr="0063300E" w:rsidRDefault="0063300E" w:rsidP="0063300E">
      <w:pPr>
        <w:rPr>
          <w:lang w:eastAsia="en-GB"/>
        </w:rPr>
      </w:pPr>
      <w:r w:rsidRPr="0063300E">
        <w:rPr>
          <w:lang w:eastAsia="en-GB"/>
        </w:rPr>
        <w:t>The practical recommendations emerging from this research may include improved communication strategies during restructuring, strengthened employee voice mechanisms, targeted retention incentives, and differentiated flexible working policies suited to varied operational roles. Such guidance could influence HR policy, inform board-level decision-making and support long-term workforce planning. Given that 64% of UK charities have recently cut jobs or services because of financial pressures, the findings may offer valuable benchmarking for other organisations seeking sustainable workforce models under economic strain (Standard, 2025). Ultimately, the research contributes to strengthening organisational resilience, staff well-being and service effectiveness in mission-driven environments.</w:t>
      </w:r>
    </w:p>
    <w:p w14:paraId="06D32EE8" w14:textId="0FD86C0A" w:rsidR="009D709F" w:rsidRPr="0063300E" w:rsidRDefault="009D709F" w:rsidP="009D709F">
      <w:pPr>
        <w:spacing w:after="0" w:line="240" w:lineRule="auto"/>
        <w:rPr>
          <w:rFonts w:eastAsia="Times New Roman" w:cs="Arial"/>
          <w:color w:val="4C94D8" w:themeColor="text2" w:themeTint="80"/>
          <w:kern w:val="0"/>
          <w:szCs w:val="22"/>
          <w:lang w:eastAsia="en-GB"/>
          <w14:ligatures w14:val="none"/>
        </w:rPr>
      </w:pPr>
    </w:p>
    <w:p w14:paraId="54333800" w14:textId="77777777" w:rsidR="00B66FBC" w:rsidRDefault="00B66FBC" w:rsidP="0063300E">
      <w:pPr>
        <w:pStyle w:val="Heading2"/>
        <w:rPr>
          <w:rFonts w:eastAsia="Times New Roman"/>
          <w:lang w:eastAsia="en-GB"/>
        </w:rPr>
      </w:pPr>
    </w:p>
    <w:p w14:paraId="0B88B7B0" w14:textId="77777777" w:rsidR="00B66FBC" w:rsidRDefault="00B66FBC" w:rsidP="0063300E">
      <w:pPr>
        <w:pStyle w:val="Heading2"/>
        <w:rPr>
          <w:rFonts w:eastAsia="Times New Roman"/>
          <w:lang w:eastAsia="en-GB"/>
        </w:rPr>
      </w:pPr>
    </w:p>
    <w:p w14:paraId="4A14FB61" w14:textId="77777777" w:rsidR="00B66FBC" w:rsidRDefault="00B66FBC" w:rsidP="0063300E">
      <w:pPr>
        <w:pStyle w:val="Heading2"/>
        <w:rPr>
          <w:rFonts w:eastAsia="Times New Roman"/>
          <w:lang w:eastAsia="en-GB"/>
        </w:rPr>
      </w:pPr>
    </w:p>
    <w:p w14:paraId="0F20253F" w14:textId="77777777" w:rsidR="00B66FBC" w:rsidRDefault="00B66FBC" w:rsidP="0063300E">
      <w:pPr>
        <w:pStyle w:val="Heading2"/>
        <w:rPr>
          <w:rFonts w:eastAsia="Times New Roman"/>
          <w:lang w:eastAsia="en-GB"/>
        </w:rPr>
      </w:pPr>
    </w:p>
    <w:p w14:paraId="09227D3E" w14:textId="55328B8B" w:rsidR="0063300E" w:rsidRPr="0063300E" w:rsidRDefault="0063300E" w:rsidP="0063300E">
      <w:pPr>
        <w:pStyle w:val="Heading2"/>
        <w:rPr>
          <w:rFonts w:eastAsia="Times New Roman"/>
          <w:lang w:eastAsia="en-GB"/>
        </w:rPr>
      </w:pPr>
      <w:bookmarkStart w:id="7" w:name="_Toc216133707"/>
      <w:r w:rsidRPr="0063300E">
        <w:rPr>
          <w:rFonts w:eastAsia="Times New Roman"/>
          <w:lang w:eastAsia="en-GB"/>
        </w:rPr>
        <w:t>4-Month Gantt-Style Timeline (Methodology Stage)</w:t>
      </w:r>
      <w:bookmarkEnd w:id="7"/>
    </w:p>
    <w:p w14:paraId="22622145" w14:textId="77777777" w:rsidR="0063300E" w:rsidRPr="0063300E" w:rsidRDefault="0063300E" w:rsidP="009D709F">
      <w:pPr>
        <w:spacing w:after="0" w:line="240" w:lineRule="auto"/>
        <w:rPr>
          <w:rFonts w:eastAsia="Times New Roman" w:cs="Arial"/>
          <w:kern w:val="0"/>
          <w:szCs w:val="22"/>
          <w:lang w:eastAsia="en-GB"/>
          <w14:ligatures w14:val="none"/>
        </w:rPr>
      </w:pPr>
    </w:p>
    <w:tbl>
      <w:tblPr>
        <w:tblW w:w="9287" w:type="dxa"/>
        <w:tblCellSpacing w:w="15" w:type="dxa"/>
        <w:tblBorders>
          <w:top w:val="single" w:sz="4" w:space="0" w:color="215E99" w:themeColor="text2" w:themeTint="BF"/>
          <w:left w:val="single" w:sz="4" w:space="0" w:color="215E99" w:themeColor="text2" w:themeTint="BF"/>
          <w:bottom w:val="single" w:sz="4" w:space="0" w:color="215E99" w:themeColor="text2" w:themeTint="BF"/>
          <w:right w:val="single" w:sz="4" w:space="0" w:color="215E99" w:themeColor="text2" w:themeTint="BF"/>
          <w:insideH w:val="single" w:sz="4" w:space="0" w:color="215E99" w:themeColor="text2" w:themeTint="BF"/>
          <w:insideV w:val="single" w:sz="4" w:space="0" w:color="215E99" w:themeColor="text2" w:themeTint="BF"/>
        </w:tblBorders>
        <w:tblCellMar>
          <w:top w:w="15" w:type="dxa"/>
          <w:left w:w="15" w:type="dxa"/>
          <w:bottom w:w="15" w:type="dxa"/>
          <w:right w:w="15" w:type="dxa"/>
        </w:tblCellMar>
        <w:tblLook w:val="04A0" w:firstRow="1" w:lastRow="0" w:firstColumn="1" w:lastColumn="0" w:noHBand="0" w:noVBand="1"/>
      </w:tblPr>
      <w:tblGrid>
        <w:gridCol w:w="4119"/>
        <w:gridCol w:w="1483"/>
        <w:gridCol w:w="1327"/>
        <w:gridCol w:w="1016"/>
        <w:gridCol w:w="1342"/>
      </w:tblGrid>
      <w:tr w:rsidR="00B66FBC" w:rsidRPr="0063300E" w14:paraId="33F242FA" w14:textId="77777777" w:rsidTr="00B66FBC">
        <w:trPr>
          <w:trHeight w:val="471"/>
          <w:tblHeader/>
          <w:tblCellSpacing w:w="15" w:type="dxa"/>
        </w:trPr>
        <w:tc>
          <w:tcPr>
            <w:tcW w:w="0" w:type="auto"/>
            <w:vAlign w:val="center"/>
            <w:hideMark/>
          </w:tcPr>
          <w:p w14:paraId="690A1EAE" w14:textId="39ED3EE4" w:rsidR="0063300E" w:rsidRPr="0063300E" w:rsidRDefault="0063300E" w:rsidP="0063300E">
            <w:pPr>
              <w:rPr>
                <w:lang w:eastAsia="en-GB"/>
              </w:rPr>
            </w:pPr>
            <w:r w:rsidRPr="0063300E">
              <w:rPr>
                <w:lang w:eastAsia="en-GB"/>
              </w:rPr>
              <w:t>Stage</w:t>
            </w:r>
          </w:p>
        </w:tc>
        <w:tc>
          <w:tcPr>
            <w:tcW w:w="0" w:type="auto"/>
            <w:vAlign w:val="center"/>
            <w:hideMark/>
          </w:tcPr>
          <w:p w14:paraId="4447F990" w14:textId="77777777" w:rsidR="0063300E" w:rsidRPr="0063300E" w:rsidRDefault="0063300E" w:rsidP="0063300E">
            <w:pPr>
              <w:rPr>
                <w:lang w:eastAsia="en-GB"/>
              </w:rPr>
            </w:pPr>
            <w:r w:rsidRPr="0063300E">
              <w:rPr>
                <w:lang w:eastAsia="en-GB"/>
              </w:rPr>
              <w:t>Month 1</w:t>
            </w:r>
          </w:p>
        </w:tc>
        <w:tc>
          <w:tcPr>
            <w:tcW w:w="0" w:type="auto"/>
            <w:vAlign w:val="center"/>
            <w:hideMark/>
          </w:tcPr>
          <w:p w14:paraId="183DE8EC" w14:textId="77777777" w:rsidR="0063300E" w:rsidRPr="0063300E" w:rsidRDefault="0063300E" w:rsidP="0063300E">
            <w:pPr>
              <w:rPr>
                <w:lang w:eastAsia="en-GB"/>
              </w:rPr>
            </w:pPr>
            <w:r w:rsidRPr="0063300E">
              <w:rPr>
                <w:lang w:eastAsia="en-GB"/>
              </w:rPr>
              <w:t>Month 2</w:t>
            </w:r>
          </w:p>
        </w:tc>
        <w:tc>
          <w:tcPr>
            <w:tcW w:w="0" w:type="auto"/>
            <w:vAlign w:val="center"/>
            <w:hideMark/>
          </w:tcPr>
          <w:p w14:paraId="1A1D76E2" w14:textId="77777777" w:rsidR="0063300E" w:rsidRPr="0063300E" w:rsidRDefault="0063300E" w:rsidP="0063300E">
            <w:pPr>
              <w:rPr>
                <w:lang w:eastAsia="en-GB"/>
              </w:rPr>
            </w:pPr>
            <w:r w:rsidRPr="0063300E">
              <w:rPr>
                <w:lang w:eastAsia="en-GB"/>
              </w:rPr>
              <w:t>Month 3</w:t>
            </w:r>
          </w:p>
        </w:tc>
        <w:tc>
          <w:tcPr>
            <w:tcW w:w="0" w:type="auto"/>
            <w:vAlign w:val="center"/>
            <w:hideMark/>
          </w:tcPr>
          <w:p w14:paraId="77668B13" w14:textId="77777777" w:rsidR="0063300E" w:rsidRPr="0063300E" w:rsidRDefault="0063300E" w:rsidP="0063300E">
            <w:pPr>
              <w:rPr>
                <w:lang w:eastAsia="en-GB"/>
              </w:rPr>
            </w:pPr>
            <w:r w:rsidRPr="0063300E">
              <w:rPr>
                <w:lang w:eastAsia="en-GB"/>
              </w:rPr>
              <w:t>Month 4</w:t>
            </w:r>
          </w:p>
        </w:tc>
      </w:tr>
      <w:tr w:rsidR="00B66FBC" w:rsidRPr="0063300E" w14:paraId="23A52A3C" w14:textId="77777777" w:rsidTr="00B66FBC">
        <w:trPr>
          <w:trHeight w:val="484"/>
          <w:tblCellSpacing w:w="15" w:type="dxa"/>
        </w:trPr>
        <w:tc>
          <w:tcPr>
            <w:tcW w:w="0" w:type="auto"/>
            <w:vAlign w:val="center"/>
            <w:hideMark/>
          </w:tcPr>
          <w:p w14:paraId="70003A06" w14:textId="77777777" w:rsidR="0063300E" w:rsidRPr="0063300E" w:rsidRDefault="0063300E" w:rsidP="0063300E">
            <w:pPr>
              <w:rPr>
                <w:lang w:eastAsia="en-GB"/>
              </w:rPr>
            </w:pPr>
            <w:r w:rsidRPr="0063300E">
              <w:rPr>
                <w:lang w:eastAsia="en-GB"/>
              </w:rPr>
              <w:t>Final methodology design</w:t>
            </w:r>
          </w:p>
        </w:tc>
        <w:tc>
          <w:tcPr>
            <w:tcW w:w="0" w:type="auto"/>
            <w:vAlign w:val="center"/>
            <w:hideMark/>
          </w:tcPr>
          <w:p w14:paraId="53BEE3C7" w14:textId="77777777" w:rsidR="0063300E" w:rsidRPr="0063300E" w:rsidRDefault="0063300E" w:rsidP="0063300E">
            <w:pPr>
              <w:rPr>
                <w:lang w:eastAsia="en-GB"/>
              </w:rPr>
            </w:pPr>
            <w:r w:rsidRPr="0063300E">
              <w:rPr>
                <w:rFonts w:cs="Arial"/>
                <w:lang w:eastAsia="en-GB"/>
              </w:rPr>
              <w:t>████████</w:t>
            </w:r>
          </w:p>
        </w:tc>
        <w:tc>
          <w:tcPr>
            <w:tcW w:w="0" w:type="auto"/>
            <w:vAlign w:val="center"/>
            <w:hideMark/>
          </w:tcPr>
          <w:p w14:paraId="5D351CD6" w14:textId="77777777" w:rsidR="0063300E" w:rsidRPr="0063300E" w:rsidRDefault="0063300E" w:rsidP="0063300E">
            <w:pPr>
              <w:rPr>
                <w:lang w:eastAsia="en-GB"/>
              </w:rPr>
            </w:pPr>
          </w:p>
        </w:tc>
        <w:tc>
          <w:tcPr>
            <w:tcW w:w="0" w:type="auto"/>
            <w:vAlign w:val="center"/>
            <w:hideMark/>
          </w:tcPr>
          <w:p w14:paraId="59A02BE3" w14:textId="77777777" w:rsidR="0063300E" w:rsidRPr="0063300E" w:rsidRDefault="0063300E" w:rsidP="0063300E">
            <w:pPr>
              <w:rPr>
                <w:lang w:eastAsia="en-GB"/>
              </w:rPr>
            </w:pPr>
          </w:p>
        </w:tc>
        <w:tc>
          <w:tcPr>
            <w:tcW w:w="0" w:type="auto"/>
            <w:vAlign w:val="center"/>
            <w:hideMark/>
          </w:tcPr>
          <w:p w14:paraId="70C07DC0" w14:textId="77777777" w:rsidR="0063300E" w:rsidRPr="0063300E" w:rsidRDefault="0063300E" w:rsidP="0063300E">
            <w:pPr>
              <w:rPr>
                <w:lang w:eastAsia="en-GB"/>
              </w:rPr>
            </w:pPr>
          </w:p>
        </w:tc>
      </w:tr>
      <w:tr w:rsidR="00B66FBC" w:rsidRPr="0063300E" w14:paraId="5609FE3C" w14:textId="77777777" w:rsidTr="00B66FBC">
        <w:trPr>
          <w:trHeight w:val="484"/>
          <w:tblCellSpacing w:w="15" w:type="dxa"/>
        </w:trPr>
        <w:tc>
          <w:tcPr>
            <w:tcW w:w="0" w:type="auto"/>
            <w:vAlign w:val="center"/>
            <w:hideMark/>
          </w:tcPr>
          <w:p w14:paraId="12520077" w14:textId="77777777" w:rsidR="0063300E" w:rsidRPr="0063300E" w:rsidRDefault="0063300E" w:rsidP="0063300E">
            <w:pPr>
              <w:rPr>
                <w:lang w:eastAsia="en-GB"/>
              </w:rPr>
            </w:pPr>
            <w:r w:rsidRPr="0063300E">
              <w:rPr>
                <w:lang w:eastAsia="en-GB"/>
              </w:rPr>
              <w:t>Ethics application &amp; approval</w:t>
            </w:r>
          </w:p>
        </w:tc>
        <w:tc>
          <w:tcPr>
            <w:tcW w:w="0" w:type="auto"/>
            <w:vAlign w:val="center"/>
            <w:hideMark/>
          </w:tcPr>
          <w:p w14:paraId="6EE87F56" w14:textId="77777777" w:rsidR="0063300E" w:rsidRPr="0063300E" w:rsidRDefault="0063300E" w:rsidP="0063300E">
            <w:pPr>
              <w:rPr>
                <w:lang w:eastAsia="en-GB"/>
              </w:rPr>
            </w:pPr>
            <w:r w:rsidRPr="0063300E">
              <w:rPr>
                <w:rFonts w:cs="Arial"/>
                <w:lang w:eastAsia="en-GB"/>
              </w:rPr>
              <w:t>█████████</w:t>
            </w:r>
          </w:p>
        </w:tc>
        <w:tc>
          <w:tcPr>
            <w:tcW w:w="0" w:type="auto"/>
            <w:vAlign w:val="center"/>
            <w:hideMark/>
          </w:tcPr>
          <w:p w14:paraId="686A0997" w14:textId="77777777" w:rsidR="0063300E" w:rsidRPr="0063300E" w:rsidRDefault="0063300E" w:rsidP="0063300E">
            <w:pPr>
              <w:rPr>
                <w:lang w:eastAsia="en-GB"/>
              </w:rPr>
            </w:pPr>
            <w:r w:rsidRPr="0063300E">
              <w:rPr>
                <w:rFonts w:cs="Arial"/>
                <w:lang w:eastAsia="en-GB"/>
              </w:rPr>
              <w:t>███</w:t>
            </w:r>
          </w:p>
        </w:tc>
        <w:tc>
          <w:tcPr>
            <w:tcW w:w="0" w:type="auto"/>
            <w:vAlign w:val="center"/>
            <w:hideMark/>
          </w:tcPr>
          <w:p w14:paraId="46FECFBB" w14:textId="77777777" w:rsidR="0063300E" w:rsidRPr="0063300E" w:rsidRDefault="0063300E" w:rsidP="0063300E">
            <w:pPr>
              <w:rPr>
                <w:lang w:eastAsia="en-GB"/>
              </w:rPr>
            </w:pPr>
          </w:p>
        </w:tc>
        <w:tc>
          <w:tcPr>
            <w:tcW w:w="0" w:type="auto"/>
            <w:vAlign w:val="center"/>
            <w:hideMark/>
          </w:tcPr>
          <w:p w14:paraId="387405A9" w14:textId="77777777" w:rsidR="0063300E" w:rsidRPr="0063300E" w:rsidRDefault="0063300E" w:rsidP="0063300E">
            <w:pPr>
              <w:rPr>
                <w:lang w:eastAsia="en-GB"/>
              </w:rPr>
            </w:pPr>
          </w:p>
        </w:tc>
      </w:tr>
      <w:tr w:rsidR="00B66FBC" w:rsidRPr="0063300E" w14:paraId="16899C1C" w14:textId="77777777" w:rsidTr="00B66FBC">
        <w:trPr>
          <w:trHeight w:val="484"/>
          <w:tblCellSpacing w:w="15" w:type="dxa"/>
        </w:trPr>
        <w:tc>
          <w:tcPr>
            <w:tcW w:w="0" w:type="auto"/>
            <w:vAlign w:val="center"/>
            <w:hideMark/>
          </w:tcPr>
          <w:p w14:paraId="586B1578" w14:textId="77777777" w:rsidR="0063300E" w:rsidRPr="0063300E" w:rsidRDefault="0063300E" w:rsidP="0063300E">
            <w:pPr>
              <w:rPr>
                <w:lang w:eastAsia="en-GB"/>
              </w:rPr>
            </w:pPr>
            <w:r w:rsidRPr="0063300E">
              <w:rPr>
                <w:lang w:eastAsia="en-GB"/>
              </w:rPr>
              <w:t>Survey &amp; interview tool development</w:t>
            </w:r>
          </w:p>
        </w:tc>
        <w:tc>
          <w:tcPr>
            <w:tcW w:w="0" w:type="auto"/>
            <w:vAlign w:val="center"/>
            <w:hideMark/>
          </w:tcPr>
          <w:p w14:paraId="1F2375FC" w14:textId="77777777" w:rsidR="0063300E" w:rsidRPr="0063300E" w:rsidRDefault="0063300E" w:rsidP="0063300E">
            <w:pPr>
              <w:rPr>
                <w:lang w:eastAsia="en-GB"/>
              </w:rPr>
            </w:pPr>
          </w:p>
        </w:tc>
        <w:tc>
          <w:tcPr>
            <w:tcW w:w="0" w:type="auto"/>
            <w:vAlign w:val="center"/>
            <w:hideMark/>
          </w:tcPr>
          <w:p w14:paraId="2E7212C6" w14:textId="77777777" w:rsidR="0063300E" w:rsidRPr="0063300E" w:rsidRDefault="0063300E" w:rsidP="0063300E">
            <w:pPr>
              <w:rPr>
                <w:lang w:eastAsia="en-GB"/>
              </w:rPr>
            </w:pPr>
            <w:r w:rsidRPr="0063300E">
              <w:rPr>
                <w:rFonts w:cs="Arial"/>
                <w:lang w:eastAsia="en-GB"/>
              </w:rPr>
              <w:t>████████</w:t>
            </w:r>
          </w:p>
        </w:tc>
        <w:tc>
          <w:tcPr>
            <w:tcW w:w="0" w:type="auto"/>
            <w:vAlign w:val="center"/>
            <w:hideMark/>
          </w:tcPr>
          <w:p w14:paraId="694701AE" w14:textId="77777777" w:rsidR="0063300E" w:rsidRPr="0063300E" w:rsidRDefault="0063300E" w:rsidP="0063300E">
            <w:pPr>
              <w:rPr>
                <w:lang w:eastAsia="en-GB"/>
              </w:rPr>
            </w:pPr>
            <w:r w:rsidRPr="0063300E">
              <w:rPr>
                <w:rFonts w:cs="Arial"/>
                <w:lang w:eastAsia="en-GB"/>
              </w:rPr>
              <w:t>████</w:t>
            </w:r>
          </w:p>
        </w:tc>
        <w:tc>
          <w:tcPr>
            <w:tcW w:w="0" w:type="auto"/>
            <w:vAlign w:val="center"/>
            <w:hideMark/>
          </w:tcPr>
          <w:p w14:paraId="6418628D" w14:textId="77777777" w:rsidR="0063300E" w:rsidRPr="0063300E" w:rsidRDefault="0063300E" w:rsidP="0063300E">
            <w:pPr>
              <w:rPr>
                <w:lang w:eastAsia="en-GB"/>
              </w:rPr>
            </w:pPr>
          </w:p>
        </w:tc>
      </w:tr>
      <w:tr w:rsidR="00B66FBC" w:rsidRPr="0063300E" w14:paraId="0B4E2555" w14:textId="77777777" w:rsidTr="00B66FBC">
        <w:trPr>
          <w:trHeight w:val="484"/>
          <w:tblCellSpacing w:w="15" w:type="dxa"/>
        </w:trPr>
        <w:tc>
          <w:tcPr>
            <w:tcW w:w="0" w:type="auto"/>
            <w:vAlign w:val="center"/>
            <w:hideMark/>
          </w:tcPr>
          <w:p w14:paraId="38368C54" w14:textId="77777777" w:rsidR="0063300E" w:rsidRPr="0063300E" w:rsidRDefault="0063300E" w:rsidP="0063300E">
            <w:pPr>
              <w:rPr>
                <w:lang w:eastAsia="en-GB"/>
              </w:rPr>
            </w:pPr>
            <w:r w:rsidRPr="0063300E">
              <w:rPr>
                <w:lang w:eastAsia="en-GB"/>
              </w:rPr>
              <w:t>Pilot testing of survey/interview tools</w:t>
            </w:r>
          </w:p>
        </w:tc>
        <w:tc>
          <w:tcPr>
            <w:tcW w:w="0" w:type="auto"/>
            <w:vAlign w:val="center"/>
            <w:hideMark/>
          </w:tcPr>
          <w:p w14:paraId="1FB24829" w14:textId="77777777" w:rsidR="0063300E" w:rsidRPr="0063300E" w:rsidRDefault="0063300E" w:rsidP="0063300E">
            <w:pPr>
              <w:rPr>
                <w:lang w:eastAsia="en-GB"/>
              </w:rPr>
            </w:pPr>
          </w:p>
        </w:tc>
        <w:tc>
          <w:tcPr>
            <w:tcW w:w="0" w:type="auto"/>
            <w:vAlign w:val="center"/>
            <w:hideMark/>
          </w:tcPr>
          <w:p w14:paraId="158717FA" w14:textId="77777777" w:rsidR="0063300E" w:rsidRPr="0063300E" w:rsidRDefault="0063300E" w:rsidP="0063300E">
            <w:pPr>
              <w:rPr>
                <w:lang w:eastAsia="en-GB"/>
              </w:rPr>
            </w:pPr>
          </w:p>
        </w:tc>
        <w:tc>
          <w:tcPr>
            <w:tcW w:w="0" w:type="auto"/>
            <w:vAlign w:val="center"/>
            <w:hideMark/>
          </w:tcPr>
          <w:p w14:paraId="7AAF8571" w14:textId="77777777" w:rsidR="0063300E" w:rsidRPr="0063300E" w:rsidRDefault="0063300E" w:rsidP="0063300E">
            <w:pPr>
              <w:rPr>
                <w:lang w:eastAsia="en-GB"/>
              </w:rPr>
            </w:pPr>
            <w:r w:rsidRPr="0063300E">
              <w:rPr>
                <w:rFonts w:cs="Arial"/>
                <w:lang w:eastAsia="en-GB"/>
              </w:rPr>
              <w:t>██████</w:t>
            </w:r>
          </w:p>
        </w:tc>
        <w:tc>
          <w:tcPr>
            <w:tcW w:w="0" w:type="auto"/>
            <w:vAlign w:val="center"/>
            <w:hideMark/>
          </w:tcPr>
          <w:p w14:paraId="3A9F4606" w14:textId="77777777" w:rsidR="0063300E" w:rsidRPr="0063300E" w:rsidRDefault="0063300E" w:rsidP="0063300E">
            <w:pPr>
              <w:rPr>
                <w:lang w:eastAsia="en-GB"/>
              </w:rPr>
            </w:pPr>
          </w:p>
        </w:tc>
      </w:tr>
      <w:tr w:rsidR="00B66FBC" w:rsidRPr="0063300E" w14:paraId="6B0B84D1" w14:textId="77777777" w:rsidTr="00B66FBC">
        <w:trPr>
          <w:trHeight w:val="674"/>
          <w:tblCellSpacing w:w="15" w:type="dxa"/>
        </w:trPr>
        <w:tc>
          <w:tcPr>
            <w:tcW w:w="0" w:type="auto"/>
            <w:vAlign w:val="center"/>
            <w:hideMark/>
          </w:tcPr>
          <w:p w14:paraId="4FFAD67D" w14:textId="77777777" w:rsidR="0063300E" w:rsidRPr="0063300E" w:rsidRDefault="0063300E" w:rsidP="0063300E">
            <w:pPr>
              <w:rPr>
                <w:lang w:eastAsia="en-GB"/>
              </w:rPr>
            </w:pPr>
            <w:r w:rsidRPr="0063300E">
              <w:rPr>
                <w:lang w:eastAsia="en-GB"/>
              </w:rPr>
              <w:t>Revision of tools based on pilot feedback</w:t>
            </w:r>
          </w:p>
        </w:tc>
        <w:tc>
          <w:tcPr>
            <w:tcW w:w="0" w:type="auto"/>
            <w:vAlign w:val="center"/>
            <w:hideMark/>
          </w:tcPr>
          <w:p w14:paraId="6503647B" w14:textId="77777777" w:rsidR="0063300E" w:rsidRPr="0063300E" w:rsidRDefault="0063300E" w:rsidP="0063300E">
            <w:pPr>
              <w:rPr>
                <w:lang w:eastAsia="en-GB"/>
              </w:rPr>
            </w:pPr>
          </w:p>
        </w:tc>
        <w:tc>
          <w:tcPr>
            <w:tcW w:w="0" w:type="auto"/>
            <w:vAlign w:val="center"/>
            <w:hideMark/>
          </w:tcPr>
          <w:p w14:paraId="4E32B22D" w14:textId="77777777" w:rsidR="0063300E" w:rsidRPr="0063300E" w:rsidRDefault="0063300E" w:rsidP="0063300E">
            <w:pPr>
              <w:rPr>
                <w:lang w:eastAsia="en-GB"/>
              </w:rPr>
            </w:pPr>
          </w:p>
        </w:tc>
        <w:tc>
          <w:tcPr>
            <w:tcW w:w="0" w:type="auto"/>
            <w:vAlign w:val="center"/>
            <w:hideMark/>
          </w:tcPr>
          <w:p w14:paraId="09EA4CFB" w14:textId="77777777" w:rsidR="0063300E" w:rsidRPr="0063300E" w:rsidRDefault="0063300E" w:rsidP="0063300E">
            <w:pPr>
              <w:rPr>
                <w:lang w:eastAsia="en-GB"/>
              </w:rPr>
            </w:pPr>
            <w:r w:rsidRPr="0063300E">
              <w:rPr>
                <w:rFonts w:cs="Arial"/>
                <w:lang w:eastAsia="en-GB"/>
              </w:rPr>
              <w:t>██████</w:t>
            </w:r>
          </w:p>
        </w:tc>
        <w:tc>
          <w:tcPr>
            <w:tcW w:w="0" w:type="auto"/>
            <w:vAlign w:val="center"/>
            <w:hideMark/>
          </w:tcPr>
          <w:p w14:paraId="7C97EA7C" w14:textId="77777777" w:rsidR="0063300E" w:rsidRPr="0063300E" w:rsidRDefault="0063300E" w:rsidP="0063300E">
            <w:pPr>
              <w:rPr>
                <w:lang w:eastAsia="en-GB"/>
              </w:rPr>
            </w:pPr>
          </w:p>
        </w:tc>
      </w:tr>
      <w:tr w:rsidR="00B66FBC" w:rsidRPr="0063300E" w14:paraId="282F41C7" w14:textId="77777777" w:rsidTr="00B66FBC">
        <w:trPr>
          <w:trHeight w:val="878"/>
          <w:tblCellSpacing w:w="15" w:type="dxa"/>
        </w:trPr>
        <w:tc>
          <w:tcPr>
            <w:tcW w:w="0" w:type="auto"/>
            <w:vAlign w:val="center"/>
            <w:hideMark/>
          </w:tcPr>
          <w:p w14:paraId="33F323D0" w14:textId="77777777" w:rsidR="0063300E" w:rsidRPr="0063300E" w:rsidRDefault="0063300E" w:rsidP="0063300E">
            <w:pPr>
              <w:rPr>
                <w:lang w:eastAsia="en-GB"/>
              </w:rPr>
            </w:pPr>
            <w:r w:rsidRPr="0063300E">
              <w:rPr>
                <w:lang w:eastAsia="en-GB"/>
              </w:rPr>
              <w:t>Preparation for data collection (sampling, recruitment materials, access permissions)</w:t>
            </w:r>
          </w:p>
        </w:tc>
        <w:tc>
          <w:tcPr>
            <w:tcW w:w="0" w:type="auto"/>
            <w:vAlign w:val="center"/>
            <w:hideMark/>
          </w:tcPr>
          <w:p w14:paraId="11B1ACF8" w14:textId="77777777" w:rsidR="0063300E" w:rsidRPr="0063300E" w:rsidRDefault="0063300E" w:rsidP="0063300E">
            <w:pPr>
              <w:rPr>
                <w:lang w:eastAsia="en-GB"/>
              </w:rPr>
            </w:pPr>
          </w:p>
        </w:tc>
        <w:tc>
          <w:tcPr>
            <w:tcW w:w="0" w:type="auto"/>
            <w:vAlign w:val="center"/>
            <w:hideMark/>
          </w:tcPr>
          <w:p w14:paraId="684567BB" w14:textId="77777777" w:rsidR="0063300E" w:rsidRPr="0063300E" w:rsidRDefault="0063300E" w:rsidP="0063300E">
            <w:pPr>
              <w:rPr>
                <w:lang w:eastAsia="en-GB"/>
              </w:rPr>
            </w:pPr>
          </w:p>
        </w:tc>
        <w:tc>
          <w:tcPr>
            <w:tcW w:w="0" w:type="auto"/>
            <w:vAlign w:val="center"/>
            <w:hideMark/>
          </w:tcPr>
          <w:p w14:paraId="49A94F45" w14:textId="77777777" w:rsidR="0063300E" w:rsidRPr="0063300E" w:rsidRDefault="0063300E" w:rsidP="0063300E">
            <w:pPr>
              <w:rPr>
                <w:lang w:eastAsia="en-GB"/>
              </w:rPr>
            </w:pPr>
          </w:p>
        </w:tc>
        <w:tc>
          <w:tcPr>
            <w:tcW w:w="0" w:type="auto"/>
            <w:vAlign w:val="center"/>
            <w:hideMark/>
          </w:tcPr>
          <w:p w14:paraId="7F52D7D7" w14:textId="77777777" w:rsidR="0063300E" w:rsidRPr="0063300E" w:rsidRDefault="0063300E" w:rsidP="0063300E">
            <w:pPr>
              <w:rPr>
                <w:lang w:eastAsia="en-GB"/>
              </w:rPr>
            </w:pPr>
            <w:r w:rsidRPr="0063300E">
              <w:rPr>
                <w:rFonts w:cs="Arial"/>
                <w:lang w:eastAsia="en-GB"/>
              </w:rPr>
              <w:t>████████</w:t>
            </w:r>
          </w:p>
        </w:tc>
      </w:tr>
    </w:tbl>
    <w:p w14:paraId="737876B6" w14:textId="77777777" w:rsidR="0063300E" w:rsidRPr="0063300E" w:rsidRDefault="0063300E" w:rsidP="009D709F">
      <w:pPr>
        <w:spacing w:after="0" w:line="240" w:lineRule="auto"/>
        <w:rPr>
          <w:rFonts w:eastAsia="Times New Roman" w:cs="Arial"/>
          <w:kern w:val="0"/>
          <w:szCs w:val="22"/>
          <w:lang w:eastAsia="en-GB"/>
          <w14:ligatures w14:val="none"/>
        </w:rPr>
      </w:pPr>
    </w:p>
    <w:p w14:paraId="1E6CB66D" w14:textId="7BFA8AD0" w:rsidR="009D709F" w:rsidRPr="0063300E" w:rsidRDefault="009D709F" w:rsidP="009D709F">
      <w:pPr>
        <w:spacing w:after="0" w:line="240" w:lineRule="auto"/>
        <w:rPr>
          <w:rFonts w:eastAsia="Times New Roman" w:cs="Arial"/>
          <w:kern w:val="0"/>
          <w:szCs w:val="22"/>
          <w:lang w:eastAsia="en-GB"/>
          <w14:ligatures w14:val="none"/>
        </w:rPr>
      </w:pPr>
    </w:p>
    <w:p w14:paraId="310D004B" w14:textId="77777777" w:rsidR="0063300E" w:rsidRPr="0063300E" w:rsidRDefault="0063300E" w:rsidP="009D709F">
      <w:pPr>
        <w:spacing w:after="0" w:line="240" w:lineRule="auto"/>
        <w:rPr>
          <w:rFonts w:eastAsia="Times New Roman" w:cs="Arial"/>
          <w:kern w:val="0"/>
          <w:szCs w:val="22"/>
          <w:lang w:eastAsia="en-GB"/>
          <w14:ligatures w14:val="none"/>
        </w:rPr>
      </w:pPr>
    </w:p>
    <w:p w14:paraId="1E02EB9F" w14:textId="77777777" w:rsidR="0063300E" w:rsidRPr="0063300E" w:rsidRDefault="0063300E" w:rsidP="009D709F">
      <w:pPr>
        <w:spacing w:after="0" w:line="240" w:lineRule="auto"/>
        <w:rPr>
          <w:rFonts w:eastAsia="Times New Roman" w:cs="Arial"/>
          <w:kern w:val="0"/>
          <w:szCs w:val="22"/>
          <w:lang w:eastAsia="en-GB"/>
          <w14:ligatures w14:val="none"/>
        </w:rPr>
      </w:pPr>
    </w:p>
    <w:p w14:paraId="71FA6F23" w14:textId="2B8ED4D6" w:rsidR="0063300E" w:rsidRPr="0063300E" w:rsidRDefault="0063300E" w:rsidP="0063300E">
      <w:pPr>
        <w:pStyle w:val="Heading2"/>
        <w:rPr>
          <w:rFonts w:eastAsia="Times New Roman"/>
          <w:lang w:eastAsia="en-GB"/>
        </w:rPr>
      </w:pPr>
      <w:bookmarkStart w:id="8" w:name="_Toc216133708"/>
      <w:r w:rsidRPr="0063300E">
        <w:rPr>
          <w:rFonts w:eastAsia="Times New Roman"/>
          <w:lang w:eastAsia="en-GB"/>
        </w:rPr>
        <w:t>Conclusion</w:t>
      </w:r>
      <w:bookmarkEnd w:id="8"/>
      <w:r w:rsidRPr="0063300E">
        <w:rPr>
          <w:rFonts w:eastAsia="Times New Roman"/>
          <w:lang w:eastAsia="en-GB"/>
        </w:rPr>
        <w:t xml:space="preserve"> </w:t>
      </w:r>
    </w:p>
    <w:p w14:paraId="4C98127B" w14:textId="77777777" w:rsidR="0063300E" w:rsidRPr="0063300E" w:rsidRDefault="0063300E" w:rsidP="0063300E">
      <w:pPr>
        <w:rPr>
          <w:lang w:eastAsia="en-GB"/>
        </w:rPr>
      </w:pPr>
      <w:r w:rsidRPr="0063300E">
        <w:rPr>
          <w:lang w:eastAsia="en-GB"/>
        </w:rPr>
        <w:t>This research proposal has outlined a study investigating how leadership approaches and HR practices influence employee retention and service performance during financial restructuring at the RSPCA. The organisation faces significant financial pressures and operational challenges, making staff retention a critical priority for maintaining effective service delivery. The study recognises that factors such as leadership communication, employee engagement, flexible working arrangements, and participatory HR practices can play a key role in supporting morale, reducing turnover, and sustaining organisational performance.</w:t>
      </w:r>
    </w:p>
    <w:p w14:paraId="0109D586" w14:textId="77777777" w:rsidR="0063300E" w:rsidRPr="0063300E" w:rsidRDefault="0063300E" w:rsidP="0063300E">
      <w:pPr>
        <w:rPr>
          <w:lang w:eastAsia="en-GB"/>
        </w:rPr>
      </w:pPr>
      <w:r w:rsidRPr="0063300E">
        <w:rPr>
          <w:lang w:eastAsia="en-GB"/>
        </w:rPr>
        <w:lastRenderedPageBreak/>
        <w:t>The proposed mixed-methods approach combines quantitative analysis of workforce and service data with qualitative insights from staff experiences, providing a comprehensive understanding of both measurable outcomes and the human dimensions of restructuring. This integration allows the research to capture patterns in turnover and service performance while exploring the nuanced perceptions and motivations of employees across different roles.</w:t>
      </w:r>
    </w:p>
    <w:p w14:paraId="71512B2D" w14:textId="77777777" w:rsidR="0063300E" w:rsidRPr="0063300E" w:rsidRDefault="0063300E" w:rsidP="0063300E">
      <w:pPr>
        <w:rPr>
          <w:lang w:eastAsia="en-GB"/>
        </w:rPr>
      </w:pPr>
      <w:r w:rsidRPr="0063300E">
        <w:rPr>
          <w:lang w:eastAsia="en-GB"/>
        </w:rPr>
        <w:t>The anticipated findings are intended to inform practical recommendations for the RSPCA and similar mission-driven organisations, such as enhancing leadership strategies, tailoring HR initiatives to different staff groups, and protecting service capacity during financially constrained periods. Ultimately, the study aims to contribute to organisational resilience, improve workforce well-being, and support the continuity and quality of frontline services, offering evidence-based guidance for charities navigating complex operational and financial pressures.</w:t>
      </w:r>
    </w:p>
    <w:p w14:paraId="4E4A08B6" w14:textId="77777777" w:rsidR="00071E7C" w:rsidRPr="0063300E" w:rsidRDefault="00071E7C" w:rsidP="009D709F">
      <w:pPr>
        <w:spacing w:before="100" w:beforeAutospacing="1" w:after="100" w:afterAutospacing="1" w:line="240" w:lineRule="auto"/>
        <w:rPr>
          <w:rFonts w:eastAsia="Times New Roman" w:cs="Arial"/>
          <w:color w:val="000000"/>
          <w:kern w:val="0"/>
          <w:szCs w:val="22"/>
          <w:lang w:eastAsia="en-GB"/>
          <w14:ligatures w14:val="none"/>
        </w:rPr>
      </w:pPr>
    </w:p>
    <w:p w14:paraId="74D3EC59" w14:textId="77777777" w:rsidR="001802C7" w:rsidRPr="0063300E" w:rsidRDefault="001802C7" w:rsidP="009D709F">
      <w:pPr>
        <w:spacing w:before="100" w:beforeAutospacing="1" w:after="100" w:afterAutospacing="1" w:line="240" w:lineRule="auto"/>
        <w:rPr>
          <w:rFonts w:eastAsia="Times New Roman" w:cs="Arial"/>
          <w:color w:val="000000"/>
          <w:kern w:val="0"/>
          <w:szCs w:val="22"/>
          <w:lang w:eastAsia="en-GB"/>
          <w14:ligatures w14:val="none"/>
        </w:rPr>
      </w:pPr>
    </w:p>
    <w:p w14:paraId="1F5EEBCC" w14:textId="77777777" w:rsidR="001802C7" w:rsidRPr="0063300E" w:rsidRDefault="001802C7" w:rsidP="009D709F">
      <w:pPr>
        <w:spacing w:before="100" w:beforeAutospacing="1" w:after="100" w:afterAutospacing="1" w:line="240" w:lineRule="auto"/>
        <w:rPr>
          <w:rFonts w:eastAsia="Times New Roman" w:cs="Arial"/>
          <w:color w:val="000000"/>
          <w:kern w:val="0"/>
          <w:szCs w:val="22"/>
          <w:lang w:eastAsia="en-GB"/>
          <w14:ligatures w14:val="none"/>
        </w:rPr>
      </w:pPr>
    </w:p>
    <w:p w14:paraId="4B9F3682" w14:textId="1788A650" w:rsidR="009D709F" w:rsidRPr="0063300E" w:rsidRDefault="009D709F" w:rsidP="0063300E">
      <w:pPr>
        <w:pStyle w:val="Heading2"/>
        <w:rPr>
          <w:rFonts w:eastAsia="Times New Roman"/>
          <w:lang w:eastAsia="en-GB"/>
        </w:rPr>
      </w:pPr>
      <w:bookmarkStart w:id="9" w:name="_Toc216133709"/>
      <w:r w:rsidRPr="0063300E">
        <w:rPr>
          <w:rFonts w:eastAsia="Times New Roman"/>
          <w:lang w:eastAsia="en-GB"/>
        </w:rPr>
        <w:t>References</w:t>
      </w:r>
      <w:bookmarkEnd w:id="9"/>
    </w:p>
    <w:p w14:paraId="48B3A1D2" w14:textId="77777777" w:rsidR="0063300E" w:rsidRPr="008B7587" w:rsidRDefault="0063300E" w:rsidP="0063300E">
      <w:pPr>
        <w:rPr>
          <w:i/>
          <w:iCs/>
          <w:lang w:eastAsia="en-GB"/>
        </w:rPr>
      </w:pPr>
      <w:proofErr w:type="spellStart"/>
      <w:r w:rsidRPr="008B7587">
        <w:rPr>
          <w:i/>
          <w:iCs/>
          <w:lang w:eastAsia="en-GB"/>
        </w:rPr>
        <w:t>Armenakis</w:t>
      </w:r>
      <w:proofErr w:type="spellEnd"/>
      <w:r w:rsidRPr="008B7587">
        <w:rPr>
          <w:i/>
          <w:iCs/>
          <w:lang w:eastAsia="en-GB"/>
        </w:rPr>
        <w:t xml:space="preserve">, A. &amp; </w:t>
      </w:r>
      <w:proofErr w:type="spellStart"/>
      <w:r w:rsidRPr="008B7587">
        <w:rPr>
          <w:i/>
          <w:iCs/>
          <w:lang w:eastAsia="en-GB"/>
        </w:rPr>
        <w:t>Bedeian</w:t>
      </w:r>
      <w:proofErr w:type="spellEnd"/>
      <w:r w:rsidRPr="008B7587">
        <w:rPr>
          <w:i/>
          <w:iCs/>
          <w:lang w:eastAsia="en-GB"/>
        </w:rPr>
        <w:t>, A. (1999) ‘Organizational change: A review of theory and research in the 1990s’, Journal of Management, 25(3), pp. 293–315.</w:t>
      </w:r>
    </w:p>
    <w:p w14:paraId="2E53C996" w14:textId="77777777" w:rsidR="0063300E" w:rsidRPr="008B7587" w:rsidRDefault="0063300E" w:rsidP="0063300E">
      <w:pPr>
        <w:rPr>
          <w:i/>
          <w:iCs/>
          <w:lang w:eastAsia="en-GB"/>
        </w:rPr>
      </w:pPr>
      <w:r w:rsidRPr="008B7587">
        <w:rPr>
          <w:i/>
          <w:iCs/>
          <w:lang w:eastAsia="en-GB"/>
        </w:rPr>
        <w:t>Armstrong-Stassen, M. (2006) ‘Determinants of how managers cope with organisational downsizing’, Applied Psychology, 55(1), pp. 1–25.</w:t>
      </w:r>
    </w:p>
    <w:p w14:paraId="5F69403B" w14:textId="77777777" w:rsidR="0063300E" w:rsidRPr="008B7587" w:rsidRDefault="0063300E" w:rsidP="0063300E">
      <w:pPr>
        <w:rPr>
          <w:i/>
          <w:iCs/>
          <w:lang w:eastAsia="en-GB"/>
        </w:rPr>
      </w:pPr>
      <w:proofErr w:type="spellStart"/>
      <w:r w:rsidRPr="008B7587">
        <w:rPr>
          <w:i/>
          <w:iCs/>
          <w:lang w:eastAsia="en-GB"/>
        </w:rPr>
        <w:t>Artelt</w:t>
      </w:r>
      <w:proofErr w:type="spellEnd"/>
      <w:r w:rsidRPr="008B7587">
        <w:rPr>
          <w:i/>
          <w:iCs/>
          <w:lang w:eastAsia="en-GB"/>
        </w:rPr>
        <w:t xml:space="preserve">, A. &amp; </w:t>
      </w:r>
      <w:proofErr w:type="spellStart"/>
      <w:r w:rsidRPr="008B7587">
        <w:rPr>
          <w:i/>
          <w:iCs/>
          <w:lang w:eastAsia="en-GB"/>
        </w:rPr>
        <w:t>Gregoriades</w:t>
      </w:r>
      <w:proofErr w:type="spellEnd"/>
      <w:r w:rsidRPr="008B7587">
        <w:rPr>
          <w:i/>
          <w:iCs/>
          <w:lang w:eastAsia="en-GB"/>
        </w:rPr>
        <w:t>, A. (2023) ‘How to make them stay? Diverse counterfactual explanations of employee attrition’, </w:t>
      </w:r>
      <w:proofErr w:type="spellStart"/>
      <w:r w:rsidRPr="008B7587">
        <w:rPr>
          <w:i/>
          <w:iCs/>
          <w:lang w:eastAsia="en-GB"/>
        </w:rPr>
        <w:t>arXiv</w:t>
      </w:r>
      <w:proofErr w:type="spellEnd"/>
      <w:r w:rsidRPr="008B7587">
        <w:rPr>
          <w:i/>
          <w:iCs/>
          <w:lang w:eastAsia="en-GB"/>
        </w:rPr>
        <w:t xml:space="preserve"> preprint. Available at: </w:t>
      </w:r>
      <w:hyperlink r:id="rId9" w:tgtFrame="_new" w:history="1">
        <w:r w:rsidRPr="008B7587">
          <w:rPr>
            <w:i/>
            <w:iCs/>
            <w:color w:val="0000FF"/>
            <w:u w:val="single"/>
            <w:lang w:eastAsia="en-GB"/>
          </w:rPr>
          <w:t>https://arxiv.org/abs/2303.04579</w:t>
        </w:r>
      </w:hyperlink>
      <w:r w:rsidRPr="008B7587">
        <w:rPr>
          <w:i/>
          <w:iCs/>
          <w:lang w:eastAsia="en-GB"/>
        </w:rPr>
        <w:t> (Accessed: 8 December 2025).</w:t>
      </w:r>
    </w:p>
    <w:p w14:paraId="63D1EEE0" w14:textId="77777777" w:rsidR="0063300E" w:rsidRPr="008B7587" w:rsidRDefault="0063300E" w:rsidP="0063300E">
      <w:pPr>
        <w:rPr>
          <w:i/>
          <w:iCs/>
          <w:lang w:eastAsia="en-GB"/>
        </w:rPr>
      </w:pPr>
      <w:r w:rsidRPr="008B7587">
        <w:rPr>
          <w:i/>
          <w:iCs/>
          <w:lang w:eastAsia="en-GB"/>
        </w:rPr>
        <w:t>ASU Lodestar (2023) How nonprofit leaders can retain their staff and avoid turnover. Available at: </w:t>
      </w:r>
      <w:hyperlink r:id="rId10" w:tgtFrame="_new" w:history="1">
        <w:r w:rsidRPr="008B7587">
          <w:rPr>
            <w:i/>
            <w:iCs/>
            <w:color w:val="0000FF"/>
            <w:u w:val="single"/>
            <w:lang w:eastAsia="en-GB"/>
          </w:rPr>
          <w:t>https://lodestar.asu.edu/blog/2023/11/how-nonprofit-leaders-can-retain-their-staff-and-avoid-turnover</w:t>
        </w:r>
      </w:hyperlink>
      <w:r w:rsidRPr="008B7587">
        <w:rPr>
          <w:i/>
          <w:iCs/>
          <w:lang w:eastAsia="en-GB"/>
        </w:rPr>
        <w:t> (Accessed: 8 December 2025).</w:t>
      </w:r>
    </w:p>
    <w:p w14:paraId="07C5E03E" w14:textId="77777777" w:rsidR="0063300E" w:rsidRPr="008B7587" w:rsidRDefault="0063300E" w:rsidP="0063300E">
      <w:pPr>
        <w:rPr>
          <w:i/>
          <w:iCs/>
          <w:lang w:eastAsia="en-GB"/>
        </w:rPr>
      </w:pPr>
      <w:r w:rsidRPr="008B7587">
        <w:rPr>
          <w:i/>
          <w:iCs/>
          <w:lang w:eastAsia="en-GB"/>
        </w:rPr>
        <w:t>BERA (2018) Ethical Guidelines for Educational Research. Available at: </w:t>
      </w:r>
      <w:hyperlink r:id="rId11" w:tgtFrame="_new" w:history="1">
        <w:r w:rsidRPr="008B7587">
          <w:rPr>
            <w:i/>
            <w:iCs/>
            <w:color w:val="0000FF"/>
            <w:u w:val="single"/>
            <w:lang w:eastAsia="en-GB"/>
          </w:rPr>
          <w:t>https://www.bera.ac.uk/publication/ethical-guidelines-for-educational-research</w:t>
        </w:r>
      </w:hyperlink>
      <w:r w:rsidRPr="008B7587">
        <w:rPr>
          <w:i/>
          <w:iCs/>
          <w:lang w:eastAsia="en-GB"/>
        </w:rPr>
        <w:t> (Accessed: 8 December 2025).</w:t>
      </w:r>
    </w:p>
    <w:p w14:paraId="4D386E55" w14:textId="77777777" w:rsidR="0063300E" w:rsidRPr="008B7587" w:rsidRDefault="0063300E" w:rsidP="0063300E">
      <w:pPr>
        <w:rPr>
          <w:i/>
          <w:iCs/>
          <w:lang w:eastAsia="en-GB"/>
        </w:rPr>
      </w:pPr>
      <w:r w:rsidRPr="008B7587">
        <w:rPr>
          <w:i/>
          <w:iCs/>
          <w:lang w:eastAsia="en-GB"/>
        </w:rPr>
        <w:t>Bryman, A. (2006) ‘Integrating quantitative and qualitative research: how is it done?’, Qualitative Research, 6(1), pp. 97–113.</w:t>
      </w:r>
    </w:p>
    <w:p w14:paraId="08ED9B7C" w14:textId="77777777" w:rsidR="0063300E" w:rsidRPr="008B7587" w:rsidRDefault="0063300E" w:rsidP="0063300E">
      <w:pPr>
        <w:rPr>
          <w:i/>
          <w:iCs/>
          <w:lang w:eastAsia="en-GB"/>
        </w:rPr>
      </w:pPr>
      <w:r w:rsidRPr="008B7587">
        <w:rPr>
          <w:i/>
          <w:iCs/>
          <w:lang w:eastAsia="en-GB"/>
        </w:rPr>
        <w:t>Cameron, K. (1994) ‘Strategies for successful organizational downsizing’, Human Resource Management, 33(2), pp. 189–211.</w:t>
      </w:r>
    </w:p>
    <w:p w14:paraId="1E72870A" w14:textId="77777777" w:rsidR="0063300E" w:rsidRPr="008B7587" w:rsidRDefault="0063300E" w:rsidP="0063300E">
      <w:pPr>
        <w:rPr>
          <w:i/>
          <w:iCs/>
          <w:lang w:eastAsia="en-GB"/>
        </w:rPr>
      </w:pPr>
      <w:r w:rsidRPr="008B7587">
        <w:rPr>
          <w:i/>
          <w:iCs/>
          <w:lang w:eastAsia="en-GB"/>
        </w:rPr>
        <w:lastRenderedPageBreak/>
        <w:t>CIPD (2025) Employee turnover and retention factsheet. Available at: </w:t>
      </w:r>
      <w:hyperlink r:id="rId12" w:tgtFrame="_new" w:history="1">
        <w:r w:rsidRPr="008B7587">
          <w:rPr>
            <w:i/>
            <w:iCs/>
            <w:color w:val="0000FF"/>
            <w:u w:val="single"/>
            <w:lang w:eastAsia="en-GB"/>
          </w:rPr>
          <w:t>https://www.cipd.org/uk/knowledge/factsheets/turnover-retention-factsheet/</w:t>
        </w:r>
      </w:hyperlink>
      <w:r w:rsidRPr="008B7587">
        <w:rPr>
          <w:i/>
          <w:iCs/>
          <w:lang w:eastAsia="en-GB"/>
        </w:rPr>
        <w:t> (Accessed: 8 December 2025).</w:t>
      </w:r>
    </w:p>
    <w:p w14:paraId="2AB35DCE" w14:textId="77777777" w:rsidR="0063300E" w:rsidRPr="008B7587" w:rsidRDefault="0063300E" w:rsidP="0063300E">
      <w:pPr>
        <w:rPr>
          <w:i/>
          <w:iCs/>
          <w:lang w:eastAsia="en-GB"/>
        </w:rPr>
      </w:pPr>
      <w:r w:rsidRPr="008B7587">
        <w:rPr>
          <w:i/>
          <w:iCs/>
          <w:lang w:eastAsia="en-GB"/>
        </w:rPr>
        <w:t xml:space="preserve">Civil Society (2024) ‘Charity sector ranks third in staff retention across </w:t>
      </w:r>
      <w:proofErr w:type="gramStart"/>
      <w:r w:rsidRPr="008B7587">
        <w:rPr>
          <w:i/>
          <w:iCs/>
          <w:lang w:eastAsia="en-GB"/>
        </w:rPr>
        <w:t>industries’</w:t>
      </w:r>
      <w:proofErr w:type="gramEnd"/>
      <w:r w:rsidRPr="008B7587">
        <w:rPr>
          <w:i/>
          <w:iCs/>
          <w:lang w:eastAsia="en-GB"/>
        </w:rPr>
        <w:t>. Available at: </w:t>
      </w:r>
      <w:hyperlink r:id="rId13" w:tgtFrame="_new" w:history="1">
        <w:r w:rsidRPr="008B7587">
          <w:rPr>
            <w:i/>
            <w:iCs/>
            <w:color w:val="0000FF"/>
            <w:u w:val="single"/>
            <w:lang w:eastAsia="en-GB"/>
          </w:rPr>
          <w:t>https://www.civilsociety.co.uk/news/charity-sector-ranks-third-in-staff-retention-rate-across-industries-report-says.html</w:t>
        </w:r>
      </w:hyperlink>
      <w:r w:rsidRPr="008B7587">
        <w:rPr>
          <w:i/>
          <w:iCs/>
          <w:lang w:eastAsia="en-GB"/>
        </w:rPr>
        <w:t> (Accessed: 8 December 2025).</w:t>
      </w:r>
    </w:p>
    <w:p w14:paraId="3E227324" w14:textId="77777777" w:rsidR="0063300E" w:rsidRPr="008B7587" w:rsidRDefault="0063300E" w:rsidP="0063300E">
      <w:pPr>
        <w:rPr>
          <w:i/>
          <w:iCs/>
          <w:lang w:eastAsia="en-GB"/>
        </w:rPr>
      </w:pPr>
      <w:r w:rsidRPr="008B7587">
        <w:rPr>
          <w:i/>
          <w:iCs/>
          <w:lang w:eastAsia="en-GB"/>
        </w:rPr>
        <w:t>Creswell, J. &amp; Plano Clark, V. (2018) Designing and Conducting Mixed Methods Research. Sage Publications.</w:t>
      </w:r>
    </w:p>
    <w:p w14:paraId="4AA7F49C" w14:textId="77777777" w:rsidR="0063300E" w:rsidRPr="008B7587" w:rsidRDefault="0063300E" w:rsidP="0063300E">
      <w:pPr>
        <w:rPr>
          <w:i/>
          <w:iCs/>
          <w:lang w:eastAsia="en-GB"/>
        </w:rPr>
      </w:pPr>
      <w:proofErr w:type="spellStart"/>
      <w:r w:rsidRPr="008B7587">
        <w:rPr>
          <w:i/>
          <w:iCs/>
          <w:lang w:eastAsia="en-GB"/>
        </w:rPr>
        <w:t>Etikan</w:t>
      </w:r>
      <w:proofErr w:type="spellEnd"/>
      <w:r w:rsidRPr="008B7587">
        <w:rPr>
          <w:i/>
          <w:iCs/>
          <w:lang w:eastAsia="en-GB"/>
        </w:rPr>
        <w:t>, I., Musa, S. &amp; Alkassim, R. (2016) ‘Comparison of convenience sampling and purposive sampling’, American Journal of Theoretical and Applied Statistics, 5(1), pp. 1–4.</w:t>
      </w:r>
    </w:p>
    <w:p w14:paraId="285FD7EB" w14:textId="77777777" w:rsidR="0063300E" w:rsidRPr="008B7587" w:rsidRDefault="0063300E" w:rsidP="0063300E">
      <w:pPr>
        <w:rPr>
          <w:i/>
          <w:iCs/>
          <w:lang w:eastAsia="en-GB"/>
        </w:rPr>
      </w:pPr>
      <w:r w:rsidRPr="008B7587">
        <w:rPr>
          <w:i/>
          <w:iCs/>
          <w:lang w:eastAsia="en-GB"/>
        </w:rPr>
        <w:t>Hancock, J., Allen, D., Bosco, F., McDaniel, M. &amp; Pierce, C. (2015) ‘Meta-analytic review of employee turnover as a predictor of firm performance’, Journal of Management, 39(3), pp. 573–603.</w:t>
      </w:r>
    </w:p>
    <w:p w14:paraId="7FEB24A4" w14:textId="77777777" w:rsidR="0063300E" w:rsidRPr="008B7587" w:rsidRDefault="0063300E" w:rsidP="0063300E">
      <w:pPr>
        <w:rPr>
          <w:i/>
          <w:iCs/>
          <w:lang w:eastAsia="en-GB"/>
        </w:rPr>
      </w:pPr>
      <w:r w:rsidRPr="008B7587">
        <w:rPr>
          <w:i/>
          <w:iCs/>
          <w:lang w:eastAsia="en-GB"/>
        </w:rPr>
        <w:t>Harle, E. (2024) ‘High levels of burnout a barrier to staff retention’, Third Sector. Available at: </w:t>
      </w:r>
      <w:hyperlink r:id="rId14" w:tgtFrame="_new" w:history="1">
        <w:r w:rsidRPr="008B7587">
          <w:rPr>
            <w:i/>
            <w:iCs/>
            <w:color w:val="0000FF"/>
            <w:u w:val="single"/>
            <w:lang w:eastAsia="en-GB"/>
          </w:rPr>
          <w:t>https://www.thirdsector.co.uk/high-levels-burnout-barrier-staff-retention-survey-funds/management/article/1891064</w:t>
        </w:r>
      </w:hyperlink>
      <w:r w:rsidRPr="008B7587">
        <w:rPr>
          <w:i/>
          <w:iCs/>
          <w:lang w:eastAsia="en-GB"/>
        </w:rPr>
        <w:t>(Accessed: 8 December 2025).</w:t>
      </w:r>
    </w:p>
    <w:p w14:paraId="7AE99259" w14:textId="77777777" w:rsidR="0063300E" w:rsidRPr="008B7587" w:rsidRDefault="0063300E" w:rsidP="0063300E">
      <w:pPr>
        <w:rPr>
          <w:i/>
          <w:iCs/>
          <w:lang w:eastAsia="en-GB"/>
        </w:rPr>
      </w:pPr>
      <w:r w:rsidRPr="008B7587">
        <w:rPr>
          <w:i/>
          <w:iCs/>
          <w:lang w:eastAsia="en-GB"/>
        </w:rPr>
        <w:t>King, N. &amp; Horrocks, C. (2010) Interviews in Qualitative Research. Sage Publications.</w:t>
      </w:r>
    </w:p>
    <w:p w14:paraId="6DA05A63" w14:textId="77777777" w:rsidR="0063300E" w:rsidRPr="008B7587" w:rsidRDefault="0063300E" w:rsidP="0063300E">
      <w:pPr>
        <w:rPr>
          <w:i/>
          <w:iCs/>
          <w:lang w:eastAsia="en-GB"/>
        </w:rPr>
      </w:pPr>
      <w:r w:rsidRPr="008B7587">
        <w:rPr>
          <w:i/>
          <w:iCs/>
          <w:lang w:eastAsia="en-GB"/>
        </w:rPr>
        <w:t>Morgan, D. (1997) Focus Groups as Qualitative Research. Sage Publications.</w:t>
      </w:r>
    </w:p>
    <w:p w14:paraId="3BB8841F" w14:textId="77777777" w:rsidR="0063300E" w:rsidRPr="008B7587" w:rsidRDefault="0063300E" w:rsidP="0063300E">
      <w:pPr>
        <w:rPr>
          <w:i/>
          <w:iCs/>
          <w:lang w:eastAsia="en-GB"/>
        </w:rPr>
      </w:pPr>
      <w:r w:rsidRPr="008B7587">
        <w:rPr>
          <w:i/>
          <w:iCs/>
          <w:lang w:eastAsia="en-GB"/>
        </w:rPr>
        <w:t>People Insight (2025) ‘Low morale in the not-for-profit sector report’. Available at: </w:t>
      </w:r>
      <w:hyperlink r:id="rId15" w:tgtFrame="_new" w:history="1">
        <w:r w:rsidRPr="008B7587">
          <w:rPr>
            <w:i/>
            <w:iCs/>
            <w:color w:val="0000FF"/>
            <w:u w:val="single"/>
            <w:lang w:eastAsia="en-GB"/>
          </w:rPr>
          <w:t>https://peopleinsight.co.uk/low-morale-not-for-profit-sector/</w:t>
        </w:r>
      </w:hyperlink>
      <w:r w:rsidRPr="008B7587">
        <w:rPr>
          <w:i/>
          <w:iCs/>
          <w:lang w:eastAsia="en-GB"/>
        </w:rPr>
        <w:t> (Accessed: 8 December 2025).</w:t>
      </w:r>
    </w:p>
    <w:p w14:paraId="30B1725A" w14:textId="77777777" w:rsidR="0063300E" w:rsidRPr="008B7587" w:rsidRDefault="0063300E" w:rsidP="0063300E">
      <w:pPr>
        <w:rPr>
          <w:i/>
          <w:iCs/>
          <w:lang w:eastAsia="en-GB"/>
        </w:rPr>
      </w:pPr>
      <w:r w:rsidRPr="008B7587">
        <w:rPr>
          <w:i/>
          <w:iCs/>
          <w:lang w:eastAsia="en-GB"/>
        </w:rPr>
        <w:t>RSPCA (2024) Employee engagement survey summary. Available at: </w:t>
      </w:r>
      <w:hyperlink r:id="rId16" w:tgtFrame="_new" w:history="1">
        <w:r w:rsidRPr="008B7587">
          <w:rPr>
            <w:i/>
            <w:iCs/>
            <w:color w:val="0000FF"/>
            <w:u w:val="single"/>
            <w:lang w:eastAsia="en-GB"/>
          </w:rPr>
          <w:t>https://www.rspca.org.uk</w:t>
        </w:r>
      </w:hyperlink>
      <w:r w:rsidRPr="008B7587">
        <w:rPr>
          <w:i/>
          <w:iCs/>
          <w:lang w:eastAsia="en-GB"/>
        </w:rPr>
        <w:t> (Accessed: 8 December 2025).</w:t>
      </w:r>
    </w:p>
    <w:p w14:paraId="227CBF6A" w14:textId="77777777" w:rsidR="0063300E" w:rsidRPr="008B7587" w:rsidRDefault="0063300E" w:rsidP="0063300E">
      <w:pPr>
        <w:rPr>
          <w:i/>
          <w:iCs/>
          <w:lang w:eastAsia="en-GB"/>
        </w:rPr>
      </w:pPr>
      <w:r w:rsidRPr="008B7587">
        <w:rPr>
          <w:i/>
          <w:iCs/>
          <w:lang w:eastAsia="en-GB"/>
        </w:rPr>
        <w:t>RSPCA (2024) Trustees' Report and Accounts. Available at: </w:t>
      </w:r>
      <w:hyperlink r:id="rId17" w:tgtFrame="_new" w:history="1">
        <w:r w:rsidRPr="008B7587">
          <w:rPr>
            <w:i/>
            <w:iCs/>
            <w:color w:val="0000FF"/>
            <w:u w:val="single"/>
            <w:lang w:eastAsia="en-GB"/>
          </w:rPr>
          <w:t>https://www.rspca.org.uk</w:t>
        </w:r>
      </w:hyperlink>
      <w:r w:rsidRPr="008B7587">
        <w:rPr>
          <w:i/>
          <w:iCs/>
          <w:lang w:eastAsia="en-GB"/>
        </w:rPr>
        <w:t> (Accessed: 8 December 2025).</w:t>
      </w:r>
    </w:p>
    <w:p w14:paraId="26C7FB62" w14:textId="77777777" w:rsidR="0063300E" w:rsidRPr="008B7587" w:rsidRDefault="0063300E" w:rsidP="0063300E">
      <w:pPr>
        <w:rPr>
          <w:i/>
          <w:iCs/>
          <w:lang w:eastAsia="en-GB"/>
        </w:rPr>
      </w:pPr>
      <w:r w:rsidRPr="008B7587">
        <w:rPr>
          <w:i/>
          <w:iCs/>
          <w:lang w:eastAsia="en-GB"/>
        </w:rPr>
        <w:t>RSPCA (2025) ‘RSPCA offers staff voluntary severance package after animal care costs soar’. Available at: </w:t>
      </w:r>
      <w:hyperlink r:id="rId18" w:tgtFrame="_new" w:history="1">
        <w:r w:rsidRPr="008B7587">
          <w:rPr>
            <w:i/>
            <w:iCs/>
            <w:color w:val="0000FF"/>
            <w:u w:val="single"/>
            <w:lang w:eastAsia="en-GB"/>
          </w:rPr>
          <w:t>https://www.rspca.org.uk/w/whatwedo/press/planning-update</w:t>
        </w:r>
      </w:hyperlink>
      <w:r w:rsidRPr="008B7587">
        <w:rPr>
          <w:i/>
          <w:iCs/>
          <w:lang w:eastAsia="en-GB"/>
        </w:rPr>
        <w:t> (Accessed: 8 December 2025).</w:t>
      </w:r>
    </w:p>
    <w:p w14:paraId="6103A914" w14:textId="77777777" w:rsidR="0063300E" w:rsidRPr="008B7587" w:rsidRDefault="0063300E" w:rsidP="0063300E">
      <w:pPr>
        <w:rPr>
          <w:i/>
          <w:iCs/>
          <w:lang w:eastAsia="en-GB"/>
        </w:rPr>
      </w:pPr>
      <w:r w:rsidRPr="008B7587">
        <w:rPr>
          <w:i/>
          <w:iCs/>
          <w:lang w:eastAsia="en-GB"/>
        </w:rPr>
        <w:t>Standard (2025) ‘Almost two-thirds of charities axe jobs and services over financial strain’, The Standard. Available at: </w:t>
      </w:r>
      <w:hyperlink r:id="rId19" w:tgtFrame="_new" w:history="1">
        <w:r w:rsidRPr="008B7587">
          <w:rPr>
            <w:i/>
            <w:iCs/>
            <w:color w:val="0000FF"/>
            <w:u w:val="single"/>
            <w:lang w:eastAsia="en-GB"/>
          </w:rPr>
          <w:t>https://www.standard.co.uk/business/business-news/research-budget-b1255003.html</w:t>
        </w:r>
      </w:hyperlink>
      <w:r w:rsidRPr="008B7587">
        <w:rPr>
          <w:i/>
          <w:iCs/>
          <w:lang w:eastAsia="en-GB"/>
        </w:rPr>
        <w:t> (Accessed: 8 December 2025).</w:t>
      </w:r>
    </w:p>
    <w:p w14:paraId="06131BB6" w14:textId="3EBD4721" w:rsidR="00D64A04" w:rsidRPr="0063300E" w:rsidRDefault="0063300E" w:rsidP="0063300E">
      <w:pPr>
        <w:rPr>
          <w:lang w:eastAsia="en-GB"/>
        </w:rPr>
      </w:pPr>
      <w:r w:rsidRPr="008B7587">
        <w:rPr>
          <w:i/>
          <w:iCs/>
          <w:lang w:eastAsia="en-GB"/>
        </w:rPr>
        <w:t>Yin, R. (2018) Case Study Research and Applications. Sage Publication</w:t>
      </w:r>
      <w:r w:rsidRPr="0063300E">
        <w:rPr>
          <w:lang w:eastAsia="en-GB"/>
        </w:rPr>
        <w:t>s.</w:t>
      </w:r>
    </w:p>
    <w:sectPr w:rsidR="00D64A04" w:rsidRPr="0063300E" w:rsidSect="0063300E">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2512D" w14:textId="77777777" w:rsidR="007A4D6C" w:rsidRDefault="007A4D6C" w:rsidP="0063300E">
      <w:pPr>
        <w:spacing w:before="0" w:after="0" w:line="240" w:lineRule="auto"/>
      </w:pPr>
      <w:r>
        <w:separator/>
      </w:r>
    </w:p>
  </w:endnote>
  <w:endnote w:type="continuationSeparator" w:id="0">
    <w:p w14:paraId="38FE55A9" w14:textId="77777777" w:rsidR="007A4D6C" w:rsidRDefault="007A4D6C" w:rsidP="006330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1663512"/>
      <w:docPartObj>
        <w:docPartGallery w:val="Page Numbers (Bottom of Page)"/>
        <w:docPartUnique/>
      </w:docPartObj>
    </w:sdtPr>
    <w:sdtContent>
      <w:p w14:paraId="731BF582" w14:textId="14968107" w:rsidR="0063300E" w:rsidRDefault="0063300E" w:rsidP="00E110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B6880A3" w14:textId="77777777" w:rsidR="0063300E" w:rsidRDefault="0063300E" w:rsidP="0063300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36702058"/>
      <w:docPartObj>
        <w:docPartGallery w:val="Page Numbers (Bottom of Page)"/>
        <w:docPartUnique/>
      </w:docPartObj>
    </w:sdtPr>
    <w:sdtContent>
      <w:p w14:paraId="1E5FECB4" w14:textId="23B74EE3" w:rsidR="0063300E" w:rsidRDefault="0063300E" w:rsidP="00E110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2D63298" w14:textId="77777777" w:rsidR="0063300E" w:rsidRDefault="0063300E" w:rsidP="0063300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C30A0" w14:textId="77777777" w:rsidR="007A4D6C" w:rsidRDefault="007A4D6C" w:rsidP="0063300E">
      <w:pPr>
        <w:spacing w:before="0" w:after="0" w:line="240" w:lineRule="auto"/>
      </w:pPr>
      <w:r>
        <w:separator/>
      </w:r>
    </w:p>
  </w:footnote>
  <w:footnote w:type="continuationSeparator" w:id="0">
    <w:p w14:paraId="0F633BFB" w14:textId="77777777" w:rsidR="007A4D6C" w:rsidRDefault="007A4D6C" w:rsidP="0063300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03443"/>
    <w:multiLevelType w:val="multilevel"/>
    <w:tmpl w:val="3778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C5A91"/>
    <w:multiLevelType w:val="multilevel"/>
    <w:tmpl w:val="5EC62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737C4B"/>
    <w:multiLevelType w:val="multilevel"/>
    <w:tmpl w:val="1970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DD68F3"/>
    <w:multiLevelType w:val="multilevel"/>
    <w:tmpl w:val="DF12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900342">
    <w:abstractNumId w:val="1"/>
  </w:num>
  <w:num w:numId="2" w16cid:durableId="167797604">
    <w:abstractNumId w:val="2"/>
  </w:num>
  <w:num w:numId="3" w16cid:durableId="615599340">
    <w:abstractNumId w:val="0"/>
  </w:num>
  <w:num w:numId="4" w16cid:durableId="657802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09F"/>
    <w:rsid w:val="00071E7C"/>
    <w:rsid w:val="001802C7"/>
    <w:rsid w:val="0063300E"/>
    <w:rsid w:val="006429BF"/>
    <w:rsid w:val="007A4D6C"/>
    <w:rsid w:val="008B7587"/>
    <w:rsid w:val="00910570"/>
    <w:rsid w:val="009D709F"/>
    <w:rsid w:val="00B66FBC"/>
    <w:rsid w:val="00D64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F3FC1"/>
  <w15:chartTrackingRefBased/>
  <w15:docId w15:val="{8E652C4E-651A-2B47-B814-8662F65AF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00E"/>
    <w:pPr>
      <w:spacing w:before="120" w:after="280"/>
    </w:pPr>
    <w:rPr>
      <w:rFonts w:ascii="Arial" w:hAnsi="Arial"/>
      <w:sz w:val="22"/>
    </w:rPr>
  </w:style>
  <w:style w:type="paragraph" w:styleId="Heading1">
    <w:name w:val="heading 1"/>
    <w:basedOn w:val="Normal"/>
    <w:next w:val="Normal"/>
    <w:link w:val="Heading1Char"/>
    <w:uiPriority w:val="9"/>
    <w:qFormat/>
    <w:rsid w:val="0063300E"/>
    <w:pPr>
      <w:keepNext/>
      <w:keepLines/>
      <w:spacing w:before="360" w:after="80"/>
      <w:outlineLvl w:val="0"/>
    </w:pPr>
    <w:rPr>
      <w:rFonts w:eastAsiaTheme="majorEastAsia" w:cstheme="majorBidi"/>
      <w:b/>
      <w:color w:val="215E99" w:themeColor="text2" w:themeTint="BF"/>
      <w:sz w:val="36"/>
      <w:szCs w:val="40"/>
    </w:rPr>
  </w:style>
  <w:style w:type="paragraph" w:styleId="Heading2">
    <w:name w:val="heading 2"/>
    <w:basedOn w:val="Normal"/>
    <w:next w:val="Normal"/>
    <w:link w:val="Heading2Char"/>
    <w:uiPriority w:val="9"/>
    <w:unhideWhenUsed/>
    <w:qFormat/>
    <w:rsid w:val="0063300E"/>
    <w:pPr>
      <w:keepNext/>
      <w:keepLines/>
      <w:spacing w:before="160" w:after="80"/>
      <w:outlineLvl w:val="1"/>
    </w:pPr>
    <w:rPr>
      <w:rFonts w:eastAsiaTheme="majorEastAsia" w:cstheme="majorBidi"/>
      <w:b/>
      <w:color w:val="215E99" w:themeColor="text2" w:themeTint="BF"/>
      <w:sz w:val="28"/>
      <w:szCs w:val="32"/>
    </w:rPr>
  </w:style>
  <w:style w:type="paragraph" w:styleId="Heading3">
    <w:name w:val="heading 3"/>
    <w:basedOn w:val="Normal"/>
    <w:next w:val="Normal"/>
    <w:link w:val="Heading3Char"/>
    <w:uiPriority w:val="9"/>
    <w:semiHidden/>
    <w:unhideWhenUsed/>
    <w:qFormat/>
    <w:rsid w:val="009D70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0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0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0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0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0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0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00E"/>
    <w:rPr>
      <w:rFonts w:ascii="Arial" w:eastAsiaTheme="majorEastAsia" w:hAnsi="Arial" w:cstheme="majorBidi"/>
      <w:b/>
      <w:color w:val="215E99" w:themeColor="text2" w:themeTint="BF"/>
      <w:sz w:val="36"/>
      <w:szCs w:val="40"/>
    </w:rPr>
  </w:style>
  <w:style w:type="character" w:customStyle="1" w:styleId="Heading2Char">
    <w:name w:val="Heading 2 Char"/>
    <w:basedOn w:val="DefaultParagraphFont"/>
    <w:link w:val="Heading2"/>
    <w:uiPriority w:val="9"/>
    <w:rsid w:val="0063300E"/>
    <w:rPr>
      <w:rFonts w:ascii="Arial" w:eastAsiaTheme="majorEastAsia" w:hAnsi="Arial" w:cstheme="majorBidi"/>
      <w:b/>
      <w:color w:val="215E99" w:themeColor="text2" w:themeTint="BF"/>
      <w:sz w:val="28"/>
      <w:szCs w:val="32"/>
    </w:rPr>
  </w:style>
  <w:style w:type="character" w:customStyle="1" w:styleId="Heading3Char">
    <w:name w:val="Heading 3 Char"/>
    <w:basedOn w:val="DefaultParagraphFont"/>
    <w:link w:val="Heading3"/>
    <w:uiPriority w:val="9"/>
    <w:semiHidden/>
    <w:rsid w:val="009D70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0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0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0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0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0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09F"/>
    <w:rPr>
      <w:rFonts w:eastAsiaTheme="majorEastAsia" w:cstheme="majorBidi"/>
      <w:color w:val="272727" w:themeColor="text1" w:themeTint="D8"/>
    </w:rPr>
  </w:style>
  <w:style w:type="paragraph" w:styleId="Title">
    <w:name w:val="Title"/>
    <w:basedOn w:val="Normal"/>
    <w:next w:val="Normal"/>
    <w:link w:val="TitleChar"/>
    <w:uiPriority w:val="10"/>
    <w:qFormat/>
    <w:rsid w:val="009D70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0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0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09F"/>
    <w:pPr>
      <w:spacing w:before="160"/>
      <w:jc w:val="center"/>
    </w:pPr>
    <w:rPr>
      <w:i/>
      <w:iCs/>
      <w:color w:val="404040" w:themeColor="text1" w:themeTint="BF"/>
    </w:rPr>
  </w:style>
  <w:style w:type="character" w:customStyle="1" w:styleId="QuoteChar">
    <w:name w:val="Quote Char"/>
    <w:basedOn w:val="DefaultParagraphFont"/>
    <w:link w:val="Quote"/>
    <w:uiPriority w:val="29"/>
    <w:rsid w:val="009D709F"/>
    <w:rPr>
      <w:i/>
      <w:iCs/>
      <w:color w:val="404040" w:themeColor="text1" w:themeTint="BF"/>
    </w:rPr>
  </w:style>
  <w:style w:type="paragraph" w:styleId="ListParagraph">
    <w:name w:val="List Paragraph"/>
    <w:basedOn w:val="Normal"/>
    <w:uiPriority w:val="34"/>
    <w:qFormat/>
    <w:rsid w:val="009D709F"/>
    <w:pPr>
      <w:ind w:left="720"/>
      <w:contextualSpacing/>
    </w:pPr>
  </w:style>
  <w:style w:type="character" w:styleId="IntenseEmphasis">
    <w:name w:val="Intense Emphasis"/>
    <w:basedOn w:val="DefaultParagraphFont"/>
    <w:uiPriority w:val="21"/>
    <w:qFormat/>
    <w:rsid w:val="009D709F"/>
    <w:rPr>
      <w:i/>
      <w:iCs/>
      <w:color w:val="0F4761" w:themeColor="accent1" w:themeShade="BF"/>
    </w:rPr>
  </w:style>
  <w:style w:type="paragraph" w:styleId="IntenseQuote">
    <w:name w:val="Intense Quote"/>
    <w:basedOn w:val="Normal"/>
    <w:next w:val="Normal"/>
    <w:link w:val="IntenseQuoteChar"/>
    <w:uiPriority w:val="30"/>
    <w:qFormat/>
    <w:rsid w:val="009D70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09F"/>
    <w:rPr>
      <w:i/>
      <w:iCs/>
      <w:color w:val="0F4761" w:themeColor="accent1" w:themeShade="BF"/>
    </w:rPr>
  </w:style>
  <w:style w:type="character" w:styleId="IntenseReference">
    <w:name w:val="Intense Reference"/>
    <w:basedOn w:val="DefaultParagraphFont"/>
    <w:uiPriority w:val="32"/>
    <w:qFormat/>
    <w:rsid w:val="009D709F"/>
    <w:rPr>
      <w:b/>
      <w:bCs/>
      <w:smallCaps/>
      <w:color w:val="0F4761" w:themeColor="accent1" w:themeShade="BF"/>
      <w:spacing w:val="5"/>
    </w:rPr>
  </w:style>
  <w:style w:type="paragraph" w:styleId="NormalWeb">
    <w:name w:val="Normal (Web)"/>
    <w:basedOn w:val="Normal"/>
    <w:uiPriority w:val="99"/>
    <w:semiHidden/>
    <w:unhideWhenUsed/>
    <w:rsid w:val="009D70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D709F"/>
    <w:rPr>
      <w:b/>
      <w:bCs/>
    </w:rPr>
  </w:style>
  <w:style w:type="character" w:customStyle="1" w:styleId="apple-converted-space">
    <w:name w:val="apple-converted-space"/>
    <w:basedOn w:val="DefaultParagraphFont"/>
    <w:rsid w:val="009D709F"/>
  </w:style>
  <w:style w:type="character" w:customStyle="1" w:styleId="ms-1">
    <w:name w:val="ms-1"/>
    <w:basedOn w:val="DefaultParagraphFont"/>
    <w:rsid w:val="009D709F"/>
  </w:style>
  <w:style w:type="character" w:customStyle="1" w:styleId="max-w-15ch">
    <w:name w:val="max-w-[15ch]"/>
    <w:basedOn w:val="DefaultParagraphFont"/>
    <w:rsid w:val="009D709F"/>
  </w:style>
  <w:style w:type="character" w:customStyle="1" w:styleId="-me-1">
    <w:name w:val="-me-1"/>
    <w:basedOn w:val="DefaultParagraphFont"/>
    <w:rsid w:val="009D709F"/>
  </w:style>
  <w:style w:type="character" w:styleId="Emphasis">
    <w:name w:val="Emphasis"/>
    <w:basedOn w:val="DefaultParagraphFont"/>
    <w:uiPriority w:val="20"/>
    <w:qFormat/>
    <w:rsid w:val="0063300E"/>
    <w:rPr>
      <w:i/>
      <w:iCs/>
    </w:rPr>
  </w:style>
  <w:style w:type="character" w:styleId="Hyperlink">
    <w:name w:val="Hyperlink"/>
    <w:basedOn w:val="DefaultParagraphFont"/>
    <w:uiPriority w:val="99"/>
    <w:unhideWhenUsed/>
    <w:rsid w:val="0063300E"/>
    <w:rPr>
      <w:color w:val="0000FF"/>
      <w:u w:val="single"/>
    </w:rPr>
  </w:style>
  <w:style w:type="paragraph" w:styleId="TOCHeading">
    <w:name w:val="TOC Heading"/>
    <w:basedOn w:val="Heading1"/>
    <w:next w:val="Normal"/>
    <w:uiPriority w:val="39"/>
    <w:unhideWhenUsed/>
    <w:qFormat/>
    <w:rsid w:val="0063300E"/>
    <w:pPr>
      <w:spacing w:before="480" w:after="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63300E"/>
    <w:pPr>
      <w:spacing w:after="0"/>
    </w:pPr>
    <w:rPr>
      <w:rFonts w:asciiTheme="minorHAnsi" w:hAnsiTheme="minorHAnsi"/>
      <w:b/>
      <w:bCs/>
      <w:i/>
      <w:iCs/>
      <w:sz w:val="24"/>
    </w:rPr>
  </w:style>
  <w:style w:type="paragraph" w:styleId="TOC2">
    <w:name w:val="toc 2"/>
    <w:basedOn w:val="Normal"/>
    <w:next w:val="Normal"/>
    <w:autoRedefine/>
    <w:uiPriority w:val="39"/>
    <w:unhideWhenUsed/>
    <w:rsid w:val="0063300E"/>
    <w:pPr>
      <w:spacing w:after="0"/>
      <w:ind w:left="220"/>
    </w:pPr>
    <w:rPr>
      <w:rFonts w:asciiTheme="minorHAnsi" w:hAnsiTheme="minorHAnsi"/>
      <w:b/>
      <w:bCs/>
      <w:szCs w:val="22"/>
    </w:rPr>
  </w:style>
  <w:style w:type="paragraph" w:styleId="TOC3">
    <w:name w:val="toc 3"/>
    <w:basedOn w:val="Normal"/>
    <w:next w:val="Normal"/>
    <w:autoRedefine/>
    <w:uiPriority w:val="39"/>
    <w:semiHidden/>
    <w:unhideWhenUsed/>
    <w:rsid w:val="0063300E"/>
    <w:pPr>
      <w:spacing w:before="0"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63300E"/>
    <w:pPr>
      <w:spacing w:before="0"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63300E"/>
    <w:pPr>
      <w:spacing w:before="0"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63300E"/>
    <w:pPr>
      <w:spacing w:before="0"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63300E"/>
    <w:pPr>
      <w:spacing w:before="0"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63300E"/>
    <w:pPr>
      <w:spacing w:before="0"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63300E"/>
    <w:pPr>
      <w:spacing w:before="0" w:after="0"/>
      <w:ind w:left="1760"/>
    </w:pPr>
    <w:rPr>
      <w:rFonts w:asciiTheme="minorHAnsi" w:hAnsiTheme="minorHAnsi"/>
      <w:sz w:val="20"/>
      <w:szCs w:val="20"/>
    </w:rPr>
  </w:style>
  <w:style w:type="paragraph" w:styleId="NoSpacing">
    <w:name w:val="No Spacing"/>
    <w:link w:val="NoSpacingChar"/>
    <w:uiPriority w:val="1"/>
    <w:qFormat/>
    <w:rsid w:val="0063300E"/>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3300E"/>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63300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3300E"/>
    <w:rPr>
      <w:rFonts w:ascii="Arial" w:hAnsi="Arial"/>
      <w:sz w:val="22"/>
    </w:rPr>
  </w:style>
  <w:style w:type="character" w:styleId="PageNumber">
    <w:name w:val="page number"/>
    <w:basedOn w:val="DefaultParagraphFont"/>
    <w:uiPriority w:val="99"/>
    <w:semiHidden/>
    <w:unhideWhenUsed/>
    <w:rsid w:val="00633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vilsociety.co.uk/news/charity-sector-ranks-third-in-staff-retention-rate-across-industries-report-says.html?utm_source=chatgpt.com" TargetMode="External"/><Relationship Id="rId18" Type="http://schemas.openxmlformats.org/officeDocument/2006/relationships/hyperlink" Target="https://www.rspca.org.uk/w/whatwedo/press/planning-update?utm_source=chatgpt.co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ipd.org/uk/knowledge/factsheets/turnover-retention-factsheet/?utm_source=chatgpt.com" TargetMode="External"/><Relationship Id="rId17" Type="http://schemas.openxmlformats.org/officeDocument/2006/relationships/hyperlink" Target="https://www.rspca.org.uk/" TargetMode="External"/><Relationship Id="rId2" Type="http://schemas.openxmlformats.org/officeDocument/2006/relationships/numbering" Target="numbering.xml"/><Relationship Id="rId16" Type="http://schemas.openxmlformats.org/officeDocument/2006/relationships/hyperlink" Target="https://www.rspca.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publication/ethical-guidelines-for-educational-research" TargetMode="External"/><Relationship Id="rId5" Type="http://schemas.openxmlformats.org/officeDocument/2006/relationships/webSettings" Target="webSettings.xml"/><Relationship Id="rId15" Type="http://schemas.openxmlformats.org/officeDocument/2006/relationships/hyperlink" Target="https://peopleinsight.co.uk/low-morale-not-for-profit-sector/?utm_source=chatgpt.com" TargetMode="External"/><Relationship Id="rId23" Type="http://schemas.openxmlformats.org/officeDocument/2006/relationships/theme" Target="theme/theme1.xml"/><Relationship Id="rId10" Type="http://schemas.openxmlformats.org/officeDocument/2006/relationships/hyperlink" Target="https://lodestar.asu.edu/blog/2023/11/how-nonprofit-leaders-can-retain-their-staff-and-avoid-turnover?utm_source=chatgpt.com" TargetMode="External"/><Relationship Id="rId19" Type="http://schemas.openxmlformats.org/officeDocument/2006/relationships/hyperlink" Target="https://www.standard.co.uk/business/business-news/research-budget-b1255003.html?utm_source=chatgpt.com" TargetMode="External"/><Relationship Id="rId4" Type="http://schemas.openxmlformats.org/officeDocument/2006/relationships/settings" Target="settings.xml"/><Relationship Id="rId9" Type="http://schemas.openxmlformats.org/officeDocument/2006/relationships/hyperlink" Target="https://arxiv.org/abs/2303.04579?utm_source=chatgpt.com" TargetMode="External"/><Relationship Id="rId14" Type="http://schemas.openxmlformats.org/officeDocument/2006/relationships/hyperlink" Target="https://www.thirdsector.co.uk/high-levels-burnout-barrier-staff-retention-survey-funds/management/article/1891064?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3133F-4208-2040-835A-7E412C3A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11</Pages>
  <Words>3478</Words>
  <Characters>23101</Characters>
  <Application>Microsoft Office Word</Application>
  <DocSecurity>0</DocSecurity>
  <Lines>624</Lines>
  <Paragraphs>309</Paragraphs>
  <ScaleCrop>false</ScaleCrop>
  <Company/>
  <LinksUpToDate>false</LinksUpToDate>
  <CharactersWithSpaces>26270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Research Proposal</dc:title>
  <dc:subject>Research Methods for Business</dc:subject>
  <dc:creator>Name: Beata Barbara MacIazek</dc:creator>
  <cp:keywords/>
  <dc:description/>
  <cp:lastModifiedBy>Beata Barbara MacIazek (2244700)</cp:lastModifiedBy>
  <cp:revision>2</cp:revision>
  <dcterms:created xsi:type="dcterms:W3CDTF">2025-12-09T00:48:00Z</dcterms:created>
  <dcterms:modified xsi:type="dcterms:W3CDTF">2025-12-09T00:48:00Z</dcterms:modified>
</cp:coreProperties>
</file>