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F54611C" w14:textId="78981BA9" w:rsidR="007831A7" w:rsidRPr="006C748F" w:rsidRDefault="007831A7" w:rsidP="006C748F">
      <w:pPr>
        <w:spacing w:line="360" w:lineRule="auto"/>
        <w:rPr>
          <w:rFonts w:ascii="Arial" w:hAnsi="Arial" w:cs="Arial"/>
          <w:lang w:val="ro-RO"/>
        </w:rPr>
      </w:pPr>
      <w:r w:rsidRPr="006C748F">
        <w:rPr>
          <w:rFonts w:ascii="Arial" w:hAnsi="Arial" w:cs="Arial"/>
          <w:noProof/>
          <w:lang w:val="ro-RO"/>
        </w:rPr>
        <w:drawing>
          <wp:anchor distT="0" distB="0" distL="114300" distR="114300" simplePos="0" relativeHeight="251659264" behindDoc="0" locked="0" layoutInCell="1" allowOverlap="1" wp14:anchorId="7E6A2404" wp14:editId="48F4B6F2">
            <wp:simplePos x="0" y="0"/>
            <wp:positionH relativeFrom="column">
              <wp:posOffset>0</wp:posOffset>
            </wp:positionH>
            <wp:positionV relativeFrom="paragraph">
              <wp:posOffset>0</wp:posOffset>
            </wp:positionV>
            <wp:extent cx="1981200" cy="693420"/>
            <wp:effectExtent l="0" t="0" r="0" b="508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6" cstate="print">
                      <a:extLst>
                        <a:ext uri="{28A0092B-C50C-407E-A947-70E740481C1C}">
                          <a14:useLocalDpi xmlns:a14="http://schemas.microsoft.com/office/drawing/2010/main" val="0"/>
                        </a:ext>
                      </a:extLst>
                    </a:blip>
                    <a:stretch>
                      <a:fillRect/>
                    </a:stretch>
                  </pic:blipFill>
                  <pic:spPr>
                    <a:xfrm>
                      <a:off x="0" y="0"/>
                      <a:ext cx="1981200" cy="693420"/>
                    </a:xfrm>
                    <a:prstGeom prst="rect">
                      <a:avLst/>
                    </a:prstGeom>
                  </pic:spPr>
                </pic:pic>
              </a:graphicData>
            </a:graphic>
            <wp14:sizeRelH relativeFrom="page">
              <wp14:pctWidth>0</wp14:pctWidth>
            </wp14:sizeRelH>
            <wp14:sizeRelV relativeFrom="page">
              <wp14:pctHeight>0</wp14:pctHeight>
            </wp14:sizeRelV>
          </wp:anchor>
        </w:drawing>
      </w:r>
    </w:p>
    <w:p w14:paraId="431E602A" w14:textId="77777777" w:rsidR="007831A7" w:rsidRPr="006C748F" w:rsidRDefault="007831A7" w:rsidP="006C748F">
      <w:pPr>
        <w:spacing w:line="360" w:lineRule="auto"/>
        <w:rPr>
          <w:rFonts w:ascii="Arial" w:hAnsi="Arial" w:cs="Arial"/>
          <w:lang w:val="ro-RO"/>
        </w:rPr>
      </w:pPr>
    </w:p>
    <w:p w14:paraId="7F5C01CC" w14:textId="77777777" w:rsidR="007831A7" w:rsidRPr="006C748F" w:rsidRDefault="007831A7" w:rsidP="006C748F">
      <w:pPr>
        <w:spacing w:line="360" w:lineRule="auto"/>
        <w:rPr>
          <w:rFonts w:ascii="Arial" w:hAnsi="Arial" w:cs="Arial"/>
          <w:lang w:val="ro-RO"/>
        </w:rPr>
      </w:pPr>
    </w:p>
    <w:p w14:paraId="07BDE773" w14:textId="77777777" w:rsidR="007831A7" w:rsidRPr="006C748F" w:rsidRDefault="007831A7" w:rsidP="006C748F">
      <w:pPr>
        <w:spacing w:line="360" w:lineRule="auto"/>
        <w:rPr>
          <w:rFonts w:ascii="Arial" w:hAnsi="Arial" w:cs="Arial"/>
          <w:lang w:val="ro-RO"/>
        </w:rPr>
      </w:pPr>
    </w:p>
    <w:p w14:paraId="1B64CF77" w14:textId="77777777" w:rsidR="007831A7" w:rsidRPr="006C748F" w:rsidRDefault="007831A7" w:rsidP="006C748F">
      <w:pPr>
        <w:spacing w:line="360" w:lineRule="auto"/>
        <w:rPr>
          <w:rFonts w:ascii="Arial" w:hAnsi="Arial" w:cs="Arial"/>
          <w:lang w:val="ro-RO"/>
        </w:rPr>
      </w:pPr>
    </w:p>
    <w:p w14:paraId="0577D3E9" w14:textId="77777777" w:rsidR="007831A7" w:rsidRPr="006C748F" w:rsidRDefault="007831A7" w:rsidP="006C748F">
      <w:pPr>
        <w:spacing w:line="360" w:lineRule="auto"/>
        <w:rPr>
          <w:rFonts w:ascii="Arial" w:hAnsi="Arial" w:cs="Arial"/>
          <w:lang w:val="ro-RO"/>
        </w:rPr>
      </w:pPr>
    </w:p>
    <w:p w14:paraId="610956A7" w14:textId="77777777" w:rsidR="007831A7" w:rsidRPr="006C748F" w:rsidRDefault="007831A7" w:rsidP="006C748F">
      <w:pPr>
        <w:spacing w:line="360" w:lineRule="auto"/>
        <w:rPr>
          <w:rFonts w:ascii="Arial" w:hAnsi="Arial" w:cs="Arial"/>
          <w:lang w:val="ro-RO"/>
        </w:rPr>
      </w:pPr>
    </w:p>
    <w:p w14:paraId="3E4E29AC" w14:textId="77777777" w:rsidR="007831A7" w:rsidRPr="006C748F" w:rsidRDefault="007831A7" w:rsidP="006C748F">
      <w:pPr>
        <w:spacing w:line="360" w:lineRule="auto"/>
        <w:rPr>
          <w:rFonts w:ascii="Arial" w:hAnsi="Arial" w:cs="Arial"/>
          <w:lang w:val="ro-RO"/>
        </w:rPr>
      </w:pPr>
    </w:p>
    <w:p w14:paraId="57A17FA1" w14:textId="77777777" w:rsidR="007831A7" w:rsidRPr="006C748F" w:rsidRDefault="007831A7" w:rsidP="006C748F">
      <w:pPr>
        <w:spacing w:line="360" w:lineRule="auto"/>
        <w:rPr>
          <w:rFonts w:ascii="Arial" w:hAnsi="Arial" w:cs="Arial"/>
          <w:lang w:val="ro-RO"/>
        </w:rPr>
      </w:pPr>
    </w:p>
    <w:p w14:paraId="69AA1CA7" w14:textId="77777777" w:rsidR="007831A7" w:rsidRPr="006C748F" w:rsidRDefault="007831A7" w:rsidP="006C748F">
      <w:pPr>
        <w:spacing w:line="360" w:lineRule="auto"/>
        <w:rPr>
          <w:rFonts w:ascii="Arial" w:hAnsi="Arial" w:cs="Arial"/>
          <w:lang w:val="ro-RO"/>
        </w:rPr>
      </w:pPr>
    </w:p>
    <w:p w14:paraId="3E1A125A" w14:textId="77777777" w:rsidR="007831A7" w:rsidRPr="00631F4C" w:rsidRDefault="007831A7" w:rsidP="006C748F">
      <w:pPr>
        <w:spacing w:line="360" w:lineRule="auto"/>
        <w:jc w:val="center"/>
        <w:rPr>
          <w:rFonts w:ascii="Arial" w:hAnsi="Arial" w:cs="Arial"/>
          <w:b/>
          <w:bCs/>
        </w:rPr>
      </w:pPr>
    </w:p>
    <w:p w14:paraId="4420DE41" w14:textId="77777777" w:rsidR="00631F4C" w:rsidRPr="00631F4C" w:rsidRDefault="00631F4C" w:rsidP="00631F4C">
      <w:pPr>
        <w:jc w:val="center"/>
        <w:rPr>
          <w:rFonts w:ascii="Arial" w:eastAsia="Times New Roman" w:hAnsi="Arial" w:cs="Arial"/>
          <w:b/>
          <w:bCs/>
          <w:sz w:val="44"/>
          <w:szCs w:val="44"/>
          <w:lang w:eastAsia="en-GB"/>
        </w:rPr>
      </w:pPr>
      <w:r w:rsidRPr="00631F4C">
        <w:rPr>
          <w:rFonts w:ascii="Arial" w:eastAsia="Times New Roman" w:hAnsi="Arial" w:cs="Arial"/>
          <w:b/>
          <w:bCs/>
          <w:sz w:val="44"/>
          <w:szCs w:val="44"/>
          <w:lang w:eastAsia="en-GB"/>
        </w:rPr>
        <w:t>Modern Management Functions and the Critical Importance of Control</w:t>
      </w:r>
    </w:p>
    <w:p w14:paraId="54E2719D" w14:textId="77777777" w:rsidR="007831A7" w:rsidRPr="006C748F" w:rsidRDefault="007831A7" w:rsidP="006C748F">
      <w:pPr>
        <w:spacing w:line="360" w:lineRule="auto"/>
        <w:jc w:val="center"/>
        <w:rPr>
          <w:rFonts w:ascii="Arial" w:hAnsi="Arial" w:cs="Arial"/>
          <w:sz w:val="40"/>
          <w:szCs w:val="40"/>
        </w:rPr>
      </w:pPr>
    </w:p>
    <w:p w14:paraId="0E2D6410" w14:textId="77777777" w:rsidR="007831A7" w:rsidRPr="006C748F" w:rsidRDefault="007831A7" w:rsidP="006C748F">
      <w:pPr>
        <w:spacing w:line="360" w:lineRule="auto"/>
        <w:jc w:val="center"/>
        <w:rPr>
          <w:rFonts w:ascii="Arial" w:hAnsi="Arial" w:cs="Arial"/>
        </w:rPr>
      </w:pPr>
    </w:p>
    <w:p w14:paraId="7E646CFC" w14:textId="77777777" w:rsidR="007831A7" w:rsidRPr="006C748F" w:rsidRDefault="007831A7" w:rsidP="006C748F">
      <w:pPr>
        <w:spacing w:line="360" w:lineRule="auto"/>
        <w:jc w:val="center"/>
        <w:rPr>
          <w:rFonts w:ascii="Arial" w:hAnsi="Arial" w:cs="Arial"/>
        </w:rPr>
      </w:pPr>
    </w:p>
    <w:p w14:paraId="6DB60212" w14:textId="77777777" w:rsidR="007831A7" w:rsidRPr="006C748F" w:rsidRDefault="007831A7" w:rsidP="006C748F">
      <w:pPr>
        <w:spacing w:line="360" w:lineRule="auto"/>
        <w:jc w:val="center"/>
        <w:rPr>
          <w:rFonts w:ascii="Arial" w:hAnsi="Arial" w:cs="Arial"/>
        </w:rPr>
      </w:pPr>
    </w:p>
    <w:p w14:paraId="7A7A568F" w14:textId="77777777" w:rsidR="007831A7" w:rsidRPr="006C748F" w:rsidRDefault="007831A7" w:rsidP="006C748F">
      <w:pPr>
        <w:spacing w:line="360" w:lineRule="auto"/>
        <w:jc w:val="center"/>
        <w:rPr>
          <w:rFonts w:ascii="Arial" w:hAnsi="Arial" w:cs="Arial"/>
        </w:rPr>
      </w:pPr>
    </w:p>
    <w:p w14:paraId="4257AD0D" w14:textId="77777777" w:rsidR="007831A7" w:rsidRPr="006C748F" w:rsidRDefault="007831A7" w:rsidP="006C748F">
      <w:pPr>
        <w:spacing w:line="360" w:lineRule="auto"/>
        <w:jc w:val="center"/>
        <w:rPr>
          <w:rFonts w:ascii="Arial" w:hAnsi="Arial" w:cs="Arial"/>
        </w:rPr>
      </w:pPr>
    </w:p>
    <w:p w14:paraId="3896A45D" w14:textId="77777777" w:rsidR="007831A7" w:rsidRPr="006C748F" w:rsidRDefault="007831A7" w:rsidP="006C748F">
      <w:pPr>
        <w:spacing w:line="360" w:lineRule="auto"/>
        <w:jc w:val="right"/>
        <w:rPr>
          <w:rFonts w:ascii="Arial" w:hAnsi="Arial" w:cs="Arial"/>
        </w:rPr>
      </w:pPr>
      <w:r w:rsidRPr="006C748F">
        <w:rPr>
          <w:rFonts w:ascii="Arial" w:hAnsi="Arial" w:cs="Arial"/>
          <w:b/>
          <w:bCs/>
        </w:rPr>
        <w:t>Programme</w:t>
      </w:r>
      <w:r w:rsidRPr="006C748F">
        <w:rPr>
          <w:rFonts w:ascii="Arial" w:hAnsi="Arial" w:cs="Arial"/>
        </w:rPr>
        <w:t>: BA BUSINESS MANAGEMENT</w:t>
      </w:r>
    </w:p>
    <w:p w14:paraId="062C590F" w14:textId="6CF4BC0E" w:rsidR="007831A7" w:rsidRPr="006C748F" w:rsidRDefault="007831A7" w:rsidP="006C748F">
      <w:pPr>
        <w:spacing w:line="360" w:lineRule="auto"/>
        <w:jc w:val="right"/>
        <w:rPr>
          <w:rFonts w:ascii="Arial" w:hAnsi="Arial" w:cs="Arial"/>
          <w:bCs/>
        </w:rPr>
      </w:pPr>
      <w:r w:rsidRPr="006C748F">
        <w:rPr>
          <w:rFonts w:ascii="Arial" w:hAnsi="Arial" w:cs="Arial"/>
          <w:b/>
          <w:bCs/>
        </w:rPr>
        <w:t>Module Title</w:t>
      </w:r>
      <w:r w:rsidRPr="006C748F">
        <w:rPr>
          <w:rFonts w:ascii="Arial" w:hAnsi="Arial" w:cs="Arial"/>
        </w:rPr>
        <w:t xml:space="preserve">: </w:t>
      </w:r>
      <w:r w:rsidRPr="006C748F">
        <w:rPr>
          <w:rFonts w:ascii="Arial" w:hAnsi="Arial" w:cs="Arial"/>
          <w:bCs/>
        </w:rPr>
        <w:t>Leadership and Management Theory and Practice</w:t>
      </w:r>
    </w:p>
    <w:p w14:paraId="6E613CAF" w14:textId="6944FCD1" w:rsidR="007831A7" w:rsidRPr="006C748F" w:rsidRDefault="007831A7" w:rsidP="006C748F">
      <w:pPr>
        <w:spacing w:line="360" w:lineRule="auto"/>
        <w:jc w:val="right"/>
        <w:rPr>
          <w:rFonts w:ascii="Arial" w:hAnsi="Arial" w:cs="Arial"/>
          <w:b/>
        </w:rPr>
      </w:pPr>
      <w:r w:rsidRPr="006C748F">
        <w:rPr>
          <w:rFonts w:ascii="Arial" w:hAnsi="Arial" w:cs="Arial"/>
          <w:b/>
          <w:bCs/>
        </w:rPr>
        <w:t>Module Code</w:t>
      </w:r>
      <w:r w:rsidRPr="006C748F">
        <w:rPr>
          <w:rFonts w:ascii="Arial" w:hAnsi="Arial" w:cs="Arial"/>
        </w:rPr>
        <w:t xml:space="preserve">: </w:t>
      </w:r>
      <w:r w:rsidRPr="006C748F">
        <w:rPr>
          <w:rFonts w:ascii="Arial" w:hAnsi="Arial" w:cs="Arial"/>
          <w:bCs/>
        </w:rPr>
        <w:t>LCBB6003</w:t>
      </w:r>
      <w:r w:rsidRPr="006C748F">
        <w:rPr>
          <w:rFonts w:ascii="Arial" w:hAnsi="Arial" w:cs="Arial"/>
          <w:b/>
        </w:rPr>
        <w:t xml:space="preserve"> </w:t>
      </w:r>
    </w:p>
    <w:p w14:paraId="2361F42C" w14:textId="77777777" w:rsidR="007831A7" w:rsidRPr="006C748F" w:rsidRDefault="007831A7" w:rsidP="006C748F">
      <w:pPr>
        <w:spacing w:line="360" w:lineRule="auto"/>
        <w:jc w:val="right"/>
        <w:rPr>
          <w:rFonts w:ascii="Arial" w:hAnsi="Arial" w:cs="Arial"/>
        </w:rPr>
      </w:pPr>
      <w:r w:rsidRPr="006C748F">
        <w:rPr>
          <w:rFonts w:ascii="Arial" w:hAnsi="Arial" w:cs="Arial"/>
          <w:b/>
          <w:bCs/>
        </w:rPr>
        <w:t>Student Name</w:t>
      </w:r>
      <w:r w:rsidRPr="006C748F">
        <w:rPr>
          <w:rFonts w:ascii="Arial" w:hAnsi="Arial" w:cs="Arial"/>
        </w:rPr>
        <w:t xml:space="preserve">: Mihaela </w:t>
      </w:r>
      <w:proofErr w:type="spellStart"/>
      <w:r w:rsidRPr="006C748F">
        <w:rPr>
          <w:rFonts w:ascii="Arial" w:hAnsi="Arial" w:cs="Arial"/>
        </w:rPr>
        <w:t>Boicu</w:t>
      </w:r>
      <w:proofErr w:type="spellEnd"/>
    </w:p>
    <w:p w14:paraId="7FE0F35A" w14:textId="77777777" w:rsidR="007831A7" w:rsidRPr="006C748F" w:rsidRDefault="007831A7" w:rsidP="006C748F">
      <w:pPr>
        <w:spacing w:line="360" w:lineRule="auto"/>
        <w:jc w:val="right"/>
        <w:rPr>
          <w:rFonts w:ascii="Arial" w:hAnsi="Arial" w:cs="Arial"/>
        </w:rPr>
      </w:pPr>
      <w:r w:rsidRPr="006C748F">
        <w:rPr>
          <w:rFonts w:ascii="Arial" w:hAnsi="Arial" w:cs="Arial"/>
          <w:b/>
          <w:bCs/>
        </w:rPr>
        <w:t>Student ID</w:t>
      </w:r>
      <w:r w:rsidRPr="006C748F">
        <w:rPr>
          <w:rFonts w:ascii="Arial" w:hAnsi="Arial" w:cs="Arial"/>
        </w:rPr>
        <w:t>: 2223393</w:t>
      </w:r>
    </w:p>
    <w:p w14:paraId="73E4CCD0" w14:textId="77777777" w:rsidR="007831A7" w:rsidRPr="006C748F" w:rsidRDefault="007831A7" w:rsidP="006C748F">
      <w:pPr>
        <w:spacing w:line="360" w:lineRule="auto"/>
        <w:jc w:val="right"/>
        <w:rPr>
          <w:rFonts w:ascii="Arial" w:hAnsi="Arial" w:cs="Arial"/>
        </w:rPr>
      </w:pPr>
      <w:r w:rsidRPr="006C748F">
        <w:rPr>
          <w:rFonts w:ascii="Arial" w:hAnsi="Arial" w:cs="Arial"/>
          <w:b/>
          <w:bCs/>
        </w:rPr>
        <w:t>Internal Verifier</w:t>
      </w:r>
      <w:r w:rsidRPr="006C748F">
        <w:rPr>
          <w:rFonts w:ascii="Arial" w:hAnsi="Arial" w:cs="Arial"/>
        </w:rPr>
        <w:t>: Dr Anupam Mazumdar</w:t>
      </w:r>
    </w:p>
    <w:p w14:paraId="1FCE7133" w14:textId="3999A032" w:rsidR="007831A7" w:rsidRPr="006C748F" w:rsidRDefault="007831A7" w:rsidP="006C748F">
      <w:pPr>
        <w:spacing w:line="360" w:lineRule="auto"/>
        <w:rPr>
          <w:rFonts w:ascii="Arial" w:hAnsi="Arial" w:cs="Arial"/>
        </w:rPr>
      </w:pPr>
    </w:p>
    <w:p w14:paraId="55A382F1" w14:textId="7CE33D26" w:rsidR="007831A7" w:rsidRPr="006C748F" w:rsidRDefault="007831A7" w:rsidP="006C748F">
      <w:pPr>
        <w:spacing w:line="360" w:lineRule="auto"/>
        <w:rPr>
          <w:rFonts w:ascii="Arial" w:hAnsi="Arial" w:cs="Arial"/>
        </w:rPr>
      </w:pPr>
    </w:p>
    <w:p w14:paraId="34ADE6B2" w14:textId="3DABA7B5" w:rsidR="007831A7" w:rsidRDefault="007831A7" w:rsidP="006C748F">
      <w:pPr>
        <w:spacing w:line="360" w:lineRule="auto"/>
        <w:rPr>
          <w:rFonts w:ascii="Arial" w:hAnsi="Arial" w:cs="Arial"/>
        </w:rPr>
      </w:pPr>
    </w:p>
    <w:p w14:paraId="7D4DA989" w14:textId="77777777" w:rsidR="00631F4C" w:rsidRPr="006C748F" w:rsidRDefault="00631F4C" w:rsidP="006C748F">
      <w:pPr>
        <w:spacing w:line="360" w:lineRule="auto"/>
        <w:rPr>
          <w:rFonts w:ascii="Arial" w:hAnsi="Arial" w:cs="Arial"/>
        </w:rPr>
      </w:pPr>
    </w:p>
    <w:p w14:paraId="306F6242" w14:textId="3C195C29" w:rsidR="007831A7" w:rsidRPr="006C748F" w:rsidRDefault="007831A7" w:rsidP="006C748F">
      <w:pPr>
        <w:spacing w:line="360" w:lineRule="auto"/>
        <w:rPr>
          <w:rFonts w:ascii="Arial" w:hAnsi="Arial" w:cs="Arial"/>
        </w:rPr>
      </w:pPr>
    </w:p>
    <w:p w14:paraId="33F17719" w14:textId="5172CAA1" w:rsidR="007831A7" w:rsidRPr="006C748F" w:rsidRDefault="007831A7" w:rsidP="006C748F">
      <w:pPr>
        <w:spacing w:line="360" w:lineRule="auto"/>
        <w:rPr>
          <w:rFonts w:ascii="Arial" w:hAnsi="Arial" w:cs="Arial"/>
        </w:rPr>
      </w:pPr>
    </w:p>
    <w:p w14:paraId="3BD46671" w14:textId="77777777" w:rsidR="007831A7" w:rsidRPr="006C748F" w:rsidRDefault="007831A7" w:rsidP="006C748F">
      <w:pPr>
        <w:spacing w:line="360" w:lineRule="auto"/>
        <w:rPr>
          <w:rFonts w:ascii="Arial" w:hAnsi="Arial" w:cs="Arial"/>
        </w:rPr>
      </w:pPr>
    </w:p>
    <w:p w14:paraId="178A3700" w14:textId="77777777" w:rsidR="00EE7D2A" w:rsidRPr="006C748F" w:rsidRDefault="00EE7D2A" w:rsidP="006C748F">
      <w:pPr>
        <w:pStyle w:val="NormalWeb"/>
        <w:spacing w:line="360" w:lineRule="auto"/>
        <w:rPr>
          <w:rFonts w:ascii="Arial" w:hAnsi="Arial" w:cs="Arial"/>
        </w:rPr>
      </w:pPr>
      <w:r w:rsidRPr="006C748F">
        <w:rPr>
          <w:rStyle w:val="Strong"/>
          <w:rFonts w:ascii="Arial" w:hAnsi="Arial" w:cs="Arial"/>
        </w:rPr>
        <w:lastRenderedPageBreak/>
        <w:t>Introduction</w:t>
      </w:r>
    </w:p>
    <w:p w14:paraId="2C6CC628"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Management is fundamental for ensuring the success and sustainability of organizations within the increasingly complex and competitive contemporary business environment. At its core, management involves strategically coordinating resources—human, financial, and technological—to effectively achieve organizational goals and adapt to evolving market conditions (Robbins and Coulter, 2021). Effective management not only facilitates the efficient utilization of resources but also enhances responsiveness and adaptability to rapid changes such as globalization, technological advancements, and shifting consumer expectations.</w:t>
      </w:r>
    </w:p>
    <w:p w14:paraId="63FAA720"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In practice, contemporary management emphasizes strategic decision-making, robust operational control, and effective people management. For example, firms like Apple and Microsoft consistently demonstrate that managerial effectiveness, particularly through tight control over product quality and innovation processes, can secure long-term competitive advantages and foster sustainable growth. The classical managerial functions—planning, organizing, leading, and controlling—remain critical, serving as foundational tools managers leverage to navigate complex environments, align organizational resources with strategic priorities, and achieve performance excellence. This essay critically explores the controlling function, emphasizing its significance in organizational success, examining associated challenges, and suggesting practical strategies managers employ to mitigate these challenges.</w:t>
      </w:r>
    </w:p>
    <w:p w14:paraId="15C2A267" w14:textId="77777777" w:rsidR="007831A7" w:rsidRPr="006C748F" w:rsidRDefault="007831A7" w:rsidP="006C748F">
      <w:pPr>
        <w:pStyle w:val="NormalWeb"/>
        <w:spacing w:line="360" w:lineRule="auto"/>
        <w:rPr>
          <w:rFonts w:ascii="Arial" w:hAnsi="Arial" w:cs="Arial"/>
        </w:rPr>
      </w:pPr>
      <w:r w:rsidRPr="006C748F">
        <w:rPr>
          <w:rStyle w:val="Strong"/>
          <w:rFonts w:ascii="Arial" w:hAnsi="Arial" w:cs="Arial"/>
        </w:rPr>
        <w:t>Managerial Functions</w:t>
      </w:r>
    </w:p>
    <w:p w14:paraId="6D2FF57F" w14:textId="77777777" w:rsidR="00EE7D2A" w:rsidRPr="006C748F" w:rsidRDefault="00EE7D2A" w:rsidP="006C748F">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The core managerial functions that underpin effective organizational performance include planning, organizing, leading, and controlling. Each function plays a distinct role, yet they are interconnected, enabling managers to drive organizational success comprehensively.</w:t>
      </w:r>
    </w:p>
    <w:p w14:paraId="63EA090A" w14:textId="77777777" w:rsidR="00EE7D2A" w:rsidRPr="006C748F" w:rsidRDefault="00EE7D2A" w:rsidP="006C748F">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Planning involves setting clear goals and determining the appropriate actions to achieve them. For instance, Starbucks plans its store locations strategically by evaluating market data and consumer demographics, thereby maximizing market potential and customer reach.</w:t>
      </w:r>
    </w:p>
    <w:p w14:paraId="5BE4BD9B" w14:textId="5F55B047" w:rsidR="006C748F" w:rsidRPr="006C748F" w:rsidRDefault="00EE7D2A" w:rsidP="006C748F">
      <w:pPr>
        <w:spacing w:line="360" w:lineRule="auto"/>
        <w:jc w:val="both"/>
        <w:rPr>
          <w:rFonts w:ascii="Arial" w:eastAsia="Times New Roman" w:hAnsi="Arial" w:cs="Arial"/>
          <w:lang w:eastAsia="en-GB"/>
        </w:rPr>
      </w:pPr>
      <w:r w:rsidRPr="006C748F">
        <w:rPr>
          <w:rFonts w:ascii="Arial" w:eastAsia="Times New Roman" w:hAnsi="Arial" w:cs="Arial"/>
          <w:lang w:eastAsia="en-GB"/>
        </w:rPr>
        <w:lastRenderedPageBreak/>
        <w:t xml:space="preserve">Organizing is the structured allocation and coordination of resources—such as people, technology, and finances—to execute plans effectively. </w:t>
      </w:r>
      <w:r w:rsidR="006C748F" w:rsidRPr="006C748F">
        <w:rPr>
          <w:rFonts w:ascii="Arial" w:eastAsia="Times New Roman" w:hAnsi="Arial" w:cs="Arial"/>
          <w:lang w:eastAsia="en-GB"/>
        </w:rPr>
        <w:t>Google exemplifies effective organizing through its unique structure that blends flexibility with accountability. The company adopts a matrix organizational model, where employees often report to multiple managers across projects and functions. This allows teams to collaborate cross-functionally without being confined to rigid departmental boundaries. For instance, an engineer might work on both product development and machine learning research simultaneously. Additionally, Google uses internal platforms like “</w:t>
      </w:r>
      <w:proofErr w:type="spellStart"/>
      <w:r w:rsidR="006C748F" w:rsidRPr="006C748F">
        <w:rPr>
          <w:rFonts w:ascii="Arial" w:eastAsia="Times New Roman" w:hAnsi="Arial" w:cs="Arial"/>
          <w:lang w:eastAsia="en-GB"/>
        </w:rPr>
        <w:t>gTeams</w:t>
      </w:r>
      <w:proofErr w:type="spellEnd"/>
      <w:r w:rsidR="006C748F" w:rsidRPr="006C748F">
        <w:rPr>
          <w:rFonts w:ascii="Arial" w:eastAsia="Times New Roman" w:hAnsi="Arial" w:cs="Arial"/>
          <w:lang w:eastAsia="en-GB"/>
        </w:rPr>
        <w:t>” to self-organize workgroups, promoting autonomy while maintaining alignment with company-wide objectives. This balance between structured resource allocation and team-level independence enables Google to innovate rapidly and adapt to changing market demands while preserving strategic cohesion.</w:t>
      </w:r>
      <w:r w:rsidR="006C748F" w:rsidRPr="006C748F">
        <w:rPr>
          <w:rFonts w:ascii="Arial" w:eastAsia="Times New Roman" w:hAnsi="Arial" w:cs="Arial"/>
          <w:lang w:eastAsia="en-GB"/>
        </w:rPr>
        <w:t xml:space="preserve"> </w:t>
      </w:r>
      <w:r w:rsidR="006C748F" w:rsidRPr="006C748F">
        <w:rPr>
          <w:rFonts w:ascii="Arial" w:eastAsia="Times New Roman" w:hAnsi="Arial" w:cs="Arial"/>
          <w:lang w:eastAsia="en-GB"/>
        </w:rPr>
        <w:t>(Robbins and Coulter, 2021).</w:t>
      </w:r>
    </w:p>
    <w:p w14:paraId="63505E9B" w14:textId="77777777" w:rsidR="00CC377C" w:rsidRDefault="00CC377C" w:rsidP="00CC377C">
      <w:pPr>
        <w:spacing w:line="360" w:lineRule="auto"/>
        <w:jc w:val="both"/>
        <w:rPr>
          <w:rFonts w:ascii="Arial" w:eastAsia="Times New Roman" w:hAnsi="Arial" w:cs="Arial"/>
          <w:lang w:eastAsia="en-GB"/>
        </w:rPr>
      </w:pPr>
    </w:p>
    <w:p w14:paraId="06F6C446" w14:textId="5834B87B" w:rsidR="00CC377C" w:rsidRPr="00631F4C" w:rsidRDefault="00EE7D2A" w:rsidP="00631F4C">
      <w:pPr>
        <w:spacing w:line="360" w:lineRule="auto"/>
        <w:jc w:val="both"/>
        <w:rPr>
          <w:rFonts w:ascii="Arial" w:eastAsia="Times New Roman" w:hAnsi="Arial" w:cs="Arial"/>
          <w:lang w:eastAsia="en-GB"/>
        </w:rPr>
      </w:pPr>
      <w:r w:rsidRPr="00CC377C">
        <w:rPr>
          <w:rFonts w:ascii="Arial" w:eastAsia="Times New Roman" w:hAnsi="Arial" w:cs="Arial"/>
          <w:lang w:eastAsia="en-GB"/>
        </w:rPr>
        <w:t>A notable example is</w:t>
      </w:r>
      <w:r w:rsidR="00CC377C" w:rsidRPr="00CC377C">
        <w:rPr>
          <w:rFonts w:ascii="Arial" w:eastAsia="Times New Roman" w:hAnsi="Arial" w:cs="Arial"/>
          <w:lang w:eastAsia="en-GB"/>
        </w:rPr>
        <w:t xml:space="preserve"> the leadership of Satya Nadella, </w:t>
      </w:r>
      <w:r w:rsidR="00CC377C" w:rsidRPr="00CC377C">
        <w:rPr>
          <w:rFonts w:ascii="Arial" w:eastAsia="Times New Roman" w:hAnsi="Arial" w:cs="Arial"/>
          <w:lang w:eastAsia="en-GB"/>
        </w:rPr>
        <w:t xml:space="preserve">under which </w:t>
      </w:r>
      <w:r w:rsidR="00CC377C" w:rsidRPr="00CC377C">
        <w:rPr>
          <w:rFonts w:ascii="Arial" w:eastAsia="Times New Roman" w:hAnsi="Arial" w:cs="Arial"/>
          <w:lang w:eastAsia="en-GB"/>
        </w:rPr>
        <w:t>Microsoft underwent a significant cultural and strategic transformation that was deeply supported by renewed control mechanisms. When Nadella became CEO in 2014, he shifted the company’s rigid, siloed structure into one that emphasized collaboration, innovation, and accountability. He introduced clearer performance expectations tied to growth mindset principles, encouraging employees to learn from failures while still being held accountable for results. This cultural shift was reinforced by measurable KPIs and increased transparency in how teams were evaluated, helping align individual efforts with company-wide goals. Additionally, Nadella’s restructuring of business units — such as cloud services and AI development — was accompanied by more integrated financial and operational controls, allowing Microsoft to reallocate resources efficiently and track success across new growth areas. As a result, Microsoft not only regained competitiveness but also significantly increased its market value, showing how modern control systems can empower cultural renewal rather than constrain it.</w:t>
      </w:r>
      <w:r w:rsidR="00CC377C" w:rsidRPr="00CC377C">
        <w:rPr>
          <w:rFonts w:ascii="Arial" w:hAnsi="Arial" w:cs="Arial"/>
        </w:rPr>
        <w:t xml:space="preserve"> </w:t>
      </w:r>
      <w:r w:rsidR="00CC377C" w:rsidRPr="00CC377C">
        <w:rPr>
          <w:rFonts w:ascii="Arial" w:eastAsia="Times New Roman" w:hAnsi="Arial" w:cs="Arial"/>
          <w:lang w:eastAsia="en-GB"/>
        </w:rPr>
        <w:t>(Business Insider, 2024).</w:t>
      </w:r>
    </w:p>
    <w:p w14:paraId="4350E274" w14:textId="43D452C6" w:rsidR="00EE7D2A" w:rsidRPr="006C748F" w:rsidRDefault="00EE7D2A" w:rsidP="00CC377C">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Controlling, the primary focus of this essay, involves regularly monitoring performance, assessing results against established standards, and making necessary adjustments to ensure goals are met. Amazon’s sophisticated performance tracking and inventory control systems illustrate how robust controlling processes can significantly improve operational efficiency and customer satisfaction.</w:t>
      </w:r>
      <w:r w:rsidR="006C748F" w:rsidRPr="006C748F">
        <w:rPr>
          <w:rFonts w:ascii="Arial" w:hAnsi="Arial" w:cs="Arial"/>
        </w:rPr>
        <w:t xml:space="preserve"> </w:t>
      </w:r>
      <w:r w:rsidR="006C748F" w:rsidRPr="006C748F">
        <w:rPr>
          <w:rFonts w:ascii="Arial" w:eastAsia="Times New Roman" w:hAnsi="Arial" w:cs="Arial"/>
          <w:lang w:eastAsia="en-GB"/>
        </w:rPr>
        <w:t xml:space="preserve">These functions, when applied </w:t>
      </w:r>
      <w:r w:rsidR="006C748F" w:rsidRPr="006C748F">
        <w:rPr>
          <w:rFonts w:ascii="Arial" w:eastAsia="Times New Roman" w:hAnsi="Arial" w:cs="Arial"/>
          <w:lang w:eastAsia="en-GB"/>
        </w:rPr>
        <w:lastRenderedPageBreak/>
        <w:t>coherently, create a systematic structure that supports strategic management in dynamic environments (Johnson, Scholes and Whittington, 2020).</w:t>
      </w:r>
    </w:p>
    <w:p w14:paraId="4498D41D" w14:textId="77777777" w:rsidR="00EE7D2A" w:rsidRPr="006C748F" w:rsidRDefault="00EE7D2A" w:rsidP="006C748F">
      <w:pPr>
        <w:spacing w:before="100" w:beforeAutospacing="1" w:after="100" w:afterAutospacing="1" w:line="360" w:lineRule="auto"/>
        <w:outlineLvl w:val="2"/>
        <w:rPr>
          <w:rFonts w:ascii="Arial" w:eastAsia="Times New Roman" w:hAnsi="Arial" w:cs="Arial"/>
          <w:b/>
          <w:bCs/>
          <w:sz w:val="27"/>
          <w:szCs w:val="27"/>
          <w:lang w:eastAsia="en-GB"/>
        </w:rPr>
      </w:pPr>
      <w:r w:rsidRPr="006C748F">
        <w:rPr>
          <w:rFonts w:ascii="Arial" w:eastAsia="Times New Roman" w:hAnsi="Arial" w:cs="Arial"/>
          <w:b/>
          <w:bCs/>
          <w:sz w:val="27"/>
          <w:szCs w:val="27"/>
          <w:lang w:eastAsia="en-GB"/>
        </w:rPr>
        <w:t>Why Controlling is Essential in Organizations</w:t>
      </w:r>
    </w:p>
    <w:p w14:paraId="360E3613" w14:textId="77777777" w:rsidR="00EE7D2A" w:rsidRPr="006C748F" w:rsidRDefault="00EE7D2A" w:rsidP="006C748F">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Controlling is a crucial managerial function in organizations of all types and sizes, playing a pivotal role in ensuring that the operational activities align with strategic goals. It involves setting clear performance standards, continuously monitoring progress, assessing outcomes, and making adjustments where necessary to address deviations from intended plans. Without effective controlling, businesses risk inefficiencies, resource wastage, and misalignment of organizational activities with their strategic objectives (Mullins and Christy, 2021).</w:t>
      </w:r>
    </w:p>
    <w:p w14:paraId="07D52E10" w14:textId="3A672C94" w:rsidR="00CC377C" w:rsidRPr="00631F4C" w:rsidRDefault="00EE7D2A" w:rsidP="00631F4C">
      <w:pPr>
        <w:spacing w:line="360" w:lineRule="auto"/>
        <w:jc w:val="both"/>
        <w:rPr>
          <w:rFonts w:ascii="Arial" w:eastAsia="Times New Roman" w:hAnsi="Arial" w:cs="Arial"/>
          <w:lang w:eastAsia="en-GB"/>
        </w:rPr>
      </w:pPr>
      <w:r w:rsidRPr="00CC377C">
        <w:rPr>
          <w:rFonts w:ascii="Arial" w:eastAsia="Times New Roman" w:hAnsi="Arial" w:cs="Arial"/>
          <w:lang w:eastAsia="en-GB"/>
        </w:rPr>
        <w:t>A compelling example illustrating the importance of effective controlling is Apple's rigorous quality control system</w:t>
      </w:r>
      <w:r w:rsidR="00CC377C" w:rsidRPr="00CC377C">
        <w:rPr>
          <w:rFonts w:ascii="Arial" w:hAnsi="Arial" w:cs="Arial"/>
        </w:rPr>
        <w:t xml:space="preserve"> </w:t>
      </w:r>
      <w:r w:rsidR="00CC377C" w:rsidRPr="00CC377C">
        <w:rPr>
          <w:rFonts w:ascii="Arial" w:eastAsia="Times New Roman" w:hAnsi="Arial" w:cs="Arial"/>
          <w:lang w:eastAsia="en-GB"/>
        </w:rPr>
        <w:t xml:space="preserve">Apple’s reputation for excellence is closely tied to its rigorous and </w:t>
      </w:r>
      <w:proofErr w:type="spellStart"/>
      <w:r w:rsidR="00CC377C" w:rsidRPr="00CC377C">
        <w:rPr>
          <w:rFonts w:ascii="Arial" w:eastAsia="Times New Roman" w:hAnsi="Arial" w:cs="Arial"/>
          <w:lang w:eastAsia="en-GB"/>
        </w:rPr>
        <w:t>multilayered</w:t>
      </w:r>
      <w:proofErr w:type="spellEnd"/>
      <w:r w:rsidR="00CC377C" w:rsidRPr="00CC377C">
        <w:rPr>
          <w:rFonts w:ascii="Arial" w:eastAsia="Times New Roman" w:hAnsi="Arial" w:cs="Arial"/>
          <w:lang w:eastAsia="en-GB"/>
        </w:rPr>
        <w:t xml:space="preserve"> control systems, which extend across its product design, supply chain, manufacturing, and post-sale services. The company enforces stringent supplier standards and regularly audits production facilities to ensure compliance with its exacting quality requirements. For instance, Apple uses proprietary testing methods during the design and prototyping phase to detect potential flaws long before products reach the market. In supply chain operations, real-time tracking systems and detailed performance metrics allow managers to identify bottlenecks, forecast demand accurately, and minimize delays. These systems are complemented by strict control over inventory and logistics, which ensures consistent availability without compromising quality. By identifying and correcting issues early, Apple avoids costly failures, maintains its premium brand image, and reinforces customer loyalty. This tightly integrated control strategy has become a defining feature of Apple’s business model and a key contributor to its long-term profitability and market leadership.</w:t>
      </w:r>
      <w:r w:rsidR="00CC377C" w:rsidRPr="00CC377C">
        <w:rPr>
          <w:rFonts w:ascii="Arial" w:eastAsia="Times New Roman" w:hAnsi="Arial" w:cs="Arial"/>
          <w:lang w:eastAsia="en-GB"/>
        </w:rPr>
        <w:t xml:space="preserve"> </w:t>
      </w:r>
      <w:r w:rsidR="00CC377C" w:rsidRPr="00CC377C">
        <w:rPr>
          <w:rFonts w:ascii="Arial" w:eastAsia="Times New Roman" w:hAnsi="Arial" w:cs="Arial"/>
          <w:lang w:eastAsia="en-GB"/>
        </w:rPr>
        <w:t>(Slack, Brandon-Jones and Johnston, 2022)</w:t>
      </w:r>
    </w:p>
    <w:p w14:paraId="7DA876AF" w14:textId="1854CD1E" w:rsidR="00EE7D2A" w:rsidRPr="006C748F" w:rsidRDefault="00EE7D2A" w:rsidP="006C748F">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 xml:space="preserve">Furthermore, controlling enhances accountability and transparency within organizations, providing clear benchmarks against which employee and departmental performance can be assessed. For instance, Tesco uses extensive inventory control mechanisms, including real-time stock monitoring systems, to ensure optimal inventory levels and avoid either excess or shortages. By clearly defining roles, </w:t>
      </w:r>
      <w:r w:rsidRPr="006C748F">
        <w:rPr>
          <w:rFonts w:ascii="Arial" w:eastAsia="Times New Roman" w:hAnsi="Arial" w:cs="Arial"/>
          <w:lang w:eastAsia="en-GB"/>
        </w:rPr>
        <w:lastRenderedPageBreak/>
        <w:t>responsibilities, and expectations, these control measures enhance transparency, ensure effective resource allocation, and foster accountability across different business units.</w:t>
      </w:r>
    </w:p>
    <w:p w14:paraId="42DE0AAA" w14:textId="77777777" w:rsidR="00EE7D2A" w:rsidRPr="006C748F" w:rsidRDefault="00EE7D2A" w:rsidP="006C748F">
      <w:pPr>
        <w:spacing w:before="100" w:beforeAutospacing="1" w:after="100" w:afterAutospacing="1" w:line="360" w:lineRule="auto"/>
        <w:jc w:val="both"/>
        <w:rPr>
          <w:rFonts w:ascii="Arial" w:eastAsia="Times New Roman" w:hAnsi="Arial" w:cs="Arial"/>
          <w:lang w:eastAsia="en-GB"/>
        </w:rPr>
      </w:pPr>
      <w:r w:rsidRPr="006C748F">
        <w:rPr>
          <w:rFonts w:ascii="Arial" w:eastAsia="Times New Roman" w:hAnsi="Arial" w:cs="Arial"/>
          <w:lang w:eastAsia="en-GB"/>
        </w:rPr>
        <w:t>Additionally, controlling is instrumental in proactively managing risk by promptly identifying and rectifying issues before they escalate. An example is seen in the banking sector, where institutions such as HSBC implement rigorous compliance controls and real-time transaction monitoring systems to promptly detect suspicious activities, mitigate financial risks, and comply with regulatory standards.</w:t>
      </w:r>
    </w:p>
    <w:p w14:paraId="5B4BF598" w14:textId="6C5D0CD8" w:rsidR="00EE7D2A" w:rsidRPr="006C748F" w:rsidRDefault="00EE7D2A" w:rsidP="006C748F">
      <w:pPr>
        <w:spacing w:line="360" w:lineRule="auto"/>
        <w:jc w:val="both"/>
        <w:rPr>
          <w:rFonts w:ascii="Arial" w:eastAsia="Times New Roman" w:hAnsi="Arial" w:cs="Arial"/>
          <w:lang w:eastAsia="en-GB"/>
        </w:rPr>
      </w:pPr>
      <w:r w:rsidRPr="006C748F">
        <w:rPr>
          <w:rFonts w:ascii="Arial" w:eastAsia="Times New Roman" w:hAnsi="Arial" w:cs="Arial"/>
          <w:lang w:eastAsia="en-GB"/>
        </w:rPr>
        <w:t>Overall, controlling is indispensable as it provides managers with vital feedback about organizational performance, facilitates corrective actions, and ensures strategic coherence, thus enabling businesses to remain efficient, responsive, and sustainable.</w:t>
      </w:r>
      <w:r w:rsidR="006C748F" w:rsidRPr="006C748F">
        <w:rPr>
          <w:rFonts w:ascii="Arial" w:hAnsi="Arial" w:cs="Arial"/>
        </w:rPr>
        <w:t xml:space="preserve"> </w:t>
      </w:r>
      <w:r w:rsidR="006C748F" w:rsidRPr="006C748F">
        <w:rPr>
          <w:rFonts w:ascii="Arial" w:eastAsia="Times New Roman" w:hAnsi="Arial" w:cs="Arial"/>
          <w:lang w:eastAsia="en-GB"/>
        </w:rPr>
        <w:t>Forbes (2024) highlights that organizations with structured control systems can make more informed decisions, detect inefficiencies early, and improve operational stability.</w:t>
      </w:r>
    </w:p>
    <w:p w14:paraId="1E0F91CC" w14:textId="77777777" w:rsidR="00EE7D2A" w:rsidRPr="006C748F" w:rsidRDefault="00EE7D2A" w:rsidP="006C748F">
      <w:pPr>
        <w:pStyle w:val="Heading3"/>
        <w:spacing w:line="360" w:lineRule="auto"/>
        <w:rPr>
          <w:rFonts w:ascii="Arial" w:hAnsi="Arial" w:cs="Arial"/>
        </w:rPr>
      </w:pPr>
      <w:r w:rsidRPr="006C748F">
        <w:rPr>
          <w:rFonts w:ascii="Arial" w:hAnsi="Arial" w:cs="Arial"/>
        </w:rPr>
        <w:t>Challenges Associated with Controlling</w:t>
      </w:r>
    </w:p>
    <w:p w14:paraId="5658F4D5"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 xml:space="preserve">Despite its significant benefits, the controlling function in management faces multiple practical challenges across various organizational contexts. One of the most prominent challenges involves employee resistance to control mechanisms. Employees may perceive stringent control processes as intrusive or indicative of managerial distrust, which can lead to decreased morale and reduced job satisfaction. For example, strict surveillance or frequent performance checks, as seen in some call </w:t>
      </w:r>
      <w:proofErr w:type="spellStart"/>
      <w:r w:rsidRPr="006C748F">
        <w:rPr>
          <w:rFonts w:ascii="Arial" w:hAnsi="Arial" w:cs="Arial"/>
        </w:rPr>
        <w:t>center</w:t>
      </w:r>
      <w:proofErr w:type="spellEnd"/>
      <w:r w:rsidRPr="006C748F">
        <w:rPr>
          <w:rFonts w:ascii="Arial" w:hAnsi="Arial" w:cs="Arial"/>
        </w:rPr>
        <w:t xml:space="preserve"> environments, might lead employees to feel excessively monitored, thereby negatively impacting their motivation and productivity (Mullins and Christy, 2021).</w:t>
      </w:r>
    </w:p>
    <w:p w14:paraId="2DB57249"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Another substantial challenge is related to obtaining timely and accurate performance data necessary for effective control. Organizations heavily dependent on outdated or inadequate information technology systems struggle to measure performance reliably. For instance, traditional retail businesses that fail to adopt sophisticated inventory management systems may experience delays and inaccuracies in stock reporting, leading to lost sales opportunities or excessive inventory costs.</w:t>
      </w:r>
    </w:p>
    <w:p w14:paraId="24EE2B5E" w14:textId="094328C7" w:rsidR="00EE7D2A" w:rsidRPr="006C748F" w:rsidRDefault="00EE7D2A" w:rsidP="006C748F">
      <w:pPr>
        <w:spacing w:line="360" w:lineRule="auto"/>
        <w:jc w:val="both"/>
        <w:rPr>
          <w:rFonts w:ascii="Arial" w:eastAsia="Times New Roman" w:hAnsi="Arial" w:cs="Arial"/>
          <w:lang w:eastAsia="en-GB"/>
        </w:rPr>
      </w:pPr>
      <w:r w:rsidRPr="006C748F">
        <w:rPr>
          <w:rFonts w:ascii="Arial" w:hAnsi="Arial" w:cs="Arial"/>
        </w:rPr>
        <w:lastRenderedPageBreak/>
        <w:t>Moreover, defining appropriate performance standards presents further complications. Standards set too high might discourage employees by creating unattainable goals, while excessively low standards might breed complacency and reduce organizational competitiveness. For example, performance targets in sales-driven companies such as automotive dealerships require careful balancing; overly ambitious sales quotas can demotivate sales staff, whereas lower targets may not sufficiently incentivize employees, resulting in underperformance.</w:t>
      </w:r>
      <w:r w:rsidR="006C748F" w:rsidRPr="006C748F">
        <w:rPr>
          <w:rFonts w:ascii="Arial" w:hAnsi="Arial" w:cs="Arial"/>
        </w:rPr>
        <w:t xml:space="preserve"> </w:t>
      </w:r>
      <w:r w:rsidR="006C748F" w:rsidRPr="006C748F">
        <w:rPr>
          <w:rFonts w:ascii="Arial" w:eastAsia="Times New Roman" w:hAnsi="Arial" w:cs="Arial"/>
          <w:lang w:eastAsia="en-GB"/>
        </w:rPr>
        <w:t>Poorly integrated systems often hinder access to real-time performance data, affecting control precision and efficiency (Slack, Brandon-Jones and Johnston, 2022).</w:t>
      </w:r>
    </w:p>
    <w:p w14:paraId="7080139C" w14:textId="77777777" w:rsidR="006C748F" w:rsidRPr="006C748F" w:rsidRDefault="006C748F" w:rsidP="006C748F">
      <w:pPr>
        <w:spacing w:line="360" w:lineRule="auto"/>
        <w:jc w:val="both"/>
        <w:rPr>
          <w:rFonts w:ascii="Arial" w:eastAsia="Times New Roman" w:hAnsi="Arial" w:cs="Arial"/>
          <w:lang w:eastAsia="en-GB"/>
        </w:rPr>
      </w:pPr>
    </w:p>
    <w:p w14:paraId="60028E9C" w14:textId="785E4D4C" w:rsidR="00EE7D2A" w:rsidRPr="006C748F" w:rsidRDefault="00EE7D2A" w:rsidP="006C748F">
      <w:pPr>
        <w:spacing w:line="360" w:lineRule="auto"/>
        <w:jc w:val="both"/>
        <w:rPr>
          <w:rFonts w:ascii="Arial" w:eastAsia="Times New Roman" w:hAnsi="Arial" w:cs="Arial"/>
          <w:lang w:eastAsia="en-GB"/>
        </w:rPr>
      </w:pPr>
      <w:r w:rsidRPr="006C748F">
        <w:rPr>
          <w:rFonts w:ascii="Arial" w:hAnsi="Arial" w:cs="Arial"/>
        </w:rPr>
        <w:t xml:space="preserve">Finally, multinational organizations face unique challenges in maintaining consistent controlling mechanisms across diverse geographic and cultural settings. </w:t>
      </w:r>
      <w:r w:rsidR="006C748F" w:rsidRPr="006C748F">
        <w:rPr>
          <w:rFonts w:ascii="Arial" w:eastAsia="Times New Roman" w:hAnsi="Arial" w:cs="Arial"/>
          <w:lang w:eastAsia="en-GB"/>
        </w:rPr>
        <w:t>For example, public institutions like the BBC must maintain compliance and operational control while adapting to policy shifts, as reflected in their New Business Framework (BBC, 2020).</w:t>
      </w:r>
      <w:r w:rsidR="00CC377C">
        <w:rPr>
          <w:rFonts w:ascii="Arial" w:eastAsia="Times New Roman" w:hAnsi="Arial" w:cs="Arial"/>
          <w:lang w:eastAsia="en-GB"/>
        </w:rPr>
        <w:t xml:space="preserve"> </w:t>
      </w:r>
      <w:r w:rsidRPr="006C748F">
        <w:rPr>
          <w:rFonts w:ascii="Arial" w:hAnsi="Arial" w:cs="Arial"/>
        </w:rPr>
        <w:t>The complexity arises from differing regulatory environments, cultural perceptions regarding control, and variations in business practices. A notable example includes McDonald's, which must navigate diverse regulatory and cultural contexts worldwide, requiring customized control standards while maintaining global consistency to uphold brand integrity and operational efficiency.</w:t>
      </w:r>
    </w:p>
    <w:p w14:paraId="4D07B036" w14:textId="77777777" w:rsidR="00EE7D2A" w:rsidRPr="006C748F" w:rsidRDefault="00EE7D2A" w:rsidP="006C748F">
      <w:pPr>
        <w:pStyle w:val="Heading3"/>
        <w:spacing w:line="360" w:lineRule="auto"/>
        <w:rPr>
          <w:rFonts w:ascii="Arial" w:hAnsi="Arial" w:cs="Arial"/>
        </w:rPr>
      </w:pPr>
      <w:r w:rsidRPr="006C748F">
        <w:rPr>
          <w:rFonts w:ascii="Arial" w:hAnsi="Arial" w:cs="Arial"/>
        </w:rPr>
        <w:t>How Managers Can Mitigate Controlling Challenges</w:t>
      </w:r>
    </w:p>
    <w:p w14:paraId="3AFFD34C" w14:textId="2C5D87F3" w:rsidR="00EE7D2A" w:rsidRPr="006C748F" w:rsidRDefault="00EE7D2A" w:rsidP="006C748F">
      <w:pPr>
        <w:spacing w:line="360" w:lineRule="auto"/>
        <w:jc w:val="both"/>
        <w:rPr>
          <w:rFonts w:ascii="Arial" w:eastAsia="Times New Roman" w:hAnsi="Arial" w:cs="Arial"/>
          <w:lang w:eastAsia="en-GB"/>
        </w:rPr>
      </w:pPr>
      <w:r w:rsidRPr="006C748F">
        <w:rPr>
          <w:rFonts w:ascii="Arial" w:hAnsi="Arial" w:cs="Arial"/>
        </w:rPr>
        <w:t>Managers can address and mitigate controlling challenges through several targeted strategies, combining effective communication, technological improvements, and participative management practices.</w:t>
      </w:r>
      <w:r w:rsidR="006C748F" w:rsidRPr="006C748F">
        <w:rPr>
          <w:rFonts w:ascii="Arial" w:hAnsi="Arial" w:cs="Arial"/>
        </w:rPr>
        <w:t xml:space="preserve"> </w:t>
      </w:r>
      <w:r w:rsidR="006C748F" w:rsidRPr="006C748F">
        <w:rPr>
          <w:rFonts w:ascii="Arial" w:eastAsia="Times New Roman" w:hAnsi="Arial" w:cs="Arial"/>
          <w:lang w:eastAsia="en-GB"/>
        </w:rPr>
        <w:t>Harvard Business Review (1976) suggests aligning control methods with the manager’s personal leadership style to improve employee engagement and responsiveness.</w:t>
      </w:r>
    </w:p>
    <w:p w14:paraId="0359CF9F"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 xml:space="preserve">Firstly, fostering employee involvement in designing and implementing control mechanisms is a practical approach. Employees often resist controls when they feel excluded from decision-making processes. By adopting participative management strategies, organizations such as Google successfully engage their teams in creating control systems. This inclusive approach reduces resistance, boosts employee morale, and enhances their commitment to organizational objectives by helping them </w:t>
      </w:r>
      <w:r w:rsidRPr="006C748F">
        <w:rPr>
          <w:rFonts w:ascii="Arial" w:hAnsi="Arial" w:cs="Arial"/>
        </w:rPr>
        <w:lastRenderedPageBreak/>
        <w:t>understand how control measures support both personal and company goals (Buchanan and Huczynski, 2022).</w:t>
      </w:r>
    </w:p>
    <w:p w14:paraId="277EC567"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Secondly, investing in robust and modern management information systems (MIS) significantly reduces the challenge of data inaccuracy and delays. Organizations leveraging advanced data analytics and real-time reporting tools, such as SAP's ERP solutions or Salesforce CRM platforms, achieve greater accuracy and faster access to performance data. This timely and reliable information enables quicker decision-making and better response to performance discrepancies, thereby enhancing overall effectiveness.</w:t>
      </w:r>
    </w:p>
    <w:p w14:paraId="4567D490"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Clear and consistent communication and training regarding control objectives and procedures also mitigate misunderstandings and resistance. Managers should clearly articulate why control mechanisms are implemented and how they benefit both the organization and individual employees. For example, companies like Deloitte emphasize regular training sessions, clearly communicating the purpose of compliance measures and performance benchmarks to staff, which fosters acceptance and cooperation.</w:t>
      </w:r>
    </w:p>
    <w:p w14:paraId="3B52717A" w14:textId="0AC5B576" w:rsidR="00EE7D2A" w:rsidRDefault="00EE7D2A" w:rsidP="00CC377C">
      <w:pPr>
        <w:spacing w:line="360" w:lineRule="auto"/>
        <w:jc w:val="both"/>
        <w:rPr>
          <w:rFonts w:ascii="Arial" w:eastAsia="Times New Roman" w:hAnsi="Arial" w:cs="Arial"/>
          <w:lang w:eastAsia="en-GB"/>
        </w:rPr>
      </w:pPr>
      <w:r w:rsidRPr="00CC377C">
        <w:rPr>
          <w:rFonts w:ascii="Arial" w:hAnsi="Arial" w:cs="Arial"/>
        </w:rPr>
        <w:t xml:space="preserve">Flexibility within control mechanisms is equally essential. Organizations that adopt a flexible control approach effectively balance innovation with accountability. Netflix, for example, embraces a relatively flexible performance management system, allowing teams substantial autonomy, yet clearly aligning their creative outputs with strategic objectives. </w:t>
      </w:r>
      <w:r w:rsidR="00CC377C" w:rsidRPr="00CC377C">
        <w:rPr>
          <w:rFonts w:ascii="Arial" w:hAnsi="Arial" w:cs="Arial"/>
        </w:rPr>
        <w:t>This strategy helps Netflix maintain a culture of continuous innovation while ensuring that team outputs align with company priorities. Managers at Netflix provide broad strategic direction but avoid micromanagement, empowering teams to take ownership of outcomes. Performance is monitored through regular check-ins and clear key performance indicators (KPIs), striking a balance between accountability and creative freedom.</w:t>
      </w:r>
      <w:r w:rsidR="00CC377C" w:rsidRPr="00CC377C">
        <w:rPr>
          <w:rFonts w:ascii="Arial" w:hAnsi="Arial" w:cs="Arial"/>
        </w:rPr>
        <w:t xml:space="preserve"> </w:t>
      </w:r>
      <w:r w:rsidR="00CC377C" w:rsidRPr="00CC377C">
        <w:rPr>
          <w:rFonts w:ascii="Arial" w:eastAsia="Times New Roman" w:hAnsi="Arial" w:cs="Arial"/>
          <w:lang w:eastAsia="en-GB"/>
        </w:rPr>
        <w:t>(McCord, 2014)</w:t>
      </w:r>
    </w:p>
    <w:p w14:paraId="5DCF2E6E" w14:textId="77777777" w:rsidR="00CC377C" w:rsidRPr="00CC377C" w:rsidRDefault="00CC377C" w:rsidP="00CC377C">
      <w:pPr>
        <w:spacing w:line="360" w:lineRule="auto"/>
        <w:jc w:val="both"/>
        <w:rPr>
          <w:rFonts w:ascii="Arial" w:eastAsia="Times New Roman" w:hAnsi="Arial" w:cs="Arial"/>
          <w:lang w:eastAsia="en-GB"/>
        </w:rPr>
      </w:pPr>
    </w:p>
    <w:p w14:paraId="64D83500" w14:textId="61119ECC" w:rsidR="00EE7D2A" w:rsidRPr="006C748F" w:rsidRDefault="00EE7D2A" w:rsidP="006C748F">
      <w:pPr>
        <w:spacing w:line="360" w:lineRule="auto"/>
        <w:jc w:val="both"/>
        <w:rPr>
          <w:rFonts w:ascii="Arial" w:eastAsia="Times New Roman" w:hAnsi="Arial" w:cs="Arial"/>
          <w:lang w:eastAsia="en-GB"/>
        </w:rPr>
      </w:pPr>
      <w:r w:rsidRPr="006C748F">
        <w:rPr>
          <w:rFonts w:ascii="Arial" w:hAnsi="Arial" w:cs="Arial"/>
        </w:rPr>
        <w:t xml:space="preserve">Finally, multinational corporations need adaptable control systems to address cross-cultural and regulatory differences. Companies such as Coca-Cola implement standardized global frameworks that accommodate regional variations. Local managers have the autonomy to adjust controls to reflect local regulatory requirements and cultural norms, while maintaining core global standards. This strategy ensures </w:t>
      </w:r>
      <w:r w:rsidRPr="006C748F">
        <w:rPr>
          <w:rFonts w:ascii="Arial" w:hAnsi="Arial" w:cs="Arial"/>
        </w:rPr>
        <w:lastRenderedPageBreak/>
        <w:t>consistent global brand integrity while effectively managing local operational complexities.</w:t>
      </w:r>
      <w:r w:rsidR="006C748F" w:rsidRPr="006C748F">
        <w:rPr>
          <w:rFonts w:ascii="Arial" w:hAnsi="Arial" w:cs="Arial"/>
        </w:rPr>
        <w:t xml:space="preserve"> </w:t>
      </w:r>
      <w:r w:rsidR="006C748F" w:rsidRPr="006C748F">
        <w:rPr>
          <w:rFonts w:ascii="Arial" w:eastAsia="Times New Roman" w:hAnsi="Arial" w:cs="Arial"/>
          <w:lang w:eastAsia="en-GB"/>
        </w:rPr>
        <w:t>As McKinsey &amp; Company (2017) note, tailoring spans of control across decentralized business units can significantly improve responsiveness in global operations.</w:t>
      </w:r>
    </w:p>
    <w:p w14:paraId="453C5071" w14:textId="77777777" w:rsidR="00EE7D2A" w:rsidRPr="006C748F" w:rsidRDefault="00EE7D2A" w:rsidP="006C748F">
      <w:pPr>
        <w:pStyle w:val="Heading3"/>
        <w:spacing w:line="360" w:lineRule="auto"/>
        <w:rPr>
          <w:rFonts w:ascii="Arial" w:hAnsi="Arial" w:cs="Arial"/>
        </w:rPr>
      </w:pPr>
      <w:r w:rsidRPr="006C748F">
        <w:rPr>
          <w:rFonts w:ascii="Arial" w:hAnsi="Arial" w:cs="Arial"/>
        </w:rPr>
        <w:t>Conclusion</w:t>
      </w:r>
    </w:p>
    <w:p w14:paraId="35E6EB79"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In conclusion, controlling is an essential managerial function critical for organizational success and sustainability in contemporary business environments. It ensures that organizational activities remain aligned with strategic objectives by continuously monitoring performance, identifying deviations promptly, and initiating corrective actions. Effective controlling enhances transparency, accountability, and operational efficiency, exemplified by organizations like Apple, Amazon, and HSBC, which employ rigorous control systems to maintain market leadership.</w:t>
      </w:r>
    </w:p>
    <w:p w14:paraId="76E4546D" w14:textId="77777777" w:rsidR="00EE7D2A" w:rsidRPr="006C748F" w:rsidRDefault="00EE7D2A" w:rsidP="006C748F">
      <w:pPr>
        <w:pStyle w:val="NormalWeb"/>
        <w:spacing w:line="360" w:lineRule="auto"/>
        <w:jc w:val="both"/>
        <w:rPr>
          <w:rFonts w:ascii="Arial" w:hAnsi="Arial" w:cs="Arial"/>
        </w:rPr>
      </w:pPr>
      <w:r w:rsidRPr="006C748F">
        <w:rPr>
          <w:rFonts w:ascii="Arial" w:hAnsi="Arial" w:cs="Arial"/>
        </w:rPr>
        <w:t>Nevertheless, controlling faces significant challenges, including employee resistance, data management difficulties, the complexity of setting appropriate performance standards, and issues arising from global operations. Managers can effectively mitigate these challenges by actively involving employees in developing control systems, upgrading information management technologies, clearly communicating objectives, providing regular training, adopting flexible control frameworks, and creating adaptable control standards suited to diverse global contexts.</w:t>
      </w:r>
    </w:p>
    <w:p w14:paraId="3087C0C6" w14:textId="7E685D24" w:rsidR="00EE7D2A" w:rsidRDefault="00EE7D2A" w:rsidP="006C748F">
      <w:pPr>
        <w:pStyle w:val="NormalWeb"/>
        <w:spacing w:line="360" w:lineRule="auto"/>
        <w:jc w:val="both"/>
        <w:rPr>
          <w:rFonts w:ascii="Arial" w:hAnsi="Arial" w:cs="Arial"/>
        </w:rPr>
      </w:pPr>
      <w:r w:rsidRPr="006C748F">
        <w:rPr>
          <w:rFonts w:ascii="Arial" w:hAnsi="Arial" w:cs="Arial"/>
        </w:rPr>
        <w:t>By strategically managing these challenges, organizations can leverage effective controlling to enhance performance, sustain competitive advantage, and successfully navigate the complexities of modern business environments.</w:t>
      </w:r>
    </w:p>
    <w:p w14:paraId="04CA358D" w14:textId="5C752548" w:rsidR="00631F4C" w:rsidRDefault="00631F4C" w:rsidP="006C748F">
      <w:pPr>
        <w:pStyle w:val="NormalWeb"/>
        <w:spacing w:line="360" w:lineRule="auto"/>
        <w:jc w:val="both"/>
        <w:rPr>
          <w:rFonts w:ascii="Arial" w:hAnsi="Arial" w:cs="Arial"/>
        </w:rPr>
      </w:pPr>
    </w:p>
    <w:p w14:paraId="15242ACD" w14:textId="278AC6AD" w:rsidR="00631F4C" w:rsidRDefault="00631F4C" w:rsidP="006C748F">
      <w:pPr>
        <w:pStyle w:val="NormalWeb"/>
        <w:spacing w:line="360" w:lineRule="auto"/>
        <w:jc w:val="both"/>
        <w:rPr>
          <w:rFonts w:ascii="Arial" w:hAnsi="Arial" w:cs="Arial"/>
        </w:rPr>
      </w:pPr>
    </w:p>
    <w:p w14:paraId="11F4AA46" w14:textId="72350795" w:rsidR="00631F4C" w:rsidRDefault="00631F4C" w:rsidP="006C748F">
      <w:pPr>
        <w:pStyle w:val="NormalWeb"/>
        <w:spacing w:line="360" w:lineRule="auto"/>
        <w:jc w:val="both"/>
        <w:rPr>
          <w:rFonts w:ascii="Arial" w:hAnsi="Arial" w:cs="Arial"/>
        </w:rPr>
      </w:pPr>
    </w:p>
    <w:p w14:paraId="7770DC42" w14:textId="3FBEB701" w:rsidR="00631F4C" w:rsidRDefault="00631F4C" w:rsidP="006C748F">
      <w:pPr>
        <w:pStyle w:val="NormalWeb"/>
        <w:spacing w:line="360" w:lineRule="auto"/>
        <w:jc w:val="both"/>
        <w:rPr>
          <w:rFonts w:ascii="Arial" w:hAnsi="Arial" w:cs="Arial"/>
        </w:rPr>
      </w:pPr>
    </w:p>
    <w:p w14:paraId="127F71EA" w14:textId="77777777" w:rsidR="00631F4C" w:rsidRPr="006C748F" w:rsidRDefault="00631F4C" w:rsidP="006C748F">
      <w:pPr>
        <w:pStyle w:val="NormalWeb"/>
        <w:spacing w:line="360" w:lineRule="auto"/>
        <w:jc w:val="both"/>
        <w:rPr>
          <w:rFonts w:ascii="Arial" w:hAnsi="Arial" w:cs="Arial"/>
        </w:rPr>
      </w:pPr>
    </w:p>
    <w:p w14:paraId="6428717D" w14:textId="77777777" w:rsidR="00EE7D2A" w:rsidRPr="006C748F" w:rsidRDefault="00EE7D2A" w:rsidP="006C748F">
      <w:pPr>
        <w:pStyle w:val="NormalWeb"/>
        <w:spacing w:line="360" w:lineRule="auto"/>
        <w:rPr>
          <w:rFonts w:ascii="Arial" w:hAnsi="Arial" w:cs="Arial"/>
        </w:rPr>
      </w:pPr>
      <w:r w:rsidRPr="006C748F">
        <w:rPr>
          <w:rStyle w:val="Strong"/>
          <w:rFonts w:ascii="Arial" w:hAnsi="Arial" w:cs="Arial"/>
        </w:rPr>
        <w:lastRenderedPageBreak/>
        <w:t>References</w:t>
      </w:r>
    </w:p>
    <w:p w14:paraId="1CDA6FE8"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Armstrong, M. and Taylor, S. (2020) </w:t>
      </w:r>
      <w:r w:rsidRPr="006C748F">
        <w:rPr>
          <w:rStyle w:val="Emphasis"/>
          <w:rFonts w:ascii="Arial" w:hAnsi="Arial" w:cs="Arial"/>
        </w:rPr>
        <w:t>Armstrong’s Handbook of Human Resource Management Practice</w:t>
      </w:r>
      <w:r w:rsidRPr="006C748F">
        <w:rPr>
          <w:rFonts w:ascii="Arial" w:hAnsi="Arial" w:cs="Arial"/>
        </w:rPr>
        <w:t xml:space="preserve">. 15th </w:t>
      </w:r>
      <w:proofErr w:type="spellStart"/>
      <w:r w:rsidRPr="006C748F">
        <w:rPr>
          <w:rFonts w:ascii="Arial" w:hAnsi="Arial" w:cs="Arial"/>
        </w:rPr>
        <w:t>edn</w:t>
      </w:r>
      <w:proofErr w:type="spellEnd"/>
      <w:r w:rsidRPr="006C748F">
        <w:rPr>
          <w:rFonts w:ascii="Arial" w:hAnsi="Arial" w:cs="Arial"/>
        </w:rPr>
        <w:t>. London: Kogan Page.</w:t>
      </w:r>
    </w:p>
    <w:p w14:paraId="0303D03B" w14:textId="09CA3028" w:rsidR="00EE7D2A" w:rsidRPr="006C748F" w:rsidRDefault="00EE7D2A" w:rsidP="006C748F">
      <w:pPr>
        <w:spacing w:line="360" w:lineRule="auto"/>
        <w:rPr>
          <w:rFonts w:ascii="Arial" w:eastAsia="Times New Roman" w:hAnsi="Arial" w:cs="Arial"/>
          <w:lang w:eastAsia="en-GB"/>
        </w:rPr>
      </w:pPr>
      <w:r w:rsidRPr="006C748F">
        <w:rPr>
          <w:rFonts w:ascii="Arial" w:hAnsi="Arial" w:cs="Arial"/>
        </w:rPr>
        <w:t>BBC Business (2022) ‘</w:t>
      </w:r>
      <w:r w:rsidR="006C748F" w:rsidRPr="006C748F">
        <w:rPr>
          <w:rFonts w:ascii="Arial" w:eastAsia="Times New Roman" w:hAnsi="Arial" w:cs="Arial"/>
          <w:lang w:eastAsia="en-GB"/>
        </w:rPr>
        <w:t xml:space="preserve">The BBC's Business framework for the commissioning of independent </w:t>
      </w:r>
      <w:proofErr w:type="gramStart"/>
      <w:r w:rsidR="006C748F" w:rsidRPr="006C748F">
        <w:rPr>
          <w:rFonts w:ascii="Arial" w:eastAsia="Times New Roman" w:hAnsi="Arial" w:cs="Arial"/>
          <w:lang w:eastAsia="en-GB"/>
        </w:rPr>
        <w:t>productions</w:t>
      </w:r>
      <w:r w:rsidR="006C748F" w:rsidRPr="006C748F">
        <w:rPr>
          <w:rFonts w:ascii="Arial" w:eastAsia="Times New Roman" w:hAnsi="Arial" w:cs="Arial"/>
          <w:lang w:eastAsia="en-GB"/>
        </w:rPr>
        <w:t>’</w:t>
      </w:r>
      <w:proofErr w:type="gramEnd"/>
      <w:r w:rsidRPr="006C748F">
        <w:rPr>
          <w:rFonts w:ascii="Arial" w:hAnsi="Arial" w:cs="Arial"/>
        </w:rPr>
        <w:t xml:space="preserve">. Available at: </w:t>
      </w:r>
      <w:r w:rsidR="006C748F" w:rsidRPr="006C748F">
        <w:rPr>
          <w:rFonts w:ascii="Arial" w:hAnsi="Arial" w:cs="Arial"/>
        </w:rPr>
        <w:t>https://downloads.bbc.co.uk/commissioning/site/bbc-new-business-framework-may-2020.pdf</w:t>
      </w:r>
      <w:r w:rsidR="006C748F" w:rsidRPr="006C748F">
        <w:rPr>
          <w:rFonts w:ascii="Arial" w:hAnsi="Arial" w:cs="Arial"/>
        </w:rPr>
        <w:t xml:space="preserve"> </w:t>
      </w:r>
      <w:r w:rsidRPr="006C748F">
        <w:rPr>
          <w:rFonts w:ascii="Arial" w:hAnsi="Arial" w:cs="Arial"/>
        </w:rPr>
        <w:t>(Accessed: 4 June 2025).</w:t>
      </w:r>
    </w:p>
    <w:p w14:paraId="44581CB5" w14:textId="79962670" w:rsidR="00EE7D2A" w:rsidRDefault="00EE7D2A" w:rsidP="006C748F">
      <w:pPr>
        <w:pStyle w:val="NormalWeb"/>
        <w:spacing w:line="360" w:lineRule="auto"/>
        <w:rPr>
          <w:rFonts w:ascii="Arial" w:hAnsi="Arial" w:cs="Arial"/>
        </w:rPr>
      </w:pPr>
      <w:r w:rsidRPr="006C748F">
        <w:rPr>
          <w:rFonts w:ascii="Arial" w:hAnsi="Arial" w:cs="Arial"/>
        </w:rPr>
        <w:t xml:space="preserve">Buchanan, D. and Huczynski, A. (2022) </w:t>
      </w:r>
      <w:r w:rsidRPr="006C748F">
        <w:rPr>
          <w:rStyle w:val="Emphasis"/>
          <w:rFonts w:ascii="Arial" w:hAnsi="Arial" w:cs="Arial"/>
        </w:rPr>
        <w:t>Organizational Behaviour</w:t>
      </w:r>
      <w:r w:rsidRPr="006C748F">
        <w:rPr>
          <w:rFonts w:ascii="Arial" w:hAnsi="Arial" w:cs="Arial"/>
        </w:rPr>
        <w:t xml:space="preserve">. 11th </w:t>
      </w:r>
      <w:proofErr w:type="spellStart"/>
      <w:r w:rsidRPr="006C748F">
        <w:rPr>
          <w:rFonts w:ascii="Arial" w:hAnsi="Arial" w:cs="Arial"/>
        </w:rPr>
        <w:t>edn</w:t>
      </w:r>
      <w:proofErr w:type="spellEnd"/>
      <w:r w:rsidRPr="006C748F">
        <w:rPr>
          <w:rFonts w:ascii="Arial" w:hAnsi="Arial" w:cs="Arial"/>
        </w:rPr>
        <w:t>. Harlow: Pearson.</w:t>
      </w:r>
    </w:p>
    <w:p w14:paraId="104D9C23" w14:textId="11C76386" w:rsidR="00631F4C" w:rsidRPr="00631F4C" w:rsidRDefault="00631F4C" w:rsidP="00631F4C">
      <w:pPr>
        <w:spacing w:line="360" w:lineRule="auto"/>
        <w:rPr>
          <w:rFonts w:ascii="Arial" w:eastAsia="Times New Roman" w:hAnsi="Arial" w:cs="Arial"/>
          <w:lang w:eastAsia="en-GB"/>
        </w:rPr>
      </w:pPr>
      <w:r w:rsidRPr="00631F4C">
        <w:rPr>
          <w:rFonts w:ascii="Arial" w:eastAsia="Times New Roman" w:hAnsi="Arial" w:cs="Arial"/>
          <w:lang w:eastAsia="en-GB"/>
        </w:rPr>
        <w:t>Business Insider (2024) ‘How Satya Nadella created a “learn-it-all” culture at Microsoft to help it become a $3 trillion powerhouse’. Available at: https://www.businessinsider.com/satya-nadella-microsoft-powerhouse-ai-investment-openai-2024-7 (Accessed: 4 June 2025).</w:t>
      </w:r>
    </w:p>
    <w:p w14:paraId="03522B38"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Forbes (2024) ‘8 Keys </w:t>
      </w:r>
      <w:proofErr w:type="gramStart"/>
      <w:r w:rsidRPr="006C748F">
        <w:rPr>
          <w:rFonts w:ascii="Arial" w:hAnsi="Arial" w:cs="Arial"/>
        </w:rPr>
        <w:t>To</w:t>
      </w:r>
      <w:proofErr w:type="gramEnd"/>
      <w:r w:rsidRPr="006C748F">
        <w:rPr>
          <w:rFonts w:ascii="Arial" w:hAnsi="Arial" w:cs="Arial"/>
        </w:rPr>
        <w:t xml:space="preserve"> Taking Better Control In Your Business’. Available at: https://www.forbes.com/sites/martinzwilling/2024/07/09/8-keys-to-taking-better-control-in-your-business/ (Accessed: 4 June 2025).</w:t>
      </w:r>
    </w:p>
    <w:p w14:paraId="0250B733" w14:textId="77777777" w:rsidR="00EE7D2A" w:rsidRPr="006C748F" w:rsidRDefault="00EE7D2A" w:rsidP="006C748F">
      <w:pPr>
        <w:pStyle w:val="NormalWeb"/>
        <w:spacing w:line="360" w:lineRule="auto"/>
        <w:rPr>
          <w:rFonts w:ascii="Arial" w:hAnsi="Arial" w:cs="Arial"/>
        </w:rPr>
      </w:pPr>
      <w:r w:rsidRPr="006C748F">
        <w:rPr>
          <w:rFonts w:ascii="Arial" w:hAnsi="Arial" w:cs="Arial"/>
        </w:rPr>
        <w:t>Harvard Business Review (1976) ‘Fit Control Systems to Your Managerial Style’. Available at: https://hbr.org/1976/01/fit-control-systems-to-your-managerial-style (Accessed: 4 June 2025).</w:t>
      </w:r>
    </w:p>
    <w:p w14:paraId="6D90C750"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Johnson, G., Scholes, K. and Whittington, R. (2020) </w:t>
      </w:r>
      <w:r w:rsidRPr="006C748F">
        <w:rPr>
          <w:rStyle w:val="Emphasis"/>
          <w:rFonts w:ascii="Arial" w:hAnsi="Arial" w:cs="Arial"/>
        </w:rPr>
        <w:t>Exploring Corporate Strategy</w:t>
      </w:r>
      <w:r w:rsidRPr="006C748F">
        <w:rPr>
          <w:rFonts w:ascii="Arial" w:hAnsi="Arial" w:cs="Arial"/>
        </w:rPr>
        <w:t xml:space="preserve">. 12th </w:t>
      </w:r>
      <w:proofErr w:type="spellStart"/>
      <w:r w:rsidRPr="006C748F">
        <w:rPr>
          <w:rFonts w:ascii="Arial" w:hAnsi="Arial" w:cs="Arial"/>
        </w:rPr>
        <w:t>edn</w:t>
      </w:r>
      <w:proofErr w:type="spellEnd"/>
      <w:r w:rsidRPr="006C748F">
        <w:rPr>
          <w:rFonts w:ascii="Arial" w:hAnsi="Arial" w:cs="Arial"/>
        </w:rPr>
        <w:t>. Harlow: Pearson.</w:t>
      </w:r>
    </w:p>
    <w:p w14:paraId="663B4A35" w14:textId="7035257F" w:rsidR="00EE7D2A" w:rsidRDefault="00EE7D2A" w:rsidP="006C748F">
      <w:pPr>
        <w:pStyle w:val="NormalWeb"/>
        <w:spacing w:line="360" w:lineRule="auto"/>
        <w:rPr>
          <w:rFonts w:ascii="Arial" w:hAnsi="Arial" w:cs="Arial"/>
        </w:rPr>
      </w:pPr>
      <w:r w:rsidRPr="006C748F">
        <w:rPr>
          <w:rFonts w:ascii="Arial" w:hAnsi="Arial" w:cs="Arial"/>
        </w:rPr>
        <w:t>McKinsey &amp; Company (2017) ‘How to identify the right spans of control for your organization’. Available at: https://www.mckinsey.com/capabilities/people-and-organizational-performance/our-insights/how-to-identify-the-right-spans-of-control-for-your-organization (Accessed: 4 June 2025).</w:t>
      </w:r>
    </w:p>
    <w:p w14:paraId="41EC7CC9" w14:textId="628C2FB3" w:rsidR="00CC377C" w:rsidRPr="00CC377C" w:rsidRDefault="00CC377C" w:rsidP="00CC377C">
      <w:pPr>
        <w:pStyle w:val="NormalWeb"/>
        <w:spacing w:line="360" w:lineRule="auto"/>
        <w:rPr>
          <w:rFonts w:ascii="Arial" w:hAnsi="Arial" w:cs="Arial"/>
          <w:color w:val="000000" w:themeColor="text1"/>
        </w:rPr>
      </w:pPr>
      <w:r w:rsidRPr="00CC377C">
        <w:rPr>
          <w:rFonts w:ascii="Arial" w:hAnsi="Arial" w:cs="Arial"/>
          <w:color w:val="000000" w:themeColor="text1"/>
        </w:rPr>
        <w:lastRenderedPageBreak/>
        <w:t xml:space="preserve">McCord, P. (2014) ‘How Netflix Reinvented HR’, </w:t>
      </w:r>
      <w:r w:rsidRPr="00CC377C">
        <w:rPr>
          <w:rStyle w:val="Emphasis"/>
          <w:rFonts w:ascii="Arial" w:hAnsi="Arial" w:cs="Arial"/>
          <w:color w:val="000000" w:themeColor="text1"/>
        </w:rPr>
        <w:t>Harvard Business Review</w:t>
      </w:r>
      <w:r w:rsidRPr="00CC377C">
        <w:rPr>
          <w:rFonts w:ascii="Arial" w:hAnsi="Arial" w:cs="Arial"/>
          <w:color w:val="000000" w:themeColor="text1"/>
        </w:rPr>
        <w:t>. Available at: https://hbr.org/2014/01/how-netflix-reinvented-hr (Accessed: 4 June 2025).</w:t>
      </w:r>
    </w:p>
    <w:p w14:paraId="0B9AB916"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Mullins, L.J. and Christy, G. (2021) </w:t>
      </w:r>
      <w:r w:rsidRPr="006C748F">
        <w:rPr>
          <w:rStyle w:val="Emphasis"/>
          <w:rFonts w:ascii="Arial" w:hAnsi="Arial" w:cs="Arial"/>
        </w:rPr>
        <w:t>Management and Organisational Behaviour</w:t>
      </w:r>
      <w:r w:rsidRPr="006C748F">
        <w:rPr>
          <w:rFonts w:ascii="Arial" w:hAnsi="Arial" w:cs="Arial"/>
        </w:rPr>
        <w:t xml:space="preserve">. 12th </w:t>
      </w:r>
      <w:proofErr w:type="spellStart"/>
      <w:r w:rsidRPr="006C748F">
        <w:rPr>
          <w:rFonts w:ascii="Arial" w:hAnsi="Arial" w:cs="Arial"/>
        </w:rPr>
        <w:t>edn</w:t>
      </w:r>
      <w:proofErr w:type="spellEnd"/>
      <w:r w:rsidRPr="006C748F">
        <w:rPr>
          <w:rFonts w:ascii="Arial" w:hAnsi="Arial" w:cs="Arial"/>
        </w:rPr>
        <w:t>. Harlow: Pearson.</w:t>
      </w:r>
    </w:p>
    <w:p w14:paraId="49BB2EB3"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Robbins, S.P. and Coulter, M. (2021) </w:t>
      </w:r>
      <w:r w:rsidRPr="006C748F">
        <w:rPr>
          <w:rStyle w:val="Emphasis"/>
          <w:rFonts w:ascii="Arial" w:hAnsi="Arial" w:cs="Arial"/>
        </w:rPr>
        <w:t>Management</w:t>
      </w:r>
      <w:r w:rsidRPr="006C748F">
        <w:rPr>
          <w:rFonts w:ascii="Arial" w:hAnsi="Arial" w:cs="Arial"/>
        </w:rPr>
        <w:t xml:space="preserve">. 15th </w:t>
      </w:r>
      <w:proofErr w:type="spellStart"/>
      <w:r w:rsidRPr="006C748F">
        <w:rPr>
          <w:rFonts w:ascii="Arial" w:hAnsi="Arial" w:cs="Arial"/>
        </w:rPr>
        <w:t>edn</w:t>
      </w:r>
      <w:proofErr w:type="spellEnd"/>
      <w:r w:rsidRPr="006C748F">
        <w:rPr>
          <w:rFonts w:ascii="Arial" w:hAnsi="Arial" w:cs="Arial"/>
        </w:rPr>
        <w:t>. New York: Pearson.</w:t>
      </w:r>
    </w:p>
    <w:p w14:paraId="2CFB5B3A" w14:textId="77777777" w:rsidR="00EE7D2A" w:rsidRPr="006C748F" w:rsidRDefault="00EE7D2A" w:rsidP="006C748F">
      <w:pPr>
        <w:pStyle w:val="NormalWeb"/>
        <w:spacing w:line="360" w:lineRule="auto"/>
        <w:rPr>
          <w:rFonts w:ascii="Arial" w:hAnsi="Arial" w:cs="Arial"/>
        </w:rPr>
      </w:pPr>
      <w:r w:rsidRPr="006C748F">
        <w:rPr>
          <w:rFonts w:ascii="Arial" w:hAnsi="Arial" w:cs="Arial"/>
        </w:rPr>
        <w:t xml:space="preserve">Slack, N., Brandon-Jones, A. and Johnston, R. (2022) </w:t>
      </w:r>
      <w:r w:rsidRPr="006C748F">
        <w:rPr>
          <w:rStyle w:val="Emphasis"/>
          <w:rFonts w:ascii="Arial" w:hAnsi="Arial" w:cs="Arial"/>
        </w:rPr>
        <w:t>Operations Management</w:t>
      </w:r>
      <w:r w:rsidRPr="006C748F">
        <w:rPr>
          <w:rFonts w:ascii="Arial" w:hAnsi="Arial" w:cs="Arial"/>
        </w:rPr>
        <w:t xml:space="preserve">. 10th </w:t>
      </w:r>
      <w:proofErr w:type="spellStart"/>
      <w:r w:rsidRPr="006C748F">
        <w:rPr>
          <w:rFonts w:ascii="Arial" w:hAnsi="Arial" w:cs="Arial"/>
        </w:rPr>
        <w:t>edn</w:t>
      </w:r>
      <w:proofErr w:type="spellEnd"/>
      <w:r w:rsidRPr="006C748F">
        <w:rPr>
          <w:rFonts w:ascii="Arial" w:hAnsi="Arial" w:cs="Arial"/>
        </w:rPr>
        <w:t>. Harlow: Pearson.</w:t>
      </w:r>
    </w:p>
    <w:p w14:paraId="242F0E8E" w14:textId="77777777" w:rsidR="007831A7" w:rsidRPr="006C748F" w:rsidRDefault="007831A7" w:rsidP="006C748F">
      <w:pPr>
        <w:spacing w:line="360" w:lineRule="auto"/>
        <w:rPr>
          <w:rFonts w:ascii="Arial" w:hAnsi="Arial" w:cs="Arial"/>
        </w:rPr>
      </w:pPr>
    </w:p>
    <w:sectPr w:rsidR="007831A7" w:rsidRPr="006C748F" w:rsidSect="00631F4C">
      <w:footerReference w:type="even" r:id="rId7"/>
      <w:foot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7D291C4" w14:textId="77777777" w:rsidR="00A96256" w:rsidRDefault="00A96256" w:rsidP="00631F4C">
      <w:r>
        <w:separator/>
      </w:r>
    </w:p>
  </w:endnote>
  <w:endnote w:type="continuationSeparator" w:id="0">
    <w:p w14:paraId="14DD5573" w14:textId="77777777" w:rsidR="00A96256" w:rsidRDefault="00A96256" w:rsidP="00631F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90054357"/>
      <w:docPartObj>
        <w:docPartGallery w:val="Page Numbers (Bottom of Page)"/>
        <w:docPartUnique/>
      </w:docPartObj>
    </w:sdtPr>
    <w:sdtContent>
      <w:p w14:paraId="2B129DCB" w14:textId="17D0AB7A" w:rsidR="00631F4C" w:rsidRDefault="00631F4C" w:rsidP="00631F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3DE1D30" w14:textId="77777777" w:rsidR="00631F4C" w:rsidRDefault="00631F4C" w:rsidP="00631F4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588881709"/>
      <w:docPartObj>
        <w:docPartGallery w:val="Page Numbers (Bottom of Page)"/>
        <w:docPartUnique/>
      </w:docPartObj>
    </w:sdtPr>
    <w:sdtContent>
      <w:p w14:paraId="53A889C6" w14:textId="2BDB90C8" w:rsidR="00631F4C" w:rsidRDefault="00631F4C" w:rsidP="00631F4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0</w:t>
        </w:r>
        <w:r>
          <w:rPr>
            <w:rStyle w:val="PageNumber"/>
          </w:rPr>
          <w:fldChar w:fldCharType="end"/>
        </w:r>
      </w:p>
    </w:sdtContent>
  </w:sdt>
  <w:p w14:paraId="36180C9C" w14:textId="77777777" w:rsidR="00631F4C" w:rsidRDefault="00631F4C" w:rsidP="00631F4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7D29248" w14:textId="77777777" w:rsidR="00A96256" w:rsidRDefault="00A96256" w:rsidP="00631F4C">
      <w:r>
        <w:separator/>
      </w:r>
    </w:p>
  </w:footnote>
  <w:footnote w:type="continuationSeparator" w:id="0">
    <w:p w14:paraId="3D8FBC02" w14:textId="77777777" w:rsidR="00A96256" w:rsidRDefault="00A96256" w:rsidP="00631F4C">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1A7"/>
    <w:rsid w:val="00631F4C"/>
    <w:rsid w:val="006C748F"/>
    <w:rsid w:val="007831A7"/>
    <w:rsid w:val="00A96256"/>
    <w:rsid w:val="00CC377C"/>
    <w:rsid w:val="00D60BC5"/>
    <w:rsid w:val="00EE7D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79DB6"/>
  <w15:chartTrackingRefBased/>
  <w15:docId w15:val="{11B6EB9C-DF95-1949-BCCA-55B6F99266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31A7"/>
  </w:style>
  <w:style w:type="paragraph" w:styleId="Heading3">
    <w:name w:val="heading 3"/>
    <w:basedOn w:val="Normal"/>
    <w:link w:val="Heading3Char"/>
    <w:uiPriority w:val="9"/>
    <w:qFormat/>
    <w:rsid w:val="00EE7D2A"/>
    <w:pPr>
      <w:spacing w:before="100" w:beforeAutospacing="1" w:after="100" w:afterAutospacing="1"/>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7831A7"/>
    <w:rPr>
      <w:rFonts w:eastAsiaTheme="minorEastAsia"/>
      <w:kern w:val="2"/>
      <w:lang w:eastAsia="en-GB"/>
      <w14:ligatures w14:val="standardContextual"/>
    </w:rPr>
    <w:tblPr>
      <w:tblCellMar>
        <w:top w:w="0" w:type="dxa"/>
        <w:left w:w="0" w:type="dxa"/>
        <w:bottom w:w="0" w:type="dxa"/>
        <w:right w:w="0" w:type="dxa"/>
      </w:tblCellMar>
    </w:tblPr>
  </w:style>
  <w:style w:type="paragraph" w:styleId="NormalWeb">
    <w:name w:val="Normal (Web)"/>
    <w:basedOn w:val="Normal"/>
    <w:uiPriority w:val="99"/>
    <w:semiHidden/>
    <w:unhideWhenUsed/>
    <w:rsid w:val="007831A7"/>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7831A7"/>
    <w:rPr>
      <w:b/>
      <w:bCs/>
    </w:rPr>
  </w:style>
  <w:style w:type="character" w:styleId="Emphasis">
    <w:name w:val="Emphasis"/>
    <w:basedOn w:val="DefaultParagraphFont"/>
    <w:uiPriority w:val="20"/>
    <w:qFormat/>
    <w:rsid w:val="007831A7"/>
    <w:rPr>
      <w:i/>
      <w:iCs/>
    </w:rPr>
  </w:style>
  <w:style w:type="character" w:styleId="Hyperlink">
    <w:name w:val="Hyperlink"/>
    <w:basedOn w:val="DefaultParagraphFont"/>
    <w:uiPriority w:val="99"/>
    <w:semiHidden/>
    <w:unhideWhenUsed/>
    <w:rsid w:val="007831A7"/>
    <w:rPr>
      <w:color w:val="0000FF"/>
      <w:u w:val="single"/>
    </w:rPr>
  </w:style>
  <w:style w:type="character" w:customStyle="1" w:styleId="Heading3Char">
    <w:name w:val="Heading 3 Char"/>
    <w:basedOn w:val="DefaultParagraphFont"/>
    <w:link w:val="Heading3"/>
    <w:uiPriority w:val="9"/>
    <w:rsid w:val="00EE7D2A"/>
    <w:rPr>
      <w:rFonts w:ascii="Times New Roman" w:eastAsia="Times New Roman" w:hAnsi="Times New Roman" w:cs="Times New Roman"/>
      <w:b/>
      <w:bCs/>
      <w:sz w:val="27"/>
      <w:szCs w:val="27"/>
      <w:lang w:eastAsia="en-GB"/>
    </w:rPr>
  </w:style>
  <w:style w:type="paragraph" w:styleId="Footer">
    <w:name w:val="footer"/>
    <w:basedOn w:val="Normal"/>
    <w:link w:val="FooterChar"/>
    <w:uiPriority w:val="99"/>
    <w:unhideWhenUsed/>
    <w:rsid w:val="00631F4C"/>
    <w:pPr>
      <w:tabs>
        <w:tab w:val="center" w:pos="4513"/>
        <w:tab w:val="right" w:pos="9026"/>
      </w:tabs>
    </w:pPr>
  </w:style>
  <w:style w:type="character" w:customStyle="1" w:styleId="FooterChar">
    <w:name w:val="Footer Char"/>
    <w:basedOn w:val="DefaultParagraphFont"/>
    <w:link w:val="Footer"/>
    <w:uiPriority w:val="99"/>
    <w:rsid w:val="00631F4C"/>
  </w:style>
  <w:style w:type="character" w:styleId="PageNumber">
    <w:name w:val="page number"/>
    <w:basedOn w:val="DefaultParagraphFont"/>
    <w:uiPriority w:val="99"/>
    <w:semiHidden/>
    <w:unhideWhenUsed/>
    <w:rsid w:val="00631F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290491">
      <w:bodyDiv w:val="1"/>
      <w:marLeft w:val="0"/>
      <w:marRight w:val="0"/>
      <w:marTop w:val="0"/>
      <w:marBottom w:val="0"/>
      <w:divBdr>
        <w:top w:val="none" w:sz="0" w:space="0" w:color="auto"/>
        <w:left w:val="none" w:sz="0" w:space="0" w:color="auto"/>
        <w:bottom w:val="none" w:sz="0" w:space="0" w:color="auto"/>
        <w:right w:val="none" w:sz="0" w:space="0" w:color="auto"/>
      </w:divBdr>
    </w:div>
    <w:div w:id="262344905">
      <w:bodyDiv w:val="1"/>
      <w:marLeft w:val="0"/>
      <w:marRight w:val="0"/>
      <w:marTop w:val="0"/>
      <w:marBottom w:val="0"/>
      <w:divBdr>
        <w:top w:val="none" w:sz="0" w:space="0" w:color="auto"/>
        <w:left w:val="none" w:sz="0" w:space="0" w:color="auto"/>
        <w:bottom w:val="none" w:sz="0" w:space="0" w:color="auto"/>
        <w:right w:val="none" w:sz="0" w:space="0" w:color="auto"/>
      </w:divBdr>
    </w:div>
    <w:div w:id="344407091">
      <w:bodyDiv w:val="1"/>
      <w:marLeft w:val="0"/>
      <w:marRight w:val="0"/>
      <w:marTop w:val="0"/>
      <w:marBottom w:val="0"/>
      <w:divBdr>
        <w:top w:val="none" w:sz="0" w:space="0" w:color="auto"/>
        <w:left w:val="none" w:sz="0" w:space="0" w:color="auto"/>
        <w:bottom w:val="none" w:sz="0" w:space="0" w:color="auto"/>
        <w:right w:val="none" w:sz="0" w:space="0" w:color="auto"/>
      </w:divBdr>
    </w:div>
    <w:div w:id="419134006">
      <w:bodyDiv w:val="1"/>
      <w:marLeft w:val="0"/>
      <w:marRight w:val="0"/>
      <w:marTop w:val="0"/>
      <w:marBottom w:val="0"/>
      <w:divBdr>
        <w:top w:val="none" w:sz="0" w:space="0" w:color="auto"/>
        <w:left w:val="none" w:sz="0" w:space="0" w:color="auto"/>
        <w:bottom w:val="none" w:sz="0" w:space="0" w:color="auto"/>
        <w:right w:val="none" w:sz="0" w:space="0" w:color="auto"/>
      </w:divBdr>
    </w:div>
    <w:div w:id="436603843">
      <w:bodyDiv w:val="1"/>
      <w:marLeft w:val="0"/>
      <w:marRight w:val="0"/>
      <w:marTop w:val="0"/>
      <w:marBottom w:val="0"/>
      <w:divBdr>
        <w:top w:val="none" w:sz="0" w:space="0" w:color="auto"/>
        <w:left w:val="none" w:sz="0" w:space="0" w:color="auto"/>
        <w:bottom w:val="none" w:sz="0" w:space="0" w:color="auto"/>
        <w:right w:val="none" w:sz="0" w:space="0" w:color="auto"/>
      </w:divBdr>
    </w:div>
    <w:div w:id="478232358">
      <w:bodyDiv w:val="1"/>
      <w:marLeft w:val="0"/>
      <w:marRight w:val="0"/>
      <w:marTop w:val="0"/>
      <w:marBottom w:val="0"/>
      <w:divBdr>
        <w:top w:val="none" w:sz="0" w:space="0" w:color="auto"/>
        <w:left w:val="none" w:sz="0" w:space="0" w:color="auto"/>
        <w:bottom w:val="none" w:sz="0" w:space="0" w:color="auto"/>
        <w:right w:val="none" w:sz="0" w:space="0" w:color="auto"/>
      </w:divBdr>
    </w:div>
    <w:div w:id="629365536">
      <w:bodyDiv w:val="1"/>
      <w:marLeft w:val="0"/>
      <w:marRight w:val="0"/>
      <w:marTop w:val="0"/>
      <w:marBottom w:val="0"/>
      <w:divBdr>
        <w:top w:val="none" w:sz="0" w:space="0" w:color="auto"/>
        <w:left w:val="none" w:sz="0" w:space="0" w:color="auto"/>
        <w:bottom w:val="none" w:sz="0" w:space="0" w:color="auto"/>
        <w:right w:val="none" w:sz="0" w:space="0" w:color="auto"/>
      </w:divBdr>
    </w:div>
    <w:div w:id="651177120">
      <w:bodyDiv w:val="1"/>
      <w:marLeft w:val="0"/>
      <w:marRight w:val="0"/>
      <w:marTop w:val="0"/>
      <w:marBottom w:val="0"/>
      <w:divBdr>
        <w:top w:val="none" w:sz="0" w:space="0" w:color="auto"/>
        <w:left w:val="none" w:sz="0" w:space="0" w:color="auto"/>
        <w:bottom w:val="none" w:sz="0" w:space="0" w:color="auto"/>
        <w:right w:val="none" w:sz="0" w:space="0" w:color="auto"/>
      </w:divBdr>
    </w:div>
    <w:div w:id="651561448">
      <w:bodyDiv w:val="1"/>
      <w:marLeft w:val="0"/>
      <w:marRight w:val="0"/>
      <w:marTop w:val="0"/>
      <w:marBottom w:val="0"/>
      <w:divBdr>
        <w:top w:val="none" w:sz="0" w:space="0" w:color="auto"/>
        <w:left w:val="none" w:sz="0" w:space="0" w:color="auto"/>
        <w:bottom w:val="none" w:sz="0" w:space="0" w:color="auto"/>
        <w:right w:val="none" w:sz="0" w:space="0" w:color="auto"/>
      </w:divBdr>
    </w:div>
    <w:div w:id="663093980">
      <w:bodyDiv w:val="1"/>
      <w:marLeft w:val="0"/>
      <w:marRight w:val="0"/>
      <w:marTop w:val="0"/>
      <w:marBottom w:val="0"/>
      <w:divBdr>
        <w:top w:val="none" w:sz="0" w:space="0" w:color="auto"/>
        <w:left w:val="none" w:sz="0" w:space="0" w:color="auto"/>
        <w:bottom w:val="none" w:sz="0" w:space="0" w:color="auto"/>
        <w:right w:val="none" w:sz="0" w:space="0" w:color="auto"/>
      </w:divBdr>
      <w:divsChild>
        <w:div w:id="206833504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81781546">
      <w:bodyDiv w:val="1"/>
      <w:marLeft w:val="0"/>
      <w:marRight w:val="0"/>
      <w:marTop w:val="0"/>
      <w:marBottom w:val="0"/>
      <w:divBdr>
        <w:top w:val="none" w:sz="0" w:space="0" w:color="auto"/>
        <w:left w:val="none" w:sz="0" w:space="0" w:color="auto"/>
        <w:bottom w:val="none" w:sz="0" w:space="0" w:color="auto"/>
        <w:right w:val="none" w:sz="0" w:space="0" w:color="auto"/>
      </w:divBdr>
    </w:div>
    <w:div w:id="711349378">
      <w:bodyDiv w:val="1"/>
      <w:marLeft w:val="0"/>
      <w:marRight w:val="0"/>
      <w:marTop w:val="0"/>
      <w:marBottom w:val="0"/>
      <w:divBdr>
        <w:top w:val="none" w:sz="0" w:space="0" w:color="auto"/>
        <w:left w:val="none" w:sz="0" w:space="0" w:color="auto"/>
        <w:bottom w:val="none" w:sz="0" w:space="0" w:color="auto"/>
        <w:right w:val="none" w:sz="0" w:space="0" w:color="auto"/>
      </w:divBdr>
    </w:div>
    <w:div w:id="732503410">
      <w:bodyDiv w:val="1"/>
      <w:marLeft w:val="0"/>
      <w:marRight w:val="0"/>
      <w:marTop w:val="0"/>
      <w:marBottom w:val="0"/>
      <w:divBdr>
        <w:top w:val="none" w:sz="0" w:space="0" w:color="auto"/>
        <w:left w:val="none" w:sz="0" w:space="0" w:color="auto"/>
        <w:bottom w:val="none" w:sz="0" w:space="0" w:color="auto"/>
        <w:right w:val="none" w:sz="0" w:space="0" w:color="auto"/>
      </w:divBdr>
    </w:div>
    <w:div w:id="792792430">
      <w:bodyDiv w:val="1"/>
      <w:marLeft w:val="0"/>
      <w:marRight w:val="0"/>
      <w:marTop w:val="0"/>
      <w:marBottom w:val="0"/>
      <w:divBdr>
        <w:top w:val="none" w:sz="0" w:space="0" w:color="auto"/>
        <w:left w:val="none" w:sz="0" w:space="0" w:color="auto"/>
        <w:bottom w:val="none" w:sz="0" w:space="0" w:color="auto"/>
        <w:right w:val="none" w:sz="0" w:space="0" w:color="auto"/>
      </w:divBdr>
      <w:divsChild>
        <w:div w:id="3632680">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18615127">
      <w:bodyDiv w:val="1"/>
      <w:marLeft w:val="0"/>
      <w:marRight w:val="0"/>
      <w:marTop w:val="0"/>
      <w:marBottom w:val="0"/>
      <w:divBdr>
        <w:top w:val="none" w:sz="0" w:space="0" w:color="auto"/>
        <w:left w:val="none" w:sz="0" w:space="0" w:color="auto"/>
        <w:bottom w:val="none" w:sz="0" w:space="0" w:color="auto"/>
        <w:right w:val="none" w:sz="0" w:space="0" w:color="auto"/>
      </w:divBdr>
    </w:div>
    <w:div w:id="846023277">
      <w:bodyDiv w:val="1"/>
      <w:marLeft w:val="0"/>
      <w:marRight w:val="0"/>
      <w:marTop w:val="0"/>
      <w:marBottom w:val="0"/>
      <w:divBdr>
        <w:top w:val="none" w:sz="0" w:space="0" w:color="auto"/>
        <w:left w:val="none" w:sz="0" w:space="0" w:color="auto"/>
        <w:bottom w:val="none" w:sz="0" w:space="0" w:color="auto"/>
        <w:right w:val="none" w:sz="0" w:space="0" w:color="auto"/>
      </w:divBdr>
    </w:div>
    <w:div w:id="949553352">
      <w:bodyDiv w:val="1"/>
      <w:marLeft w:val="0"/>
      <w:marRight w:val="0"/>
      <w:marTop w:val="0"/>
      <w:marBottom w:val="0"/>
      <w:divBdr>
        <w:top w:val="none" w:sz="0" w:space="0" w:color="auto"/>
        <w:left w:val="none" w:sz="0" w:space="0" w:color="auto"/>
        <w:bottom w:val="none" w:sz="0" w:space="0" w:color="auto"/>
        <w:right w:val="none" w:sz="0" w:space="0" w:color="auto"/>
      </w:divBdr>
    </w:div>
    <w:div w:id="958296696">
      <w:bodyDiv w:val="1"/>
      <w:marLeft w:val="0"/>
      <w:marRight w:val="0"/>
      <w:marTop w:val="0"/>
      <w:marBottom w:val="0"/>
      <w:divBdr>
        <w:top w:val="none" w:sz="0" w:space="0" w:color="auto"/>
        <w:left w:val="none" w:sz="0" w:space="0" w:color="auto"/>
        <w:bottom w:val="none" w:sz="0" w:space="0" w:color="auto"/>
        <w:right w:val="none" w:sz="0" w:space="0" w:color="auto"/>
      </w:divBdr>
    </w:div>
    <w:div w:id="1139108472">
      <w:bodyDiv w:val="1"/>
      <w:marLeft w:val="0"/>
      <w:marRight w:val="0"/>
      <w:marTop w:val="0"/>
      <w:marBottom w:val="0"/>
      <w:divBdr>
        <w:top w:val="none" w:sz="0" w:space="0" w:color="auto"/>
        <w:left w:val="none" w:sz="0" w:space="0" w:color="auto"/>
        <w:bottom w:val="none" w:sz="0" w:space="0" w:color="auto"/>
        <w:right w:val="none" w:sz="0" w:space="0" w:color="auto"/>
      </w:divBdr>
    </w:div>
    <w:div w:id="1425497586">
      <w:bodyDiv w:val="1"/>
      <w:marLeft w:val="0"/>
      <w:marRight w:val="0"/>
      <w:marTop w:val="0"/>
      <w:marBottom w:val="0"/>
      <w:divBdr>
        <w:top w:val="none" w:sz="0" w:space="0" w:color="auto"/>
        <w:left w:val="none" w:sz="0" w:space="0" w:color="auto"/>
        <w:bottom w:val="none" w:sz="0" w:space="0" w:color="auto"/>
        <w:right w:val="none" w:sz="0" w:space="0" w:color="auto"/>
      </w:divBdr>
    </w:div>
    <w:div w:id="1449424181">
      <w:bodyDiv w:val="1"/>
      <w:marLeft w:val="0"/>
      <w:marRight w:val="0"/>
      <w:marTop w:val="0"/>
      <w:marBottom w:val="0"/>
      <w:divBdr>
        <w:top w:val="none" w:sz="0" w:space="0" w:color="auto"/>
        <w:left w:val="none" w:sz="0" w:space="0" w:color="auto"/>
        <w:bottom w:val="none" w:sz="0" w:space="0" w:color="auto"/>
        <w:right w:val="none" w:sz="0" w:space="0" w:color="auto"/>
      </w:divBdr>
    </w:div>
    <w:div w:id="1543012078">
      <w:bodyDiv w:val="1"/>
      <w:marLeft w:val="0"/>
      <w:marRight w:val="0"/>
      <w:marTop w:val="0"/>
      <w:marBottom w:val="0"/>
      <w:divBdr>
        <w:top w:val="none" w:sz="0" w:space="0" w:color="auto"/>
        <w:left w:val="none" w:sz="0" w:space="0" w:color="auto"/>
        <w:bottom w:val="none" w:sz="0" w:space="0" w:color="auto"/>
        <w:right w:val="none" w:sz="0" w:space="0" w:color="auto"/>
      </w:divBdr>
    </w:div>
    <w:div w:id="1660310701">
      <w:bodyDiv w:val="1"/>
      <w:marLeft w:val="0"/>
      <w:marRight w:val="0"/>
      <w:marTop w:val="0"/>
      <w:marBottom w:val="0"/>
      <w:divBdr>
        <w:top w:val="none" w:sz="0" w:space="0" w:color="auto"/>
        <w:left w:val="none" w:sz="0" w:space="0" w:color="auto"/>
        <w:bottom w:val="none" w:sz="0" w:space="0" w:color="auto"/>
        <w:right w:val="none" w:sz="0" w:space="0" w:color="auto"/>
      </w:divBdr>
    </w:div>
    <w:div w:id="1759595782">
      <w:bodyDiv w:val="1"/>
      <w:marLeft w:val="0"/>
      <w:marRight w:val="0"/>
      <w:marTop w:val="0"/>
      <w:marBottom w:val="0"/>
      <w:divBdr>
        <w:top w:val="none" w:sz="0" w:space="0" w:color="auto"/>
        <w:left w:val="none" w:sz="0" w:space="0" w:color="auto"/>
        <w:bottom w:val="none" w:sz="0" w:space="0" w:color="auto"/>
        <w:right w:val="none" w:sz="0" w:space="0" w:color="auto"/>
      </w:divBdr>
    </w:div>
    <w:div w:id="1899054805">
      <w:bodyDiv w:val="1"/>
      <w:marLeft w:val="0"/>
      <w:marRight w:val="0"/>
      <w:marTop w:val="0"/>
      <w:marBottom w:val="0"/>
      <w:divBdr>
        <w:top w:val="none" w:sz="0" w:space="0" w:color="auto"/>
        <w:left w:val="none" w:sz="0" w:space="0" w:color="auto"/>
        <w:bottom w:val="none" w:sz="0" w:space="0" w:color="auto"/>
        <w:right w:val="none" w:sz="0" w:space="0" w:color="auto"/>
      </w:divBdr>
    </w:div>
    <w:div w:id="1922179873">
      <w:bodyDiv w:val="1"/>
      <w:marLeft w:val="0"/>
      <w:marRight w:val="0"/>
      <w:marTop w:val="0"/>
      <w:marBottom w:val="0"/>
      <w:divBdr>
        <w:top w:val="none" w:sz="0" w:space="0" w:color="auto"/>
        <w:left w:val="none" w:sz="0" w:space="0" w:color="auto"/>
        <w:bottom w:val="none" w:sz="0" w:space="0" w:color="auto"/>
        <w:right w:val="none" w:sz="0" w:space="0" w:color="auto"/>
      </w:divBdr>
    </w:div>
    <w:div w:id="1992368711">
      <w:bodyDiv w:val="1"/>
      <w:marLeft w:val="0"/>
      <w:marRight w:val="0"/>
      <w:marTop w:val="0"/>
      <w:marBottom w:val="0"/>
      <w:divBdr>
        <w:top w:val="none" w:sz="0" w:space="0" w:color="auto"/>
        <w:left w:val="none" w:sz="0" w:space="0" w:color="auto"/>
        <w:bottom w:val="none" w:sz="0" w:space="0" w:color="auto"/>
        <w:right w:val="none" w:sz="0" w:space="0" w:color="auto"/>
      </w:divBdr>
    </w:div>
    <w:div w:id="2005355993">
      <w:bodyDiv w:val="1"/>
      <w:marLeft w:val="0"/>
      <w:marRight w:val="0"/>
      <w:marTop w:val="0"/>
      <w:marBottom w:val="0"/>
      <w:divBdr>
        <w:top w:val="none" w:sz="0" w:space="0" w:color="auto"/>
        <w:left w:val="none" w:sz="0" w:space="0" w:color="auto"/>
        <w:bottom w:val="none" w:sz="0" w:space="0" w:color="auto"/>
        <w:right w:val="none" w:sz="0" w:space="0" w:color="auto"/>
      </w:divBdr>
    </w:div>
    <w:div w:id="21354430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g"/><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10</Pages>
  <Words>2659</Words>
  <Characters>15162</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Costache</dc:creator>
  <cp:keywords/>
  <dc:description/>
  <cp:lastModifiedBy>Mihail Costache</cp:lastModifiedBy>
  <cp:revision>2</cp:revision>
  <dcterms:created xsi:type="dcterms:W3CDTF">2025-06-04T03:22:00Z</dcterms:created>
  <dcterms:modified xsi:type="dcterms:W3CDTF">2025-06-04T04:17:00Z</dcterms:modified>
</cp:coreProperties>
</file>