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7763" w:rsidRPr="00C87763" w:rsidRDefault="00C87763" w:rsidP="00C87763">
      <w:pPr>
        <w:pStyle w:val="NormalWeb"/>
        <w:spacing w:before="0" w:beforeAutospacing="0" w:after="0" w:afterAutospacing="0"/>
        <w:jc w:val="center"/>
        <w:rPr>
          <w:b/>
          <w:color w:val="000000"/>
          <w:u w:val="single"/>
        </w:rPr>
      </w:pPr>
      <w:bookmarkStart w:id="0" w:name="_GoBack"/>
      <w:r w:rsidRPr="00C87763">
        <w:rPr>
          <w:b/>
          <w:color w:val="000000"/>
          <w:u w:val="single"/>
          <w:shd w:val="clear" w:color="auto" w:fill="FFFFFF"/>
        </w:rPr>
        <w:t>Dissertation outline and reflective report</w:t>
      </w:r>
    </w:p>
    <w:bookmarkEnd w:id="0"/>
    <w:p w:rsidR="00E45C6E" w:rsidRDefault="00E45C6E" w:rsidP="00E45C6E">
      <w:pPr>
        <w:pStyle w:val="NormalWeb"/>
        <w:spacing w:before="0" w:beforeAutospacing="0" w:after="0" w:afterAutospacing="0"/>
        <w:jc w:val="both"/>
        <w:rPr>
          <w:color w:val="000000"/>
        </w:rPr>
      </w:pPr>
      <w:r>
        <w:rPr>
          <w:color w:val="000000"/>
        </w:rPr>
        <w:t xml:space="preserve">Thus far, I have conducted my fieldwork in </w:t>
      </w:r>
      <w:proofErr w:type="spellStart"/>
      <w:r>
        <w:rPr>
          <w:color w:val="000000"/>
        </w:rPr>
        <w:t>Masaka</w:t>
      </w:r>
      <w:proofErr w:type="spellEnd"/>
      <w:r>
        <w:rPr>
          <w:color w:val="000000"/>
        </w:rPr>
        <w:t xml:space="preserve">, Uganda. I spent 10 weeks with the elderly persons of this area. At the same time as I was conducting my research, I volunteered for STEP (Support the Elderly Persons), a charity founded and ran by Beatrice and Paul </w:t>
      </w:r>
      <w:proofErr w:type="spellStart"/>
      <w:r>
        <w:rPr>
          <w:color w:val="000000"/>
        </w:rPr>
        <w:t>Nabitiri</w:t>
      </w:r>
      <w:proofErr w:type="spellEnd"/>
      <w:r>
        <w:rPr>
          <w:color w:val="000000"/>
        </w:rPr>
        <w:t xml:space="preserve">. Their mission is to ensure, ‘A Smile in the End’, by providing socio-economic support for the elderly persons. My main research method was participant observation with some informal interviews. The language barrier was certainly a </w:t>
      </w:r>
      <w:r>
        <w:rPr>
          <w:color w:val="000000"/>
        </w:rPr>
        <w:t>challenge;</w:t>
      </w:r>
      <w:r>
        <w:rPr>
          <w:color w:val="000000"/>
        </w:rPr>
        <w:t xml:space="preserve"> </w:t>
      </w:r>
      <w:r>
        <w:rPr>
          <w:color w:val="000000"/>
        </w:rPr>
        <w:t>however,</w:t>
      </w:r>
      <w:r>
        <w:rPr>
          <w:color w:val="000000"/>
        </w:rPr>
        <w:t xml:space="preserve"> I feel confident that Beatrice translated what the </w:t>
      </w:r>
      <w:proofErr w:type="spellStart"/>
      <w:r>
        <w:rPr>
          <w:color w:val="000000"/>
        </w:rPr>
        <w:t>jajjas</w:t>
      </w:r>
      <w:proofErr w:type="spellEnd"/>
      <w:r>
        <w:rPr>
          <w:color w:val="000000"/>
        </w:rPr>
        <w:t xml:space="preserve"> articulated accurately. I ask</w:t>
      </w:r>
      <w:r w:rsidR="00366C04">
        <w:rPr>
          <w:color w:val="000000"/>
        </w:rPr>
        <w:t>ed</w:t>
      </w:r>
      <w:r>
        <w:rPr>
          <w:color w:val="000000"/>
        </w:rPr>
        <w:t xml:space="preserve"> all of the participants in my interviews to sign an ethics form - which I explained, or asked Beatrice to explain, thoroughly.</w:t>
      </w:r>
    </w:p>
    <w:p w:rsidR="00366C04" w:rsidRDefault="00366C04" w:rsidP="00E45C6E">
      <w:pPr>
        <w:pStyle w:val="NormalWeb"/>
        <w:spacing w:before="0" w:beforeAutospacing="0" w:after="0" w:afterAutospacing="0"/>
        <w:jc w:val="both"/>
      </w:pPr>
    </w:p>
    <w:p w:rsidR="00E45C6E" w:rsidRDefault="00E45C6E" w:rsidP="00E45C6E">
      <w:pPr>
        <w:pStyle w:val="NormalWeb"/>
        <w:spacing w:before="0" w:beforeAutospacing="0" w:after="0" w:afterAutospacing="0"/>
        <w:jc w:val="both"/>
        <w:rPr>
          <w:color w:val="000000"/>
        </w:rPr>
      </w:pPr>
      <w:r>
        <w:rPr>
          <w:color w:val="000000"/>
        </w:rPr>
        <w:t xml:space="preserve">As I am an Applied Anthropologist, I would like to focus my dissertation on the living conditions of </w:t>
      </w:r>
      <w:proofErr w:type="spellStart"/>
      <w:r>
        <w:rPr>
          <w:color w:val="000000"/>
        </w:rPr>
        <w:t>jajjas</w:t>
      </w:r>
      <w:proofErr w:type="spellEnd"/>
      <w:r>
        <w:rPr>
          <w:color w:val="000000"/>
        </w:rPr>
        <w:t xml:space="preserve"> (elderly persons) in Uganda today, and what can be done to improve their wellbeing. STEP is focused on building a service/community centre for the elderly persons, as a place where they can come to socialise, rest and recuperate, with some medical facilities if they are unwell. I feel like this is an important aspect to focus on in my dissertation, especially because local people are at the centre of this project. As an outsider, I could research community care projects that have been successful in other African communities and recommend the next step for STEP. It is entirely possible for me to communicate with Beatrice </w:t>
      </w:r>
      <w:proofErr w:type="spellStart"/>
      <w:r>
        <w:rPr>
          <w:color w:val="000000"/>
        </w:rPr>
        <w:t>Nabitiri</w:t>
      </w:r>
      <w:proofErr w:type="spellEnd"/>
      <w:r>
        <w:rPr>
          <w:color w:val="000000"/>
        </w:rPr>
        <w:t>, the organisation manager, for STEP as we have kept in contact after my time in Uganda. However, I feel daunted by this challenge, as I don’t want to propose a plan that would be unsustainable and short-term. The focus of my dissertation is still very much up in the air at the moment, especially as I am doing an applied course that requires a focus on advocacy.</w:t>
      </w:r>
    </w:p>
    <w:p w:rsidR="00366C04" w:rsidRDefault="00366C04" w:rsidP="00E45C6E">
      <w:pPr>
        <w:pStyle w:val="NormalWeb"/>
        <w:spacing w:before="0" w:beforeAutospacing="0" w:after="0" w:afterAutospacing="0"/>
        <w:jc w:val="both"/>
        <w:rPr>
          <w:color w:val="000000"/>
        </w:rPr>
      </w:pPr>
    </w:p>
    <w:p w:rsidR="00366C04" w:rsidRPr="00280DD5" w:rsidRDefault="00366C04" w:rsidP="00E45C6E">
      <w:pPr>
        <w:pStyle w:val="NormalWeb"/>
        <w:spacing w:before="0" w:beforeAutospacing="0" w:after="0" w:afterAutospacing="0"/>
        <w:jc w:val="both"/>
      </w:pPr>
      <w:r>
        <w:rPr>
          <w:color w:val="000000"/>
        </w:rPr>
        <w:t xml:space="preserve">Most funding from the government goes towards programmes focused on women and children. The elderly persons in Uganda are some of the most vulnerable individuals in society. However, they are capable for much more than they are given credit. In </w:t>
      </w:r>
      <w:proofErr w:type="spellStart"/>
      <w:r>
        <w:rPr>
          <w:color w:val="000000"/>
        </w:rPr>
        <w:t>Masaka</w:t>
      </w:r>
      <w:proofErr w:type="spellEnd"/>
      <w:r>
        <w:rPr>
          <w:color w:val="000000"/>
        </w:rPr>
        <w:t xml:space="preserve">, I saw many </w:t>
      </w:r>
      <w:proofErr w:type="spellStart"/>
      <w:r>
        <w:rPr>
          <w:color w:val="000000"/>
        </w:rPr>
        <w:t>jajjas</w:t>
      </w:r>
      <w:proofErr w:type="spellEnd"/>
      <w:r>
        <w:rPr>
          <w:color w:val="000000"/>
        </w:rPr>
        <w:t xml:space="preserve"> raise their grandchildren, because their parents had died of HIV/AIDS or had rejected the responsibility. </w:t>
      </w:r>
      <w:proofErr w:type="spellStart"/>
      <w:r>
        <w:rPr>
          <w:color w:val="000000"/>
        </w:rPr>
        <w:t>Jajjas</w:t>
      </w:r>
      <w:proofErr w:type="spellEnd"/>
      <w:r>
        <w:rPr>
          <w:color w:val="000000"/>
        </w:rPr>
        <w:t xml:space="preserve"> </w:t>
      </w:r>
      <w:proofErr w:type="spellStart"/>
      <w:r>
        <w:rPr>
          <w:color w:val="000000"/>
        </w:rPr>
        <w:t>plow</w:t>
      </w:r>
      <w:proofErr w:type="spellEnd"/>
      <w:r>
        <w:rPr>
          <w:color w:val="000000"/>
        </w:rPr>
        <w:t xml:space="preserve"> the fields and provide for their families, they send their grandchildren to school, and they provide socio-economic support for other elderly persons in the community. During my time in Uganda, I visited several villages on the outskirts of </w:t>
      </w:r>
      <w:proofErr w:type="spellStart"/>
      <w:r>
        <w:rPr>
          <w:color w:val="000000"/>
        </w:rPr>
        <w:t>Masaka</w:t>
      </w:r>
      <w:proofErr w:type="spellEnd"/>
      <w:r>
        <w:rPr>
          <w:color w:val="000000"/>
        </w:rPr>
        <w:t>, all of which had a group of elderly persons that would meet up to socialise, create crafts, or save money in order to fund one another’s financial needs e.g. to buy medicine, transport to and from the hospital, school fees.</w:t>
      </w:r>
    </w:p>
    <w:p w:rsidR="00366C04" w:rsidRDefault="00366C04" w:rsidP="00E45C6E">
      <w:pPr>
        <w:pStyle w:val="NormalWeb"/>
        <w:spacing w:before="0" w:beforeAutospacing="0" w:after="0" w:afterAutospacing="0"/>
        <w:jc w:val="both"/>
      </w:pPr>
    </w:p>
    <w:p w:rsidR="00366C04" w:rsidRDefault="00E45C6E" w:rsidP="00E45C6E">
      <w:pPr>
        <w:pStyle w:val="NormalWeb"/>
        <w:spacing w:before="0" w:beforeAutospacing="0" w:after="0" w:afterAutospacing="0"/>
        <w:jc w:val="both"/>
        <w:rPr>
          <w:color w:val="000000"/>
        </w:rPr>
      </w:pPr>
      <w:r>
        <w:rPr>
          <w:color w:val="000000"/>
        </w:rPr>
        <w:t>One idea put forward to me after I completed my pre</w:t>
      </w:r>
      <w:r w:rsidR="00366C04">
        <w:rPr>
          <w:color w:val="000000"/>
        </w:rPr>
        <w:t>sentation in front of the class</w:t>
      </w:r>
      <w:r>
        <w:rPr>
          <w:color w:val="000000"/>
        </w:rPr>
        <w:t xml:space="preserve"> is that I focus on kinship relations. I am certainly interested in this, but once again I am struggling to think how I can represent the </w:t>
      </w:r>
      <w:proofErr w:type="spellStart"/>
      <w:r>
        <w:rPr>
          <w:color w:val="000000"/>
        </w:rPr>
        <w:t>jajjas</w:t>
      </w:r>
      <w:proofErr w:type="spellEnd"/>
      <w:r>
        <w:rPr>
          <w:color w:val="000000"/>
        </w:rPr>
        <w:t xml:space="preserve"> and present work that will be of benefit to them in future. I would very much like to explore more on the past - the </w:t>
      </w:r>
      <w:proofErr w:type="spellStart"/>
      <w:r>
        <w:rPr>
          <w:color w:val="000000"/>
        </w:rPr>
        <w:t>Bagandan</w:t>
      </w:r>
      <w:proofErr w:type="spellEnd"/>
      <w:r>
        <w:rPr>
          <w:color w:val="000000"/>
        </w:rPr>
        <w:t xml:space="preserve"> (the ethnic group that the </w:t>
      </w:r>
      <w:proofErr w:type="spellStart"/>
      <w:r>
        <w:rPr>
          <w:color w:val="000000"/>
        </w:rPr>
        <w:t>jajjas</w:t>
      </w:r>
      <w:proofErr w:type="spellEnd"/>
      <w:r>
        <w:rPr>
          <w:color w:val="000000"/>
        </w:rPr>
        <w:t xml:space="preserve"> belong to) history, how government policies (of which there are not many)</w:t>
      </w:r>
      <w:r>
        <w:rPr>
          <w:color w:val="000000"/>
        </w:rPr>
        <w:t xml:space="preserve"> </w:t>
      </w:r>
      <w:r>
        <w:rPr>
          <w:color w:val="000000"/>
        </w:rPr>
        <w:t xml:space="preserve">were established to represent the elderly persons, and what could be done now to improve the representation and welfare of </w:t>
      </w:r>
      <w:proofErr w:type="spellStart"/>
      <w:r>
        <w:rPr>
          <w:color w:val="000000"/>
        </w:rPr>
        <w:t>jajjas</w:t>
      </w:r>
      <w:proofErr w:type="spellEnd"/>
      <w:r>
        <w:rPr>
          <w:color w:val="000000"/>
        </w:rPr>
        <w:t>. Also in relation to kinship, I am very interested in discussing the special relationship that grandparents and their grandc</w:t>
      </w:r>
      <w:r w:rsidR="00366C04">
        <w:rPr>
          <w:color w:val="000000"/>
        </w:rPr>
        <w:t xml:space="preserve">hildren share in </w:t>
      </w:r>
      <w:proofErr w:type="spellStart"/>
      <w:r w:rsidR="00366C04">
        <w:rPr>
          <w:color w:val="000000"/>
        </w:rPr>
        <w:t>Masaka</w:t>
      </w:r>
      <w:proofErr w:type="spellEnd"/>
      <w:r w:rsidR="00366C04">
        <w:rPr>
          <w:color w:val="000000"/>
        </w:rPr>
        <w:t xml:space="preserve">, Uganda. This could be extended or could explore other aspects of kinship relations; </w:t>
      </w:r>
    </w:p>
    <w:p w:rsidR="00280DD5" w:rsidRDefault="00280DD5" w:rsidP="00E45C6E">
      <w:pPr>
        <w:pStyle w:val="NormalWeb"/>
        <w:spacing w:before="0" w:beforeAutospacing="0" w:after="0" w:afterAutospacing="0"/>
        <w:jc w:val="both"/>
        <w:rPr>
          <w:color w:val="000000"/>
        </w:rPr>
      </w:pPr>
    </w:p>
    <w:p w:rsidR="00366C04" w:rsidRDefault="00366C04" w:rsidP="00366C04">
      <w:pPr>
        <w:pStyle w:val="NormalWeb"/>
        <w:numPr>
          <w:ilvl w:val="0"/>
          <w:numId w:val="1"/>
        </w:numPr>
        <w:spacing w:before="0" w:beforeAutospacing="0" w:after="0" w:afterAutospacing="0"/>
        <w:jc w:val="both"/>
        <w:rPr>
          <w:color w:val="000000"/>
        </w:rPr>
      </w:pPr>
      <w:r>
        <w:rPr>
          <w:color w:val="000000"/>
        </w:rPr>
        <w:t xml:space="preserve">What is </w:t>
      </w:r>
      <w:proofErr w:type="spellStart"/>
      <w:r>
        <w:rPr>
          <w:color w:val="000000"/>
        </w:rPr>
        <w:t>jajja’s</w:t>
      </w:r>
      <w:proofErr w:type="spellEnd"/>
      <w:r>
        <w:rPr>
          <w:color w:val="000000"/>
        </w:rPr>
        <w:t xml:space="preserve"> role in the family?</w:t>
      </w:r>
    </w:p>
    <w:p w:rsidR="00366C04" w:rsidRDefault="00366C04" w:rsidP="00366C04">
      <w:pPr>
        <w:pStyle w:val="NormalWeb"/>
        <w:numPr>
          <w:ilvl w:val="0"/>
          <w:numId w:val="1"/>
        </w:numPr>
        <w:spacing w:before="0" w:beforeAutospacing="0" w:after="0" w:afterAutospacing="0"/>
        <w:jc w:val="both"/>
        <w:rPr>
          <w:color w:val="000000"/>
        </w:rPr>
      </w:pPr>
      <w:r>
        <w:rPr>
          <w:color w:val="000000"/>
        </w:rPr>
        <w:t xml:space="preserve">How is </w:t>
      </w:r>
      <w:proofErr w:type="spellStart"/>
      <w:r>
        <w:rPr>
          <w:color w:val="000000"/>
        </w:rPr>
        <w:t>jajja’s</w:t>
      </w:r>
      <w:proofErr w:type="spellEnd"/>
      <w:r>
        <w:rPr>
          <w:color w:val="000000"/>
        </w:rPr>
        <w:t xml:space="preserve"> knowledge passed from one generation to the next </w:t>
      </w:r>
      <w:r w:rsidR="00E45C6E">
        <w:rPr>
          <w:color w:val="000000"/>
        </w:rPr>
        <w:t xml:space="preserve">(many </w:t>
      </w:r>
      <w:proofErr w:type="spellStart"/>
      <w:r w:rsidR="00E45C6E">
        <w:rPr>
          <w:color w:val="000000"/>
        </w:rPr>
        <w:t>jajjas</w:t>
      </w:r>
      <w:proofErr w:type="spellEnd"/>
      <w:r w:rsidR="00E45C6E">
        <w:rPr>
          <w:color w:val="000000"/>
        </w:rPr>
        <w:t xml:space="preserve"> were illiterate and storytelling is a prevalent way of teaching children about the history of their people</w:t>
      </w:r>
      <w:r>
        <w:rPr>
          <w:color w:val="000000"/>
        </w:rPr>
        <w:t>, and morality – this could be explored from an African perspective)</w:t>
      </w:r>
    </w:p>
    <w:p w:rsidR="00E45C6E" w:rsidRDefault="00366C04" w:rsidP="00366C04">
      <w:pPr>
        <w:pStyle w:val="NormalWeb"/>
        <w:numPr>
          <w:ilvl w:val="0"/>
          <w:numId w:val="1"/>
        </w:numPr>
        <w:spacing w:before="0" w:beforeAutospacing="0" w:after="0" w:afterAutospacing="0"/>
        <w:jc w:val="both"/>
        <w:rPr>
          <w:color w:val="000000"/>
        </w:rPr>
      </w:pPr>
      <w:proofErr w:type="spellStart"/>
      <w:r>
        <w:rPr>
          <w:color w:val="000000"/>
        </w:rPr>
        <w:t>Jajjas</w:t>
      </w:r>
      <w:proofErr w:type="spellEnd"/>
      <w:r>
        <w:rPr>
          <w:color w:val="000000"/>
        </w:rPr>
        <w:t xml:space="preserve">’ </w:t>
      </w:r>
      <w:r w:rsidR="00E45C6E">
        <w:rPr>
          <w:color w:val="000000"/>
        </w:rPr>
        <w:t>status and identity within society</w:t>
      </w:r>
    </w:p>
    <w:p w:rsidR="00366C04" w:rsidRDefault="00366C04" w:rsidP="00366C04">
      <w:pPr>
        <w:pStyle w:val="NormalWeb"/>
        <w:spacing w:before="0" w:beforeAutospacing="0" w:after="0" w:afterAutospacing="0"/>
        <w:jc w:val="both"/>
        <w:rPr>
          <w:color w:val="000000"/>
        </w:rPr>
      </w:pPr>
    </w:p>
    <w:p w:rsidR="00280DD5" w:rsidRDefault="00366C04" w:rsidP="00E45C6E">
      <w:pPr>
        <w:pStyle w:val="NormalWeb"/>
        <w:spacing w:before="0" w:beforeAutospacing="0" w:after="0" w:afterAutospacing="0"/>
        <w:jc w:val="both"/>
        <w:rPr>
          <w:color w:val="000000"/>
        </w:rPr>
      </w:pPr>
      <w:r>
        <w:rPr>
          <w:color w:val="000000"/>
        </w:rPr>
        <w:lastRenderedPageBreak/>
        <w:t xml:space="preserve">Relatively, another prevalent notion that came to mind during my fieldwork is the relationship between tribalism and religion that </w:t>
      </w:r>
      <w:proofErr w:type="spellStart"/>
      <w:r>
        <w:rPr>
          <w:color w:val="000000"/>
        </w:rPr>
        <w:t>jajjas</w:t>
      </w:r>
      <w:proofErr w:type="spellEnd"/>
      <w:r>
        <w:rPr>
          <w:color w:val="000000"/>
        </w:rPr>
        <w:t xml:space="preserve"> have. As discussed during my class presentation, all the </w:t>
      </w:r>
      <w:proofErr w:type="spellStart"/>
      <w:r>
        <w:rPr>
          <w:color w:val="000000"/>
        </w:rPr>
        <w:t>jajjas</w:t>
      </w:r>
      <w:proofErr w:type="spellEnd"/>
      <w:r>
        <w:rPr>
          <w:color w:val="000000"/>
        </w:rPr>
        <w:t xml:space="preserve"> in my research belonged to a</w:t>
      </w:r>
      <w:r w:rsidR="00280DD5">
        <w:rPr>
          <w:color w:val="000000"/>
        </w:rPr>
        <w:t xml:space="preserve"> clan and were also Christians.</w:t>
      </w:r>
      <w:r w:rsidR="00280DD5">
        <w:rPr>
          <w:color w:val="000000"/>
        </w:rPr>
        <w:t xml:space="preserve"> As previously mentioned, the </w:t>
      </w:r>
      <w:proofErr w:type="spellStart"/>
      <w:r w:rsidR="00280DD5">
        <w:rPr>
          <w:color w:val="000000"/>
        </w:rPr>
        <w:t>jajjas</w:t>
      </w:r>
      <w:proofErr w:type="spellEnd"/>
      <w:r w:rsidR="00280DD5">
        <w:rPr>
          <w:color w:val="000000"/>
        </w:rPr>
        <w:t xml:space="preserve"> in the area of my study are members of the </w:t>
      </w:r>
      <w:proofErr w:type="spellStart"/>
      <w:r w:rsidR="00280DD5">
        <w:rPr>
          <w:color w:val="000000"/>
        </w:rPr>
        <w:t>Baganda</w:t>
      </w:r>
      <w:proofErr w:type="spellEnd"/>
      <w:r w:rsidR="00280DD5">
        <w:rPr>
          <w:color w:val="000000"/>
        </w:rPr>
        <w:t xml:space="preserve"> ethnic group. Every individual belongs to a clan or tribe. People from all clans socialise, and it is considered to be incestual to marry someone from your own clan because they are considered as family, blood related or not. </w:t>
      </w:r>
      <w:r>
        <w:rPr>
          <w:color w:val="000000"/>
        </w:rPr>
        <w:t>This piqued my interest and I would like to explore this further by comparing oth</w:t>
      </w:r>
      <w:r w:rsidR="00280DD5">
        <w:rPr>
          <w:color w:val="000000"/>
        </w:rPr>
        <w:t>er studies of people that share a tribal</w:t>
      </w:r>
      <w:r>
        <w:rPr>
          <w:color w:val="000000"/>
        </w:rPr>
        <w:t>/religious identity.</w:t>
      </w:r>
      <w:r w:rsidR="00280DD5">
        <w:rPr>
          <w:color w:val="000000"/>
        </w:rPr>
        <w:t xml:space="preserve"> </w:t>
      </w:r>
    </w:p>
    <w:p w:rsidR="00280DD5" w:rsidRDefault="00280DD5" w:rsidP="00E45C6E">
      <w:pPr>
        <w:pStyle w:val="NormalWeb"/>
        <w:spacing w:before="0" w:beforeAutospacing="0" w:after="0" w:afterAutospacing="0"/>
        <w:jc w:val="both"/>
        <w:rPr>
          <w:color w:val="000000"/>
        </w:rPr>
      </w:pPr>
    </w:p>
    <w:p w:rsidR="00280DD5" w:rsidRDefault="00280DD5" w:rsidP="00280DD5">
      <w:pPr>
        <w:pStyle w:val="NormalWeb"/>
        <w:spacing w:before="0" w:beforeAutospacing="0" w:after="0" w:afterAutospacing="0"/>
        <w:jc w:val="both"/>
        <w:rPr>
          <w:color w:val="000000"/>
        </w:rPr>
      </w:pPr>
      <w:r>
        <w:rPr>
          <w:color w:val="000000"/>
        </w:rPr>
        <w:t>Below is a list of readings that I have explored thus far;</w:t>
      </w:r>
    </w:p>
    <w:p w:rsidR="003A1097" w:rsidRDefault="003A1097" w:rsidP="00280DD5">
      <w:pPr>
        <w:pStyle w:val="NormalWeb"/>
        <w:spacing w:before="0" w:beforeAutospacing="0" w:after="0" w:afterAutospacing="0"/>
        <w:jc w:val="both"/>
        <w:rPr>
          <w:color w:val="000000"/>
        </w:rPr>
      </w:pP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Edel</w:t>
      </w:r>
      <w:proofErr w:type="spellEnd"/>
      <w:r w:rsidRPr="00C87763">
        <w:rPr>
          <w:rFonts w:ascii="Times New Roman" w:hAnsi="Times New Roman" w:cs="Times New Roman"/>
          <w:szCs w:val="24"/>
        </w:rPr>
        <w:t xml:space="preserve">, M. (1965). African Tribalism: Some Reflections on Uganda. </w:t>
      </w:r>
      <w:r w:rsidRPr="00C87763">
        <w:rPr>
          <w:rFonts w:ascii="Times New Roman" w:hAnsi="Times New Roman" w:cs="Times New Roman"/>
          <w:i/>
          <w:szCs w:val="24"/>
        </w:rPr>
        <w:t>Political Science Quarterly</w:t>
      </w:r>
      <w:r w:rsidRPr="00C87763">
        <w:rPr>
          <w:rFonts w:ascii="Times New Roman" w:hAnsi="Times New Roman" w:cs="Times New Roman"/>
          <w:szCs w:val="24"/>
        </w:rPr>
        <w:t>, 80(3), p.357.</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Kamya</w:t>
      </w:r>
      <w:proofErr w:type="spellEnd"/>
      <w:r w:rsidRPr="00C87763">
        <w:rPr>
          <w:rFonts w:ascii="Times New Roman" w:hAnsi="Times New Roman" w:cs="Times New Roman"/>
          <w:szCs w:val="24"/>
        </w:rPr>
        <w:t xml:space="preserve">, H. and Poindexter, C. (2009). Mama </w:t>
      </w:r>
      <w:proofErr w:type="spellStart"/>
      <w:r w:rsidRPr="00C87763">
        <w:rPr>
          <w:rFonts w:ascii="Times New Roman" w:hAnsi="Times New Roman" w:cs="Times New Roman"/>
          <w:szCs w:val="24"/>
        </w:rPr>
        <w:t>Jaja</w:t>
      </w:r>
      <w:proofErr w:type="spellEnd"/>
      <w:r w:rsidRPr="00C87763">
        <w:rPr>
          <w:rFonts w:ascii="Times New Roman" w:hAnsi="Times New Roman" w:cs="Times New Roman"/>
          <w:szCs w:val="24"/>
        </w:rPr>
        <w:t xml:space="preserve">: The Stresses and Strengths of HIV-Affected Ugandan Grandmothers. </w:t>
      </w:r>
      <w:r w:rsidRPr="00C87763">
        <w:rPr>
          <w:rFonts w:ascii="Times New Roman" w:hAnsi="Times New Roman" w:cs="Times New Roman"/>
          <w:i/>
          <w:szCs w:val="24"/>
        </w:rPr>
        <w:t>Social Work in Public Health</w:t>
      </w:r>
      <w:r w:rsidRPr="00C87763">
        <w:rPr>
          <w:rFonts w:ascii="Times New Roman" w:hAnsi="Times New Roman" w:cs="Times New Roman"/>
          <w:szCs w:val="24"/>
        </w:rPr>
        <w:t>, 24(1-2), pp.4-21.</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Katongole</w:t>
      </w:r>
      <w:proofErr w:type="spellEnd"/>
      <w:r w:rsidRPr="00C87763">
        <w:rPr>
          <w:rFonts w:ascii="Times New Roman" w:hAnsi="Times New Roman" w:cs="Times New Roman"/>
          <w:szCs w:val="24"/>
        </w:rPr>
        <w:t xml:space="preserve">, E. (2014). “A Blood Thicker than the Blood of Tribalism”: Eucharist and Identity in African Politics. </w:t>
      </w:r>
      <w:r w:rsidRPr="00C87763">
        <w:rPr>
          <w:rFonts w:ascii="Times New Roman" w:hAnsi="Times New Roman" w:cs="Times New Roman"/>
          <w:i/>
          <w:szCs w:val="24"/>
        </w:rPr>
        <w:t>Modern Theology</w:t>
      </w:r>
      <w:r w:rsidRPr="00C87763">
        <w:rPr>
          <w:rFonts w:ascii="Times New Roman" w:hAnsi="Times New Roman" w:cs="Times New Roman"/>
          <w:szCs w:val="24"/>
        </w:rPr>
        <w:t>, 30(2), pp.319-325.</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Mafeje</w:t>
      </w:r>
      <w:proofErr w:type="spellEnd"/>
      <w:r w:rsidRPr="00C87763">
        <w:rPr>
          <w:rFonts w:ascii="Times New Roman" w:hAnsi="Times New Roman" w:cs="Times New Roman"/>
          <w:szCs w:val="24"/>
        </w:rPr>
        <w:t xml:space="preserve">, A. (1971). The Ideology of ‘Tribalism’. </w:t>
      </w:r>
      <w:r w:rsidRPr="00C87763">
        <w:rPr>
          <w:rFonts w:ascii="Times New Roman" w:hAnsi="Times New Roman" w:cs="Times New Roman"/>
          <w:i/>
          <w:szCs w:val="24"/>
        </w:rPr>
        <w:t>The Journal of Modern African Studies</w:t>
      </w:r>
      <w:r w:rsidRPr="00C87763">
        <w:rPr>
          <w:rFonts w:ascii="Times New Roman" w:hAnsi="Times New Roman" w:cs="Times New Roman"/>
          <w:szCs w:val="24"/>
        </w:rPr>
        <w:t>, 9(02), p.253.</w:t>
      </w:r>
    </w:p>
    <w:p w:rsidR="003A1097" w:rsidRPr="00C87763" w:rsidRDefault="003A1097" w:rsidP="003A1097">
      <w:pPr>
        <w:spacing w:after="336" w:line="360" w:lineRule="auto"/>
        <w:ind w:left="456" w:hanging="456"/>
        <w:rPr>
          <w:sz w:val="20"/>
        </w:rPr>
      </w:pPr>
      <w:r w:rsidRPr="00C87763">
        <w:rPr>
          <w:rFonts w:ascii="Times New Roman" w:hAnsi="Times New Roman" w:cs="Times New Roman"/>
          <w:szCs w:val="24"/>
        </w:rPr>
        <w:t xml:space="preserve">Mulder, M., George-Cramer, M., Eshleman, J. and </w:t>
      </w:r>
      <w:proofErr w:type="spellStart"/>
      <w:r w:rsidRPr="00C87763">
        <w:rPr>
          <w:rFonts w:ascii="Times New Roman" w:hAnsi="Times New Roman" w:cs="Times New Roman"/>
          <w:szCs w:val="24"/>
        </w:rPr>
        <w:t>Ortolani</w:t>
      </w:r>
      <w:proofErr w:type="spellEnd"/>
      <w:r w:rsidRPr="00C87763">
        <w:rPr>
          <w:rFonts w:ascii="Times New Roman" w:hAnsi="Times New Roman" w:cs="Times New Roman"/>
          <w:szCs w:val="24"/>
        </w:rPr>
        <w:t xml:space="preserve">, A. (2001). A Study of East African Kinship and Marriage Using a Phylogenetically Based Comparative Method. </w:t>
      </w:r>
      <w:r w:rsidRPr="00C87763">
        <w:rPr>
          <w:rFonts w:ascii="Times New Roman" w:hAnsi="Times New Roman" w:cs="Times New Roman"/>
          <w:i/>
          <w:szCs w:val="24"/>
        </w:rPr>
        <w:t>American Anthropologist</w:t>
      </w:r>
      <w:r w:rsidRPr="00C87763">
        <w:rPr>
          <w:rFonts w:ascii="Times New Roman" w:hAnsi="Times New Roman" w:cs="Times New Roman"/>
          <w:szCs w:val="24"/>
        </w:rPr>
        <w:t>, 103(4), pp.1059-1082.</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Nahemow</w:t>
      </w:r>
      <w:proofErr w:type="spellEnd"/>
      <w:r w:rsidRPr="00C87763">
        <w:rPr>
          <w:rFonts w:ascii="Times New Roman" w:hAnsi="Times New Roman" w:cs="Times New Roman"/>
          <w:szCs w:val="24"/>
        </w:rPr>
        <w:t xml:space="preserve">, N. (1979). Residence, Kinship and Social Isolation among the Aged </w:t>
      </w:r>
      <w:proofErr w:type="spellStart"/>
      <w:r w:rsidRPr="00C87763">
        <w:rPr>
          <w:rFonts w:ascii="Times New Roman" w:hAnsi="Times New Roman" w:cs="Times New Roman"/>
          <w:szCs w:val="24"/>
        </w:rPr>
        <w:t>Baganda</w:t>
      </w:r>
      <w:proofErr w:type="spellEnd"/>
      <w:r w:rsidRPr="00C87763">
        <w:rPr>
          <w:rFonts w:ascii="Times New Roman" w:hAnsi="Times New Roman" w:cs="Times New Roman"/>
          <w:szCs w:val="24"/>
        </w:rPr>
        <w:t xml:space="preserve">. </w:t>
      </w:r>
      <w:r w:rsidRPr="00C87763">
        <w:rPr>
          <w:rFonts w:ascii="Times New Roman" w:hAnsi="Times New Roman" w:cs="Times New Roman"/>
          <w:i/>
          <w:szCs w:val="24"/>
        </w:rPr>
        <w:t>Journal of Marriage and the Family</w:t>
      </w:r>
      <w:r w:rsidRPr="00C87763">
        <w:rPr>
          <w:rFonts w:ascii="Times New Roman" w:hAnsi="Times New Roman" w:cs="Times New Roman"/>
          <w:szCs w:val="24"/>
        </w:rPr>
        <w:t>, 41(1), p.171.</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Nyanzi</w:t>
      </w:r>
      <w:proofErr w:type="spellEnd"/>
      <w:r w:rsidRPr="00C87763">
        <w:rPr>
          <w:rFonts w:ascii="Times New Roman" w:hAnsi="Times New Roman" w:cs="Times New Roman"/>
          <w:szCs w:val="24"/>
        </w:rPr>
        <w:t xml:space="preserve">, S. (2009). Widowed mama-grannies buffering HIV/AIDS-affected households in a city slum of Kampala, Uganda. </w:t>
      </w:r>
      <w:r w:rsidRPr="00C87763">
        <w:rPr>
          <w:rFonts w:ascii="Times New Roman" w:hAnsi="Times New Roman" w:cs="Times New Roman"/>
          <w:i/>
          <w:szCs w:val="24"/>
        </w:rPr>
        <w:t>Gender &amp; Development</w:t>
      </w:r>
      <w:r w:rsidRPr="00C87763">
        <w:rPr>
          <w:rFonts w:ascii="Times New Roman" w:hAnsi="Times New Roman" w:cs="Times New Roman"/>
          <w:szCs w:val="24"/>
        </w:rPr>
        <w:t>, 17(3), pp.467-479.</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Opolot</w:t>
      </w:r>
      <w:proofErr w:type="spellEnd"/>
      <w:r w:rsidRPr="00C87763">
        <w:rPr>
          <w:rFonts w:ascii="Times New Roman" w:hAnsi="Times New Roman" w:cs="Times New Roman"/>
          <w:szCs w:val="24"/>
        </w:rPr>
        <w:t xml:space="preserve">, J. (1982). Ethnicity and Child-Rearing Practices in Uganda. </w:t>
      </w:r>
      <w:r w:rsidRPr="00C87763">
        <w:rPr>
          <w:rFonts w:ascii="Times New Roman" w:hAnsi="Times New Roman" w:cs="Times New Roman"/>
          <w:i/>
          <w:szCs w:val="24"/>
        </w:rPr>
        <w:t>The Journal of Social Psychology</w:t>
      </w:r>
      <w:r w:rsidRPr="00C87763">
        <w:rPr>
          <w:rFonts w:ascii="Times New Roman" w:hAnsi="Times New Roman" w:cs="Times New Roman"/>
          <w:szCs w:val="24"/>
        </w:rPr>
        <w:t>, 116(2), pp.155-162.</w:t>
      </w:r>
    </w:p>
    <w:p w:rsidR="003A1097" w:rsidRPr="00C87763" w:rsidRDefault="003A1097" w:rsidP="003A1097">
      <w:pPr>
        <w:spacing w:after="336" w:line="360" w:lineRule="auto"/>
        <w:ind w:left="456" w:hanging="456"/>
        <w:rPr>
          <w:sz w:val="20"/>
        </w:rPr>
      </w:pPr>
      <w:proofErr w:type="spellStart"/>
      <w:r w:rsidRPr="00C87763">
        <w:rPr>
          <w:rFonts w:ascii="Times New Roman" w:hAnsi="Times New Roman" w:cs="Times New Roman"/>
          <w:szCs w:val="24"/>
        </w:rPr>
        <w:t>Ssengonzi</w:t>
      </w:r>
      <w:proofErr w:type="spellEnd"/>
      <w:r w:rsidRPr="00C87763">
        <w:rPr>
          <w:rFonts w:ascii="Times New Roman" w:hAnsi="Times New Roman" w:cs="Times New Roman"/>
          <w:szCs w:val="24"/>
        </w:rPr>
        <w:t xml:space="preserve">, R. (2009). The impact of HIV/AIDS on the living arrangements and well-being of elderly caregivers in rural Uganda. </w:t>
      </w:r>
      <w:r w:rsidRPr="00C87763">
        <w:rPr>
          <w:rFonts w:ascii="Times New Roman" w:hAnsi="Times New Roman" w:cs="Times New Roman"/>
          <w:i/>
          <w:szCs w:val="24"/>
        </w:rPr>
        <w:t>AIDS Care</w:t>
      </w:r>
      <w:r w:rsidRPr="00C87763">
        <w:rPr>
          <w:rFonts w:ascii="Times New Roman" w:hAnsi="Times New Roman" w:cs="Times New Roman"/>
          <w:szCs w:val="24"/>
        </w:rPr>
        <w:t>, 21(3), pp.309-314.</w:t>
      </w:r>
    </w:p>
    <w:p w:rsidR="003A1097" w:rsidRPr="00C87763" w:rsidRDefault="003A1097" w:rsidP="00C87763">
      <w:pPr>
        <w:spacing w:after="336" w:line="360" w:lineRule="auto"/>
        <w:ind w:left="456" w:hanging="456"/>
        <w:rPr>
          <w:sz w:val="20"/>
        </w:rPr>
      </w:pPr>
      <w:r w:rsidRPr="00C87763">
        <w:rPr>
          <w:rFonts w:ascii="Times New Roman" w:hAnsi="Times New Roman" w:cs="Times New Roman"/>
          <w:szCs w:val="24"/>
        </w:rPr>
        <w:t xml:space="preserve">Whyte, S., </w:t>
      </w:r>
      <w:proofErr w:type="spellStart"/>
      <w:r w:rsidRPr="00C87763">
        <w:rPr>
          <w:rFonts w:ascii="Times New Roman" w:hAnsi="Times New Roman" w:cs="Times New Roman"/>
          <w:szCs w:val="24"/>
        </w:rPr>
        <w:t>Alber</w:t>
      </w:r>
      <w:proofErr w:type="spellEnd"/>
      <w:r w:rsidRPr="00C87763">
        <w:rPr>
          <w:rFonts w:ascii="Times New Roman" w:hAnsi="Times New Roman" w:cs="Times New Roman"/>
          <w:szCs w:val="24"/>
        </w:rPr>
        <w:t xml:space="preserve">, E. and Geissler, P. (2004). Lifetimes Intertwined: African Grandparents and Grandchildren. </w:t>
      </w:r>
      <w:r w:rsidRPr="00C87763">
        <w:rPr>
          <w:rFonts w:ascii="Times New Roman" w:hAnsi="Times New Roman" w:cs="Times New Roman"/>
          <w:i/>
          <w:szCs w:val="24"/>
        </w:rPr>
        <w:t>Africa</w:t>
      </w:r>
      <w:r w:rsidRPr="00C87763">
        <w:rPr>
          <w:rFonts w:ascii="Times New Roman" w:hAnsi="Times New Roman" w:cs="Times New Roman"/>
          <w:szCs w:val="24"/>
        </w:rPr>
        <w:t>, 74(01), pp.1-5.</w:t>
      </w:r>
    </w:p>
    <w:sectPr w:rsidR="003A1097" w:rsidRPr="00C877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293C" w:rsidRDefault="00A3293C" w:rsidP="00C87763">
      <w:pPr>
        <w:spacing w:after="0" w:line="240" w:lineRule="auto"/>
      </w:pPr>
      <w:r>
        <w:separator/>
      </w:r>
    </w:p>
  </w:endnote>
  <w:endnote w:type="continuationSeparator" w:id="0">
    <w:p w:rsidR="00A3293C" w:rsidRDefault="00A3293C" w:rsidP="00C87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293C" w:rsidRDefault="00A3293C" w:rsidP="00C87763">
      <w:pPr>
        <w:spacing w:after="0" w:line="240" w:lineRule="auto"/>
      </w:pPr>
      <w:r>
        <w:separator/>
      </w:r>
    </w:p>
  </w:footnote>
  <w:footnote w:type="continuationSeparator" w:id="0">
    <w:p w:rsidR="00A3293C" w:rsidRDefault="00A3293C" w:rsidP="00C877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7763" w:rsidRPr="00C87763" w:rsidRDefault="00C87763">
    <w:pPr>
      <w:pStyle w:val="Header"/>
      <w:rPr>
        <w:rFonts w:ascii="Times New Roman" w:hAnsi="Times New Roman" w:cs="Times New Roman"/>
        <w:sz w:val="24"/>
        <w:szCs w:val="24"/>
      </w:rPr>
    </w:pPr>
    <w:r w:rsidRPr="00C87763">
      <w:rPr>
        <w:rFonts w:ascii="Times New Roman" w:hAnsi="Times New Roman" w:cs="Times New Roman"/>
        <w:sz w:val="24"/>
        <w:szCs w:val="24"/>
      </w:rPr>
      <w:t>Eurgain Gwilym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9729AC"/>
    <w:multiLevelType w:val="hybridMultilevel"/>
    <w:tmpl w:val="EFA63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53FE"/>
    <w:rsid w:val="00280DD5"/>
    <w:rsid w:val="00366C04"/>
    <w:rsid w:val="003A1097"/>
    <w:rsid w:val="005B57DC"/>
    <w:rsid w:val="007A4EBF"/>
    <w:rsid w:val="00831BC1"/>
    <w:rsid w:val="00A3293C"/>
    <w:rsid w:val="00C87763"/>
    <w:rsid w:val="00C953FE"/>
    <w:rsid w:val="00E24211"/>
    <w:rsid w:val="00E4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66A62"/>
  <w15:chartTrackingRefBased/>
  <w15:docId w15:val="{C40835AF-E62E-4C18-B0D2-279DF47E5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53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87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763"/>
  </w:style>
  <w:style w:type="paragraph" w:styleId="Footer">
    <w:name w:val="footer"/>
    <w:basedOn w:val="Normal"/>
    <w:link w:val="FooterChar"/>
    <w:uiPriority w:val="99"/>
    <w:unhideWhenUsed/>
    <w:rsid w:val="00C87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7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8078206">
      <w:bodyDiv w:val="1"/>
      <w:marLeft w:val="0"/>
      <w:marRight w:val="0"/>
      <w:marTop w:val="0"/>
      <w:marBottom w:val="0"/>
      <w:divBdr>
        <w:top w:val="none" w:sz="0" w:space="0" w:color="auto"/>
        <w:left w:val="none" w:sz="0" w:space="0" w:color="auto"/>
        <w:bottom w:val="none" w:sz="0" w:space="0" w:color="auto"/>
        <w:right w:val="none" w:sz="0" w:space="0" w:color="auto"/>
      </w:divBdr>
    </w:div>
    <w:div w:id="812215827">
      <w:bodyDiv w:val="1"/>
      <w:marLeft w:val="0"/>
      <w:marRight w:val="0"/>
      <w:marTop w:val="0"/>
      <w:marBottom w:val="0"/>
      <w:divBdr>
        <w:top w:val="none" w:sz="0" w:space="0" w:color="auto"/>
        <w:left w:val="none" w:sz="0" w:space="0" w:color="auto"/>
        <w:bottom w:val="none" w:sz="0" w:space="0" w:color="auto"/>
        <w:right w:val="none" w:sz="0" w:space="0" w:color="auto"/>
      </w:divBdr>
    </w:div>
    <w:div w:id="103042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2</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Eurgain</dc:creator>
  <cp:keywords/>
  <dc:description/>
  <cp:lastModifiedBy>Eurgain</cp:lastModifiedBy>
  <cp:revision>1</cp:revision>
  <dcterms:created xsi:type="dcterms:W3CDTF">2017-11-17T14:47:00Z</dcterms:created>
  <dcterms:modified xsi:type="dcterms:W3CDTF">2017-11-17T19:02:00Z</dcterms:modified>
</cp:coreProperties>
</file>