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E40EBD1" w14:paraId="2C078E63" wp14:textId="7E22DE32">
      <w:pPr>
        <w:rPr>
          <w:rFonts w:ascii="Arial" w:hAnsi="Arial" w:eastAsia="Arial" w:cs="Arial"/>
          <w:b w:val="1"/>
          <w:bCs w:val="1"/>
        </w:rPr>
      </w:pPr>
      <w:bookmarkStart w:name="_GoBack" w:id="0"/>
      <w:bookmarkEnd w:id="0"/>
      <w:r w:rsidRPr="2E40EBD1" w:rsidR="2E40EBD1">
        <w:rPr>
          <w:rFonts w:ascii="Arial" w:hAnsi="Arial" w:eastAsia="Arial" w:cs="Arial"/>
          <w:b w:val="1"/>
          <w:bCs w:val="1"/>
        </w:rPr>
        <w:t xml:space="preserve">‘Constructive relationships between the three arms of government – the executive, the </w:t>
      </w:r>
      <w:r w:rsidRPr="2E40EBD1" w:rsidR="2E40EBD1">
        <w:rPr>
          <w:rFonts w:ascii="Arial" w:hAnsi="Arial" w:eastAsia="Arial" w:cs="Arial"/>
          <w:b w:val="1"/>
          <w:bCs w:val="1"/>
        </w:rPr>
        <w:t>legislature</w:t>
      </w:r>
      <w:r w:rsidRPr="2E40EBD1" w:rsidR="2E40EBD1">
        <w:rPr>
          <w:rFonts w:ascii="Arial" w:hAnsi="Arial" w:eastAsia="Arial" w:cs="Arial"/>
          <w:b w:val="1"/>
          <w:bCs w:val="1"/>
        </w:rPr>
        <w:t xml:space="preserve"> and the judiciary – are essential to the effective maintenance of the constitution and the rule of law. In recent years, the character of these relationships has changed significantly, both because of changes in governance and because of wider societal change’ (UK Government, 2007).</w:t>
      </w:r>
    </w:p>
    <w:p w:rsidR="6E2D749D" w:rsidP="2E40EBD1" w:rsidRDefault="6E2D749D" w14:paraId="47CF3448" w14:textId="306398D5">
      <w:pPr>
        <w:pStyle w:val="Normal"/>
        <w:rPr>
          <w:rFonts w:ascii="Arial" w:hAnsi="Arial" w:eastAsia="Arial" w:cs="Arial"/>
        </w:rPr>
      </w:pPr>
      <w:r w:rsidRPr="2E40EBD1" w:rsidR="2E40EBD1">
        <w:rPr>
          <w:rFonts w:ascii="Arial" w:hAnsi="Arial" w:eastAsia="Arial" w:cs="Arial"/>
          <w:b w:val="1"/>
          <w:bCs w:val="1"/>
        </w:rPr>
        <w:t xml:space="preserve">Reflecting on the above statement, assess whether the relationship between the Legislature and the Executive adheres to the </w:t>
      </w:r>
      <w:r w:rsidRPr="2E40EBD1" w:rsidR="2E40EBD1">
        <w:rPr>
          <w:rFonts w:ascii="Arial" w:hAnsi="Arial" w:eastAsia="Arial" w:cs="Arial"/>
          <w:b w:val="1"/>
          <w:bCs w:val="1"/>
        </w:rPr>
        <w:t>separation</w:t>
      </w:r>
      <w:r w:rsidRPr="2E40EBD1" w:rsidR="2E40EBD1">
        <w:rPr>
          <w:rFonts w:ascii="Arial" w:hAnsi="Arial" w:eastAsia="Arial" w:cs="Arial"/>
          <w:b w:val="1"/>
          <w:bCs w:val="1"/>
        </w:rPr>
        <w:t xml:space="preserve"> of powers theory.</w:t>
      </w:r>
      <w:r w:rsidRPr="2E40EBD1" w:rsidR="2E40EBD1">
        <w:rPr>
          <w:rFonts w:ascii="Arial" w:hAnsi="Arial" w:eastAsia="Arial" w:cs="Arial"/>
        </w:rPr>
        <w:t xml:space="preserve"> </w:t>
      </w:r>
    </w:p>
    <w:p w:rsidR="2E40EBD1" w:rsidP="2E40EBD1" w:rsidRDefault="2E40EBD1" w14:paraId="6386BA20" w14:textId="328247F4">
      <w:pPr>
        <w:pStyle w:val="Normal"/>
        <w:rPr>
          <w:rFonts w:ascii="Arial" w:hAnsi="Arial" w:eastAsia="Arial" w:cs="Arial"/>
          <w:noProof w:val="0"/>
          <w:color w:val="212529"/>
          <w:sz w:val="22"/>
          <w:szCs w:val="22"/>
          <w:lang w:val="en-US"/>
        </w:rPr>
      </w:pPr>
      <w:r w:rsidRPr="2E40EBD1" w:rsidR="2E40EBD1">
        <w:rPr>
          <w:rFonts w:ascii="Arial" w:hAnsi="Arial" w:eastAsia="Arial" w:cs="Arial"/>
        </w:rPr>
        <w:t xml:space="preserve">The separation of powers theory suggests that the major institutions of government should be functionally independent, and that no individual should have powers spanning these offices. The main institutions are the executive, legislature, and judiciary. </w:t>
      </w:r>
      <w:r w:rsidRPr="2E40EBD1" w:rsidR="2E40EBD1">
        <w:rPr>
          <w:rFonts w:ascii="Arial" w:hAnsi="Arial" w:eastAsia="Arial" w:cs="Arial"/>
          <w:noProof w:val="0"/>
          <w:color w:val="212529"/>
          <w:sz w:val="22"/>
          <w:szCs w:val="22"/>
          <w:lang w:val="en-US"/>
        </w:rPr>
        <w:t>Executive puts law into operation, Legislative is a law-making body and Judiciary interprets the law and settle disputes.</w:t>
      </w:r>
      <w:r w:rsidRPr="2E40EBD1" w:rsidR="2E40EBD1">
        <w:rPr>
          <w:rFonts w:ascii="Arial" w:hAnsi="Arial" w:eastAsia="Arial" w:cs="Arial"/>
        </w:rPr>
        <w:t xml:space="preserve"> The separation of powers was </w:t>
      </w:r>
      <w:r w:rsidRPr="2E40EBD1" w:rsidR="2E40EBD1">
        <w:rPr>
          <w:rFonts w:ascii="Arial" w:hAnsi="Arial" w:eastAsia="Arial" w:cs="Arial"/>
        </w:rPr>
        <w:t>established</w:t>
      </w:r>
      <w:r w:rsidRPr="2E40EBD1" w:rsidR="2E40EBD1">
        <w:rPr>
          <w:rFonts w:ascii="Arial" w:hAnsi="Arial" w:eastAsia="Arial" w:cs="Arial"/>
        </w:rPr>
        <w:t xml:space="preserve"> to safeguard against tyranny and protect liberty. It was argued that the major institutions should be divided and depended upon each other </w:t>
      </w:r>
      <w:r w:rsidRPr="2E40EBD1" w:rsidR="2E40EBD1">
        <w:rPr>
          <w:rFonts w:ascii="Arial" w:hAnsi="Arial" w:eastAsia="Arial" w:cs="Arial"/>
        </w:rPr>
        <w:t xml:space="preserve">in order </w:t>
      </w:r>
      <w:r w:rsidRPr="2E40EBD1" w:rsidR="2E40EBD1">
        <w:rPr>
          <w:rFonts w:ascii="Arial" w:hAnsi="Arial" w:eastAsia="Arial" w:cs="Arial"/>
        </w:rPr>
        <w:t>to</w:t>
      </w:r>
      <w:r w:rsidRPr="2E40EBD1" w:rsidR="2E40EBD1">
        <w:rPr>
          <w:rFonts w:ascii="Arial" w:hAnsi="Arial" w:eastAsia="Arial" w:cs="Arial"/>
        </w:rPr>
        <w:t xml:space="preserve"> prevent one power dominating the others. The separation of powers has become more </w:t>
      </w:r>
      <w:r w:rsidRPr="2E40EBD1" w:rsidR="2E40EBD1">
        <w:rPr>
          <w:rFonts w:ascii="Arial" w:hAnsi="Arial" w:eastAsia="Arial" w:cs="Arial"/>
        </w:rPr>
        <w:t>frequently</w:t>
      </w:r>
      <w:r w:rsidRPr="2E40EBD1" w:rsidR="2E40EBD1">
        <w:rPr>
          <w:rFonts w:ascii="Arial" w:hAnsi="Arial" w:eastAsia="Arial" w:cs="Arial"/>
        </w:rPr>
        <w:t xml:space="preserve"> associated with fostering a system of checks and balances for good governance. However, in the United Kingdom and other common law jurisdictions, this theory is not as common. Throughout the United Kingdom, the major offices and institutions have sought a balance between the Crown and more recently the Government and Parliament. In the English Constitution, Walter Bagehot referred to a fusion of powers as a ‘balance of powers’ rather than formal separation of the three branches. According to French writer/philosopher Montesquieu, if all three powers were in a single person's hands, he believed this would lead to a dictatorship with arbitrary rules enforced.</w:t>
      </w:r>
      <w:r w:rsidRPr="2E40EBD1" w:rsidR="2E40EBD1">
        <w:rPr>
          <w:rFonts w:ascii="Arial" w:hAnsi="Arial" w:eastAsia="Arial" w:cs="Arial"/>
          <w:noProof w:val="0"/>
          <w:color w:val="212529"/>
          <w:sz w:val="22"/>
          <w:szCs w:val="22"/>
          <w:lang w:val="en-US"/>
        </w:rPr>
        <w:t xml:space="preserve"> Locke also argued that the state's three organs should not be merged into one entity, otherwise human frailties would be too easily tempted. It follows from Aristotle's theory that a well-ordered state is a well-ordered constitution.</w:t>
      </w:r>
    </w:p>
    <w:p w:rsidR="2E40EBD1" w:rsidP="2E40EBD1" w:rsidRDefault="2E40EBD1" w14:paraId="00F3D58E" w14:textId="4CE46AE4">
      <w:pPr>
        <w:pStyle w:val="Normal"/>
        <w:rPr>
          <w:rFonts w:ascii="Arial" w:hAnsi="Arial" w:eastAsia="Arial" w:cs="Arial"/>
          <w:noProof w:val="0"/>
          <w:color w:val="000000" w:themeColor="text1" w:themeTint="FF" w:themeShade="FF"/>
          <w:sz w:val="22"/>
          <w:szCs w:val="22"/>
          <w:lang w:val="en-US"/>
        </w:rPr>
      </w:pPr>
      <w:r w:rsidRPr="2E40EBD1" w:rsidR="2E40EBD1">
        <w:rPr>
          <w:rFonts w:ascii="Arial" w:hAnsi="Arial" w:eastAsia="Arial" w:cs="Arial"/>
          <w:noProof w:val="0"/>
          <w:color w:val="212529"/>
          <w:sz w:val="22"/>
          <w:szCs w:val="22"/>
          <w:lang w:val="en-US"/>
        </w:rPr>
        <w:t xml:space="preserve">Government personnel in the UK are provided by the Parliament. The Prime Minister and the ministers of the Crown must be members of either House of Parliament. Government powers are </w:t>
      </w:r>
      <w:proofErr w:type="spellStart"/>
      <w:r w:rsidRPr="2E40EBD1" w:rsidR="2E40EBD1">
        <w:rPr>
          <w:rFonts w:ascii="Arial" w:hAnsi="Arial" w:eastAsia="Arial" w:cs="Arial"/>
          <w:noProof w:val="0"/>
          <w:color w:val="212529"/>
          <w:sz w:val="22"/>
          <w:szCs w:val="22"/>
          <w:lang w:val="en-US"/>
        </w:rPr>
        <w:t>scrutinised</w:t>
      </w:r>
      <w:proofErr w:type="spellEnd"/>
      <w:r w:rsidRPr="2E40EBD1" w:rsidR="2E40EBD1">
        <w:rPr>
          <w:rFonts w:ascii="Arial" w:hAnsi="Arial" w:eastAsia="Arial" w:cs="Arial"/>
          <w:noProof w:val="0"/>
          <w:color w:val="212529"/>
          <w:sz w:val="22"/>
          <w:szCs w:val="22"/>
          <w:lang w:val="en-US"/>
        </w:rPr>
        <w:t xml:space="preserve"> by the Parliament. However, there are some limitations to that under the House of Commons Disqualification Act 1975, which only </w:t>
      </w:r>
      <w:r w:rsidRPr="2E40EBD1" w:rsidR="2E40EBD1">
        <w:rPr>
          <w:rFonts w:ascii="Arial" w:hAnsi="Arial" w:eastAsia="Arial" w:cs="Arial"/>
          <w:noProof w:val="0"/>
          <w:color w:val="212529"/>
          <w:sz w:val="22"/>
          <w:szCs w:val="22"/>
          <w:lang w:val="en-US"/>
        </w:rPr>
        <w:t>permits</w:t>
      </w:r>
      <w:r w:rsidRPr="2E40EBD1" w:rsidR="2E40EBD1">
        <w:rPr>
          <w:rFonts w:ascii="Arial" w:hAnsi="Arial" w:eastAsia="Arial" w:cs="Arial"/>
          <w:noProof w:val="0"/>
          <w:color w:val="212529"/>
          <w:sz w:val="22"/>
          <w:szCs w:val="22"/>
          <w:lang w:val="en-US"/>
        </w:rPr>
        <w:t xml:space="preserve"> certain people to hold parliamentary offices, and there are also restrictions on the number of government ministers in the House of Commons. </w:t>
      </w:r>
      <w:r w:rsidRPr="2E40EBD1" w:rsidR="2E40EBD1">
        <w:rPr>
          <w:rFonts w:ascii="Arial" w:hAnsi="Arial" w:eastAsia="Arial" w:cs="Arial"/>
          <w:noProof w:val="0"/>
          <w:color w:val="000000" w:themeColor="text1" w:themeTint="FF" w:themeShade="FF"/>
          <w:sz w:val="22"/>
          <w:szCs w:val="22"/>
          <w:lang w:val="en-US"/>
        </w:rPr>
        <w:t>It was suggested that the previous government was moving toward a formal separation of powers with its reforms to the judiciary in the Constitutional Reform Act 2005. A few aspects of the fusion of powers have been unraveled with the creation of an independent Supreme Court and the dismantling of the Lord Chancellor's office. In addition to the challenges raised by the Human Rights Act 1998, judges have been required to consider the European Convention on Human Rights and the judgments of the European Court of Human Rights in Strasbourg when deciding cases.</w:t>
      </w:r>
    </w:p>
    <w:p w:rsidR="2E40EBD1" w:rsidP="2E40EBD1" w:rsidRDefault="2E40EBD1" w14:paraId="20D7FD40" w14:textId="7495A741">
      <w:pPr>
        <w:pStyle w:val="Normal"/>
        <w:rPr>
          <w:rFonts w:ascii="Arial" w:hAnsi="Arial" w:eastAsia="Arial" w:cs="Arial"/>
          <w:noProof w:val="0"/>
          <w:color w:val="000000" w:themeColor="text1" w:themeTint="FF" w:themeShade="FF"/>
          <w:sz w:val="22"/>
          <w:szCs w:val="22"/>
          <w:lang w:val="en-US"/>
        </w:rPr>
      </w:pPr>
      <w:r w:rsidRPr="2E40EBD1" w:rsidR="2E40EBD1">
        <w:rPr>
          <w:rFonts w:ascii="Arial" w:hAnsi="Arial" w:eastAsia="Arial" w:cs="Arial"/>
          <w:noProof w:val="0"/>
          <w:color w:val="000000" w:themeColor="text1" w:themeTint="FF" w:themeShade="FF"/>
          <w:sz w:val="22"/>
          <w:szCs w:val="22"/>
          <w:lang w:val="en-US"/>
        </w:rPr>
        <w:t xml:space="preserve">Government is said to </w:t>
      </w:r>
      <w:r w:rsidRPr="2E40EBD1" w:rsidR="2E40EBD1">
        <w:rPr>
          <w:rFonts w:ascii="Arial" w:hAnsi="Arial" w:eastAsia="Arial" w:cs="Arial"/>
          <w:noProof w:val="0"/>
          <w:color w:val="000000" w:themeColor="text1" w:themeTint="FF" w:themeShade="FF"/>
          <w:sz w:val="22"/>
          <w:szCs w:val="22"/>
          <w:lang w:val="en-US"/>
        </w:rPr>
        <w:t>operate</w:t>
      </w:r>
      <w:r w:rsidRPr="2E40EBD1" w:rsidR="2E40EBD1">
        <w:rPr>
          <w:rFonts w:ascii="Arial" w:hAnsi="Arial" w:eastAsia="Arial" w:cs="Arial"/>
          <w:noProof w:val="0"/>
          <w:color w:val="000000" w:themeColor="text1" w:themeTint="FF" w:themeShade="FF"/>
          <w:sz w:val="22"/>
          <w:szCs w:val="22"/>
          <w:lang w:val="en-US"/>
        </w:rPr>
        <w:t xml:space="preserve"> more efficiently and effectively in the UK due to the integration of the executive and legislative branches. Various authorities have described it as a system that promotes efficiency over abstract concerns about tyranny. As an example, in a parliamentary system, the Prime Minister is both the head of the executive branch and legislator, giving the executive branch more power and freedom than a president would have in a presidential system. The UK constitution does not, and has never had, a separation of powers. Examining these three powers reveals that in practice, they are often exercised by individuals or organizations who exercise more than one of them. Consequently, for example, in the UK constitution, legislative and executive powers overlap substantially. The Prime Minister and members of the cabinet sit on both bodies. The Government and Parliament </w:t>
      </w:r>
      <w:r w:rsidRPr="2E40EBD1" w:rsidR="2E40EBD1">
        <w:rPr>
          <w:rFonts w:ascii="Arial" w:hAnsi="Arial" w:eastAsia="Arial" w:cs="Arial"/>
          <w:noProof w:val="0"/>
          <w:color w:val="000000" w:themeColor="text1" w:themeTint="FF" w:themeShade="FF"/>
          <w:sz w:val="22"/>
          <w:szCs w:val="22"/>
          <w:lang w:val="en-US"/>
        </w:rPr>
        <w:t>modified</w:t>
      </w:r>
      <w:r w:rsidRPr="2E40EBD1" w:rsidR="2E40EBD1">
        <w:rPr>
          <w:rFonts w:ascii="Arial" w:hAnsi="Arial" w:eastAsia="Arial" w:cs="Arial"/>
          <w:noProof w:val="0"/>
          <w:color w:val="000000" w:themeColor="text1" w:themeTint="FF" w:themeShade="FF"/>
          <w:sz w:val="22"/>
          <w:szCs w:val="22"/>
          <w:lang w:val="en-US"/>
        </w:rPr>
        <w:t xml:space="preserve"> some of the areas where the "powers" in the UK were least separated in the Constitutional Reform Act 2005. "We want to ensure that we clearly identify the separation of powers, when it is appropriate,</w:t>
      </w:r>
      <w:r w:rsidRPr="2E40EBD1" w:rsidR="2E40EBD1">
        <w:rPr>
          <w:rFonts w:ascii="Arial" w:hAnsi="Arial" w:eastAsia="Arial" w:cs="Arial"/>
          <w:noProof w:val="0"/>
          <w:color w:val="000000" w:themeColor="text1" w:themeTint="FF" w:themeShade="FF"/>
          <w:sz w:val="22"/>
          <w:szCs w:val="22"/>
          <w:lang w:val="en-US"/>
        </w:rPr>
        <w:t xml:space="preserve">" Christopher Leslie, the bill's Commons sponsor, told the House. The Lord Chief Justice took over as head of the English and Welsh judiciary from the Lord Chancellor. It also made Ministers </w:t>
      </w:r>
      <w:r w:rsidRPr="2E40EBD1" w:rsidR="2E40EBD1">
        <w:rPr>
          <w:rFonts w:ascii="Arial" w:hAnsi="Arial" w:eastAsia="Arial" w:cs="Arial"/>
          <w:noProof w:val="0"/>
          <w:color w:val="000000" w:themeColor="text1" w:themeTint="FF" w:themeShade="FF"/>
          <w:sz w:val="22"/>
          <w:szCs w:val="22"/>
          <w:lang w:val="en-US"/>
        </w:rPr>
        <w:t>o</w:t>
      </w:r>
      <w:r w:rsidRPr="2E40EBD1" w:rsidR="2E40EBD1">
        <w:rPr>
          <w:rFonts w:ascii="Arial" w:hAnsi="Arial" w:eastAsia="Arial" w:cs="Arial"/>
          <w:noProof w:val="0"/>
          <w:color w:val="000000" w:themeColor="text1" w:themeTint="FF" w:themeShade="FF"/>
          <w:sz w:val="22"/>
          <w:szCs w:val="22"/>
          <w:lang w:val="en-US"/>
        </w:rPr>
        <w:t>bligated</w:t>
      </w:r>
      <w:r w:rsidRPr="2E40EBD1" w:rsidR="2E40EBD1">
        <w:rPr>
          <w:rFonts w:ascii="Arial" w:hAnsi="Arial" w:eastAsia="Arial" w:cs="Arial"/>
          <w:noProof w:val="0"/>
          <w:color w:val="000000" w:themeColor="text1" w:themeTint="FF" w:themeShade="FF"/>
          <w:sz w:val="22"/>
          <w:szCs w:val="22"/>
          <w:lang w:val="en-US"/>
        </w:rPr>
        <w:t xml:space="preserve"> </w:t>
      </w:r>
      <w:r w:rsidRPr="2E40EBD1" w:rsidR="2E40EBD1">
        <w:rPr>
          <w:rFonts w:ascii="Arial" w:hAnsi="Arial" w:eastAsia="Arial" w:cs="Arial"/>
          <w:noProof w:val="0"/>
          <w:color w:val="000000" w:themeColor="text1" w:themeTint="FF" w:themeShade="FF"/>
          <w:sz w:val="22"/>
          <w:szCs w:val="22"/>
          <w:lang w:val="en-US"/>
        </w:rPr>
        <w:t xml:space="preserve">to protect judicial independence under the law. In the House of Lords, the bill was referred to a select committee. In June 2004, the Select Committee on the Constitutional Reform Bill issued a report that includes background information on the issues surrounding separation of powers. The Lord Chancellor's judicial responsibilities were eliminated by the Constitutional Reform Act of 2005, and the Lord Chief Justice now serves as the head of the judiciary. The Lord Chancellor no longer serves as Speaker of the House of Lords; instead, the House of Lords now </w:t>
      </w:r>
      <w:r w:rsidRPr="2E40EBD1" w:rsidR="2E40EBD1">
        <w:rPr>
          <w:rFonts w:ascii="Arial" w:hAnsi="Arial" w:eastAsia="Arial" w:cs="Arial"/>
          <w:noProof w:val="0"/>
          <w:color w:val="000000" w:themeColor="text1" w:themeTint="FF" w:themeShade="FF"/>
          <w:sz w:val="22"/>
          <w:szCs w:val="22"/>
          <w:lang w:val="en-US"/>
        </w:rPr>
        <w:t>e</w:t>
      </w:r>
      <w:r w:rsidRPr="2E40EBD1" w:rsidR="2E40EBD1">
        <w:rPr>
          <w:rFonts w:ascii="Arial" w:hAnsi="Arial" w:eastAsia="Arial" w:cs="Arial"/>
          <w:noProof w:val="0"/>
          <w:color w:val="000000" w:themeColor="text1" w:themeTint="FF" w:themeShade="FF"/>
          <w:sz w:val="22"/>
          <w:szCs w:val="22"/>
          <w:lang w:val="en-US"/>
        </w:rPr>
        <w:t>lects</w:t>
      </w:r>
      <w:r w:rsidRPr="2E40EBD1" w:rsidR="2E40EBD1">
        <w:rPr>
          <w:rFonts w:ascii="Arial" w:hAnsi="Arial" w:eastAsia="Arial" w:cs="Arial"/>
          <w:noProof w:val="0"/>
          <w:color w:val="000000" w:themeColor="text1" w:themeTint="FF" w:themeShade="FF"/>
          <w:sz w:val="22"/>
          <w:szCs w:val="22"/>
          <w:lang w:val="en-US"/>
        </w:rPr>
        <w:t xml:space="preserve"> </w:t>
      </w:r>
      <w:r w:rsidRPr="2E40EBD1" w:rsidR="2E40EBD1">
        <w:rPr>
          <w:rFonts w:ascii="Arial" w:hAnsi="Arial" w:eastAsia="Arial" w:cs="Arial"/>
          <w:noProof w:val="0"/>
          <w:color w:val="000000" w:themeColor="text1" w:themeTint="FF" w:themeShade="FF"/>
          <w:sz w:val="22"/>
          <w:szCs w:val="22"/>
          <w:lang w:val="en-US"/>
        </w:rPr>
        <w:t xml:space="preserve">its own Speaker. This was done </w:t>
      </w:r>
      <w:r w:rsidRPr="2E40EBD1" w:rsidR="2E40EBD1">
        <w:rPr>
          <w:rFonts w:ascii="Arial" w:hAnsi="Arial" w:eastAsia="Arial" w:cs="Arial"/>
          <w:noProof w:val="0"/>
          <w:color w:val="000000" w:themeColor="text1" w:themeTint="FF" w:themeShade="FF"/>
          <w:sz w:val="22"/>
          <w:szCs w:val="22"/>
          <w:lang w:val="en-US"/>
        </w:rPr>
        <w:t>i</w:t>
      </w:r>
      <w:r w:rsidRPr="2E40EBD1" w:rsidR="2E40EBD1">
        <w:rPr>
          <w:rFonts w:ascii="Arial" w:hAnsi="Arial" w:eastAsia="Arial" w:cs="Arial"/>
          <w:noProof w:val="0"/>
          <w:color w:val="000000" w:themeColor="text1" w:themeTint="FF" w:themeShade="FF"/>
          <w:sz w:val="22"/>
          <w:szCs w:val="22"/>
          <w:lang w:val="en-US"/>
        </w:rPr>
        <w:t>n order to</w:t>
      </w:r>
      <w:r w:rsidRPr="2E40EBD1" w:rsidR="2E40EBD1">
        <w:rPr>
          <w:rFonts w:ascii="Arial" w:hAnsi="Arial" w:eastAsia="Arial" w:cs="Arial"/>
          <w:noProof w:val="0"/>
          <w:color w:val="000000" w:themeColor="text1" w:themeTint="FF" w:themeShade="FF"/>
          <w:sz w:val="22"/>
          <w:szCs w:val="22"/>
          <w:lang w:val="en-US"/>
        </w:rPr>
        <w:t xml:space="preserve"> </w:t>
      </w:r>
      <w:proofErr w:type="spellStart"/>
      <w:r w:rsidRPr="2E40EBD1" w:rsidR="2E40EBD1">
        <w:rPr>
          <w:rFonts w:ascii="Arial" w:hAnsi="Arial" w:eastAsia="Arial" w:cs="Arial"/>
          <w:noProof w:val="0"/>
          <w:color w:val="000000" w:themeColor="text1" w:themeTint="FF" w:themeShade="FF"/>
          <w:sz w:val="22"/>
          <w:szCs w:val="22"/>
          <w:lang w:val="en-US"/>
        </w:rPr>
        <w:t>formalise</w:t>
      </w:r>
      <w:proofErr w:type="spellEnd"/>
      <w:r w:rsidRPr="2E40EBD1" w:rsidR="2E40EBD1">
        <w:rPr>
          <w:rFonts w:ascii="Arial" w:hAnsi="Arial" w:eastAsia="Arial" w:cs="Arial"/>
          <w:noProof w:val="0"/>
          <w:color w:val="000000" w:themeColor="text1" w:themeTint="FF" w:themeShade="FF"/>
          <w:sz w:val="22"/>
          <w:szCs w:val="22"/>
          <w:lang w:val="en-US"/>
        </w:rPr>
        <w:t xml:space="preserve"> the division of powers. Others, on the other hand, considered the Lord Chancellor as a representative of the judiciary in Parliament, and thought that he could help to reduce tensions between the branches of government. The 2007 report of the House of Lords Constitution Committee on ties between the government, the judiciary, and Parliament is informative.</w:t>
      </w:r>
    </w:p>
    <w:p w:rsidR="2E40EBD1" w:rsidP="2E40EBD1" w:rsidRDefault="2E40EBD1" w14:paraId="162D3C1E" w14:textId="1B10B359">
      <w:pPr>
        <w:pStyle w:val="Normal"/>
        <w:rPr>
          <w:rFonts w:ascii="Arial" w:hAnsi="Arial" w:eastAsia="Arial" w:cs="Arial"/>
          <w:noProof w:val="0"/>
          <w:color w:val="000000" w:themeColor="text1" w:themeTint="FF" w:themeShade="FF"/>
          <w:sz w:val="22"/>
          <w:szCs w:val="22"/>
          <w:lang w:val="en-US"/>
        </w:rPr>
      </w:pPr>
      <w:r w:rsidRPr="2E40EBD1" w:rsidR="2E40EBD1">
        <w:rPr>
          <w:rFonts w:ascii="Arial" w:hAnsi="Arial" w:eastAsia="Arial" w:cs="Arial"/>
          <w:noProof w:val="0"/>
          <w:color w:val="000000" w:themeColor="text1" w:themeTint="FF" w:themeShade="FF"/>
          <w:sz w:val="22"/>
          <w:szCs w:val="22"/>
          <w:lang w:val="en-US"/>
        </w:rPr>
        <w:t xml:space="preserve">Checks and balances are still in place to guarantee that no branch of government has too much authority. For example, through Ministers’ questions, debates, and committee investigations, the legislative can keep track of whether the administration is doing their job. Another example would be Prime Minister’s questions. </w:t>
      </w:r>
    </w:p>
    <w:p w:rsidR="6E2D749D" w:rsidP="6E2D749D" w:rsidRDefault="6E2D749D" w14:paraId="5AD9E488" w14:textId="2F137A28">
      <w:pPr>
        <w:pStyle w:val="Normal"/>
        <w:rPr>
          <w:rFonts w:ascii="ArialMT" w:hAnsi="ArialMT" w:eastAsia="ArialMT" w:cs="ArialMT"/>
          <w:noProof w:val="0"/>
          <w:color w:val="000000" w:themeColor="text1" w:themeTint="FF" w:themeShade="FF"/>
          <w:sz w:val="22"/>
          <w:szCs w:val="22"/>
          <w:lang w:val="en-US"/>
        </w:rPr>
      </w:pPr>
    </w:p>
    <w:p w:rsidR="6E2D749D" w:rsidP="6E2D749D" w:rsidRDefault="6E2D749D" w14:paraId="63F600DA" w14:textId="311A0D2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738692707-2116214322 1204761672-811833557 1669773856-780341238 940177061-486104594 1524229256-789805608 1677066458-823790882"/>
  </int:OnDemandWorkflows>
  <int:IntelligenceSettings/>
  <int:Manifest>
    <int:WordHash hashCode="Fq/+5VolQRBPCS" id="ucH9gJV1"/>
    <int:ParagraphRange paragraphId="1716893617" textId="1035000712" start="375" length="156" invalidationStart="375" invalidationLength="156" id="15Ly81uQ"/>
    <int:ParagraphRange paragraphId="1716893617" textId="1035000712" start="934" length="173" invalidationStart="934" invalidationLength="173" id="FgQByT5P"/>
    <int:WordHash hashCode="e0dMsLOcF3PXGS" id="wchSn4fk"/>
    <int:WordHash hashCode="J+rFtDBvgFYfAx" id="r1EueucO"/>
    <int:ParagraphRange paragraphId="1669773856" textId="661157729" start="336" length="10" invalidationStart="336" invalidationLength="10" id="UEnIT0LG"/>
    <int:WordHash hashCode="HSx+0geEd/74Pk" id="dSjzs9ur"/>
  </int:Manifest>
  <int:Observations>
    <int:Content id="ucH9gJV1">
      <int:Rejection type="AugLoop_Text_Critique"/>
    </int:Content>
    <int:Content id="15Ly81uQ">
      <int:extLst>
        <oel:ext uri="426473B9-03D8-482F-96C9-C2C85392BACA">
          <int:SimilarityCritique Version="1" Context="It was held that the major institutions should be divided and dependent upon each other so that one power would not be able to exceed that of the other two." SourceType="Online" SourceTitle="Seperation OF Powers Article V GOOD - Const 123 ..." SourceUrl="https://www.studocu.com/en-us/document/studocu-university/constitutional-law/seperation-of-powers-article-v-good/13092924" SourceSnippet="It was held that the major institutions should be divided and dependent upon each other so that one power would not be able to exceed that of the other two. Today, the separation of powers is more often suggested as a way to foster a system of checks and balances necessary for good government.">
            <int:Suggestions CitationType="Inline">
              <int:Suggestion CitationStyle="Mla" IsIdentical="1">
                <int:CitationText>(“Seperation OF Powers Article V GOOD - Const 123 ...”)</int:CitationText>
              </int:Suggestion>
              <int:Suggestion CitationStyle="Apa" IsIdentical="1">
                <int:CitationText>(“Seperation OF Powers Article V GOOD - Const 123 ...”)</int:CitationText>
              </int:Suggestion>
              <int:Suggestion CitationStyle="Chicago" IsIdentical="1">
                <int:CitationText>(“Seperation OF Powers Article V GOOD - Const 123 ...”)</int:CitationText>
              </int:Suggestion>
            </int:Suggestions>
            <int:Suggestions CitationType="Full">
              <int:Suggestion CitationStyle="Mla" IsIdentical="1">
                <int:CitationText>&lt;i&gt;Seperation OF Powers Article V GOOD - Const 123 ...&lt;/i&gt;, https://www.studocu.com/en-us/document/studocu-university/constitutional-law/seperation-of-powers-article-v-good/13092924.</int:CitationText>
              </int:Suggestion>
              <int:Suggestion CitationStyle="Apa" IsIdentical="1">
                <int:CitationText>&lt;i&gt;Seperation OF Powers Article V GOOD - Const 123 ...&lt;/i&gt;. (n.d.). Retrieved from https://www.studocu.com/en-us/document/studocu-university/constitutional-law/seperation-of-powers-article-v-good/13092924</int:CitationText>
              </int:Suggestion>
              <int:Suggestion CitationStyle="Chicago" IsIdentical="1">
                <int:CitationText>“Seperation OF Powers Article V GOOD - Const 123 ...” n.d., https://www.studocu.com/en-us/document/studocu-university/constitutional-law/seperation-of-powers-article-v-good/13092924.</int:CitationText>
              </int:Suggestion>
            </int:Suggestions>
            <int:AdditionalSources SourceType="Online" SourceTitle="Explain The Separation Of Powers Doctrine Pdf, Navigation ..." SourceUrl="https://icel3.org/the-pdf/37417-explain-the-separation-of-powers-doctrine-pdf-430-230.php" SourceSnippet="It was held that the major institutions should be divided and dependent upon each other so that one power would not be able to exceed that of the other two. As mentioned earlier most countries of the world both presidential and parliamentary form of government incorporated this doctrine in their constitutions with a certain degree of disparity.">
              <int:Suggestions CitationType="Inline">
                <int:Suggestion CitationStyle="Mla" IsIdentical="1">
                  <int:CitationText>(“Explain The Separation Of Powers Doctrine Pdf, Navigation ...”)</int:CitationText>
                </int:Suggestion>
                <int:Suggestion CitationStyle="Apa" IsIdentical="1">
                  <int:CitationText>(“Explain The Separation Of Powers Doctrine Pdf, Navigation ...”)</int:CitationText>
                </int:Suggestion>
                <int:Suggestion CitationStyle="Chicago" IsIdentical="1">
                  <int:CitationText>(“Explain The Separation Of Powers Doctrine Pdf, Navigation ...”)</int:CitationText>
                </int:Suggestion>
              </int:Suggestions>
              <int:Suggestions CitationType="Full">
                <int:Suggestion CitationStyle="Mla" IsIdentical="1">
                  <int:CitationText>&lt;i&gt;Explain The Separation Of Powers Doctrine Pdf, Navigation ...&lt;/i&gt;, https://icel3.org/the-pdf/37417-explain-the-separation-of-powers-doctrine-pdf-430-230.php.</int:CitationText>
                </int:Suggestion>
                <int:Suggestion CitationStyle="Apa" IsIdentical="1">
                  <int:CitationText>&lt;i&gt;Explain The Separation Of Powers Doctrine Pdf, Navigation ...&lt;/i&gt;. (n.d.). Retrieved from https://icel3.org/the-pdf/37417-explain-the-separation-of-powers-doctrine-pdf-430-230.php</int:CitationText>
                </int:Suggestion>
                <int:Suggestion CitationStyle="Chicago" IsIdentical="1">
                  <int:CitationText>“Explain The Separation Of Powers Doctrine Pdf, Navigation ...” n.d., https://icel3.org/the-pdf/37417-explain-the-separation-of-powers-doctrine-pdf-430-230.php.</int:CitationText>
                </int:Suggestion>
              </int:Suggestions>
            </int:AdditionalSources>
            <int:AdditionalSources SourceType="Online" SourceTitle="The Separation of Powers" SourceUrl="https://researchbriefings.files.parliament.uk/documents/SN06053/SN06053.pdf" SourceSnippet="The Spirit of the Laws, the separation of powers is intended to guard against tyranny and preserve liberty. It was held that the major institutions should be divided and dependent upon each other so that one power would not be able to exceed that of the other two. Today, the separation of powers is more often suggested as a">
              <int:Suggestions CitationType="Inline">
                <int:Suggestion CitationStyle="Mla" IsIdentical="1">
                  <int:CitationText>(“The Separation of Powers”)</int:CitationText>
                </int:Suggestion>
                <int:Suggestion CitationStyle="Apa" IsIdentical="1">
                  <int:CitationText>(“The Separation of Powers”)</int:CitationText>
                </int:Suggestion>
                <int:Suggestion CitationStyle="Chicago" IsIdentical="1">
                  <int:CitationText>(“The Separation of Powers”)</int:CitationText>
                </int:Suggestion>
              </int:Suggestions>
              <int:Suggestions CitationType="Full">
                <int:Suggestion CitationStyle="Mla" IsIdentical="1">
                  <int:CitationText>&lt;i&gt;The Separation of Powers&lt;/i&gt;, https://researchbriefings.files.parliament.uk/documents/SN06053/SN06053.pdf.</int:CitationText>
                </int:Suggestion>
                <int:Suggestion CitationStyle="Apa" IsIdentical="1">
                  <int:CitationText>&lt;i&gt;The Separation of Powers&lt;/i&gt;. (n.d.). Retrieved from https://researchbriefings.files.parliament.uk/documents/SN06053/SN06053.pdf</int:CitationText>
                </int:Suggestion>
                <int:Suggestion CitationStyle="Chicago" IsIdentical="1">
                  <int:CitationText>“The Separation of Powers” n.d., https://researchbriefings.files.parliament.uk/documents/SN06053/SN06053.pdf.</int:CitationText>
                </int:Suggestion>
              </int:Suggestions>
            </int:AdditionalSources>
          </int:SimilarityCritique>
        </oel:ext>
      </int:extLst>
    </int:Content>
    <int:Content id="FgQByT5P">
      <int:extLst>
        <oel:ext uri="426473B9-03D8-482F-96C9-C2C85392BACA">
          <int:SimilarityCritique Version="1" Context="The system resembles a balance of powers more than a formal separation of the three branches, or what Walter Bagehot called a “fusion of powers” in The English Constitution." SourceType="Online" SourceTitle="The Separation of Powers" SourceUrl="https://researchbriefings.files.parliament.uk/documents/SN06053/SN06053.pdf" SourceSnippet="The system resembles a balance of powers more than a formal separation of the three branches, or what Walter Bagehot called a “fusion of powers” in The English Constitution. ... Globally, the separation of powers has enjoyed very different degrees of implementation.">
            <int:Suggestions CitationType="Inline">
              <int:Suggestion CitationStyle="Mla" IsIdentical="1">
                <int:CitationText>(“The Separation of Powers”)</int:CitationText>
              </int:Suggestion>
              <int:Suggestion CitationStyle="Apa" IsIdentical="1">
                <int:CitationText>(“The Separation of Powers”)</int:CitationText>
              </int:Suggestion>
              <int:Suggestion CitationStyle="Chicago" IsIdentical="1">
                <int:CitationText>(“The Separation of Powers”)</int:CitationText>
              </int:Suggestion>
            </int:Suggestions>
            <int:Suggestions CitationType="Full">
              <int:Suggestion CitationStyle="Mla" IsIdentical="1">
                <int:CitationText>&lt;i&gt;The Separation of Powers&lt;/i&gt;, https://researchbriefings.files.parliament.uk/documents/SN06053/SN06053.pdf.</int:CitationText>
              </int:Suggestion>
              <int:Suggestion CitationStyle="Apa" IsIdentical="1">
                <int:CitationText>&lt;i&gt;The Separation of Powers&lt;/i&gt;. (n.d.). Retrieved from https://researchbriefings.files.parliament.uk/documents/SN06053/SN06053.pdf</int:CitationText>
              </int:Suggestion>
              <int:Suggestion CitationStyle="Chicago" IsIdentical="1">
                <int:CitationText>“The Separation of Powers” n.d., https://researchbriefings.files.parliament.uk/documents/SN06053/SN06053.pdf.</int:CitationText>
              </int:Suggestion>
            </int:Suggestions>
            <int:AdditionalSources SourceType="Online" SourceTitle="SN06053 (2) - The Separation of Powers Standard Note SN ..." SourceUrl="https://www.coursehero.com/file/18246071/SN06053-2/" SourceSnippet="The system resembles a balance of powers more than a formal separation of the three branches, or what Walter Bagehot called a “fusion of powers” in The English Constitution. In the last decade the concept of a separation of powers has evident in a number of policy initiatives.">
              <int:Suggestions CitationType="Inline">
                <int:Suggestion CitationStyle="Mla" IsIdentical="1">
                  <int:CitationText>(“SN06053 (2) - The Separation of Powers Standard Note SN ...”)</int:CitationText>
                </int:Suggestion>
                <int:Suggestion CitationStyle="Apa" IsIdentical="1">
                  <int:CitationText>(“SN06053 (2) - The Separation of Powers Standard Note SN ...”)</int:CitationText>
                </int:Suggestion>
                <int:Suggestion CitationStyle="Chicago" IsIdentical="1">
                  <int:CitationText>(“SN06053 (2) - The Separation of Powers Standard Note SN ...”)</int:CitationText>
                </int:Suggestion>
              </int:Suggestions>
              <int:Suggestions CitationType="Full">
                <int:Suggestion CitationStyle="Mla" IsIdentical="1">
                  <int:CitationText>&lt;i&gt;SN06053 (2) - The Separation of Powers Standard Note SN ...&lt;/i&gt;, https://www.coursehero.com/file/18246071/SN06053-2/.</int:CitationText>
                </int:Suggestion>
                <int:Suggestion CitationStyle="Apa" IsIdentical="1">
                  <int:CitationText>&lt;i&gt;SN06053 (2) - The Separation of Powers Standard Note SN ...&lt;/i&gt;. (n.d.). Retrieved from https://www.coursehero.com/file/18246071/SN06053-2/</int:CitationText>
                </int:Suggestion>
                <int:Suggestion CitationStyle="Chicago" IsIdentical="1">
                  <int:CitationText>“SN06053 (2) - The Separation of Powers Standard Note SN ...” n.d., https://www.coursehero.com/file/18246071/SN06053-2/.</int:CitationText>
                </int:Suggestion>
              </int:Suggestions>
            </int:AdditionalSources>
            <int:AdditionalSources SourceType="Online" SourceTitle="The Separation of Powers" SourceUrl="https://studylib.net/doc/8295617/the-separation-of-powers" SourceSnippet="The system resembles a balance of powers more than a formal separation of the three branches, or what Walter Bagehot called a “fusion of powers” in The English Constitution. In the last decade the concept of a separation of powers has evident in a number of policy initiatives.">
              <int:Suggestions CitationType="Inline">
                <int:Suggestion CitationStyle="Mla" IsIdentical="1">
                  <int:CitationText>(“The Separation of Powers”)</int:CitationText>
                </int:Suggestion>
                <int:Suggestion CitationStyle="Apa" IsIdentical="1">
                  <int:CitationText>(“The Separation of Powers”)</int:CitationText>
                </int:Suggestion>
                <int:Suggestion CitationStyle="Chicago" IsIdentical="1">
                  <int:CitationText>(“The Separation of Powers”)</int:CitationText>
                </int:Suggestion>
              </int:Suggestions>
              <int:Suggestions CitationType="Full">
                <int:Suggestion CitationStyle="Mla" IsIdentical="1">
                  <int:CitationText>&lt;i&gt;The Separation of Powers&lt;/i&gt;, https://studylib.net/doc/8295617/the-separation-of-powers.</int:CitationText>
                </int:Suggestion>
                <int:Suggestion CitationStyle="Apa" IsIdentical="1">
                  <int:CitationText>&lt;i&gt;The Separation of Powers&lt;/i&gt;. (n.d.). Retrieved from https://studylib.net/doc/8295617/the-separation-of-powers</int:CitationText>
                </int:Suggestion>
                <int:Suggestion CitationStyle="Chicago" IsIdentical="1">
                  <int:CitationText>“The Separation of Powers” n.d., https://studylib.net/doc/8295617/the-separation-of-powers.</int:CitationText>
                </int:Suggestion>
              </int:Suggestions>
            </int:AdditionalSources>
          </int:SimilarityCritique>
        </oel:ext>
      </int:extLst>
    </int:Content>
    <int:Content id="wchSn4fk">
      <int:Rejection type="AugLoop_Text_Critique"/>
    </int:Content>
    <int:Content id="r1EueucO">
      <int:Rejection type="LegacyProofing"/>
    </int:Content>
    <int:Content id="UEnIT0LG">
      <int:Rejection type="LegacyProofing"/>
    </int:Content>
    <int:Content id="dSjzs9ur">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8B636B"/>
    <w:rsid w:val="2E40EBD1"/>
    <w:rsid w:val="3D8B636B"/>
    <w:rsid w:val="6E2D7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B636B"/>
  <w15:chartTrackingRefBased/>
  <w15:docId w15:val="{F4DF2532-4BA2-4D0A-B0BF-64E6B1D584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e91a2d58625842a5" /><Relationship Type="http://schemas.openxmlformats.org/officeDocument/2006/relationships/numbering" Target="numbering.xml" Id="R8d16ed68f69e4d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2022-03-04T10:56:27.6295781Z</dcterms:created>
  <dcterms:modified xsi:type="dcterms:W3CDTF">2022-03-04T21:33:06.3067983Z</dcterms:modified>
  <dc:creator>Celyn williamson</dc:creator>
  <lastModifiedBy>Celyn williamson</lastModifiedBy>
</coreProperties>
</file>