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F8398C4">
      <w:pPr>
        <w:jc w:val="center"/>
        <w:rPr>
          <w:b w:val="0"/>
          <w:bCs w:val="0"/>
          <w:sz w:val="36"/>
          <w:szCs w:val="36"/>
          <w:lang w:val="en-GB"/>
        </w:rPr>
      </w:pPr>
      <w:r>
        <w:rPr>
          <w:b/>
          <w:bCs/>
          <w:sz w:val="32"/>
          <w:szCs w:val="32"/>
          <w:lang w:val="en-GB"/>
        </w:rPr>
        <w:t xml:space="preserve">Programme: </w:t>
      </w:r>
      <w:r>
        <w:rPr>
          <w:b w:val="0"/>
          <w:bCs w:val="0"/>
          <w:sz w:val="32"/>
          <w:szCs w:val="32"/>
          <w:lang w:val="en-GB"/>
        </w:rPr>
        <w:t>Certificate of Higher Education in Business Skills for the Workplace</w:t>
      </w:r>
    </w:p>
    <w:p w14:paraId="18B5C40A">
      <w:pPr>
        <w:jc w:val="center"/>
        <w:rPr>
          <w:b/>
          <w:bCs/>
          <w:sz w:val="32"/>
          <w:szCs w:val="32"/>
          <w:lang w:val="en-GB"/>
        </w:rPr>
      </w:pPr>
      <w:r>
        <w:rPr>
          <w:b/>
          <w:bCs/>
          <w:sz w:val="32"/>
          <w:szCs w:val="32"/>
          <w:lang w:val="en-GB"/>
        </w:rPr>
        <w:t xml:space="preserve">Module: </w:t>
      </w:r>
      <w:r>
        <w:rPr>
          <w:b w:val="0"/>
          <w:bCs w:val="0"/>
          <w:sz w:val="32"/>
          <w:szCs w:val="32"/>
          <w:lang w:val="en-GB"/>
        </w:rPr>
        <w:t>Academic Skills</w:t>
      </w:r>
    </w:p>
    <w:p w14:paraId="3D1B463C">
      <w:pPr>
        <w:jc w:val="center"/>
        <w:rPr>
          <w:b/>
          <w:bCs/>
          <w:sz w:val="32"/>
          <w:szCs w:val="32"/>
          <w:lang w:val="en-GB"/>
        </w:rPr>
      </w:pPr>
      <w:r>
        <w:rPr>
          <w:b/>
          <w:bCs/>
          <w:sz w:val="32"/>
          <w:szCs w:val="32"/>
          <w:lang w:val="en-GB"/>
        </w:rPr>
        <w:t xml:space="preserve">Module code: </w:t>
      </w:r>
      <w:r>
        <w:rPr>
          <w:b w:val="0"/>
          <w:bCs w:val="0"/>
          <w:sz w:val="32"/>
          <w:szCs w:val="32"/>
          <w:lang w:val="en-GB"/>
        </w:rPr>
        <w:t>LCLM 4001_Lon</w:t>
      </w:r>
    </w:p>
    <w:p w14:paraId="4C2FE20B">
      <w:pPr>
        <w:jc w:val="center"/>
        <w:rPr>
          <w:b/>
          <w:bCs/>
          <w:sz w:val="32"/>
          <w:szCs w:val="32"/>
          <w:lang w:val="en-GB"/>
        </w:rPr>
      </w:pPr>
      <w:r>
        <w:rPr>
          <w:b/>
          <w:bCs/>
          <w:sz w:val="32"/>
          <w:szCs w:val="32"/>
          <w:lang w:val="en-GB"/>
        </w:rPr>
        <w:t xml:space="preserve">Assignment Title: </w:t>
      </w:r>
      <w:r>
        <w:rPr>
          <w:b w:val="0"/>
          <w:bCs w:val="0"/>
          <w:sz w:val="32"/>
          <w:szCs w:val="32"/>
          <w:lang w:val="en-GB"/>
        </w:rPr>
        <w:t>Task 3 - Reflective report</w:t>
      </w:r>
    </w:p>
    <w:p w14:paraId="342587D5">
      <w:pPr>
        <w:jc w:val="center"/>
        <w:rPr>
          <w:b w:val="0"/>
          <w:bCs w:val="0"/>
          <w:sz w:val="32"/>
          <w:szCs w:val="32"/>
          <w:u w:val="single"/>
          <w:lang w:val="en-GB"/>
        </w:rPr>
      </w:pPr>
      <w:r>
        <w:rPr>
          <w:b/>
          <w:bCs/>
          <w:sz w:val="32"/>
          <w:szCs w:val="32"/>
          <w:lang w:val="en-GB"/>
        </w:rPr>
        <w:t xml:space="preserve">Report Title: </w:t>
      </w:r>
      <w:r>
        <w:rPr>
          <w:b w:val="0"/>
          <w:bCs w:val="0"/>
          <w:sz w:val="32"/>
          <w:szCs w:val="32"/>
          <w:lang w:val="en-GB"/>
        </w:rPr>
        <w:t>A Reflective Journey: Developing Key Academic Skills Through the Gibb’s Reflective Model</w:t>
      </w:r>
    </w:p>
    <w:p w14:paraId="6BB83258">
      <w:pPr>
        <w:jc w:val="center"/>
        <w:rPr>
          <w:b w:val="0"/>
          <w:bCs w:val="0"/>
          <w:sz w:val="32"/>
          <w:szCs w:val="32"/>
          <w:lang w:val="en-GB"/>
        </w:rPr>
      </w:pPr>
    </w:p>
    <w:p w14:paraId="585038D8">
      <w:pPr>
        <w:jc w:val="center"/>
        <w:rPr>
          <w:b/>
          <w:bCs/>
          <w:sz w:val="32"/>
          <w:szCs w:val="32"/>
          <w:lang w:val="en-GB"/>
        </w:rPr>
      </w:pPr>
    </w:p>
    <w:p w14:paraId="1BEDDD28">
      <w:pPr>
        <w:jc w:val="center"/>
        <w:rPr>
          <w:b/>
          <w:bCs/>
          <w:sz w:val="32"/>
          <w:szCs w:val="32"/>
          <w:lang w:val="en-GB"/>
        </w:rPr>
      </w:pPr>
    </w:p>
    <w:p w14:paraId="6F74D2EE">
      <w:pPr>
        <w:jc w:val="center"/>
        <w:rPr>
          <w:b/>
          <w:bCs/>
          <w:sz w:val="32"/>
          <w:szCs w:val="32"/>
          <w:lang w:val="en-GB"/>
        </w:rPr>
      </w:pPr>
      <w:r>
        <w:rPr>
          <w:b/>
          <w:bCs/>
          <w:sz w:val="32"/>
          <w:szCs w:val="32"/>
          <w:lang w:val="en-GB"/>
        </w:rPr>
        <w:t>Student Name:</w:t>
      </w:r>
      <w:r>
        <w:rPr>
          <w:rFonts w:hint="default"/>
          <w:b w:val="0"/>
          <w:bCs w:val="0"/>
          <w:sz w:val="32"/>
          <w:szCs w:val="32"/>
          <w:lang w:val="en-GB"/>
        </w:rPr>
        <w:t>Mohammed Mostafa Ahmed</w:t>
      </w:r>
    </w:p>
    <w:p w14:paraId="4CE805D3">
      <w:pPr>
        <w:jc w:val="center"/>
        <w:rPr>
          <w:b/>
          <w:bCs/>
          <w:sz w:val="32"/>
          <w:szCs w:val="32"/>
          <w:lang w:val="en-GB"/>
        </w:rPr>
      </w:pPr>
      <w:r>
        <w:rPr>
          <w:b/>
          <w:bCs/>
          <w:sz w:val="32"/>
          <w:szCs w:val="32"/>
          <w:lang w:val="en-GB"/>
        </w:rPr>
        <w:t>Student Number:</w:t>
      </w:r>
      <w:r>
        <w:rPr>
          <w:rFonts w:hint="default"/>
          <w:b w:val="0"/>
          <w:bCs w:val="0"/>
          <w:sz w:val="32"/>
          <w:szCs w:val="32"/>
          <w:lang w:val="en-GB"/>
        </w:rPr>
        <w:t>2332413</w:t>
      </w:r>
    </w:p>
    <w:p w14:paraId="58149C1E">
      <w:pPr>
        <w:jc w:val="center"/>
        <w:rPr>
          <w:b/>
          <w:bCs/>
          <w:sz w:val="32"/>
          <w:szCs w:val="32"/>
          <w:lang w:val="en-GB"/>
        </w:rPr>
      </w:pPr>
      <w:r>
        <w:rPr>
          <w:b/>
          <w:bCs/>
          <w:sz w:val="32"/>
          <w:szCs w:val="32"/>
          <w:lang w:val="en-GB"/>
        </w:rPr>
        <w:t>lecturer’s Name:</w:t>
      </w:r>
      <w:r>
        <w:rPr>
          <w:rFonts w:hint="default"/>
          <w:b w:val="0"/>
          <w:bCs w:val="0"/>
          <w:sz w:val="32"/>
          <w:szCs w:val="32"/>
          <w:lang w:val="en-GB"/>
        </w:rPr>
        <w:t>Sam Delia</w:t>
      </w:r>
    </w:p>
    <w:p w14:paraId="33DB172E">
      <w:pPr>
        <w:jc w:val="center"/>
        <w:rPr>
          <w:rFonts w:hint="default"/>
          <w:b/>
          <w:bCs/>
          <w:sz w:val="32"/>
          <w:szCs w:val="32"/>
          <w:lang w:val="en-GB"/>
        </w:rPr>
      </w:pPr>
      <w:r>
        <w:rPr>
          <w:b/>
          <w:bCs/>
          <w:sz w:val="32"/>
          <w:szCs w:val="32"/>
          <w:lang w:val="en-GB"/>
        </w:rPr>
        <w:t>Date of Submission:</w:t>
      </w:r>
      <w:r>
        <w:rPr>
          <w:rFonts w:hint="default"/>
          <w:b w:val="0"/>
          <w:bCs w:val="0"/>
          <w:sz w:val="32"/>
          <w:szCs w:val="32"/>
          <w:lang w:val="en-GB"/>
        </w:rPr>
        <w:t>17/12/2024</w:t>
      </w:r>
    </w:p>
    <w:p w14:paraId="580D1567">
      <w:pPr>
        <w:jc w:val="center"/>
        <w:rPr>
          <w:b/>
          <w:bCs/>
          <w:sz w:val="32"/>
          <w:szCs w:val="32"/>
          <w:lang w:val="en-GB"/>
        </w:rPr>
      </w:pPr>
      <w:r>
        <w:rPr>
          <w:b/>
          <w:bCs/>
          <w:sz w:val="32"/>
          <w:szCs w:val="32"/>
          <w:lang w:val="en-GB"/>
        </w:rPr>
        <w:t>Word Count: 1232</w:t>
      </w:r>
    </w:p>
    <w:p w14:paraId="4E91BDC5">
      <w:pPr>
        <w:spacing w:line="259" w:lineRule="auto"/>
        <w:jc w:val="left"/>
        <w:rPr>
          <w:b/>
          <w:bCs/>
          <w:sz w:val="32"/>
          <w:szCs w:val="32"/>
          <w:lang w:val="en-GB"/>
        </w:rPr>
      </w:pPr>
      <w:r>
        <w:rPr>
          <w:b/>
          <w:bCs/>
          <w:sz w:val="32"/>
          <w:szCs w:val="32"/>
          <w:lang w:val="en-GB"/>
        </w:rPr>
        <w:br w:type="page"/>
      </w:r>
    </w:p>
    <w:sdt>
      <w:sdtPr>
        <w:rPr>
          <w:rFonts w:asciiTheme="minorBidi" w:hAnsiTheme="minorBidi" w:eastAsiaTheme="minorHAnsi" w:cstheme="minorBidi"/>
          <w:b/>
          <w:bCs/>
          <w:color w:val="auto"/>
          <w:sz w:val="24"/>
          <w:szCs w:val="22"/>
          <w:lang w:val="en-GB" w:bidi="fa-IR"/>
        </w:rPr>
        <w:id w:val="1778291992"/>
        <w:docPartObj>
          <w:docPartGallery w:val="Table of Contents"/>
          <w:docPartUnique/>
        </w:docPartObj>
      </w:sdtPr>
      <w:sdtEndPr>
        <w:rPr>
          <w:rFonts w:ascii="Arial" w:hAnsi="Arial" w:eastAsiaTheme="minorHAnsi" w:cstheme="minorBidi"/>
          <w:b/>
          <w:bCs/>
          <w:color w:val="auto"/>
          <w:sz w:val="24"/>
          <w:szCs w:val="22"/>
          <w:lang w:val="en-GB" w:bidi="fa-IR"/>
        </w:rPr>
      </w:sdtEndPr>
      <w:sdtContent>
        <w:p w14:paraId="39D278EA">
          <w:pPr>
            <w:pStyle w:val="21"/>
            <w:rPr>
              <w:rFonts w:asciiTheme="minorBidi" w:hAnsiTheme="minorBidi" w:cstheme="minorBidi"/>
              <w:b/>
              <w:bCs/>
              <w:lang w:val="en-GB"/>
            </w:rPr>
          </w:pPr>
          <w:r>
            <w:rPr>
              <w:rFonts w:asciiTheme="minorBidi" w:hAnsiTheme="minorBidi" w:cstheme="minorBidi"/>
              <w:b/>
              <w:bCs/>
              <w:lang w:val="en-GB"/>
            </w:rPr>
            <w:t>Table of Contents</w:t>
          </w:r>
        </w:p>
        <w:p w14:paraId="4AD4EB71">
          <w:pPr>
            <w:pStyle w:val="13"/>
            <w:tabs>
              <w:tab w:val="right" w:leader="dot" w:pos="9350"/>
            </w:tabs>
            <w:rPr>
              <w:rFonts w:asciiTheme="minorHAnsi" w:hAnsiTheme="minorHAnsi" w:eastAsiaTheme="minorEastAsia"/>
              <w:sz w:val="22"/>
              <w:lang w:bidi="ar-SA"/>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"_Toc185282972" </w:instrText>
          </w:r>
          <w:r>
            <w:fldChar w:fldCharType="separate"/>
          </w:r>
          <w:r>
            <w:rPr>
              <w:rStyle w:val="10"/>
              <w:rFonts w:eastAsia="Times New Roman"/>
              <w:lang w:val="en-GB"/>
            </w:rPr>
            <w:t>Introduction</w:t>
          </w:r>
          <w:r>
            <w:tab/>
          </w:r>
          <w:r>
            <w:fldChar w:fldCharType="begin"/>
          </w:r>
          <w:r>
            <w:instrText xml:space="preserve"> PAGEREF _Toc185282972 \h </w:instrText>
          </w:r>
          <w:r>
            <w:fldChar w:fldCharType="separate"/>
          </w:r>
          <w:r>
            <w:t>3</w:t>
          </w:r>
          <w:r>
            <w:fldChar w:fldCharType="end"/>
          </w:r>
          <w:r>
            <w:fldChar w:fldCharType="end"/>
          </w:r>
        </w:p>
        <w:p w14:paraId="6CFADFD8">
          <w:pPr>
            <w:pStyle w:val="13"/>
            <w:tabs>
              <w:tab w:val="right" w:leader="dot" w:pos="9350"/>
            </w:tabs>
            <w:rPr>
              <w:rFonts w:asciiTheme="minorHAnsi" w:hAnsiTheme="minorHAnsi" w:eastAsiaTheme="minorEastAsia"/>
              <w:sz w:val="22"/>
              <w:lang w:bidi="ar-SA"/>
            </w:rPr>
          </w:pPr>
          <w:r>
            <w:fldChar w:fldCharType="begin"/>
          </w:r>
          <w:r>
            <w:instrText xml:space="preserve"> HYPERLINK \l "_Toc185282973" </w:instrText>
          </w:r>
          <w:r>
            <w:fldChar w:fldCharType="separate"/>
          </w:r>
          <w:r>
            <w:rPr>
              <w:rStyle w:val="10"/>
              <w:rFonts w:eastAsia="Times New Roman"/>
              <w:lang w:val="en-GB"/>
            </w:rPr>
            <w:t>Overview of Gibb's Reflective Model</w:t>
          </w:r>
          <w:r>
            <w:tab/>
          </w:r>
          <w:r>
            <w:fldChar w:fldCharType="begin"/>
          </w:r>
          <w:r>
            <w:instrText xml:space="preserve"> PAGEREF _Toc185282973 \h </w:instrText>
          </w:r>
          <w:r>
            <w:fldChar w:fldCharType="separate"/>
          </w:r>
          <w:r>
            <w:t>4</w:t>
          </w:r>
          <w:r>
            <w:fldChar w:fldCharType="end"/>
          </w:r>
          <w:r>
            <w:fldChar w:fldCharType="end"/>
          </w:r>
        </w:p>
        <w:p w14:paraId="5E5F65FF">
          <w:pPr>
            <w:pStyle w:val="13"/>
            <w:tabs>
              <w:tab w:val="right" w:leader="dot" w:pos="9350"/>
            </w:tabs>
            <w:rPr>
              <w:rFonts w:asciiTheme="minorHAnsi" w:hAnsiTheme="minorHAnsi" w:eastAsiaTheme="minorEastAsia"/>
              <w:sz w:val="22"/>
              <w:lang w:bidi="ar-SA"/>
            </w:rPr>
          </w:pPr>
          <w:r>
            <w:fldChar w:fldCharType="begin"/>
          </w:r>
          <w:r>
            <w:instrText xml:space="preserve"> HYPERLINK \l "_Toc185282974" </w:instrText>
          </w:r>
          <w:r>
            <w:fldChar w:fldCharType="separate"/>
          </w:r>
          <w:r>
            <w:rPr>
              <w:rStyle w:val="10"/>
              <w:rFonts w:eastAsia="Times New Roman"/>
              <w:lang w:val="en-GB"/>
            </w:rPr>
            <w:t>Application of Gibb's Reflective Model</w:t>
          </w:r>
          <w:r>
            <w:tab/>
          </w:r>
          <w:r>
            <w:fldChar w:fldCharType="begin"/>
          </w:r>
          <w:r>
            <w:instrText xml:space="preserve"> PAGEREF _Toc185282974 \h </w:instrText>
          </w:r>
          <w:r>
            <w:fldChar w:fldCharType="separate"/>
          </w:r>
          <w:r>
            <w:t>4</w:t>
          </w:r>
          <w:r>
            <w:fldChar w:fldCharType="end"/>
          </w:r>
          <w:r>
            <w:fldChar w:fldCharType="end"/>
          </w:r>
        </w:p>
        <w:p w14:paraId="32245999">
          <w:pPr>
            <w:pStyle w:val="14"/>
            <w:tabs>
              <w:tab w:val="right" w:leader="dot" w:pos="9350"/>
            </w:tabs>
            <w:rPr>
              <w:rFonts w:asciiTheme="minorHAnsi" w:hAnsiTheme="minorHAnsi" w:eastAsiaTheme="minorEastAsia"/>
              <w:sz w:val="22"/>
              <w:lang w:bidi="ar-SA"/>
            </w:rPr>
          </w:pPr>
          <w:r>
            <w:fldChar w:fldCharType="begin"/>
          </w:r>
          <w:r>
            <w:instrText xml:space="preserve"> HYPERLINK \l "_Toc185282975" </w:instrText>
          </w:r>
          <w:r>
            <w:fldChar w:fldCharType="separate"/>
          </w:r>
          <w:r>
            <w:rPr>
              <w:rStyle w:val="10"/>
              <w:rFonts w:eastAsia="Times New Roman"/>
              <w:lang w:val="en-GB"/>
            </w:rPr>
            <w:t>Reflection on Academic Writing Skills</w:t>
          </w:r>
          <w:r>
            <w:tab/>
          </w:r>
          <w:r>
            <w:fldChar w:fldCharType="begin"/>
          </w:r>
          <w:r>
            <w:instrText xml:space="preserve"> PAGEREF _Toc185282975 \h </w:instrText>
          </w:r>
          <w:r>
            <w:fldChar w:fldCharType="separate"/>
          </w:r>
          <w:r>
            <w:t>4</w:t>
          </w:r>
          <w:r>
            <w:fldChar w:fldCharType="end"/>
          </w:r>
          <w:r>
            <w:fldChar w:fldCharType="end"/>
          </w:r>
        </w:p>
        <w:p w14:paraId="5EAE9F6F">
          <w:pPr>
            <w:pStyle w:val="14"/>
            <w:tabs>
              <w:tab w:val="right" w:leader="dot" w:pos="9350"/>
            </w:tabs>
            <w:rPr>
              <w:rFonts w:asciiTheme="minorHAnsi" w:hAnsiTheme="minorHAnsi" w:eastAsiaTheme="minorEastAsia"/>
              <w:sz w:val="22"/>
              <w:lang w:bidi="ar-SA"/>
            </w:rPr>
          </w:pPr>
          <w:r>
            <w:fldChar w:fldCharType="begin"/>
          </w:r>
          <w:r>
            <w:instrText xml:space="preserve"> HYPERLINK \l "_Toc185282976" </w:instrText>
          </w:r>
          <w:r>
            <w:fldChar w:fldCharType="separate"/>
          </w:r>
          <w:r>
            <w:rPr>
              <w:rStyle w:val="10"/>
            </w:rPr>
            <w:t>Reflection on Paragraph Writing Skills</w:t>
          </w:r>
          <w:r>
            <w:tab/>
          </w:r>
          <w:r>
            <w:fldChar w:fldCharType="begin"/>
          </w:r>
          <w:r>
            <w:instrText xml:space="preserve"> PAGEREF _Toc185282976 \h </w:instrText>
          </w:r>
          <w:r>
            <w:fldChar w:fldCharType="separate"/>
          </w:r>
          <w:r>
            <w:t>5</w:t>
          </w:r>
          <w:r>
            <w:fldChar w:fldCharType="end"/>
          </w:r>
          <w:r>
            <w:fldChar w:fldCharType="end"/>
          </w:r>
        </w:p>
        <w:p w14:paraId="5DD58CC9">
          <w:pPr>
            <w:pStyle w:val="14"/>
            <w:tabs>
              <w:tab w:val="right" w:leader="dot" w:pos="9350"/>
            </w:tabs>
            <w:rPr>
              <w:rFonts w:asciiTheme="minorHAnsi" w:hAnsiTheme="minorHAnsi" w:eastAsiaTheme="minorEastAsia"/>
              <w:sz w:val="22"/>
              <w:lang w:bidi="ar-SA"/>
            </w:rPr>
          </w:pPr>
          <w:r>
            <w:fldChar w:fldCharType="begin"/>
          </w:r>
          <w:r>
            <w:instrText xml:space="preserve"> HYPERLINK \l "_Toc185282977" </w:instrText>
          </w:r>
          <w:r>
            <w:fldChar w:fldCharType="separate"/>
          </w:r>
          <w:r>
            <w:rPr>
              <w:rStyle w:val="10"/>
              <w:rFonts w:eastAsia="Times New Roman"/>
              <w:lang w:val="en-GB"/>
            </w:rPr>
            <w:t>Reflection on Referencing Skills</w:t>
          </w:r>
          <w:r>
            <w:tab/>
          </w:r>
          <w:r>
            <w:fldChar w:fldCharType="begin"/>
          </w:r>
          <w:r>
            <w:instrText xml:space="preserve"> PAGEREF _Toc185282977 \h </w:instrText>
          </w:r>
          <w:r>
            <w:fldChar w:fldCharType="separate"/>
          </w:r>
          <w:r>
            <w:t>6</w:t>
          </w:r>
          <w:r>
            <w:fldChar w:fldCharType="end"/>
          </w:r>
          <w:r>
            <w:fldChar w:fldCharType="end"/>
          </w:r>
        </w:p>
        <w:p w14:paraId="4C2DAEC4">
          <w:pPr>
            <w:pStyle w:val="13"/>
            <w:tabs>
              <w:tab w:val="right" w:leader="dot" w:pos="9350"/>
            </w:tabs>
            <w:rPr>
              <w:rFonts w:asciiTheme="minorHAnsi" w:hAnsiTheme="minorHAnsi" w:eastAsiaTheme="minorEastAsia"/>
              <w:sz w:val="22"/>
              <w:lang w:bidi="ar-SA"/>
            </w:rPr>
          </w:pPr>
          <w:r>
            <w:fldChar w:fldCharType="begin"/>
          </w:r>
          <w:r>
            <w:instrText xml:space="preserve"> HYPERLINK \l "_Toc185282978" </w:instrText>
          </w:r>
          <w:r>
            <w:fldChar w:fldCharType="separate"/>
          </w:r>
          <w:r>
            <w:rPr>
              <w:rStyle w:val="10"/>
              <w:lang w:val="en-GB"/>
            </w:rPr>
            <w:t>Conclusion</w:t>
          </w:r>
          <w:r>
            <w:tab/>
          </w:r>
          <w:r>
            <w:fldChar w:fldCharType="begin"/>
          </w:r>
          <w:r>
            <w:instrText xml:space="preserve"> PAGEREF _Toc185282978 \h </w:instrText>
          </w:r>
          <w:r>
            <w:fldChar w:fldCharType="separate"/>
          </w:r>
          <w:r>
            <w:t>8</w:t>
          </w:r>
          <w:r>
            <w:fldChar w:fldCharType="end"/>
          </w:r>
          <w:r>
            <w:fldChar w:fldCharType="end"/>
          </w:r>
        </w:p>
        <w:p w14:paraId="14DC3C02">
          <w:pPr>
            <w:pStyle w:val="13"/>
            <w:tabs>
              <w:tab w:val="right" w:leader="dot" w:pos="9350"/>
            </w:tabs>
            <w:rPr>
              <w:rFonts w:asciiTheme="minorHAnsi" w:hAnsiTheme="minorHAnsi" w:eastAsiaTheme="minorEastAsia"/>
              <w:sz w:val="22"/>
              <w:lang w:bidi="ar-SA"/>
            </w:rPr>
          </w:pPr>
          <w:r>
            <w:fldChar w:fldCharType="begin"/>
          </w:r>
          <w:r>
            <w:instrText xml:space="preserve"> HYPERLINK \l "_Toc185282979" </w:instrText>
          </w:r>
          <w:r>
            <w:fldChar w:fldCharType="separate"/>
          </w:r>
          <w:r>
            <w:rPr>
              <w:rStyle w:val="10"/>
              <w:lang w:val="en-GB"/>
            </w:rPr>
            <w:t>References</w:t>
          </w:r>
          <w:r>
            <w:tab/>
          </w:r>
          <w:r>
            <w:fldChar w:fldCharType="begin"/>
          </w:r>
          <w:r>
            <w:instrText xml:space="preserve"> PAGEREF _Toc185282979 \h </w:instrText>
          </w:r>
          <w:r>
            <w:fldChar w:fldCharType="separate"/>
          </w:r>
          <w:r>
            <w:t>9</w:t>
          </w:r>
          <w:r>
            <w:fldChar w:fldCharType="end"/>
          </w:r>
          <w:r>
            <w:fldChar w:fldCharType="end"/>
          </w:r>
        </w:p>
        <w:p w14:paraId="494497C8">
          <w:pPr>
            <w:rPr>
              <w:lang w:val="en-GB"/>
            </w:rPr>
          </w:pPr>
          <w:r>
            <w:rPr>
              <w:b/>
              <w:bCs/>
              <w:lang w:val="en-GB"/>
            </w:rPr>
            <w:fldChar w:fldCharType="end"/>
          </w:r>
        </w:p>
      </w:sdtContent>
    </w:sdt>
    <w:p w14:paraId="112A8348">
      <w:pPr>
        <w:rPr>
          <w:lang w:val="en-GB"/>
        </w:rPr>
      </w:pPr>
    </w:p>
    <w:p w14:paraId="4031CE15">
      <w:pPr>
        <w:rPr>
          <w:rFonts w:eastAsiaTheme="majorEastAsia" w:cstheme="majorBidi"/>
          <w:sz w:val="32"/>
          <w:szCs w:val="32"/>
          <w:lang w:val="en-GB"/>
        </w:rPr>
      </w:pPr>
    </w:p>
    <w:p w14:paraId="60B5F643">
      <w:pPr>
        <w:spacing w:line="259" w:lineRule="auto"/>
        <w:jc w:val="left"/>
        <w:rPr>
          <w:rFonts w:eastAsiaTheme="majorEastAsia" w:cstheme="majorBidi"/>
          <w:b/>
          <w:sz w:val="32"/>
          <w:szCs w:val="32"/>
          <w:lang w:val="en-GB"/>
        </w:rPr>
      </w:pPr>
      <w:r>
        <w:rPr>
          <w:lang w:val="en-GB"/>
        </w:rPr>
        <w:br w:type="page"/>
      </w:r>
    </w:p>
    <w:p w14:paraId="6CD2DDFE">
      <w:pPr>
        <w:pStyle w:val="2"/>
        <w:rPr>
          <w:rFonts w:eastAsia="Times New Roman"/>
          <w:lang w:val="en-GB" w:bidi="ar-SA"/>
        </w:rPr>
      </w:pPr>
      <w:bookmarkStart w:id="0" w:name="_Toc185282972"/>
      <w:r>
        <w:rPr>
          <w:rFonts w:eastAsia="Times New Roman"/>
          <w:lang w:val="en-GB" w:bidi="ar-SA"/>
        </w:rPr>
        <w:t>Introduction</w:t>
      </w:r>
      <w:bookmarkEnd w:id="0"/>
    </w:p>
    <w:p w14:paraId="7C7074DD">
      <w:pPr>
        <w:rPr>
          <w:lang w:val="en-GB"/>
        </w:rPr>
      </w:pPr>
      <w:r>
        <w:rPr>
          <w:lang w:val="en-GB"/>
        </w:rPr>
        <w:t>This is a module that helped out to give a thorough knowledge of the most important of the Academic skills needed for doing success in higher education. The objectives of those programmes were aimed at enabling students with tools to improve learning proficiency, critical thinking, and effective communication. This report aims to come to some conclusions with respect to the development of three selected academic skills— Academic Writing,</w:t>
      </w:r>
      <w:r>
        <w:t xml:space="preserve"> Paragraph</w:t>
      </w:r>
      <w:r>
        <w:rPr>
          <w:rStyle w:val="12"/>
          <w:b w:val="0"/>
          <w:bCs w:val="0"/>
        </w:rPr>
        <w:t xml:space="preserve"> Writing</w:t>
      </w:r>
      <w:r>
        <w:rPr>
          <w:lang w:val="en-GB"/>
        </w:rPr>
        <w:t xml:space="preserve"> and Referencing—using Gibb’s Reflective Model. This model provides structure to experience analysis and to derive meaningful insights. It summarizes the progress accomplished, and the challenges encountered, and provides plans for ongoing improvement in these areas.</w:t>
      </w:r>
    </w:p>
    <w:p w14:paraId="261C3175">
      <w:pPr>
        <w:spacing w:line="259" w:lineRule="auto"/>
        <w:jc w:val="left"/>
        <w:rPr>
          <w:rFonts w:eastAsia="Times New Roman" w:cstheme="majorBidi"/>
          <w:b/>
          <w:sz w:val="32"/>
          <w:szCs w:val="32"/>
          <w:lang w:val="en-GB" w:bidi="ar-SA"/>
        </w:rPr>
      </w:pPr>
      <w:r>
        <w:rPr>
          <w:rFonts w:eastAsia="Times New Roman"/>
          <w:lang w:val="en-GB" w:bidi="ar-SA"/>
        </w:rPr>
        <w:br w:type="page"/>
      </w:r>
    </w:p>
    <w:p w14:paraId="4E7760E6">
      <w:pPr>
        <w:pStyle w:val="2"/>
        <w:rPr>
          <w:rFonts w:eastAsia="Times New Roman"/>
          <w:lang w:val="en-GB" w:bidi="ar-SA"/>
        </w:rPr>
      </w:pPr>
      <w:bookmarkStart w:id="1" w:name="_Toc185282973"/>
      <w:r>
        <w:rPr>
          <w:rFonts w:eastAsia="Times New Roman"/>
          <w:lang w:val="en-GB" w:bidi="ar-SA"/>
        </w:rPr>
        <w:t>Overview of Gibb's Reflective Model</w:t>
      </w:r>
      <w:bookmarkEnd w:id="1"/>
    </w:p>
    <w:p w14:paraId="73B0E34D">
      <w:pPr>
        <w:rPr>
          <w:b/>
          <w:lang w:val="en-GB"/>
        </w:rPr>
      </w:pPr>
      <w:r>
        <w:rPr>
          <w:lang w:val="en-GB"/>
        </w:rPr>
        <w:t>Gibb’s Reflective Model is a framework with a structured format for analysing experiences and drawing insights from the analysis. It includes six stages: Feelings, Description, Evaluation, Conclusion, Analysis, and Action Plan (Adeani, 2020). Then this is a cyclical approach that encourages systematic reflection, which allows us to experience experiences, identify the things we can improve and strategies we can adopt for personal and professional growth based.</w:t>
      </w:r>
    </w:p>
    <w:p w14:paraId="78B54543">
      <w:pPr>
        <w:pStyle w:val="2"/>
        <w:rPr>
          <w:rFonts w:eastAsia="Times New Roman"/>
          <w:lang w:val="en-GB" w:bidi="ar-SA"/>
        </w:rPr>
      </w:pPr>
      <w:bookmarkStart w:id="2" w:name="_Toc185282974"/>
      <w:r>
        <w:rPr>
          <w:rFonts w:eastAsia="Times New Roman"/>
          <w:lang w:val="en-GB" w:bidi="ar-SA"/>
        </w:rPr>
        <w:t>Application of Gibb's Reflective Model</w:t>
      </w:r>
      <w:bookmarkEnd w:id="2"/>
    </w:p>
    <w:p w14:paraId="43394021">
      <w:pPr>
        <w:pStyle w:val="3"/>
        <w:rPr>
          <w:rFonts w:eastAsia="Times New Roman"/>
          <w:lang w:val="en-GB" w:bidi="ar-SA"/>
        </w:rPr>
      </w:pPr>
      <w:bookmarkStart w:id="3" w:name="_Toc185282975"/>
      <w:r>
        <w:rPr>
          <w:rFonts w:eastAsia="Times New Roman"/>
          <w:lang w:val="en-GB" w:bidi="ar-SA"/>
        </w:rPr>
        <w:t>Reflection on Academic Writing Skills</w:t>
      </w:r>
      <w:bookmarkEnd w:id="3"/>
    </w:p>
    <w:p w14:paraId="5D5FB05F">
      <w:pPr>
        <w:rPr>
          <w:szCs w:val="24"/>
          <w:lang w:val="en-GB" w:bidi="ar-SA"/>
        </w:rPr>
      </w:pPr>
      <w:r>
        <w:rPr>
          <w:b/>
          <w:bCs/>
          <w:szCs w:val="24"/>
          <w:lang w:val="en-GB" w:bidi="ar-SA"/>
        </w:rPr>
        <w:t xml:space="preserve">Description: </w:t>
      </w:r>
      <w:r>
        <w:rPr>
          <w:szCs w:val="24"/>
          <w:lang w:val="en-GB" w:bidi="ar-SA"/>
        </w:rPr>
        <w:t>Before this module, writing academic arguments was challenging because I needed to learn how to structure them, and it was challenging to keep a formal tone. This ambiguity often caused highly disorganised and unclear essays. These challenges were addressed by trying out writing tasks, peer reviews, and in-class exercises on essay organisation that were practical and gave constructive feedback.</w:t>
      </w:r>
    </w:p>
    <w:p w14:paraId="1A658095">
      <w:pPr>
        <w:rPr>
          <w:szCs w:val="24"/>
          <w:lang w:val="en-GB" w:bidi="ar-SA"/>
        </w:rPr>
      </w:pPr>
      <w:r>
        <w:rPr>
          <w:b/>
          <w:bCs/>
          <w:szCs w:val="24"/>
          <w:lang w:val="en-GB" w:bidi="ar-SA"/>
        </w:rPr>
        <w:t xml:space="preserve">Feelings: </w:t>
      </w:r>
      <w:r>
        <w:rPr>
          <w:szCs w:val="24"/>
          <w:lang w:val="en-GB" w:bidi="ar-SA"/>
        </w:rPr>
        <w:t>I was initially overwhelmed by this expectation for formal academic writing, namely, trying to balance clarity and complexity. Yet, after practicing and putting into practice what had been discussed in class, I enjoyed feeling confident because I was able to coordinate paragraph cohesion and more comfortably make a link or transition of the ideas.</w:t>
      </w:r>
    </w:p>
    <w:p w14:paraId="469BEEB5">
      <w:pPr>
        <w:rPr>
          <w:szCs w:val="24"/>
          <w:lang w:val="en-GB" w:bidi="ar-SA"/>
        </w:rPr>
      </w:pPr>
      <w:r>
        <w:rPr>
          <w:b/>
          <w:bCs/>
          <w:szCs w:val="24"/>
          <w:lang w:val="en-GB" w:bidi="ar-SA"/>
        </w:rPr>
        <w:t xml:space="preserve">Evaluation: </w:t>
      </w:r>
      <w:r>
        <w:rPr>
          <w:szCs w:val="24"/>
          <w:lang w:val="en-GB" w:bidi="ar-SA"/>
        </w:rPr>
        <w:t>I truly learned how to structure essays properly, with each section (introduction, body, and conclusion) doing what it should. However, I still had to combine critical analysis with an evidence-supported argument.</w:t>
      </w:r>
    </w:p>
    <w:p w14:paraId="0B7447D5">
      <w:pPr>
        <w:rPr>
          <w:szCs w:val="24"/>
          <w:lang w:val="en-GB" w:bidi="ar-SA"/>
        </w:rPr>
      </w:pPr>
      <w:r>
        <w:rPr>
          <w:b/>
          <w:bCs/>
          <w:szCs w:val="24"/>
          <w:lang w:val="en-GB" w:bidi="ar-SA"/>
        </w:rPr>
        <w:t xml:space="preserve">Analysis: </w:t>
      </w:r>
      <w:r>
        <w:rPr>
          <w:szCs w:val="24"/>
          <w:lang w:val="en-GB" w:bidi="ar-SA"/>
        </w:rPr>
        <w:t>Foundation skill in higher education – academic writing helps people to communicate ideas clearly and to persuade an audience. In-class exercises changed my writing quality. As one example, there was noticeable progress in coherence and content due to learning those strategies.</w:t>
      </w:r>
    </w:p>
    <w:p w14:paraId="26CCA965">
      <w:pPr>
        <w:rPr>
          <w:szCs w:val="24"/>
          <w:lang w:val="en-GB" w:bidi="ar-SA"/>
        </w:rPr>
      </w:pPr>
      <w:r>
        <w:rPr>
          <w:b/>
          <w:bCs/>
          <w:szCs w:val="24"/>
          <w:lang w:val="en-GB" w:bidi="ar-SA"/>
        </w:rPr>
        <w:t xml:space="preserve">Conclusion: </w:t>
      </w:r>
      <w:r>
        <w:rPr>
          <w:szCs w:val="24"/>
          <w:lang w:val="en-GB" w:bidi="ar-SA"/>
        </w:rPr>
        <w:t>I have learned more about structure and style in formal writing. But I know it's time for me to work on improving myself even more, especially in sharpening my critical thinking and argumentation skills.</w:t>
      </w:r>
    </w:p>
    <w:p w14:paraId="5D7BDC7A">
      <w:pPr>
        <w:rPr>
          <w:szCs w:val="24"/>
          <w:lang w:val="en-GB" w:bidi="ar-SA"/>
        </w:rPr>
      </w:pPr>
      <w:r>
        <w:rPr>
          <w:b/>
          <w:bCs/>
          <w:szCs w:val="24"/>
          <w:lang w:val="en-GB" w:bidi="ar-SA"/>
        </w:rPr>
        <w:t xml:space="preserve">Action Plan: </w:t>
      </w:r>
      <w:r>
        <w:rPr>
          <w:szCs w:val="24"/>
          <w:lang w:val="en-GB" w:bidi="ar-SA"/>
        </w:rPr>
        <w:t>To continue developing my academic writing skills, I will:</w:t>
      </w:r>
    </w:p>
    <w:p w14:paraId="0494DF37">
      <w:pPr>
        <w:pStyle w:val="18"/>
        <w:numPr>
          <w:ilvl w:val="0"/>
          <w:numId w:val="1"/>
        </w:numPr>
        <w:rPr>
          <w:lang w:val="en-GB" w:bidi="ar-SA"/>
        </w:rPr>
      </w:pPr>
      <w:r>
        <w:rPr>
          <w:lang w:val="en-GB" w:bidi="ar-SA"/>
        </w:rPr>
        <w:t>Read academic journals to understand advanced argumentation techniques.</w:t>
      </w:r>
    </w:p>
    <w:p w14:paraId="014D3E69">
      <w:pPr>
        <w:pStyle w:val="18"/>
        <w:numPr>
          <w:ilvl w:val="0"/>
          <w:numId w:val="1"/>
        </w:numPr>
        <w:rPr>
          <w:lang w:val="en-GB" w:bidi="ar-SA"/>
        </w:rPr>
      </w:pPr>
      <w:r>
        <w:rPr>
          <w:lang w:val="en-GB" w:bidi="ar-SA"/>
        </w:rPr>
        <w:t>Regularly practice writing essays on diverse topics</w:t>
      </w:r>
      <w:r>
        <w:rPr>
          <w:lang w:val="en-GB"/>
        </w:rPr>
        <w:t xml:space="preserve"> </w:t>
      </w:r>
      <w:r>
        <w:rPr>
          <w:lang w:val="en-GB" w:bidi="ar-SA"/>
        </w:rPr>
        <w:t>(Laughtland, 2022).</w:t>
      </w:r>
    </w:p>
    <w:p w14:paraId="50FAE7DE">
      <w:pPr>
        <w:pStyle w:val="18"/>
        <w:numPr>
          <w:ilvl w:val="0"/>
          <w:numId w:val="1"/>
        </w:numPr>
        <w:rPr>
          <w:lang w:val="en-GB" w:bidi="ar-SA"/>
        </w:rPr>
      </w:pPr>
      <w:r>
        <w:rPr>
          <w:lang w:val="en-GB" w:bidi="ar-SA"/>
        </w:rPr>
        <w:t>Seek feedback from peers and tutors for continuous improvement.</w:t>
      </w:r>
    </w:p>
    <w:p w14:paraId="30D8F4B6">
      <w:pPr>
        <w:pStyle w:val="18"/>
        <w:numPr>
          <w:ilvl w:val="0"/>
          <w:numId w:val="1"/>
        </w:numPr>
        <w:rPr>
          <w:lang w:val="en-GB" w:bidi="ar-SA"/>
        </w:rPr>
      </w:pPr>
      <w:r>
        <w:rPr>
          <w:lang w:val="en-GB" w:bidi="ar-SA"/>
        </w:rPr>
        <w:t>Use online resources to refine grammar and syntax.</w:t>
      </w:r>
    </w:p>
    <w:p w14:paraId="35E4BAD1">
      <w:pPr>
        <w:pStyle w:val="18"/>
        <w:numPr>
          <w:ilvl w:val="0"/>
          <w:numId w:val="1"/>
        </w:numPr>
        <w:rPr>
          <w:lang w:val="en-GB" w:bidi="ar-SA"/>
        </w:rPr>
      </w:pPr>
      <w:r>
        <w:rPr>
          <w:lang w:val="en-GB" w:bidi="ar-SA"/>
        </w:rPr>
        <w:t>Allocate time for revising and editing essays systematically.</w:t>
      </w:r>
    </w:p>
    <w:p w14:paraId="290573A9">
      <w:pPr>
        <w:rPr>
          <w:szCs w:val="24"/>
          <w:lang w:val="en-GB" w:bidi="ar-SA"/>
        </w:rPr>
      </w:pPr>
      <w:r>
        <w:rPr>
          <w:szCs w:val="24"/>
          <w:lang w:val="en-GB" w:bidi="ar-SA"/>
        </w:rPr>
        <w:t>I aim to enhance my ability to write analytically and persuasively by following these steps.</w:t>
      </w:r>
    </w:p>
    <w:p w14:paraId="53507C94">
      <w:pPr>
        <w:rPr>
          <w:szCs w:val="24"/>
          <w:lang w:val="en-GB" w:bidi="ar-SA"/>
        </w:rPr>
      </w:pPr>
    </w:p>
    <w:p w14:paraId="17F603A5">
      <w:pPr>
        <w:pStyle w:val="3"/>
        <w:rPr>
          <w:sz w:val="27"/>
          <w:lang w:bidi="ar-SA"/>
        </w:rPr>
      </w:pPr>
      <w:bookmarkStart w:id="4" w:name="_Toc185282976"/>
      <w:r>
        <w:rPr>
          <w:rStyle w:val="12"/>
          <w:b/>
          <w:bCs w:val="0"/>
        </w:rPr>
        <w:t xml:space="preserve">Reflection on </w:t>
      </w:r>
      <w:r>
        <w:t>Paragraph</w:t>
      </w:r>
      <w:r>
        <w:rPr>
          <w:rStyle w:val="12"/>
          <w:b/>
          <w:bCs w:val="0"/>
        </w:rPr>
        <w:t xml:space="preserve"> Writing Skills</w:t>
      </w:r>
      <w:bookmarkEnd w:id="4"/>
    </w:p>
    <w:p w14:paraId="4705C1A1">
      <w:pPr>
        <w:rPr>
          <w:rStyle w:val="12"/>
          <w:b w:val="0"/>
          <w:bCs w:val="0"/>
        </w:rPr>
      </w:pPr>
      <w:r>
        <w:rPr>
          <w:rStyle w:val="12"/>
        </w:rPr>
        <w:t>Description:</w:t>
      </w:r>
      <w:r>
        <w:rPr>
          <w:rStyle w:val="12"/>
          <w:b w:val="0"/>
          <w:bCs w:val="0"/>
        </w:rPr>
        <w:t xml:space="preserve"> During the module, I struggled with keeping paragraphs cohesive and with writing good topic sentences, both of these inhibited the structure of my academic work. During the module, I also wrote exercises to improve paragraph organisation and had peer review activities at workshops. Practising and receiving feedback were allowed for these activities as they helped me to identify the weakness which I still need to improve.</w:t>
      </w:r>
    </w:p>
    <w:p w14:paraId="475E50B3">
      <w:pPr>
        <w:rPr>
          <w:rStyle w:val="12"/>
          <w:b w:val="0"/>
          <w:bCs w:val="0"/>
        </w:rPr>
      </w:pPr>
      <w:r>
        <w:rPr>
          <w:rStyle w:val="12"/>
        </w:rPr>
        <w:t>Feelings:</w:t>
      </w:r>
      <w:r>
        <w:rPr>
          <w:rStyle w:val="12"/>
          <w:b w:val="0"/>
          <w:bCs w:val="0"/>
        </w:rPr>
        <w:t xml:space="preserve"> At first, I would get super frustrated trying to make logically connected paragraphs because my ideas never really flowed or were clear. Yet, though, while I applied the techniques introduced in the sessions my confidence did start to grow. Doing these strategies helped me find myself that I could produce a well-structured and united writing style.</w:t>
      </w:r>
    </w:p>
    <w:p w14:paraId="38DF7CA8">
      <w:pPr>
        <w:rPr>
          <w:rStyle w:val="12"/>
          <w:b w:val="0"/>
          <w:bCs w:val="0"/>
        </w:rPr>
      </w:pPr>
      <w:r>
        <w:rPr>
          <w:rStyle w:val="12"/>
        </w:rPr>
        <w:t>Evaluation:</w:t>
      </w:r>
      <w:r>
        <w:rPr>
          <w:rStyle w:val="12"/>
          <w:b w:val="0"/>
          <w:bCs w:val="0"/>
        </w:rPr>
        <w:t xml:space="preserve"> I learned the structure of paragraphs, and how to say relevant things about the topic in topic sentences, supporting details, and conclusions, through the module. The PEEL method (Point, Evidence, Explanation, Link) has been found especially useful for sorting out my ideas systematically</w:t>
      </w:r>
      <w:r>
        <w:t xml:space="preserve"> </w:t>
      </w:r>
      <w:r>
        <w:rPr>
          <w:rStyle w:val="12"/>
          <w:b w:val="0"/>
          <w:bCs w:val="0"/>
        </w:rPr>
        <w:t>(chloeburroughs, 2024). Even though there may have been a bit of progress here, I could never keep to a consistent tone or a formal academic style when writing.</w:t>
      </w:r>
    </w:p>
    <w:p w14:paraId="4B5AA2AD">
      <w:pPr>
        <w:rPr>
          <w:rStyle w:val="12"/>
          <w:b w:val="0"/>
          <w:bCs w:val="0"/>
        </w:rPr>
      </w:pPr>
      <w:r>
        <w:rPr>
          <w:rStyle w:val="12"/>
        </w:rPr>
        <w:t>Analysis:</w:t>
      </w:r>
      <w:r>
        <w:rPr>
          <w:rStyle w:val="12"/>
          <w:b w:val="0"/>
          <w:bCs w:val="0"/>
        </w:rPr>
        <w:t xml:space="preserve"> The ability to write an academic paragraph is vital to making academic texts clear and coherent. I saw some amazing improvement in my work with apparently better-organised paragraphs in-class exercises and essays I would submit.</w:t>
      </w:r>
    </w:p>
    <w:p w14:paraId="6CA93B6B">
      <w:pPr>
        <w:rPr>
          <w:rStyle w:val="12"/>
          <w:b w:val="0"/>
          <w:bCs w:val="0"/>
        </w:rPr>
      </w:pPr>
      <w:r>
        <w:rPr>
          <w:rStyle w:val="12"/>
          <w:b w:val="0"/>
          <w:bCs w:val="0"/>
        </w:rPr>
        <w:t>Conclusion: I have been able to become stronger in the art of writing paragraphs despite the need to perfect the balance of its analysis and its evidence.</w:t>
      </w:r>
    </w:p>
    <w:p w14:paraId="77D27475">
      <w:r>
        <w:rPr>
          <w:rStyle w:val="12"/>
        </w:rPr>
        <w:t xml:space="preserve">Action Plan: </w:t>
      </w:r>
      <w:r>
        <w:t xml:space="preserve">To further enhance my </w:t>
      </w:r>
      <w:r>
        <w:rPr>
          <w:rStyle w:val="12"/>
        </w:rPr>
        <w:t>paragraph writing skills</w:t>
      </w:r>
      <w:r>
        <w:t>, I will implement the following strategies:</w:t>
      </w:r>
    </w:p>
    <w:p w14:paraId="0BBC8832">
      <w:pPr>
        <w:pStyle w:val="18"/>
        <w:numPr>
          <w:ilvl w:val="0"/>
          <w:numId w:val="2"/>
        </w:numPr>
      </w:pPr>
      <w:r>
        <w:t xml:space="preserve">Regularly practise writing paragraphs on various topics using the </w:t>
      </w:r>
      <w:r>
        <w:rPr>
          <w:rStyle w:val="12"/>
        </w:rPr>
        <w:t>PEEL method</w:t>
      </w:r>
      <w:r>
        <w:t xml:space="preserve"> (chloeburroughs, 2024).</w:t>
      </w:r>
    </w:p>
    <w:p w14:paraId="5A9CEF1F">
      <w:pPr>
        <w:pStyle w:val="18"/>
        <w:numPr>
          <w:ilvl w:val="0"/>
          <w:numId w:val="2"/>
        </w:numPr>
      </w:pPr>
      <w:r>
        <w:t xml:space="preserve">Review feedback from </w:t>
      </w:r>
      <w:r>
        <w:rPr>
          <w:rStyle w:val="12"/>
        </w:rPr>
        <w:t>tutors</w:t>
      </w:r>
      <w:r>
        <w:t xml:space="preserve"> to identify areas for improvement.</w:t>
      </w:r>
    </w:p>
    <w:p w14:paraId="72606847">
      <w:pPr>
        <w:pStyle w:val="18"/>
        <w:numPr>
          <w:ilvl w:val="0"/>
          <w:numId w:val="2"/>
        </w:numPr>
      </w:pPr>
      <w:r>
        <w:t xml:space="preserve">Study examples of well-written paragraphs from </w:t>
      </w:r>
      <w:r>
        <w:rPr>
          <w:rStyle w:val="12"/>
        </w:rPr>
        <w:t>academic journals</w:t>
      </w:r>
      <w:r>
        <w:t xml:space="preserve"> to gain insights into effective structures.</w:t>
      </w:r>
    </w:p>
    <w:p w14:paraId="022AB188">
      <w:pPr>
        <w:pStyle w:val="18"/>
        <w:numPr>
          <w:ilvl w:val="0"/>
          <w:numId w:val="2"/>
        </w:numPr>
      </w:pPr>
      <w:r>
        <w:t xml:space="preserve">Focus on improving </w:t>
      </w:r>
      <w:r>
        <w:rPr>
          <w:rStyle w:val="12"/>
        </w:rPr>
        <w:t>transitions</w:t>
      </w:r>
      <w:r>
        <w:t xml:space="preserve"> between paragraphs to create better flow in essays.</w:t>
      </w:r>
    </w:p>
    <w:p w14:paraId="2CF963E1">
      <w:pPr>
        <w:pStyle w:val="18"/>
        <w:numPr>
          <w:ilvl w:val="0"/>
          <w:numId w:val="2"/>
        </w:numPr>
      </w:pPr>
      <w:r>
        <w:t xml:space="preserve">Dedicate time to </w:t>
      </w:r>
      <w:r>
        <w:rPr>
          <w:rStyle w:val="12"/>
        </w:rPr>
        <w:t>edit and revise</w:t>
      </w:r>
      <w:r>
        <w:t xml:space="preserve"> paragraphs for tone, clarity, and formal style.</w:t>
      </w:r>
    </w:p>
    <w:p w14:paraId="1B23A573">
      <w:r>
        <w:t xml:space="preserve">By consistently applying these steps, I aim to achieve </w:t>
      </w:r>
      <w:r>
        <w:rPr>
          <w:rStyle w:val="12"/>
        </w:rPr>
        <w:t>proficiency</w:t>
      </w:r>
      <w:r>
        <w:t xml:space="preserve"> and confidence in paragraph writing.</w:t>
      </w:r>
    </w:p>
    <w:p w14:paraId="1CCBD2D6">
      <w:pPr>
        <w:rPr>
          <w:szCs w:val="24"/>
          <w:lang w:val="en-GB" w:bidi="ar-SA"/>
        </w:rPr>
      </w:pPr>
    </w:p>
    <w:p w14:paraId="0E32C6FD">
      <w:pPr>
        <w:pStyle w:val="3"/>
        <w:rPr>
          <w:rFonts w:eastAsia="Times New Roman"/>
          <w:lang w:val="en-GB" w:bidi="ar-SA"/>
        </w:rPr>
      </w:pPr>
      <w:bookmarkStart w:id="5" w:name="_Toc185282977"/>
      <w:r>
        <w:rPr>
          <w:rFonts w:eastAsia="Times New Roman"/>
          <w:lang w:val="en-GB" w:bidi="ar-SA"/>
        </w:rPr>
        <w:t>Reflection on Referencing Skills</w:t>
      </w:r>
      <w:bookmarkEnd w:id="5"/>
    </w:p>
    <w:p w14:paraId="6BA1B9D9">
      <w:pPr>
        <w:rPr>
          <w:szCs w:val="24"/>
          <w:lang w:val="en-GB" w:bidi="ar-SA"/>
        </w:rPr>
      </w:pPr>
      <w:r>
        <w:rPr>
          <w:b/>
          <w:bCs/>
          <w:szCs w:val="24"/>
          <w:lang w:val="en-GB" w:bidi="ar-SA"/>
        </w:rPr>
        <w:t xml:space="preserve">Description: </w:t>
      </w:r>
      <w:r>
        <w:rPr>
          <w:szCs w:val="24"/>
          <w:lang w:val="en-GB" w:bidi="ar-SA"/>
        </w:rPr>
        <w:t>At the start of this module, I was unfamiliar with the Harvard referencing system, so citing sources and avoiding plagiarism proved difficult. In class, I engaged in exercises on citation focusing on plagiarism prevention and group work on the same topic, which helped me get real, practical, hands-on experience and pieced together an understanding of referencing conventions.</w:t>
      </w:r>
    </w:p>
    <w:p w14:paraId="1CF0E707">
      <w:pPr>
        <w:rPr>
          <w:szCs w:val="24"/>
          <w:lang w:val="en-GB" w:bidi="ar-SA"/>
        </w:rPr>
      </w:pPr>
      <w:r>
        <w:rPr>
          <w:b/>
          <w:bCs/>
          <w:szCs w:val="24"/>
          <w:lang w:val="en-GB" w:bidi="ar-SA"/>
        </w:rPr>
        <w:t xml:space="preserve">Feelings: </w:t>
      </w:r>
      <w:r>
        <w:rPr>
          <w:szCs w:val="24"/>
          <w:lang w:val="en-GB" w:bidi="ar-SA"/>
        </w:rPr>
        <w:t>At first, I was worried I will make mistakes because of my ignorance of referencing rules. But as I practiced and gained experience, my confidence increased massively, especially after I became accustomed to citation and referencing basics.</w:t>
      </w:r>
    </w:p>
    <w:p w14:paraId="01479057">
      <w:pPr>
        <w:rPr>
          <w:szCs w:val="24"/>
          <w:lang w:val="en-GB" w:bidi="ar-SA"/>
        </w:rPr>
      </w:pPr>
      <w:r>
        <w:rPr>
          <w:b/>
          <w:bCs/>
          <w:szCs w:val="24"/>
          <w:lang w:val="en-GB" w:bidi="ar-SA"/>
        </w:rPr>
        <w:t xml:space="preserve">Evaluation: </w:t>
      </w:r>
      <w:r>
        <w:rPr>
          <w:szCs w:val="24"/>
          <w:lang w:val="en-GB" w:bidi="ar-SA"/>
        </w:rPr>
        <w:t>In my assignments, I improved my ability to cite and reference correctly, which was reflected in improved tutor feedback. For instance, it was still challenging to accurately paraphrase sources without changing the meaning, but it is an area that needs further development.</w:t>
      </w:r>
    </w:p>
    <w:p w14:paraId="6BC7D732">
      <w:pPr>
        <w:rPr>
          <w:szCs w:val="24"/>
          <w:lang w:val="en-GB" w:bidi="ar-SA"/>
        </w:rPr>
      </w:pPr>
      <w:r>
        <w:rPr>
          <w:b/>
          <w:bCs/>
          <w:szCs w:val="24"/>
          <w:lang w:val="en-GB" w:bidi="ar-SA"/>
        </w:rPr>
        <w:t xml:space="preserve">Analysis: </w:t>
      </w:r>
      <w:r>
        <w:rPr>
          <w:szCs w:val="24"/>
          <w:lang w:val="en-GB" w:bidi="ar-SA"/>
        </w:rPr>
        <w:t>Academic integrity and supporting the argument with appropriate sources depend entirely on referencing. This skill has served to substantiate my claims and show an understanding of scholarly materials. For instance, I received positive comments on my class assignment when I got it right when citing multiple sources, and I improved in this regard.</w:t>
      </w:r>
    </w:p>
    <w:p w14:paraId="48D52F2A">
      <w:pPr>
        <w:rPr>
          <w:szCs w:val="24"/>
          <w:lang w:val="en-GB" w:bidi="ar-SA"/>
        </w:rPr>
      </w:pPr>
      <w:r>
        <w:rPr>
          <w:b/>
          <w:bCs/>
          <w:szCs w:val="24"/>
          <w:lang w:val="en-GB" w:bidi="ar-SA"/>
        </w:rPr>
        <w:t xml:space="preserve">Conclusion: </w:t>
      </w:r>
      <w:r>
        <w:rPr>
          <w:szCs w:val="24"/>
          <w:lang w:val="en-GB" w:bidi="ar-SA"/>
        </w:rPr>
        <w:t>Using tools such as ‘’Cite This for Me”, I have learned to reference better and reduced my anxiety over plagiarism</w:t>
      </w:r>
      <w:r>
        <w:rPr>
          <w:lang w:val="en-GB"/>
        </w:rPr>
        <w:t xml:space="preserve"> </w:t>
      </w:r>
      <w:r>
        <w:rPr>
          <w:szCs w:val="24"/>
          <w:lang w:val="en-GB" w:bidi="ar-SA"/>
        </w:rPr>
        <w:t>(klein, 2019). Yet, I should increase my paraphrasing accuracy to deliver academic assignments.</w:t>
      </w:r>
    </w:p>
    <w:p w14:paraId="1C5365CC">
      <w:pPr>
        <w:rPr>
          <w:szCs w:val="24"/>
          <w:lang w:val="en-GB" w:bidi="ar-SA"/>
        </w:rPr>
      </w:pPr>
      <w:r>
        <w:rPr>
          <w:b/>
          <w:bCs/>
          <w:szCs w:val="24"/>
          <w:lang w:val="en-GB" w:bidi="ar-SA"/>
        </w:rPr>
        <w:t xml:space="preserve">Action Plan: </w:t>
      </w:r>
      <w:r>
        <w:rPr>
          <w:szCs w:val="24"/>
          <w:lang w:val="en-GB" w:bidi="ar-SA"/>
        </w:rPr>
        <w:t>To enhance my referencing skills further, I will:</w:t>
      </w:r>
    </w:p>
    <w:p w14:paraId="68218437">
      <w:pPr>
        <w:pStyle w:val="18"/>
        <w:numPr>
          <w:ilvl w:val="0"/>
          <w:numId w:val="3"/>
        </w:numPr>
        <w:rPr>
          <w:szCs w:val="24"/>
          <w:lang w:val="en-GB" w:bidi="ar-SA"/>
        </w:rPr>
      </w:pPr>
      <w:r>
        <w:rPr>
          <w:szCs w:val="24"/>
          <w:lang w:val="en-GB" w:bidi="ar-SA"/>
        </w:rPr>
        <w:t>Refine my paraphrasing skills through additional practice</w:t>
      </w:r>
      <w:r>
        <w:rPr>
          <w:lang w:val="en-GB"/>
        </w:rPr>
        <w:t xml:space="preserve"> </w:t>
      </w:r>
      <w:r>
        <w:rPr>
          <w:szCs w:val="24"/>
          <w:lang w:val="en-GB" w:bidi="ar-SA"/>
        </w:rPr>
        <w:t>(Jennie, 2022).</w:t>
      </w:r>
    </w:p>
    <w:p w14:paraId="58AE0ED8">
      <w:pPr>
        <w:pStyle w:val="18"/>
        <w:numPr>
          <w:ilvl w:val="0"/>
          <w:numId w:val="3"/>
        </w:numPr>
        <w:rPr>
          <w:szCs w:val="24"/>
          <w:lang w:val="en-GB" w:bidi="ar-SA"/>
        </w:rPr>
      </w:pPr>
      <w:r>
        <w:rPr>
          <w:szCs w:val="24"/>
          <w:lang w:val="en-GB" w:bidi="ar-SA"/>
        </w:rPr>
        <w:t>Use referencing tools judiciously to ensure accuracy.</w:t>
      </w:r>
    </w:p>
    <w:p w14:paraId="69F4F0AF">
      <w:pPr>
        <w:pStyle w:val="18"/>
        <w:numPr>
          <w:ilvl w:val="0"/>
          <w:numId w:val="3"/>
        </w:numPr>
        <w:rPr>
          <w:szCs w:val="24"/>
          <w:lang w:val="en-GB" w:bidi="ar-SA"/>
        </w:rPr>
      </w:pPr>
      <w:r>
        <w:rPr>
          <w:szCs w:val="24"/>
          <w:lang w:val="en-GB" w:bidi="ar-SA"/>
        </w:rPr>
        <w:t>Review referencing guidelines regularly to stay updated.</w:t>
      </w:r>
    </w:p>
    <w:p w14:paraId="063ED41F">
      <w:pPr>
        <w:pStyle w:val="18"/>
        <w:numPr>
          <w:ilvl w:val="0"/>
          <w:numId w:val="3"/>
        </w:numPr>
        <w:rPr>
          <w:szCs w:val="24"/>
          <w:lang w:val="en-GB" w:bidi="ar-SA"/>
        </w:rPr>
      </w:pPr>
      <w:r>
        <w:rPr>
          <w:szCs w:val="24"/>
          <w:lang w:val="en-GB" w:bidi="ar-SA"/>
        </w:rPr>
        <w:t>Seek feedback on citations and paraphrasing in my assignments.</w:t>
      </w:r>
    </w:p>
    <w:p w14:paraId="17E41365">
      <w:pPr>
        <w:pStyle w:val="18"/>
        <w:numPr>
          <w:ilvl w:val="0"/>
          <w:numId w:val="3"/>
        </w:numPr>
        <w:rPr>
          <w:szCs w:val="24"/>
          <w:lang w:val="en-GB" w:bidi="ar-SA"/>
        </w:rPr>
      </w:pPr>
      <w:r>
        <w:rPr>
          <w:szCs w:val="24"/>
          <w:lang w:val="en-GB" w:bidi="ar-SA"/>
        </w:rPr>
        <w:t>Practice citing a variety of sources, including books and journals.</w:t>
      </w:r>
    </w:p>
    <w:p w14:paraId="5B4BE9CA">
      <w:pPr>
        <w:rPr>
          <w:szCs w:val="24"/>
          <w:lang w:val="en-GB" w:bidi="ar-SA"/>
        </w:rPr>
      </w:pPr>
      <w:r>
        <w:rPr>
          <w:szCs w:val="24"/>
          <w:lang w:val="en-GB" w:bidi="ar-SA"/>
        </w:rPr>
        <w:t>I aim to achieve precision in referencing and paraphrasing by implementing these steps.</w:t>
      </w:r>
      <w:r>
        <w:rPr>
          <w:lang w:val="en-GB"/>
        </w:rPr>
        <w:br w:type="page"/>
      </w:r>
    </w:p>
    <w:p w14:paraId="0710C4B9">
      <w:pPr>
        <w:pStyle w:val="2"/>
        <w:rPr>
          <w:lang w:val="en-GB" w:bidi="ar-SA"/>
        </w:rPr>
      </w:pPr>
      <w:bookmarkStart w:id="6" w:name="_Toc185282978"/>
      <w:r>
        <w:rPr>
          <w:lang w:val="en-GB" w:bidi="ar-SA"/>
        </w:rPr>
        <w:t>Conclusion</w:t>
      </w:r>
      <w:bookmarkEnd w:id="6"/>
    </w:p>
    <w:p w14:paraId="043ABC01">
      <w:pPr>
        <w:rPr>
          <w:szCs w:val="24"/>
          <w:lang w:val="en-GB" w:bidi="ar-SA"/>
        </w:rPr>
      </w:pPr>
      <w:r>
        <w:rPr>
          <w:szCs w:val="24"/>
          <w:lang w:val="en-GB" w:bidi="ar-SA"/>
        </w:rPr>
        <w:t>Overall, it has undoubtedly aided my learning and skills acquisition. I have applied Gibb's Reflective Model and discovered more about my strengths and what I need to work toward. While I am aware of how far academic writing,</w:t>
      </w:r>
      <w:r>
        <w:t xml:space="preserve"> Paragraph</w:t>
      </w:r>
      <w:r>
        <w:rPr>
          <w:rStyle w:val="12"/>
          <w:b w:val="0"/>
          <w:bCs w:val="0"/>
        </w:rPr>
        <w:t xml:space="preserve"> Writing</w:t>
      </w:r>
      <w:r>
        <w:rPr>
          <w:szCs w:val="24"/>
          <w:lang w:val="en-GB" w:bidi="ar-SA"/>
        </w:rPr>
        <w:t xml:space="preserve"> and referencing have come, I also know that I need refinement, especially regarding paraphrasing and critical thinking. This reflection streamlines the need for continuous learning in the practical application of academic skills to have a successful status in higher education. These experiences have set a base for them to have exceptionally good academic growth and academic achievement in the coming years.</w:t>
      </w:r>
    </w:p>
    <w:p w14:paraId="518305F7">
      <w:pPr>
        <w:rPr>
          <w:lang w:val="en-GB"/>
        </w:rPr>
      </w:pPr>
      <w:r>
        <w:rPr>
          <w:lang w:val="en-GB"/>
        </w:rPr>
        <w:br w:type="page"/>
      </w:r>
    </w:p>
    <w:p w14:paraId="6EAA44E2">
      <w:pPr>
        <w:pStyle w:val="2"/>
        <w:rPr>
          <w:lang w:val="en-GB"/>
        </w:rPr>
      </w:pPr>
      <w:bookmarkStart w:id="7" w:name="_Toc185282979"/>
      <w:r>
        <w:rPr>
          <w:lang w:val="en-GB"/>
        </w:rPr>
        <w:t>References</w:t>
      </w:r>
      <w:bookmarkEnd w:id="7"/>
    </w:p>
    <w:p w14:paraId="689D4F5F">
      <w:pPr>
        <w:ind w:left="720" w:hanging="720"/>
        <w:rPr>
          <w:rFonts w:ascii="Times New Roman" w:hAnsi="Times New Roman"/>
          <w:lang w:val="en-GB" w:bidi="ar-SA"/>
        </w:rPr>
      </w:pPr>
      <w:r>
        <w:rPr>
          <w:lang w:val="en-GB"/>
        </w:rPr>
        <w:t xml:space="preserve">Adeani, I.S. (2020). Using Gibbs’ Reflective Cycle in Making Reflections of Literary Analysis. </w:t>
      </w:r>
      <w:r>
        <w:rPr>
          <w:i/>
          <w:iCs/>
          <w:lang w:val="en-GB"/>
        </w:rPr>
        <w:t>Indonesian EFL Journal</w:t>
      </w:r>
      <w:r>
        <w:rPr>
          <w:lang w:val="en-GB"/>
        </w:rPr>
        <w:t>, 6(2), pp.139–148. doi:https://doi.org/10.25134/ieflj. v6i2.3382.</w:t>
      </w:r>
    </w:p>
    <w:p w14:paraId="011DFB46">
      <w:pPr>
        <w:ind w:left="720" w:hanging="720"/>
        <w:rPr>
          <w:lang w:bidi="ar-SA"/>
        </w:rPr>
      </w:pPr>
      <w:r>
        <w:rPr>
          <w:lang w:bidi="ar-SA"/>
        </w:rPr>
        <w:t xml:space="preserve">chloeburroughs (2024). </w:t>
      </w:r>
      <w:r>
        <w:rPr>
          <w:i/>
          <w:iCs/>
          <w:lang w:bidi="ar-SA"/>
        </w:rPr>
        <w:t>How to Write Powerful Essay Paragraphs With the PEEL Method</w:t>
      </w:r>
      <w:r>
        <w:rPr>
          <w:lang w:bidi="ar-SA"/>
        </w:rPr>
        <w:t>. [online] ChloeBurroughs.com. Available at: https://chloeburroughs.com/write-powerful-essay-paragraphs-peel-method/.</w:t>
      </w:r>
    </w:p>
    <w:p w14:paraId="5DE3D32D">
      <w:pPr>
        <w:ind w:left="720" w:hanging="720"/>
        <w:rPr>
          <w:lang w:val="en-GB"/>
        </w:rPr>
      </w:pPr>
      <w:r>
        <w:rPr>
          <w:lang w:val="en-GB"/>
        </w:rPr>
        <w:t xml:space="preserve">Jennie (2022). </w:t>
      </w:r>
      <w:r>
        <w:rPr>
          <w:i/>
          <w:iCs/>
          <w:lang w:val="en-GB"/>
        </w:rPr>
        <w:t>How to Improve Your Reference Skills: Tips from Mary Whisner</w:t>
      </w:r>
      <w:r>
        <w:rPr>
          <w:lang w:val="en-GB"/>
        </w:rPr>
        <w:t>. [online] RIPS Law Librarian Blog. Available at: https://ripslawlibrarian.wordpress.com/2022/10/27/how-to-improve-your-reference-skills-tips-from-mary-whisner/ [Accessed 11 Dec. 2024].</w:t>
      </w:r>
    </w:p>
    <w:p w14:paraId="3855CE0A">
      <w:pPr>
        <w:ind w:left="720" w:hanging="720"/>
        <w:rPr>
          <w:lang w:val="en-GB"/>
        </w:rPr>
      </w:pPr>
      <w:r>
        <w:rPr>
          <w:lang w:val="en-GB"/>
        </w:rPr>
        <w:t xml:space="preserve">klein (2019). </w:t>
      </w:r>
      <w:r>
        <w:rPr>
          <w:i/>
          <w:iCs/>
          <w:lang w:val="en-GB"/>
        </w:rPr>
        <w:t>Cite this for me – a free alternative – Grafiati</w:t>
      </w:r>
      <w:r>
        <w:rPr>
          <w:lang w:val="en-GB"/>
        </w:rPr>
        <w:t>. [online] www.grafiati.com. Available at: https://www.grafiati.com/en/blogs/citethisforme-alternative/.</w:t>
      </w:r>
    </w:p>
    <w:p w14:paraId="5646BB14">
      <w:pPr>
        <w:ind w:left="720" w:hanging="720"/>
        <w:rPr>
          <w:lang w:val="en-GB"/>
        </w:rPr>
      </w:pPr>
      <w:r>
        <w:rPr>
          <w:lang w:val="en-GB"/>
        </w:rPr>
        <w:t xml:space="preserve">Laughtland, A. (2022). </w:t>
      </w:r>
      <w:r>
        <w:rPr>
          <w:i/>
          <w:iCs/>
          <w:lang w:val="en-GB"/>
        </w:rPr>
        <w:t>Improve Your Writing by Keeping a Reading Journal - The Writing Cooperative</w:t>
      </w:r>
      <w:r>
        <w:rPr>
          <w:lang w:val="en-GB"/>
        </w:rPr>
        <w:t>. [online] Medium. Available at: https://writingcooperative.com/improve-your-writing-by-keeping-a-reading-journal-d093fa33f572 [Accessed 11 Dec. 2024].</w:t>
      </w:r>
    </w:p>
    <w:p w14:paraId="08457B78">
      <w:bookmarkStart w:id="8" w:name="_GoBack"/>
      <w:bookmarkEnd w:id="8"/>
    </w:p>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4276495"/>
      <w:docPartObj>
        <w:docPartGallery w:val="autotext"/>
      </w:docPartObj>
    </w:sdtPr>
    <w:sdtContent>
      <w:p w14:paraId="1C9A23C3">
        <w:pPr>
          <w:pStyle w:val="8"/>
          <w:jc w:val="right"/>
        </w:pPr>
        <w:r>
          <w:fldChar w:fldCharType="begin"/>
        </w:r>
        <w:r>
          <w:instrText xml:space="preserve"> PAGE   \* MERGEFORMAT </w:instrText>
        </w:r>
        <w:r>
          <w:fldChar w:fldCharType="separate"/>
        </w:r>
        <w:r>
          <w:t>8</w:t>
        </w:r>
        <w:r>
          <w:fldChar w:fldCharType="end"/>
        </w:r>
      </w:p>
    </w:sdtContent>
  </w:sdt>
  <w:p w14:paraId="3E4314E3">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CBF2CA">
    <w:pPr>
      <w:pStyle w:val="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2DD7F5">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E3A49EC">
    <w:pPr>
      <w:pStyle w:val="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F792411">
    <w:pPr>
      <w:pStyle w:val="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8202B5D">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870680C"/>
    <w:multiLevelType w:val="multilevel"/>
    <w:tmpl w:val="0870680C"/>
    <w:lvl w:ilvl="0" w:tentative="0">
      <w:start w:val="0"/>
      <w:numFmt w:val="bullet"/>
      <w:lvlText w:val="•"/>
      <w:lvlJc w:val="left"/>
      <w:pPr>
        <w:ind w:left="1080" w:hanging="720"/>
      </w:pPr>
      <w:rPr>
        <w:rFonts w:hint="default" w:ascii="Arial" w:hAnsi="Arial" w:cs="Arial" w:eastAsia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3DD5860"/>
    <w:multiLevelType w:val="multilevel"/>
    <w:tmpl w:val="33DD5860"/>
    <w:lvl w:ilvl="0" w:tentative="0">
      <w:start w:val="0"/>
      <w:numFmt w:val="bullet"/>
      <w:lvlText w:val="•"/>
      <w:lvlJc w:val="left"/>
      <w:pPr>
        <w:ind w:left="720" w:hanging="360"/>
      </w:pPr>
      <w:rPr>
        <w:rFonts w:hint="default" w:ascii="Arial" w:hAnsi="Arial" w:cs="Arial" w:eastAsia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5E91055"/>
    <w:multiLevelType w:val="multilevel"/>
    <w:tmpl w:val="55E91055"/>
    <w:lvl w:ilvl="0" w:tentative="0">
      <w:start w:val="0"/>
      <w:numFmt w:val="bullet"/>
      <w:lvlText w:val="•"/>
      <w:lvlJc w:val="left"/>
      <w:pPr>
        <w:ind w:left="1080" w:hanging="720"/>
      </w:pPr>
      <w:rPr>
        <w:rFonts w:hint="default" w:ascii="Arial" w:hAnsi="Arial" w:cs="Arial" w:eastAsia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zC2MDGzMDI0NDYzNDBS0lEKTi0uzszPAykwrgUAFTHeaywAAAA="/>
  </w:docVars>
  <w:rsids>
    <w:rsidRoot w:val="004F407B"/>
    <w:rsid w:val="00051485"/>
    <w:rsid w:val="000867FC"/>
    <w:rsid w:val="0012447F"/>
    <w:rsid w:val="00167199"/>
    <w:rsid w:val="00185722"/>
    <w:rsid w:val="001F447E"/>
    <w:rsid w:val="00211053"/>
    <w:rsid w:val="00317325"/>
    <w:rsid w:val="0032040B"/>
    <w:rsid w:val="003744DF"/>
    <w:rsid w:val="00417F7A"/>
    <w:rsid w:val="00446E2F"/>
    <w:rsid w:val="004F407B"/>
    <w:rsid w:val="005347C5"/>
    <w:rsid w:val="005E6FB1"/>
    <w:rsid w:val="00620C78"/>
    <w:rsid w:val="006D4258"/>
    <w:rsid w:val="00722E49"/>
    <w:rsid w:val="007F18F1"/>
    <w:rsid w:val="008014EF"/>
    <w:rsid w:val="00880705"/>
    <w:rsid w:val="0088081D"/>
    <w:rsid w:val="00885B68"/>
    <w:rsid w:val="00910178"/>
    <w:rsid w:val="00962B53"/>
    <w:rsid w:val="009F0DEE"/>
    <w:rsid w:val="00A1334B"/>
    <w:rsid w:val="00A5633A"/>
    <w:rsid w:val="00A92E53"/>
    <w:rsid w:val="00AF1862"/>
    <w:rsid w:val="00AF2397"/>
    <w:rsid w:val="00AF2810"/>
    <w:rsid w:val="00AF52E8"/>
    <w:rsid w:val="00B16124"/>
    <w:rsid w:val="00B23986"/>
    <w:rsid w:val="00B43458"/>
    <w:rsid w:val="00B462C9"/>
    <w:rsid w:val="00B55F42"/>
    <w:rsid w:val="00B607DE"/>
    <w:rsid w:val="00BA5561"/>
    <w:rsid w:val="00BB1E56"/>
    <w:rsid w:val="00BE0E60"/>
    <w:rsid w:val="00C263B9"/>
    <w:rsid w:val="00C472A6"/>
    <w:rsid w:val="00CC4087"/>
    <w:rsid w:val="00CE5804"/>
    <w:rsid w:val="00D05F96"/>
    <w:rsid w:val="00D14847"/>
    <w:rsid w:val="00D97D06"/>
    <w:rsid w:val="00E3088E"/>
    <w:rsid w:val="00E71FBB"/>
    <w:rsid w:val="00EA7473"/>
    <w:rsid w:val="00ED2C2A"/>
    <w:rsid w:val="00ED661F"/>
    <w:rsid w:val="00FE126E"/>
    <w:rsid w:val="0100623A"/>
    <w:rsid w:val="056501EA"/>
    <w:rsid w:val="0BB3261A"/>
    <w:rsid w:val="16F06BB2"/>
    <w:rsid w:val="1AEE3BBF"/>
    <w:rsid w:val="1FB81599"/>
    <w:rsid w:val="365815D6"/>
    <w:rsid w:val="4C1B3768"/>
    <w:rsid w:val="79D4536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sz w:val="24"/>
      <w:szCs w:val="22"/>
      <w:lang w:val="en-US" w:eastAsia="en-US" w:bidi="fa-IR"/>
    </w:rPr>
  </w:style>
  <w:style w:type="paragraph" w:styleId="2">
    <w:name w:val="heading 1"/>
    <w:basedOn w:val="1"/>
    <w:next w:val="1"/>
    <w:link w:val="15"/>
    <w:autoRedefine/>
    <w:qFormat/>
    <w:uiPriority w:val="9"/>
    <w:pPr>
      <w:keepNext/>
      <w:keepLines/>
      <w:spacing w:before="360" w:after="120"/>
      <w:outlineLvl w:val="0"/>
    </w:pPr>
    <w:rPr>
      <w:rFonts w:eastAsiaTheme="majorEastAsia" w:cstheme="majorBidi"/>
      <w:b/>
      <w:sz w:val="32"/>
      <w:szCs w:val="32"/>
    </w:rPr>
  </w:style>
  <w:style w:type="paragraph" w:styleId="3">
    <w:name w:val="heading 2"/>
    <w:basedOn w:val="1"/>
    <w:next w:val="1"/>
    <w:link w:val="16"/>
    <w:autoRedefine/>
    <w:unhideWhenUsed/>
    <w:qFormat/>
    <w:uiPriority w:val="9"/>
    <w:pPr>
      <w:keepNext/>
      <w:keepLines/>
      <w:spacing w:before="160" w:after="120"/>
      <w:outlineLvl w:val="1"/>
    </w:pPr>
    <w:rPr>
      <w:rFonts w:eastAsiaTheme="majorEastAsia" w:cstheme="majorBidi"/>
      <w:b/>
      <w:color w:val="000000" w:themeColor="text1"/>
      <w:sz w:val="28"/>
      <w:szCs w:val="26"/>
      <w14:textFill>
        <w14:solidFill>
          <w14:schemeClr w14:val="tx1"/>
        </w14:solidFill>
      </w14:textFill>
    </w:rPr>
  </w:style>
  <w:style w:type="paragraph" w:styleId="4">
    <w:name w:val="heading 3"/>
    <w:basedOn w:val="1"/>
    <w:next w:val="1"/>
    <w:link w:val="17"/>
    <w:autoRedefine/>
    <w:unhideWhenUsed/>
    <w:qFormat/>
    <w:uiPriority w:val="9"/>
    <w:pPr>
      <w:keepNext/>
      <w:keepLines/>
      <w:spacing w:before="160" w:after="120"/>
      <w:outlineLvl w:val="2"/>
    </w:pPr>
    <w:rPr>
      <w:rFonts w:eastAsiaTheme="majorEastAsia" w:cstheme="majorBidi"/>
      <w:b/>
      <w:szCs w:val="24"/>
      <w:u w:val="single"/>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autoRedefine/>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8">
    <w:name w:val="footer"/>
    <w:basedOn w:val="1"/>
    <w:link w:val="20"/>
    <w:unhideWhenUsed/>
    <w:qFormat/>
    <w:uiPriority w:val="99"/>
    <w:pPr>
      <w:tabs>
        <w:tab w:val="center" w:pos="4680"/>
        <w:tab w:val="right" w:pos="9360"/>
      </w:tabs>
      <w:spacing w:after="0" w:line="240" w:lineRule="auto"/>
    </w:pPr>
  </w:style>
  <w:style w:type="paragraph" w:styleId="9">
    <w:name w:val="header"/>
    <w:basedOn w:val="1"/>
    <w:link w:val="19"/>
    <w:unhideWhenUsed/>
    <w:uiPriority w:val="99"/>
    <w:pPr>
      <w:tabs>
        <w:tab w:val="center" w:pos="4680"/>
        <w:tab w:val="right" w:pos="9360"/>
      </w:tabs>
      <w:spacing w:after="0" w:line="240" w:lineRule="auto"/>
    </w:pPr>
  </w:style>
  <w:style w:type="character" w:styleId="10">
    <w:name w:val="Hyperlink"/>
    <w:basedOn w:val="5"/>
    <w:unhideWhenUsed/>
    <w:uiPriority w:val="99"/>
    <w:rPr>
      <w:color w:val="0563C1"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jc w:val="left"/>
    </w:pPr>
    <w:rPr>
      <w:rFonts w:ascii="Times New Roman" w:hAnsi="Times New Roman" w:eastAsia="Times New Roman" w:cs="Times New Roman"/>
      <w:szCs w:val="24"/>
      <w:lang w:bidi="ar-SA"/>
    </w:rPr>
  </w:style>
  <w:style w:type="character" w:styleId="12">
    <w:name w:val="Strong"/>
    <w:basedOn w:val="5"/>
    <w:qFormat/>
    <w:uiPriority w:val="22"/>
    <w:rPr>
      <w:b/>
      <w:bCs/>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qFormat/>
    <w:uiPriority w:val="39"/>
    <w:pPr>
      <w:spacing w:after="100"/>
      <w:ind w:left="240"/>
    </w:pPr>
  </w:style>
  <w:style w:type="character" w:customStyle="1" w:styleId="15">
    <w:name w:val="Heading 1 Char"/>
    <w:basedOn w:val="5"/>
    <w:link w:val="2"/>
    <w:qFormat/>
    <w:uiPriority w:val="9"/>
    <w:rPr>
      <w:rFonts w:ascii="Times New Roman" w:hAnsi="Times New Roman" w:eastAsiaTheme="majorEastAsia" w:cstheme="majorBidi"/>
      <w:b/>
      <w:sz w:val="32"/>
      <w:szCs w:val="32"/>
      <w:lang w:bidi="fa-IR"/>
    </w:rPr>
  </w:style>
  <w:style w:type="character" w:customStyle="1" w:styleId="16">
    <w:name w:val="Heading 2 Char"/>
    <w:basedOn w:val="5"/>
    <w:link w:val="3"/>
    <w:uiPriority w:val="9"/>
    <w:rPr>
      <w:rFonts w:ascii="Arial" w:hAnsi="Arial" w:eastAsiaTheme="majorEastAsia" w:cstheme="majorBidi"/>
      <w:b/>
      <w:color w:val="000000" w:themeColor="text1"/>
      <w:sz w:val="28"/>
      <w:szCs w:val="26"/>
      <w:lang w:bidi="fa-IR"/>
      <w14:textFill>
        <w14:solidFill>
          <w14:schemeClr w14:val="tx1"/>
        </w14:solidFill>
      </w14:textFill>
    </w:rPr>
  </w:style>
  <w:style w:type="character" w:customStyle="1" w:styleId="17">
    <w:name w:val="Heading 3 Char"/>
    <w:basedOn w:val="5"/>
    <w:link w:val="4"/>
    <w:uiPriority w:val="9"/>
    <w:rPr>
      <w:rFonts w:ascii="Times New Roman" w:hAnsi="Times New Roman" w:eastAsiaTheme="majorEastAsia" w:cstheme="majorBidi"/>
      <w:b/>
      <w:sz w:val="24"/>
      <w:szCs w:val="24"/>
      <w:u w:val="single"/>
      <w:lang w:bidi="fa-IR"/>
    </w:rPr>
  </w:style>
  <w:style w:type="paragraph" w:styleId="18">
    <w:name w:val="List Paragraph"/>
    <w:basedOn w:val="1"/>
    <w:qFormat/>
    <w:uiPriority w:val="34"/>
    <w:pPr>
      <w:ind w:left="720"/>
      <w:contextualSpacing/>
    </w:pPr>
  </w:style>
  <w:style w:type="character" w:customStyle="1" w:styleId="19">
    <w:name w:val="Header Char"/>
    <w:basedOn w:val="5"/>
    <w:link w:val="9"/>
    <w:qFormat/>
    <w:uiPriority w:val="99"/>
    <w:rPr>
      <w:rFonts w:ascii="Arial" w:hAnsi="Arial"/>
      <w:sz w:val="24"/>
      <w:lang w:bidi="fa-IR"/>
    </w:rPr>
  </w:style>
  <w:style w:type="character" w:customStyle="1" w:styleId="20">
    <w:name w:val="Footer Char"/>
    <w:basedOn w:val="5"/>
    <w:link w:val="8"/>
    <w:uiPriority w:val="99"/>
    <w:rPr>
      <w:rFonts w:ascii="Arial" w:hAnsi="Arial"/>
      <w:sz w:val="24"/>
      <w:lang w:bidi="fa-IR"/>
    </w:rPr>
  </w:style>
  <w:style w:type="paragraph" w:customStyle="1" w:styleId="21">
    <w:name w:val="TOC Heading"/>
    <w:basedOn w:val="2"/>
    <w:next w:val="1"/>
    <w:unhideWhenUsed/>
    <w:qFormat/>
    <w:uiPriority w:val="39"/>
    <w:pPr>
      <w:spacing w:before="240" w:after="0" w:line="259" w:lineRule="auto"/>
      <w:jc w:val="left"/>
      <w:outlineLvl w:val="9"/>
    </w:pPr>
    <w:rPr>
      <w:rFonts w:asciiTheme="majorHAnsi" w:hAnsiTheme="majorHAnsi"/>
      <w:b w:val="0"/>
      <w:color w:val="2E75B6" w:themeColor="accent1" w:themeShade="BF"/>
      <w:lang w:bidi="ar-SA"/>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9</Pages>
  <Words>1576</Words>
  <Characters>8985</Characters>
  <Lines>74</Lines>
  <Paragraphs>21</Paragraphs>
  <TotalTime>15</TotalTime>
  <ScaleCrop>false</ScaleCrop>
  <LinksUpToDate>false</LinksUpToDate>
  <CharactersWithSpaces>10540</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2024-12-16T17:09:00Z</dcterms:created>
  <dc:creator>My PC</dc:creator>
  <cp:lastModifiedBy>Mak Education</cp:lastModifiedBy>
  <dcterms:modified xsi:type="dcterms:W3CDTF">2024-12-17T13:31:30Z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FE6F94695FD441ADB6705679F650C87E_13</vt:lpwstr>
  </property>
</Properties>
</file>