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F0C04" w14:textId="635554FF" w:rsidR="00645323" w:rsidRPr="0020182D" w:rsidRDefault="00FB3667" w:rsidP="00CE75B6">
      <w:pPr>
        <w:ind w:firstLine="720"/>
        <w:rPr>
          <w:rFonts w:ascii="Times New Roman" w:hAnsi="Times New Roman" w:cs="Times New Roman"/>
          <w:sz w:val="24"/>
          <w:szCs w:val="24"/>
        </w:rPr>
      </w:pPr>
      <w:r w:rsidRPr="0020182D">
        <w:rPr>
          <w:rFonts w:ascii="Times New Roman" w:hAnsi="Times New Roman" w:cs="Times New Roman"/>
          <w:sz w:val="24"/>
          <w:szCs w:val="24"/>
        </w:rPr>
        <w:t>Aphasia is defined as a disorder causing severe difficulties in the understanding and production of language caused by brain damage (Eysneck, 201</w:t>
      </w:r>
      <w:r w:rsidR="00184958">
        <w:rPr>
          <w:rFonts w:ascii="Times New Roman" w:hAnsi="Times New Roman" w:cs="Times New Roman"/>
          <w:sz w:val="24"/>
          <w:szCs w:val="24"/>
        </w:rPr>
        <w:t>8</w:t>
      </w:r>
      <w:bookmarkStart w:id="0" w:name="_GoBack"/>
      <w:bookmarkEnd w:id="0"/>
      <w:r w:rsidRPr="0020182D">
        <w:rPr>
          <w:rFonts w:ascii="Times New Roman" w:hAnsi="Times New Roman" w:cs="Times New Roman"/>
          <w:sz w:val="24"/>
          <w:szCs w:val="24"/>
        </w:rPr>
        <w:t xml:space="preserve">). Characterised by extensive variation in seriousness and type of linguistic deficiency as well as in management plans and effect on quality of life within and across patients and their relatives (Whitworth, Webster &amp; Howard, 2014). </w:t>
      </w:r>
    </w:p>
    <w:p w14:paraId="22CFEFC3" w14:textId="5A7CF8F8" w:rsidR="005D1727" w:rsidRPr="0020182D" w:rsidRDefault="00A96428" w:rsidP="0020182D">
      <w:pPr>
        <w:ind w:firstLine="360"/>
        <w:rPr>
          <w:rFonts w:ascii="Times New Roman" w:hAnsi="Times New Roman" w:cs="Times New Roman"/>
          <w:sz w:val="24"/>
          <w:szCs w:val="24"/>
        </w:rPr>
      </w:pPr>
      <w:r w:rsidRPr="0020182D">
        <w:rPr>
          <w:rFonts w:ascii="Times New Roman" w:hAnsi="Times New Roman" w:cs="Times New Roman"/>
          <w:sz w:val="24"/>
          <w:szCs w:val="24"/>
        </w:rPr>
        <w:t xml:space="preserve"> The two discussed in this essay are </w:t>
      </w:r>
      <w:r w:rsidR="002042B2" w:rsidRPr="0020182D">
        <w:rPr>
          <w:rFonts w:ascii="Times New Roman" w:hAnsi="Times New Roman" w:cs="Times New Roman"/>
          <w:sz w:val="24"/>
          <w:szCs w:val="24"/>
        </w:rPr>
        <w:t>the (</w:t>
      </w:r>
      <w:r w:rsidRPr="0020182D">
        <w:rPr>
          <w:rFonts w:ascii="Times New Roman" w:hAnsi="Times New Roman" w:cs="Times New Roman"/>
          <w:sz w:val="24"/>
          <w:szCs w:val="24"/>
        </w:rPr>
        <w:t>WAB: Western Aphasias Battery: Kertesz, 19</w:t>
      </w:r>
      <w:r w:rsidR="009F5AA4" w:rsidRPr="0020182D">
        <w:rPr>
          <w:rFonts w:ascii="Times New Roman" w:hAnsi="Times New Roman" w:cs="Times New Roman"/>
          <w:sz w:val="24"/>
          <w:szCs w:val="24"/>
        </w:rPr>
        <w:t>79</w:t>
      </w:r>
      <w:r w:rsidRPr="0020182D">
        <w:rPr>
          <w:rFonts w:ascii="Times New Roman" w:hAnsi="Times New Roman" w:cs="Times New Roman"/>
          <w:sz w:val="24"/>
          <w:szCs w:val="24"/>
        </w:rPr>
        <w:t>) and the (CAT</w:t>
      </w:r>
      <w:r w:rsidR="002042B2" w:rsidRPr="0020182D">
        <w:rPr>
          <w:rFonts w:ascii="Times New Roman" w:hAnsi="Times New Roman" w:cs="Times New Roman"/>
          <w:sz w:val="24"/>
          <w:szCs w:val="24"/>
        </w:rPr>
        <w:t>; Comprehensive Aphasia Test; Swinburn, Porter &amp; Howard, 2004).</w:t>
      </w:r>
    </w:p>
    <w:p w14:paraId="652B68A7" w14:textId="77777777" w:rsidR="000C68F8" w:rsidRPr="0020182D" w:rsidRDefault="002042B2" w:rsidP="006F0E46">
      <w:pPr>
        <w:ind w:firstLine="360"/>
        <w:rPr>
          <w:rFonts w:ascii="Times New Roman" w:hAnsi="Times New Roman" w:cs="Times New Roman"/>
          <w:sz w:val="24"/>
          <w:szCs w:val="24"/>
        </w:rPr>
      </w:pPr>
      <w:r w:rsidRPr="0020182D">
        <w:rPr>
          <w:rFonts w:ascii="Times New Roman" w:hAnsi="Times New Roman" w:cs="Times New Roman"/>
          <w:sz w:val="24"/>
          <w:szCs w:val="24"/>
        </w:rPr>
        <w:t xml:space="preserve"> </w:t>
      </w:r>
      <w:r w:rsidR="00645323" w:rsidRPr="0020182D">
        <w:rPr>
          <w:rFonts w:ascii="Times New Roman" w:hAnsi="Times New Roman" w:cs="Times New Roman"/>
          <w:sz w:val="24"/>
          <w:szCs w:val="24"/>
        </w:rPr>
        <w:t xml:space="preserve">The Western Aphasia Battery (WAB; Kertesz, 1982) aims to determine aphasia disorders caused by brain lesions and their seriousness and location. </w:t>
      </w:r>
      <w:r w:rsidR="00645323" w:rsidRPr="0020182D">
        <w:rPr>
          <w:rFonts w:ascii="Times New Roman" w:hAnsi="Times New Roman" w:cs="Times New Roman"/>
          <w:sz w:val="24"/>
          <w:szCs w:val="24"/>
        </w:rPr>
        <w:t xml:space="preserve">It was created as an appraisal tool to measure the function of language in an individual following a stroke and/or damage to the brain. </w:t>
      </w:r>
      <w:r w:rsidRPr="0020182D">
        <w:rPr>
          <w:rFonts w:ascii="Times New Roman" w:hAnsi="Times New Roman" w:cs="Times New Roman"/>
          <w:sz w:val="24"/>
          <w:szCs w:val="24"/>
        </w:rPr>
        <w:t xml:space="preserve">The WAB is theoretically based on what cognitive psychologists termed a double dissociation where two brain damaged patients will have damage to two </w:t>
      </w:r>
      <w:r w:rsidR="009F5AA4" w:rsidRPr="0020182D">
        <w:rPr>
          <w:rFonts w:ascii="Times New Roman" w:hAnsi="Times New Roman" w:cs="Times New Roman"/>
          <w:sz w:val="24"/>
          <w:szCs w:val="24"/>
        </w:rPr>
        <w:t>separate</w:t>
      </w:r>
      <w:r w:rsidRPr="0020182D">
        <w:rPr>
          <w:rFonts w:ascii="Times New Roman" w:hAnsi="Times New Roman" w:cs="Times New Roman"/>
          <w:sz w:val="24"/>
          <w:szCs w:val="24"/>
        </w:rPr>
        <w:t xml:space="preserve"> areas in their brains, and each will display dissimilar patterns of behavioural impairment</w:t>
      </w:r>
      <w:r w:rsidR="009F5AA4" w:rsidRPr="0020182D">
        <w:rPr>
          <w:rFonts w:ascii="Times New Roman" w:hAnsi="Times New Roman" w:cs="Times New Roman"/>
          <w:sz w:val="24"/>
          <w:szCs w:val="24"/>
        </w:rPr>
        <w:t xml:space="preserve"> (Jarrett, 2011)</w:t>
      </w:r>
      <w:r w:rsidRPr="0020182D">
        <w:rPr>
          <w:rFonts w:ascii="Times New Roman" w:hAnsi="Times New Roman" w:cs="Times New Roman"/>
          <w:sz w:val="24"/>
          <w:szCs w:val="24"/>
        </w:rPr>
        <w:t>.</w:t>
      </w:r>
    </w:p>
    <w:p w14:paraId="11D13C54" w14:textId="77777777" w:rsidR="000C68F8" w:rsidRPr="0020182D" w:rsidRDefault="002042B2" w:rsidP="006F0E46">
      <w:pPr>
        <w:ind w:firstLine="360"/>
        <w:rPr>
          <w:rFonts w:ascii="Times New Roman" w:hAnsi="Times New Roman" w:cs="Times New Roman"/>
          <w:sz w:val="24"/>
          <w:szCs w:val="24"/>
        </w:rPr>
      </w:pPr>
      <w:r w:rsidRPr="0020182D">
        <w:rPr>
          <w:rFonts w:ascii="Times New Roman" w:hAnsi="Times New Roman" w:cs="Times New Roman"/>
          <w:sz w:val="24"/>
          <w:szCs w:val="24"/>
        </w:rPr>
        <w:t xml:space="preserve"> </w:t>
      </w:r>
      <w:r w:rsidR="009F5AA4" w:rsidRPr="0020182D">
        <w:rPr>
          <w:rFonts w:ascii="Times New Roman" w:hAnsi="Times New Roman" w:cs="Times New Roman"/>
          <w:sz w:val="24"/>
          <w:szCs w:val="24"/>
        </w:rPr>
        <w:t>Known as the language areas of the brain are Broca’s area which effects language production</w:t>
      </w:r>
      <w:r w:rsidR="00FB3667" w:rsidRPr="0020182D">
        <w:rPr>
          <w:rFonts w:ascii="Times New Roman" w:hAnsi="Times New Roman" w:cs="Times New Roman"/>
          <w:sz w:val="24"/>
          <w:szCs w:val="24"/>
        </w:rPr>
        <w:t xml:space="preserve">. </w:t>
      </w:r>
      <w:r w:rsidR="000C68F8" w:rsidRPr="0020182D">
        <w:rPr>
          <w:rFonts w:ascii="Times New Roman" w:hAnsi="Times New Roman" w:cs="Times New Roman"/>
          <w:sz w:val="24"/>
          <w:szCs w:val="24"/>
        </w:rPr>
        <w:t>It is s</w:t>
      </w:r>
      <w:r w:rsidR="007C73DB" w:rsidRPr="0020182D">
        <w:rPr>
          <w:rFonts w:ascii="Times New Roman" w:hAnsi="Times New Roman" w:cs="Times New Roman"/>
          <w:sz w:val="24"/>
          <w:szCs w:val="24"/>
        </w:rPr>
        <w:t>uggested not to affect language comprehension due to the localisation of the damage in the brain</w:t>
      </w:r>
      <w:r w:rsidR="009F5AA4" w:rsidRPr="0020182D">
        <w:rPr>
          <w:rFonts w:ascii="Times New Roman" w:hAnsi="Times New Roman" w:cs="Times New Roman"/>
          <w:sz w:val="24"/>
          <w:szCs w:val="24"/>
        </w:rPr>
        <w:t xml:space="preserve"> and Wernick’s Area which effects language comprehension</w:t>
      </w:r>
      <w:r w:rsidR="007C73DB" w:rsidRPr="0020182D">
        <w:rPr>
          <w:rFonts w:ascii="Times New Roman" w:hAnsi="Times New Roman" w:cs="Times New Roman"/>
          <w:sz w:val="24"/>
          <w:szCs w:val="24"/>
        </w:rPr>
        <w:t xml:space="preserve"> of language again associated with localisation of the lacerations to this area (1900s)</w:t>
      </w:r>
      <w:r w:rsidR="009F5AA4" w:rsidRPr="0020182D">
        <w:rPr>
          <w:rFonts w:ascii="Times New Roman" w:hAnsi="Times New Roman" w:cs="Times New Roman"/>
          <w:sz w:val="24"/>
          <w:szCs w:val="24"/>
        </w:rPr>
        <w:t xml:space="preserve">. </w:t>
      </w:r>
      <w:r w:rsidR="00903773" w:rsidRPr="0020182D">
        <w:rPr>
          <w:rFonts w:ascii="Times New Roman" w:hAnsi="Times New Roman" w:cs="Times New Roman"/>
          <w:sz w:val="24"/>
          <w:szCs w:val="24"/>
        </w:rPr>
        <w:t>T</w:t>
      </w:r>
      <w:r w:rsidR="007C73DB" w:rsidRPr="0020182D">
        <w:rPr>
          <w:rFonts w:ascii="Times New Roman" w:hAnsi="Times New Roman" w:cs="Times New Roman"/>
          <w:sz w:val="24"/>
          <w:szCs w:val="24"/>
        </w:rPr>
        <w:t>h</w:t>
      </w:r>
      <w:r w:rsidR="00903773" w:rsidRPr="0020182D">
        <w:rPr>
          <w:rFonts w:ascii="Times New Roman" w:hAnsi="Times New Roman" w:cs="Times New Roman"/>
          <w:sz w:val="24"/>
          <w:szCs w:val="24"/>
        </w:rPr>
        <w:t xml:space="preserve">is is </w:t>
      </w:r>
      <w:r w:rsidR="007C73DB" w:rsidRPr="0020182D">
        <w:rPr>
          <w:rFonts w:ascii="Times New Roman" w:hAnsi="Times New Roman" w:cs="Times New Roman"/>
          <w:sz w:val="24"/>
          <w:szCs w:val="24"/>
        </w:rPr>
        <w:t>u</w:t>
      </w:r>
      <w:r w:rsidR="005D1727" w:rsidRPr="0020182D">
        <w:rPr>
          <w:rFonts w:ascii="Times New Roman" w:hAnsi="Times New Roman" w:cs="Times New Roman"/>
          <w:sz w:val="24"/>
          <w:szCs w:val="24"/>
        </w:rPr>
        <w:t xml:space="preserve">tilized </w:t>
      </w:r>
      <w:r w:rsidR="007C73DB" w:rsidRPr="0020182D">
        <w:rPr>
          <w:rFonts w:ascii="Times New Roman" w:hAnsi="Times New Roman" w:cs="Times New Roman"/>
          <w:sz w:val="24"/>
          <w:szCs w:val="24"/>
        </w:rPr>
        <w:t>by WAB</w:t>
      </w:r>
      <w:r w:rsidR="00903773" w:rsidRPr="0020182D">
        <w:rPr>
          <w:rFonts w:ascii="Times New Roman" w:hAnsi="Times New Roman" w:cs="Times New Roman"/>
          <w:sz w:val="24"/>
          <w:szCs w:val="24"/>
        </w:rPr>
        <w:t xml:space="preserve"> in their classification of the degree of aphasia an individual has and the subsequence syndrome the individual is categorised </w:t>
      </w:r>
      <w:r w:rsidR="00FB3667" w:rsidRPr="0020182D">
        <w:rPr>
          <w:rFonts w:ascii="Times New Roman" w:hAnsi="Times New Roman" w:cs="Times New Roman"/>
          <w:sz w:val="24"/>
          <w:szCs w:val="24"/>
        </w:rPr>
        <w:t>into</w:t>
      </w:r>
      <w:r w:rsidR="00903773" w:rsidRPr="0020182D">
        <w:rPr>
          <w:rFonts w:ascii="Times New Roman" w:hAnsi="Times New Roman" w:cs="Times New Roman"/>
          <w:sz w:val="24"/>
          <w:szCs w:val="24"/>
        </w:rPr>
        <w:t>.</w:t>
      </w:r>
      <w:r w:rsidR="007C73DB" w:rsidRPr="0020182D">
        <w:rPr>
          <w:rFonts w:ascii="Times New Roman" w:hAnsi="Times New Roman" w:cs="Times New Roman"/>
          <w:sz w:val="24"/>
          <w:szCs w:val="24"/>
        </w:rPr>
        <w:t xml:space="preserve"> </w:t>
      </w:r>
      <w:r w:rsidR="00645323" w:rsidRPr="0020182D">
        <w:rPr>
          <w:rFonts w:ascii="Times New Roman" w:hAnsi="Times New Roman" w:cs="Times New Roman"/>
          <w:sz w:val="24"/>
          <w:szCs w:val="24"/>
        </w:rPr>
        <w:t xml:space="preserve">Broca’s aphasia symptoms are largely expressive and categorised by normal understanding of oral and printed language and by speech that holds meaning but is sluggish, problematic and poorly </w:t>
      </w:r>
      <w:r w:rsidR="000C68F8" w:rsidRPr="0020182D">
        <w:rPr>
          <w:rFonts w:ascii="Times New Roman" w:hAnsi="Times New Roman" w:cs="Times New Roman"/>
          <w:sz w:val="24"/>
          <w:szCs w:val="24"/>
        </w:rPr>
        <w:t xml:space="preserve">pronounced. On the contrary </w:t>
      </w:r>
      <w:r w:rsidR="005D1727" w:rsidRPr="0020182D">
        <w:rPr>
          <w:rFonts w:ascii="Times New Roman" w:hAnsi="Times New Roman" w:cs="Times New Roman"/>
          <w:sz w:val="24"/>
          <w:szCs w:val="24"/>
        </w:rPr>
        <w:t>Wernicke’s aphasia is defined by poor comprehension of written and verbal speech and oral language is senseless but still has structure, rhythm and inflection of normal language mainly receptive in nature (Geschwind, 1979).</w:t>
      </w:r>
      <w:r w:rsidR="00645323" w:rsidRPr="0020182D">
        <w:rPr>
          <w:rFonts w:ascii="Times New Roman" w:hAnsi="Times New Roman" w:cs="Times New Roman"/>
          <w:sz w:val="24"/>
          <w:szCs w:val="24"/>
        </w:rPr>
        <w:t xml:space="preserve"> Furthermore </w:t>
      </w:r>
      <w:r w:rsidR="00645323" w:rsidRPr="0020182D">
        <w:rPr>
          <w:rFonts w:ascii="Times New Roman" w:hAnsi="Times New Roman" w:cs="Times New Roman"/>
          <w:sz w:val="24"/>
          <w:szCs w:val="24"/>
        </w:rPr>
        <w:t>Yang et al. (2008) found in stroke patients that most of those with damage to Broca’s area had language difficulties related to Broca’s Aphasia and those with damage to Wernick’s area had similar effects.</w:t>
      </w:r>
      <w:r w:rsidR="00645323" w:rsidRPr="0020182D">
        <w:rPr>
          <w:rFonts w:ascii="Times New Roman" w:hAnsi="Times New Roman" w:cs="Times New Roman"/>
          <w:sz w:val="24"/>
          <w:szCs w:val="24"/>
        </w:rPr>
        <w:t xml:space="preserve"> </w:t>
      </w:r>
      <w:r w:rsidR="006A45B0" w:rsidRPr="0020182D">
        <w:rPr>
          <w:rFonts w:ascii="Times New Roman" w:hAnsi="Times New Roman" w:cs="Times New Roman"/>
          <w:sz w:val="24"/>
          <w:szCs w:val="24"/>
        </w:rPr>
        <w:t>The methods used to distinguish aphasia severity is examined trough language capabilities such as articulacy of speech, auditory understanding, repetition, naming</w:t>
      </w:r>
      <w:r w:rsidR="00796CE3" w:rsidRPr="0020182D">
        <w:rPr>
          <w:rFonts w:ascii="Times New Roman" w:hAnsi="Times New Roman" w:cs="Times New Roman"/>
          <w:sz w:val="24"/>
          <w:szCs w:val="24"/>
        </w:rPr>
        <w:t>,</w:t>
      </w:r>
      <w:r w:rsidR="006A45B0" w:rsidRPr="0020182D">
        <w:rPr>
          <w:rFonts w:ascii="Times New Roman" w:hAnsi="Times New Roman" w:cs="Times New Roman"/>
          <w:sz w:val="24"/>
          <w:szCs w:val="24"/>
        </w:rPr>
        <w:t xml:space="preserve"> word finding,</w:t>
      </w:r>
      <w:r w:rsidR="00796CE3" w:rsidRPr="0020182D">
        <w:rPr>
          <w:rFonts w:ascii="Times New Roman" w:hAnsi="Times New Roman" w:cs="Times New Roman"/>
          <w:sz w:val="24"/>
          <w:szCs w:val="24"/>
        </w:rPr>
        <w:t xml:space="preserve"> Constructional</w:t>
      </w:r>
      <w:r w:rsidR="00796CE3" w:rsidRPr="0020182D">
        <w:rPr>
          <w:rFonts w:ascii="Times New Roman" w:hAnsi="Times New Roman" w:cs="Times New Roman"/>
          <w:sz w:val="24"/>
          <w:szCs w:val="24"/>
        </w:rPr>
        <w:t>, visuospatial, and calculation tasks</w:t>
      </w:r>
      <w:r w:rsidR="00796CE3" w:rsidRPr="0020182D">
        <w:rPr>
          <w:rFonts w:ascii="Times New Roman" w:hAnsi="Times New Roman" w:cs="Times New Roman"/>
          <w:sz w:val="24"/>
          <w:szCs w:val="24"/>
        </w:rPr>
        <w:t xml:space="preserve">, </w:t>
      </w:r>
      <w:r w:rsidR="00796CE3" w:rsidRPr="00796CE3">
        <w:rPr>
          <w:rFonts w:ascii="Times New Roman" w:hAnsi="Times New Roman" w:cs="Times New Roman"/>
          <w:sz w:val="24"/>
          <w:szCs w:val="24"/>
        </w:rPr>
        <w:t>Supplemental writing and reading tasks (WAB-R</w:t>
      </w:r>
      <w:r w:rsidR="000C68F8" w:rsidRPr="0020182D">
        <w:rPr>
          <w:rFonts w:ascii="Times New Roman" w:hAnsi="Times New Roman" w:cs="Times New Roman"/>
          <w:sz w:val="24"/>
          <w:szCs w:val="24"/>
        </w:rPr>
        <w:t>; 2006</w:t>
      </w:r>
      <w:r w:rsidR="00796CE3" w:rsidRPr="00796CE3">
        <w:rPr>
          <w:rFonts w:ascii="Times New Roman" w:hAnsi="Times New Roman" w:cs="Times New Roman"/>
          <w:sz w:val="24"/>
          <w:szCs w:val="24"/>
        </w:rPr>
        <w:t xml:space="preserve"> only)</w:t>
      </w:r>
      <w:r w:rsidR="00796CE3" w:rsidRPr="0020182D">
        <w:rPr>
          <w:rFonts w:ascii="Times New Roman" w:hAnsi="Times New Roman" w:cs="Times New Roman"/>
          <w:sz w:val="24"/>
          <w:szCs w:val="24"/>
        </w:rPr>
        <w:t xml:space="preserve"> and </w:t>
      </w:r>
      <w:r w:rsidR="006A45B0" w:rsidRPr="0020182D">
        <w:rPr>
          <w:rFonts w:ascii="Times New Roman" w:hAnsi="Times New Roman" w:cs="Times New Roman"/>
          <w:sz w:val="24"/>
          <w:szCs w:val="24"/>
        </w:rPr>
        <w:t>reading and writing. With the key aim of classifying individuals in to one of eight types of aphasia including Global, Broca’s, Transcortical motor, Wernick’s, Transcortical sensory, Mixed transcortical, and Anomic (Kertesz</w:t>
      </w:r>
      <w:r w:rsidR="006A45B0" w:rsidRPr="0020182D">
        <w:rPr>
          <w:rFonts w:ascii="Times New Roman" w:hAnsi="Times New Roman" w:cs="Times New Roman"/>
          <w:sz w:val="24"/>
          <w:szCs w:val="24"/>
        </w:rPr>
        <w:t>,2007</w:t>
      </w:r>
      <w:r w:rsidR="006A45B0" w:rsidRPr="0020182D">
        <w:rPr>
          <w:rFonts w:ascii="Times New Roman" w:hAnsi="Times New Roman" w:cs="Times New Roman"/>
          <w:sz w:val="24"/>
          <w:szCs w:val="24"/>
        </w:rPr>
        <w:t xml:space="preserve">). </w:t>
      </w:r>
    </w:p>
    <w:p w14:paraId="2DEA31BE" w14:textId="6DE4CCF9" w:rsidR="007432CE" w:rsidRPr="0020182D" w:rsidRDefault="006A45B0" w:rsidP="006F0E46">
      <w:pPr>
        <w:ind w:firstLine="360"/>
        <w:rPr>
          <w:rFonts w:ascii="Times New Roman" w:hAnsi="Times New Roman" w:cs="Times New Roman"/>
          <w:sz w:val="24"/>
          <w:szCs w:val="24"/>
        </w:rPr>
      </w:pPr>
      <w:r w:rsidRPr="0020182D">
        <w:rPr>
          <w:rFonts w:ascii="Times New Roman" w:hAnsi="Times New Roman" w:cs="Times New Roman"/>
          <w:sz w:val="24"/>
          <w:szCs w:val="24"/>
        </w:rPr>
        <w:t>This</w:t>
      </w:r>
      <w:r w:rsidRPr="0020182D">
        <w:rPr>
          <w:rFonts w:ascii="Times New Roman" w:hAnsi="Times New Roman" w:cs="Times New Roman"/>
          <w:sz w:val="24"/>
          <w:szCs w:val="24"/>
        </w:rPr>
        <w:t xml:space="preserve"> classification is determined by an individual’s ability to perform certain tasks that reveal their level of aphasic impairment. </w:t>
      </w:r>
      <w:r w:rsidRPr="0020182D">
        <w:rPr>
          <w:rFonts w:ascii="Times New Roman" w:hAnsi="Times New Roman" w:cs="Times New Roman"/>
          <w:sz w:val="24"/>
          <w:szCs w:val="24"/>
        </w:rPr>
        <w:t>The investigation focuses on four subsections of language which measure spontaneous speech, comprehension, repetition, and naming. Most produced difficulties on these verbal tests show the total extent of the severity of aphasia</w:t>
      </w:r>
      <w:r w:rsidR="00796CE3" w:rsidRPr="0020182D">
        <w:rPr>
          <w:rFonts w:ascii="Times New Roman" w:hAnsi="Times New Roman" w:cs="Times New Roman"/>
          <w:sz w:val="24"/>
          <w:szCs w:val="24"/>
        </w:rPr>
        <w:t xml:space="preserve">. This </w:t>
      </w:r>
      <w:r w:rsidR="0020182D">
        <w:rPr>
          <w:rFonts w:ascii="Times New Roman" w:hAnsi="Times New Roman" w:cs="Times New Roman"/>
          <w:sz w:val="24"/>
          <w:szCs w:val="24"/>
        </w:rPr>
        <w:t xml:space="preserve">method </w:t>
      </w:r>
      <w:r w:rsidR="00796CE3" w:rsidRPr="0020182D">
        <w:rPr>
          <w:rFonts w:ascii="Times New Roman" w:hAnsi="Times New Roman" w:cs="Times New Roman"/>
          <w:sz w:val="24"/>
          <w:szCs w:val="24"/>
        </w:rPr>
        <w:t>helps clinicians to diagnose the patients to the specific syndrome and provide the correct aftercare and treatment</w:t>
      </w:r>
      <w:r w:rsidR="00B373B1" w:rsidRPr="0020182D">
        <w:rPr>
          <w:rFonts w:ascii="Times New Roman" w:hAnsi="Times New Roman" w:cs="Times New Roman"/>
          <w:sz w:val="24"/>
          <w:szCs w:val="24"/>
        </w:rPr>
        <w:t xml:space="preserve"> according to this test</w:t>
      </w:r>
      <w:r w:rsidR="00796CE3" w:rsidRPr="0020182D">
        <w:rPr>
          <w:rFonts w:ascii="Times New Roman" w:hAnsi="Times New Roman" w:cs="Times New Roman"/>
          <w:sz w:val="24"/>
          <w:szCs w:val="24"/>
        </w:rPr>
        <w:t xml:space="preserve">. </w:t>
      </w:r>
      <w:r w:rsidR="000C68F8" w:rsidRPr="0020182D">
        <w:rPr>
          <w:rFonts w:ascii="Times New Roman" w:hAnsi="Times New Roman" w:cs="Times New Roman"/>
          <w:sz w:val="24"/>
          <w:szCs w:val="24"/>
        </w:rPr>
        <w:t xml:space="preserve">Despite this, Risser and Spreen (1984) noted that WAB measures for classification force allocation to types of aphasia based on idealized subtest results and evades the description ‘mixed’ aphasia that accounts for a percentage of the aphasic population. </w:t>
      </w:r>
      <w:r w:rsidR="00B373B1" w:rsidRPr="0020182D">
        <w:rPr>
          <w:rFonts w:ascii="Times New Roman" w:hAnsi="Times New Roman" w:cs="Times New Roman"/>
          <w:sz w:val="24"/>
          <w:szCs w:val="24"/>
        </w:rPr>
        <w:t xml:space="preserve">People with aphasia who score at or above the cut off at 93.8 out of 100 on the Aphasia Quotient (AQ) subtests of the Western Aphasia Battery (WAB; Kertesz, 1982) or the Western Aphasia Battery–Revised (WAB-R; Kertesz, 2007) are </w:t>
      </w:r>
      <w:r w:rsidR="00B373B1" w:rsidRPr="0020182D">
        <w:rPr>
          <w:rFonts w:ascii="Times New Roman" w:hAnsi="Times New Roman" w:cs="Times New Roman"/>
          <w:sz w:val="24"/>
          <w:szCs w:val="24"/>
        </w:rPr>
        <w:lastRenderedPageBreak/>
        <w:t>frequently involved in research and seen in clinics because they believe themselves to be impaired. E</w:t>
      </w:r>
      <w:r w:rsidR="00CC55E8" w:rsidRPr="0020182D">
        <w:rPr>
          <w:rFonts w:ascii="Times New Roman" w:hAnsi="Times New Roman" w:cs="Times New Roman"/>
          <w:sz w:val="24"/>
          <w:szCs w:val="24"/>
        </w:rPr>
        <w:t xml:space="preserve">vidence </w:t>
      </w:r>
      <w:r w:rsidR="00B373B1" w:rsidRPr="0020182D">
        <w:rPr>
          <w:rFonts w:ascii="Times New Roman" w:hAnsi="Times New Roman" w:cs="Times New Roman"/>
          <w:sz w:val="24"/>
          <w:szCs w:val="24"/>
        </w:rPr>
        <w:t>supports this as</w:t>
      </w:r>
      <w:r w:rsidR="00CC55E8" w:rsidRPr="0020182D">
        <w:rPr>
          <w:rFonts w:ascii="Times New Roman" w:hAnsi="Times New Roman" w:cs="Times New Roman"/>
          <w:sz w:val="24"/>
          <w:szCs w:val="24"/>
        </w:rPr>
        <w:t xml:space="preserve"> t</w:t>
      </w:r>
      <w:r w:rsidR="00796CE3" w:rsidRPr="0020182D">
        <w:rPr>
          <w:rFonts w:ascii="Times New Roman" w:hAnsi="Times New Roman" w:cs="Times New Roman"/>
          <w:sz w:val="24"/>
          <w:szCs w:val="24"/>
        </w:rPr>
        <w:t xml:space="preserve">he WAB </w:t>
      </w:r>
      <w:r w:rsidR="00CC55E8" w:rsidRPr="0020182D">
        <w:rPr>
          <w:rFonts w:ascii="Times New Roman" w:hAnsi="Times New Roman" w:cs="Times New Roman"/>
          <w:sz w:val="24"/>
          <w:szCs w:val="24"/>
        </w:rPr>
        <w:t xml:space="preserve">does </w:t>
      </w:r>
      <w:r w:rsidR="00796CE3" w:rsidRPr="0020182D">
        <w:rPr>
          <w:rFonts w:ascii="Times New Roman" w:hAnsi="Times New Roman" w:cs="Times New Roman"/>
          <w:sz w:val="24"/>
          <w:szCs w:val="24"/>
        </w:rPr>
        <w:t>use</w:t>
      </w:r>
      <w:r w:rsidR="006F0E46" w:rsidRPr="0020182D">
        <w:rPr>
          <w:rFonts w:ascii="Times New Roman" w:hAnsi="Times New Roman" w:cs="Times New Roman"/>
          <w:sz w:val="24"/>
          <w:szCs w:val="24"/>
        </w:rPr>
        <w:t xml:space="preserve"> the</w:t>
      </w:r>
      <w:r w:rsidR="00796CE3" w:rsidRPr="0020182D">
        <w:rPr>
          <w:rFonts w:ascii="Times New Roman" w:hAnsi="Times New Roman" w:cs="Times New Roman"/>
          <w:sz w:val="24"/>
          <w:szCs w:val="24"/>
        </w:rPr>
        <w:t xml:space="preserve"> method of a </w:t>
      </w:r>
      <w:r w:rsidR="00CC55E8" w:rsidRPr="0020182D">
        <w:rPr>
          <w:rFonts w:ascii="Times New Roman" w:hAnsi="Times New Roman" w:cs="Times New Roman"/>
          <w:sz w:val="24"/>
          <w:szCs w:val="24"/>
        </w:rPr>
        <w:t>cut-off</w:t>
      </w:r>
      <w:r w:rsidR="00796CE3" w:rsidRPr="0020182D">
        <w:rPr>
          <w:rFonts w:ascii="Times New Roman" w:hAnsi="Times New Roman" w:cs="Times New Roman"/>
          <w:sz w:val="24"/>
          <w:szCs w:val="24"/>
        </w:rPr>
        <w:t xml:space="preserve"> point to control variables in the examination of aphasia severity an</w:t>
      </w:r>
      <w:r w:rsidR="006F0E46" w:rsidRPr="0020182D">
        <w:rPr>
          <w:rFonts w:ascii="Times New Roman" w:hAnsi="Times New Roman" w:cs="Times New Roman"/>
          <w:sz w:val="24"/>
          <w:szCs w:val="24"/>
        </w:rPr>
        <w:t xml:space="preserve">d </w:t>
      </w:r>
      <w:r w:rsidR="00924307" w:rsidRPr="0020182D">
        <w:rPr>
          <w:rFonts w:ascii="Times New Roman" w:hAnsi="Times New Roman" w:cs="Times New Roman"/>
          <w:sz w:val="24"/>
          <w:szCs w:val="24"/>
        </w:rPr>
        <w:t>applies</w:t>
      </w:r>
      <w:r w:rsidR="00CC55E8" w:rsidRPr="0020182D">
        <w:rPr>
          <w:rFonts w:ascii="Times New Roman" w:hAnsi="Times New Roman" w:cs="Times New Roman"/>
          <w:sz w:val="24"/>
          <w:szCs w:val="24"/>
        </w:rPr>
        <w:t xml:space="preserve"> these methods</w:t>
      </w:r>
      <w:r w:rsidR="00924307" w:rsidRPr="0020182D">
        <w:rPr>
          <w:rFonts w:ascii="Times New Roman" w:hAnsi="Times New Roman" w:cs="Times New Roman"/>
          <w:sz w:val="24"/>
          <w:szCs w:val="24"/>
        </w:rPr>
        <w:t xml:space="preserve"> which</w:t>
      </w:r>
      <w:r w:rsidR="00CC55E8" w:rsidRPr="0020182D">
        <w:rPr>
          <w:rFonts w:ascii="Times New Roman" w:hAnsi="Times New Roman" w:cs="Times New Roman"/>
          <w:sz w:val="24"/>
          <w:szCs w:val="24"/>
        </w:rPr>
        <w:t xml:space="preserve"> leaves a proportion</w:t>
      </w:r>
      <w:r w:rsidR="00924307" w:rsidRPr="0020182D">
        <w:rPr>
          <w:rFonts w:ascii="Times New Roman" w:hAnsi="Times New Roman" w:cs="Times New Roman"/>
          <w:sz w:val="24"/>
          <w:szCs w:val="24"/>
        </w:rPr>
        <w:t xml:space="preserve"> of the less severe</w:t>
      </w:r>
      <w:r w:rsidR="00CC55E8" w:rsidRPr="0020182D">
        <w:rPr>
          <w:rFonts w:ascii="Times New Roman" w:hAnsi="Times New Roman" w:cs="Times New Roman"/>
          <w:sz w:val="24"/>
          <w:szCs w:val="24"/>
        </w:rPr>
        <w:t xml:space="preserve"> aphasia</w:t>
      </w:r>
      <w:r w:rsidR="00924307" w:rsidRPr="0020182D">
        <w:rPr>
          <w:rFonts w:ascii="Times New Roman" w:hAnsi="Times New Roman" w:cs="Times New Roman"/>
          <w:sz w:val="24"/>
          <w:szCs w:val="24"/>
        </w:rPr>
        <w:t xml:space="preserve"> effected</w:t>
      </w:r>
      <w:r w:rsidR="00CC55E8" w:rsidRPr="0020182D">
        <w:rPr>
          <w:rFonts w:ascii="Times New Roman" w:hAnsi="Times New Roman" w:cs="Times New Roman"/>
          <w:sz w:val="24"/>
          <w:szCs w:val="24"/>
        </w:rPr>
        <w:t xml:space="preserve"> population on the side-line.</w:t>
      </w:r>
      <w:r w:rsidR="00ED7D63" w:rsidRPr="0020182D">
        <w:rPr>
          <w:rFonts w:ascii="Times New Roman" w:hAnsi="Times New Roman" w:cs="Times New Roman"/>
          <w:sz w:val="24"/>
          <w:szCs w:val="24"/>
        </w:rPr>
        <w:t xml:space="preserve"> However, according to </w:t>
      </w:r>
      <w:r w:rsidR="00ED7D63" w:rsidRPr="0020182D">
        <w:rPr>
          <w:rFonts w:ascii="Times New Roman" w:hAnsi="Times New Roman" w:cs="Times New Roman"/>
          <w:sz w:val="24"/>
          <w:szCs w:val="24"/>
        </w:rPr>
        <w:t>Shewan &amp; Kertesz (1980)</w:t>
      </w:r>
      <w:r w:rsidR="00ED7D63" w:rsidRPr="0020182D">
        <w:rPr>
          <w:rFonts w:ascii="Times New Roman" w:hAnsi="Times New Roman" w:cs="Times New Roman"/>
          <w:sz w:val="24"/>
          <w:szCs w:val="24"/>
        </w:rPr>
        <w:t xml:space="preserve"> </w:t>
      </w:r>
      <w:r w:rsidR="007432CE" w:rsidRPr="0020182D">
        <w:rPr>
          <w:rFonts w:ascii="Times New Roman" w:hAnsi="Times New Roman" w:cs="Times New Roman"/>
          <w:sz w:val="24"/>
          <w:szCs w:val="24"/>
        </w:rPr>
        <w:t>Analysed</w:t>
      </w:r>
      <w:r w:rsidR="00ED7D63" w:rsidRPr="0020182D">
        <w:rPr>
          <w:rFonts w:ascii="Times New Roman" w:hAnsi="Times New Roman" w:cs="Times New Roman"/>
          <w:sz w:val="24"/>
          <w:szCs w:val="24"/>
        </w:rPr>
        <w:t xml:space="preserve"> WAB data for</w:t>
      </w:r>
      <w:r w:rsidR="00ED216F" w:rsidRPr="0020182D">
        <w:rPr>
          <w:rFonts w:ascii="Times New Roman" w:hAnsi="Times New Roman" w:cs="Times New Roman"/>
          <w:sz w:val="24"/>
          <w:szCs w:val="24"/>
        </w:rPr>
        <w:t xml:space="preserve"> </w:t>
      </w:r>
      <w:r w:rsidR="00ED7D63" w:rsidRPr="0020182D">
        <w:rPr>
          <w:rFonts w:ascii="Times New Roman" w:hAnsi="Times New Roman" w:cs="Times New Roman"/>
          <w:sz w:val="24"/>
          <w:szCs w:val="24"/>
        </w:rPr>
        <w:t>global, Broca's, conduction, Wernicke's,</w:t>
      </w:r>
      <w:r w:rsidR="0020182D">
        <w:rPr>
          <w:rFonts w:ascii="Times New Roman" w:hAnsi="Times New Roman" w:cs="Times New Roman"/>
          <w:sz w:val="24"/>
          <w:szCs w:val="24"/>
        </w:rPr>
        <w:t xml:space="preserve"> </w:t>
      </w:r>
      <w:r w:rsidR="00ED216F" w:rsidRPr="0020182D">
        <w:rPr>
          <w:rFonts w:ascii="Times New Roman" w:hAnsi="Times New Roman" w:cs="Times New Roman"/>
          <w:sz w:val="24"/>
          <w:szCs w:val="24"/>
        </w:rPr>
        <w:t>anomic</w:t>
      </w:r>
      <w:r w:rsidR="00ED7D63" w:rsidRPr="0020182D">
        <w:rPr>
          <w:rFonts w:ascii="Times New Roman" w:hAnsi="Times New Roman" w:cs="Times New Roman"/>
          <w:sz w:val="24"/>
          <w:szCs w:val="24"/>
        </w:rPr>
        <w:t>, nondominant hemisphere, diffuse and brain-damaged</w:t>
      </w:r>
      <w:r w:rsidR="0020182D">
        <w:rPr>
          <w:rFonts w:ascii="Times New Roman" w:hAnsi="Times New Roman" w:cs="Times New Roman"/>
          <w:sz w:val="24"/>
          <w:szCs w:val="24"/>
        </w:rPr>
        <w:t xml:space="preserve"> individuals have h</w:t>
      </w:r>
      <w:r w:rsidR="00ED7D63" w:rsidRPr="0020182D">
        <w:rPr>
          <w:rFonts w:ascii="Times New Roman" w:hAnsi="Times New Roman" w:cs="Times New Roman"/>
          <w:sz w:val="24"/>
          <w:szCs w:val="24"/>
        </w:rPr>
        <w:t>igh internal consistency measures and test–retest reliability scores</w:t>
      </w:r>
      <w:r w:rsidR="00ED216F" w:rsidRPr="0020182D">
        <w:rPr>
          <w:rFonts w:ascii="Times New Roman" w:hAnsi="Times New Roman" w:cs="Times New Roman"/>
          <w:sz w:val="24"/>
          <w:szCs w:val="24"/>
        </w:rPr>
        <w:t xml:space="preserve"> used in the manual of the WAB test with a small overlap of the control group and the mild aphasic patients</w:t>
      </w:r>
      <w:r w:rsidR="0020182D">
        <w:rPr>
          <w:rFonts w:ascii="Times New Roman" w:hAnsi="Times New Roman" w:cs="Times New Roman"/>
          <w:sz w:val="24"/>
          <w:szCs w:val="24"/>
        </w:rPr>
        <w:t xml:space="preserve"> (Howard et al., 2010)</w:t>
      </w:r>
    </w:p>
    <w:p w14:paraId="6120EF53" w14:textId="59F5DAB5" w:rsidR="006F0E46" w:rsidRPr="0020182D" w:rsidRDefault="00CC55E8" w:rsidP="006F0E46">
      <w:pPr>
        <w:ind w:firstLine="360"/>
        <w:rPr>
          <w:rFonts w:ascii="Times New Roman" w:hAnsi="Times New Roman" w:cs="Times New Roman"/>
          <w:sz w:val="24"/>
          <w:szCs w:val="24"/>
        </w:rPr>
      </w:pPr>
      <w:r w:rsidRPr="0020182D">
        <w:rPr>
          <w:rFonts w:ascii="Times New Roman" w:hAnsi="Times New Roman" w:cs="Times New Roman"/>
          <w:sz w:val="24"/>
          <w:szCs w:val="24"/>
        </w:rPr>
        <w:t xml:space="preserve"> U</w:t>
      </w:r>
      <w:r w:rsidRPr="0020182D">
        <w:rPr>
          <w:rFonts w:ascii="Times New Roman" w:hAnsi="Times New Roman" w:cs="Times New Roman"/>
          <w:sz w:val="24"/>
          <w:szCs w:val="24"/>
        </w:rPr>
        <w:t xml:space="preserve">nclassifiable aphasia subtypes or mixed </w:t>
      </w:r>
      <w:r w:rsidR="00B373B1" w:rsidRPr="0020182D">
        <w:rPr>
          <w:rFonts w:ascii="Times New Roman" w:hAnsi="Times New Roman" w:cs="Times New Roman"/>
          <w:sz w:val="24"/>
          <w:szCs w:val="24"/>
        </w:rPr>
        <w:t>score patients</w:t>
      </w:r>
      <w:r w:rsidRPr="0020182D">
        <w:rPr>
          <w:rFonts w:ascii="Times New Roman" w:hAnsi="Times New Roman" w:cs="Times New Roman"/>
          <w:sz w:val="24"/>
          <w:szCs w:val="24"/>
        </w:rPr>
        <w:t xml:space="preserve"> are not addressed</w:t>
      </w:r>
      <w:r w:rsidR="00B373B1" w:rsidRPr="0020182D">
        <w:rPr>
          <w:rFonts w:ascii="Times New Roman" w:hAnsi="Times New Roman" w:cs="Times New Roman"/>
          <w:sz w:val="24"/>
          <w:szCs w:val="24"/>
        </w:rPr>
        <w:t xml:space="preserve"> in the research</w:t>
      </w:r>
      <w:r w:rsidRPr="0020182D">
        <w:rPr>
          <w:rFonts w:ascii="Times New Roman" w:hAnsi="Times New Roman" w:cs="Times New Roman"/>
          <w:sz w:val="24"/>
          <w:szCs w:val="24"/>
        </w:rPr>
        <w:t xml:space="preserve">. </w:t>
      </w:r>
      <w:r w:rsidRPr="0020182D">
        <w:rPr>
          <w:rFonts w:ascii="Times New Roman" w:hAnsi="Times New Roman" w:cs="Times New Roman"/>
          <w:sz w:val="24"/>
          <w:szCs w:val="24"/>
        </w:rPr>
        <w:t>WAB categorisation is more stiff than other diagnostic batteries (Kertesz, 1982).</w:t>
      </w:r>
      <w:r w:rsidR="006F0E46" w:rsidRPr="0020182D">
        <w:rPr>
          <w:rFonts w:ascii="Times New Roman" w:hAnsi="Times New Roman" w:cs="Times New Roman"/>
          <w:sz w:val="24"/>
          <w:szCs w:val="24"/>
        </w:rPr>
        <w:t xml:space="preserve"> </w:t>
      </w:r>
      <w:r w:rsidR="006F0E46" w:rsidRPr="0020182D">
        <w:rPr>
          <w:rFonts w:ascii="Times New Roman" w:hAnsi="Times New Roman" w:cs="Times New Roman"/>
          <w:sz w:val="24"/>
          <w:szCs w:val="24"/>
        </w:rPr>
        <w:t>Kertesz (2007) explains that patients with mild aphasia who tested above the cut off were sometimes</w:t>
      </w:r>
      <w:r w:rsidR="0020182D">
        <w:rPr>
          <w:rFonts w:ascii="Times New Roman" w:hAnsi="Times New Roman" w:cs="Times New Roman"/>
          <w:sz w:val="24"/>
          <w:szCs w:val="24"/>
        </w:rPr>
        <w:t xml:space="preserve"> either</w:t>
      </w:r>
      <w:r w:rsidR="006F0E46" w:rsidRPr="0020182D">
        <w:rPr>
          <w:rFonts w:ascii="Times New Roman" w:hAnsi="Times New Roman" w:cs="Times New Roman"/>
          <w:sz w:val="24"/>
          <w:szCs w:val="24"/>
        </w:rPr>
        <w:t xml:space="preserve"> considered another control group, included with the aphasia group, </w:t>
      </w:r>
      <w:r w:rsidR="0020182D">
        <w:rPr>
          <w:rFonts w:ascii="Times New Roman" w:hAnsi="Times New Roman" w:cs="Times New Roman"/>
          <w:sz w:val="24"/>
          <w:szCs w:val="24"/>
        </w:rPr>
        <w:t>or</w:t>
      </w:r>
      <w:r w:rsidR="006F0E46" w:rsidRPr="0020182D">
        <w:rPr>
          <w:rFonts w:ascii="Times New Roman" w:hAnsi="Times New Roman" w:cs="Times New Roman"/>
          <w:sz w:val="24"/>
          <w:szCs w:val="24"/>
        </w:rPr>
        <w:t xml:space="preserve"> excluded from both groups</w:t>
      </w:r>
      <w:r w:rsidR="006F0E46" w:rsidRPr="0020182D">
        <w:rPr>
          <w:rFonts w:ascii="Times New Roman" w:hAnsi="Times New Roman" w:cs="Times New Roman"/>
          <w:sz w:val="24"/>
          <w:szCs w:val="24"/>
        </w:rPr>
        <w:t xml:space="preserve">. </w:t>
      </w:r>
      <w:r w:rsidR="00B373B1" w:rsidRPr="0020182D">
        <w:rPr>
          <w:rFonts w:ascii="Times New Roman" w:hAnsi="Times New Roman" w:cs="Times New Roman"/>
          <w:sz w:val="24"/>
          <w:szCs w:val="24"/>
        </w:rPr>
        <w:t xml:space="preserve">However, a cut-off point could result in patients effected with aphasia not being given the appropriate care needed to support their lifestyle (Howard, Swinburn &amp; Porter, 2010) another claim suggests some articles that account WAB results for their participants are not clear about whether the cut off was used or not (Bryant et al., </w:t>
      </w:r>
      <w:r w:rsidR="006F0E46" w:rsidRPr="0020182D">
        <w:rPr>
          <w:rFonts w:ascii="Times New Roman" w:hAnsi="Times New Roman" w:cs="Times New Roman"/>
          <w:sz w:val="24"/>
          <w:szCs w:val="24"/>
        </w:rPr>
        <w:t>2013; Fergadiotis, Wright, &amp; West, 2013).</w:t>
      </w:r>
    </w:p>
    <w:p w14:paraId="580DE195" w14:textId="693ED2A0" w:rsidR="006F0E46" w:rsidRPr="0020182D" w:rsidRDefault="003A72AF" w:rsidP="006F0E46">
      <w:pPr>
        <w:ind w:firstLine="360"/>
        <w:rPr>
          <w:rFonts w:ascii="Times New Roman" w:hAnsi="Times New Roman" w:cs="Times New Roman"/>
          <w:sz w:val="24"/>
          <w:szCs w:val="24"/>
        </w:rPr>
      </w:pPr>
      <w:r w:rsidRPr="0020182D">
        <w:rPr>
          <w:rFonts w:ascii="Times New Roman" w:hAnsi="Times New Roman" w:cs="Times New Roman"/>
          <w:sz w:val="24"/>
          <w:szCs w:val="24"/>
        </w:rPr>
        <w:t>Additionally, a critique of the WAB and other widespread batteries</w:t>
      </w:r>
      <w:r>
        <w:rPr>
          <w:rFonts w:ascii="Times New Roman" w:hAnsi="Times New Roman" w:cs="Times New Roman"/>
          <w:sz w:val="24"/>
          <w:szCs w:val="24"/>
        </w:rPr>
        <w:t xml:space="preserve"> now</w:t>
      </w:r>
      <w:r w:rsidRPr="0020182D">
        <w:rPr>
          <w:rFonts w:ascii="Times New Roman" w:hAnsi="Times New Roman" w:cs="Times New Roman"/>
          <w:sz w:val="24"/>
          <w:szCs w:val="24"/>
        </w:rPr>
        <w:t xml:space="preserve"> </w:t>
      </w:r>
      <w:r>
        <w:rPr>
          <w:rFonts w:ascii="Times New Roman" w:hAnsi="Times New Roman" w:cs="Times New Roman"/>
          <w:sz w:val="24"/>
          <w:szCs w:val="24"/>
        </w:rPr>
        <w:t>used</w:t>
      </w:r>
      <w:r w:rsidRPr="0020182D">
        <w:rPr>
          <w:rFonts w:ascii="Times New Roman" w:hAnsi="Times New Roman" w:cs="Times New Roman"/>
          <w:sz w:val="24"/>
          <w:szCs w:val="24"/>
        </w:rPr>
        <w:t xml:space="preserve"> claim </w:t>
      </w:r>
      <w:r>
        <w:rPr>
          <w:rFonts w:ascii="Times New Roman" w:hAnsi="Times New Roman" w:cs="Times New Roman"/>
          <w:sz w:val="24"/>
          <w:szCs w:val="24"/>
        </w:rPr>
        <w:t>the</w:t>
      </w:r>
      <w:r w:rsidRPr="0020182D">
        <w:rPr>
          <w:rFonts w:ascii="Times New Roman" w:hAnsi="Times New Roman" w:cs="Times New Roman"/>
          <w:sz w:val="24"/>
          <w:szCs w:val="24"/>
        </w:rPr>
        <w:t xml:space="preserve"> test does not reveal the kind of impairment as they do not account any variables</w:t>
      </w:r>
      <w:r>
        <w:rPr>
          <w:rFonts w:ascii="Times New Roman" w:hAnsi="Times New Roman" w:cs="Times New Roman"/>
          <w:sz w:val="24"/>
          <w:szCs w:val="24"/>
        </w:rPr>
        <w:t xml:space="preserve"> now</w:t>
      </w:r>
      <w:r w:rsidRPr="0020182D">
        <w:rPr>
          <w:rFonts w:ascii="Times New Roman" w:hAnsi="Times New Roman" w:cs="Times New Roman"/>
          <w:sz w:val="24"/>
          <w:szCs w:val="24"/>
        </w:rPr>
        <w:t xml:space="preserve"> recognised to influence aphasic performance and assessment outcomes do not give any</w:t>
      </w:r>
      <w:r>
        <w:rPr>
          <w:rFonts w:ascii="Times New Roman" w:hAnsi="Times New Roman" w:cs="Times New Roman"/>
          <w:sz w:val="24"/>
          <w:szCs w:val="24"/>
        </w:rPr>
        <w:t xml:space="preserve"> means of</w:t>
      </w:r>
      <w:r w:rsidRPr="0020182D">
        <w:rPr>
          <w:rFonts w:ascii="Times New Roman" w:hAnsi="Times New Roman" w:cs="Times New Roman"/>
          <w:sz w:val="24"/>
          <w:szCs w:val="24"/>
        </w:rPr>
        <w:t xml:space="preserve"> how clinicians </w:t>
      </w:r>
      <w:r>
        <w:rPr>
          <w:rFonts w:ascii="Times New Roman" w:hAnsi="Times New Roman" w:cs="Times New Roman"/>
          <w:sz w:val="24"/>
          <w:szCs w:val="24"/>
        </w:rPr>
        <w:t xml:space="preserve">provide therapy </w:t>
      </w:r>
      <w:r w:rsidRPr="0020182D">
        <w:rPr>
          <w:rFonts w:ascii="Times New Roman" w:hAnsi="Times New Roman" w:cs="Times New Roman"/>
          <w:sz w:val="24"/>
          <w:szCs w:val="24"/>
        </w:rPr>
        <w:t xml:space="preserve">(Byng, et al., </w:t>
      </w:r>
      <w:r w:rsidR="006F0E46" w:rsidRPr="0020182D">
        <w:rPr>
          <w:rFonts w:ascii="Times New Roman" w:hAnsi="Times New Roman" w:cs="Times New Roman"/>
          <w:sz w:val="24"/>
          <w:szCs w:val="24"/>
        </w:rPr>
        <w:t xml:space="preserve">1990).   </w:t>
      </w:r>
    </w:p>
    <w:p w14:paraId="1BFCA449" w14:textId="03A2C669" w:rsidR="00CE75B6" w:rsidRPr="0020182D" w:rsidRDefault="00B373B1" w:rsidP="000C68F8">
      <w:pPr>
        <w:ind w:firstLine="360"/>
        <w:rPr>
          <w:rFonts w:ascii="Times New Roman" w:hAnsi="Times New Roman" w:cs="Times New Roman"/>
          <w:sz w:val="24"/>
          <w:szCs w:val="24"/>
        </w:rPr>
      </w:pPr>
      <w:r w:rsidRPr="0020182D">
        <w:rPr>
          <w:rFonts w:ascii="Times New Roman" w:hAnsi="Times New Roman" w:cs="Times New Roman"/>
          <w:sz w:val="24"/>
          <w:szCs w:val="24"/>
        </w:rPr>
        <w:t>The (CAT; comprehensive aphasia test: Swinburn, Porter &amp; Howard, 2004) was developed to screen associated cognitive deficits</w:t>
      </w:r>
      <w:r w:rsidR="00D91A12" w:rsidRPr="0020182D">
        <w:rPr>
          <w:rFonts w:ascii="Times New Roman" w:hAnsi="Times New Roman" w:cs="Times New Roman"/>
          <w:sz w:val="24"/>
          <w:szCs w:val="24"/>
        </w:rPr>
        <w:t>. The inclusion of this measure enables clinician</w:t>
      </w:r>
      <w:r w:rsidR="00C11BC8" w:rsidRPr="0020182D">
        <w:rPr>
          <w:rFonts w:ascii="Times New Roman" w:hAnsi="Times New Roman" w:cs="Times New Roman"/>
          <w:sz w:val="24"/>
          <w:szCs w:val="24"/>
        </w:rPr>
        <w:t>s to</w:t>
      </w:r>
      <w:r w:rsidR="00D91A12" w:rsidRPr="0020182D">
        <w:rPr>
          <w:rFonts w:ascii="Times New Roman" w:hAnsi="Times New Roman" w:cs="Times New Roman"/>
          <w:sz w:val="24"/>
          <w:szCs w:val="24"/>
        </w:rPr>
        <w:t xml:space="preserve"> </w:t>
      </w:r>
      <w:r w:rsidR="00131B14" w:rsidRPr="0020182D">
        <w:rPr>
          <w:rFonts w:ascii="Times New Roman" w:hAnsi="Times New Roman" w:cs="Times New Roman"/>
          <w:sz w:val="24"/>
          <w:szCs w:val="24"/>
        </w:rPr>
        <w:t>assess several</w:t>
      </w:r>
      <w:r w:rsidR="00D91A12" w:rsidRPr="0020182D">
        <w:rPr>
          <w:rFonts w:ascii="Times New Roman" w:hAnsi="Times New Roman" w:cs="Times New Roman"/>
          <w:sz w:val="24"/>
          <w:szCs w:val="24"/>
        </w:rPr>
        <w:t xml:space="preserve"> functions that can impact an individual’s ability to benefit from language </w:t>
      </w:r>
      <w:r w:rsidR="008E241C" w:rsidRPr="0020182D">
        <w:rPr>
          <w:rFonts w:ascii="Times New Roman" w:hAnsi="Times New Roman" w:cs="Times New Roman"/>
          <w:sz w:val="24"/>
          <w:szCs w:val="24"/>
        </w:rPr>
        <w:t>therapy. It</w:t>
      </w:r>
      <w:r w:rsidR="00D91A12" w:rsidRPr="0020182D">
        <w:rPr>
          <w:rFonts w:ascii="Times New Roman" w:hAnsi="Times New Roman" w:cs="Times New Roman"/>
          <w:sz w:val="24"/>
          <w:szCs w:val="24"/>
        </w:rPr>
        <w:t xml:space="preserve"> also </w:t>
      </w:r>
      <w:r w:rsidRPr="0020182D">
        <w:rPr>
          <w:rFonts w:ascii="Times New Roman" w:hAnsi="Times New Roman" w:cs="Times New Roman"/>
          <w:sz w:val="24"/>
          <w:szCs w:val="24"/>
        </w:rPr>
        <w:t>measure</w:t>
      </w:r>
      <w:r w:rsidR="00D91A12" w:rsidRPr="0020182D">
        <w:rPr>
          <w:rFonts w:ascii="Times New Roman" w:hAnsi="Times New Roman" w:cs="Times New Roman"/>
          <w:sz w:val="24"/>
          <w:szCs w:val="24"/>
        </w:rPr>
        <w:t>s</w:t>
      </w:r>
      <w:r w:rsidRPr="0020182D">
        <w:rPr>
          <w:rFonts w:ascii="Times New Roman" w:hAnsi="Times New Roman" w:cs="Times New Roman"/>
          <w:sz w:val="24"/>
          <w:szCs w:val="24"/>
        </w:rPr>
        <w:t xml:space="preserve"> language impairment </w:t>
      </w:r>
      <w:r w:rsidR="00C11BC8" w:rsidRPr="0020182D">
        <w:rPr>
          <w:rFonts w:ascii="Times New Roman" w:hAnsi="Times New Roman" w:cs="Times New Roman"/>
          <w:sz w:val="24"/>
          <w:szCs w:val="24"/>
        </w:rPr>
        <w:t>and</w:t>
      </w:r>
      <w:r w:rsidRPr="0020182D">
        <w:rPr>
          <w:rFonts w:ascii="Times New Roman" w:hAnsi="Times New Roman" w:cs="Times New Roman"/>
          <w:sz w:val="24"/>
          <w:szCs w:val="24"/>
        </w:rPr>
        <w:t xml:space="preserve"> examine</w:t>
      </w:r>
      <w:r w:rsidR="00D91A12" w:rsidRPr="0020182D">
        <w:rPr>
          <w:rFonts w:ascii="Times New Roman" w:hAnsi="Times New Roman" w:cs="Times New Roman"/>
          <w:sz w:val="24"/>
          <w:szCs w:val="24"/>
        </w:rPr>
        <w:t>s</w:t>
      </w:r>
      <w:r w:rsidRPr="0020182D">
        <w:rPr>
          <w:rFonts w:ascii="Times New Roman" w:hAnsi="Times New Roman" w:cs="Times New Roman"/>
          <w:sz w:val="24"/>
          <w:szCs w:val="24"/>
        </w:rPr>
        <w:t xml:space="preserve"> the results of the aphasia</w:t>
      </w:r>
      <w:r w:rsidR="00C11BC8" w:rsidRPr="0020182D">
        <w:rPr>
          <w:rFonts w:ascii="Times New Roman" w:hAnsi="Times New Roman" w:cs="Times New Roman"/>
          <w:sz w:val="24"/>
          <w:szCs w:val="24"/>
        </w:rPr>
        <w:t>s impact</w:t>
      </w:r>
      <w:r w:rsidRPr="0020182D">
        <w:rPr>
          <w:rFonts w:ascii="Times New Roman" w:hAnsi="Times New Roman" w:cs="Times New Roman"/>
          <w:sz w:val="24"/>
          <w:szCs w:val="24"/>
        </w:rPr>
        <w:t xml:space="preserve"> </w:t>
      </w:r>
      <w:r w:rsidR="00C11BC8" w:rsidRPr="0020182D">
        <w:rPr>
          <w:rFonts w:ascii="Times New Roman" w:hAnsi="Times New Roman" w:cs="Times New Roman"/>
          <w:sz w:val="24"/>
          <w:szCs w:val="24"/>
        </w:rPr>
        <w:t>on</w:t>
      </w:r>
      <w:r w:rsidRPr="0020182D">
        <w:rPr>
          <w:rFonts w:ascii="Times New Roman" w:hAnsi="Times New Roman" w:cs="Times New Roman"/>
          <w:sz w:val="24"/>
          <w:szCs w:val="24"/>
        </w:rPr>
        <w:t xml:space="preserve"> daily existence and emotional health and observe</w:t>
      </w:r>
      <w:r w:rsidR="00C11BC8" w:rsidRPr="0020182D">
        <w:rPr>
          <w:rFonts w:ascii="Times New Roman" w:hAnsi="Times New Roman" w:cs="Times New Roman"/>
          <w:sz w:val="24"/>
          <w:szCs w:val="24"/>
        </w:rPr>
        <w:t>s</w:t>
      </w:r>
      <w:r w:rsidRPr="0020182D">
        <w:rPr>
          <w:rFonts w:ascii="Times New Roman" w:hAnsi="Times New Roman" w:cs="Times New Roman"/>
          <w:sz w:val="24"/>
          <w:szCs w:val="24"/>
        </w:rPr>
        <w:t xml:space="preserve"> differences in the aphasia and its effect</w:t>
      </w:r>
      <w:r w:rsidR="00C11BC8" w:rsidRPr="0020182D">
        <w:rPr>
          <w:rFonts w:ascii="Times New Roman" w:hAnsi="Times New Roman" w:cs="Times New Roman"/>
          <w:sz w:val="24"/>
          <w:szCs w:val="24"/>
        </w:rPr>
        <w:t>s</w:t>
      </w:r>
      <w:r w:rsidRPr="0020182D">
        <w:rPr>
          <w:rFonts w:ascii="Times New Roman" w:hAnsi="Times New Roman" w:cs="Times New Roman"/>
          <w:sz w:val="24"/>
          <w:szCs w:val="24"/>
        </w:rPr>
        <w:t xml:space="preserve"> overtime.</w:t>
      </w:r>
      <w:r w:rsidR="00127B8C" w:rsidRPr="0020182D">
        <w:rPr>
          <w:rFonts w:ascii="Times New Roman" w:hAnsi="Times New Roman" w:cs="Times New Roman"/>
          <w:sz w:val="24"/>
          <w:szCs w:val="24"/>
        </w:rPr>
        <w:t xml:space="preserve"> The cognitive screening includes subsets of memory and visual </w:t>
      </w:r>
      <w:r w:rsidR="008E241C" w:rsidRPr="0020182D">
        <w:rPr>
          <w:rFonts w:ascii="Times New Roman" w:hAnsi="Times New Roman" w:cs="Times New Roman"/>
          <w:sz w:val="24"/>
          <w:szCs w:val="24"/>
        </w:rPr>
        <w:t xml:space="preserve">recognition memory. The language battery focuses on comprehension, repetition, verbal output, reading aloud, writing. </w:t>
      </w:r>
      <w:r w:rsidR="00C11BC8" w:rsidRPr="0020182D">
        <w:rPr>
          <w:rFonts w:ascii="Times New Roman" w:hAnsi="Times New Roman" w:cs="Times New Roman"/>
          <w:sz w:val="24"/>
          <w:szCs w:val="24"/>
        </w:rPr>
        <w:t>The Disability Questionnaire (DQ) measures emotional impact, self-rating and self-image this allows for clinicians to differentiate among actual language impairment and the individuals perceived ability. C</w:t>
      </w:r>
      <w:r w:rsidR="008E241C" w:rsidRPr="0020182D">
        <w:rPr>
          <w:rFonts w:ascii="Times New Roman" w:hAnsi="Times New Roman" w:cs="Times New Roman"/>
          <w:sz w:val="24"/>
          <w:szCs w:val="24"/>
        </w:rPr>
        <w:t xml:space="preserve">linicians make more accurate assumptions of the </w:t>
      </w:r>
      <w:r w:rsidR="00C11BC8" w:rsidRPr="0020182D">
        <w:rPr>
          <w:rFonts w:ascii="Times New Roman" w:hAnsi="Times New Roman" w:cs="Times New Roman"/>
          <w:sz w:val="24"/>
          <w:szCs w:val="24"/>
        </w:rPr>
        <w:t>individual’s</w:t>
      </w:r>
      <w:r w:rsidR="008E241C" w:rsidRPr="0020182D">
        <w:rPr>
          <w:rFonts w:ascii="Times New Roman" w:hAnsi="Times New Roman" w:cs="Times New Roman"/>
          <w:sz w:val="24"/>
          <w:szCs w:val="24"/>
        </w:rPr>
        <w:t xml:space="preserve"> strength and weaknesses regarding their aphasia (Kertesz, 1982).</w:t>
      </w:r>
    </w:p>
    <w:p w14:paraId="239B836B" w14:textId="1783DFF7" w:rsidR="00F86849" w:rsidRPr="0020182D" w:rsidRDefault="00A96428" w:rsidP="00CE75B6">
      <w:pPr>
        <w:ind w:firstLine="720"/>
        <w:rPr>
          <w:rFonts w:ascii="Times New Roman" w:hAnsi="Times New Roman" w:cs="Times New Roman"/>
          <w:sz w:val="24"/>
          <w:szCs w:val="24"/>
        </w:rPr>
      </w:pPr>
      <w:r w:rsidRPr="0020182D">
        <w:rPr>
          <w:rFonts w:ascii="Times New Roman" w:hAnsi="Times New Roman" w:cs="Times New Roman"/>
          <w:sz w:val="24"/>
          <w:szCs w:val="24"/>
        </w:rPr>
        <w:t>Swinburn, Porter &amp; Howard (2010) propose that the CAT is grounded in the best existing academic data about the properties known to affect aphasia functioning.</w:t>
      </w:r>
      <w:r w:rsidR="007432CE" w:rsidRPr="0020182D">
        <w:rPr>
          <w:rFonts w:ascii="Times New Roman" w:hAnsi="Times New Roman" w:cs="Times New Roman"/>
          <w:sz w:val="24"/>
          <w:szCs w:val="24"/>
        </w:rPr>
        <w:t xml:space="preserve"> CAT claims to widen the scope of testing </w:t>
      </w:r>
      <w:r w:rsidR="00C11BC8" w:rsidRPr="0020182D">
        <w:rPr>
          <w:rFonts w:ascii="Times New Roman" w:hAnsi="Times New Roman" w:cs="Times New Roman"/>
          <w:sz w:val="24"/>
          <w:szCs w:val="24"/>
        </w:rPr>
        <w:t xml:space="preserve">for </w:t>
      </w:r>
      <w:r w:rsidR="007432CE" w:rsidRPr="0020182D">
        <w:rPr>
          <w:rFonts w:ascii="Times New Roman" w:hAnsi="Times New Roman" w:cs="Times New Roman"/>
          <w:sz w:val="24"/>
          <w:szCs w:val="24"/>
        </w:rPr>
        <w:t>aphasic patients by measuring frequency, length, imageability, regularity, morphological complexity and animacy trough subsets on the main screening process</w:t>
      </w:r>
      <w:r w:rsidR="00B94821" w:rsidRPr="0020182D">
        <w:rPr>
          <w:rFonts w:ascii="Times New Roman" w:hAnsi="Times New Roman" w:cs="Times New Roman"/>
          <w:sz w:val="24"/>
          <w:szCs w:val="24"/>
        </w:rPr>
        <w:t>, the addition of the (DQ) which examines the effects the aphasia has on a patient during everyday life</w:t>
      </w:r>
      <w:r w:rsidR="007432CE" w:rsidRPr="0020182D">
        <w:rPr>
          <w:rFonts w:ascii="Times New Roman" w:hAnsi="Times New Roman" w:cs="Times New Roman"/>
          <w:sz w:val="24"/>
          <w:szCs w:val="24"/>
        </w:rPr>
        <w:t xml:space="preserve"> </w:t>
      </w:r>
      <w:r w:rsidR="00B94821" w:rsidRPr="0020182D">
        <w:rPr>
          <w:rFonts w:ascii="Times New Roman" w:hAnsi="Times New Roman" w:cs="Times New Roman"/>
          <w:sz w:val="24"/>
          <w:szCs w:val="24"/>
        </w:rPr>
        <w:t xml:space="preserve"> through the patients perspective, also provid</w:t>
      </w:r>
      <w:r w:rsidR="00C11BC8" w:rsidRPr="0020182D">
        <w:rPr>
          <w:rFonts w:ascii="Times New Roman" w:hAnsi="Times New Roman" w:cs="Times New Roman"/>
          <w:sz w:val="24"/>
          <w:szCs w:val="24"/>
        </w:rPr>
        <w:t>ing</w:t>
      </w:r>
      <w:r w:rsidR="00B94821" w:rsidRPr="0020182D">
        <w:rPr>
          <w:rFonts w:ascii="Times New Roman" w:hAnsi="Times New Roman" w:cs="Times New Roman"/>
          <w:sz w:val="24"/>
          <w:szCs w:val="24"/>
        </w:rPr>
        <w:t xml:space="preserve"> information about the likely outcome of post stroke aphasia this is based on a recovery study described in the test manual. Given an individuals CAT at 1, 3, 6 months </w:t>
      </w:r>
      <w:r w:rsidR="003A72AF">
        <w:rPr>
          <w:rFonts w:ascii="Times New Roman" w:hAnsi="Times New Roman" w:cs="Times New Roman"/>
          <w:sz w:val="24"/>
          <w:szCs w:val="24"/>
        </w:rPr>
        <w:t>the</w:t>
      </w:r>
      <w:r w:rsidR="00B94821" w:rsidRPr="0020182D">
        <w:rPr>
          <w:rFonts w:ascii="Times New Roman" w:hAnsi="Times New Roman" w:cs="Times New Roman"/>
          <w:sz w:val="24"/>
          <w:szCs w:val="24"/>
        </w:rPr>
        <w:t xml:space="preserve"> level of performance 1-year post stroke</w:t>
      </w:r>
      <w:r w:rsidR="003A72AF">
        <w:rPr>
          <w:rFonts w:ascii="Times New Roman" w:hAnsi="Times New Roman" w:cs="Times New Roman"/>
          <w:sz w:val="24"/>
          <w:szCs w:val="24"/>
        </w:rPr>
        <w:t xml:space="preserve"> can be predicted</w:t>
      </w:r>
      <w:r w:rsidR="00B94821" w:rsidRPr="0020182D">
        <w:rPr>
          <w:rFonts w:ascii="Times New Roman" w:hAnsi="Times New Roman" w:cs="Times New Roman"/>
          <w:sz w:val="24"/>
          <w:szCs w:val="24"/>
        </w:rPr>
        <w:t>. This feature of the CAT is unique to its origi</w:t>
      </w:r>
      <w:r w:rsidR="008E241C" w:rsidRPr="0020182D">
        <w:rPr>
          <w:rFonts w:ascii="Times New Roman" w:hAnsi="Times New Roman" w:cs="Times New Roman"/>
          <w:sz w:val="24"/>
          <w:szCs w:val="24"/>
        </w:rPr>
        <w:t xml:space="preserve">n. </w:t>
      </w:r>
      <w:r w:rsidR="000C68F8" w:rsidRPr="0020182D">
        <w:rPr>
          <w:rFonts w:ascii="Times New Roman" w:hAnsi="Times New Roman" w:cs="Times New Roman"/>
          <w:sz w:val="24"/>
          <w:szCs w:val="24"/>
        </w:rPr>
        <w:t>Although, this</w:t>
      </w:r>
      <w:r w:rsidR="00B94821" w:rsidRPr="0020182D">
        <w:rPr>
          <w:rFonts w:ascii="Times New Roman" w:hAnsi="Times New Roman" w:cs="Times New Roman"/>
          <w:sz w:val="24"/>
          <w:szCs w:val="24"/>
        </w:rPr>
        <w:t xml:space="preserve"> can</w:t>
      </w:r>
      <w:r w:rsidR="000C68F8" w:rsidRPr="0020182D">
        <w:rPr>
          <w:rFonts w:ascii="Times New Roman" w:hAnsi="Times New Roman" w:cs="Times New Roman"/>
          <w:sz w:val="24"/>
          <w:szCs w:val="24"/>
        </w:rPr>
        <w:t xml:space="preserve"> fall</w:t>
      </w:r>
      <w:r w:rsidR="00B94821" w:rsidRPr="0020182D">
        <w:rPr>
          <w:rFonts w:ascii="Times New Roman" w:hAnsi="Times New Roman" w:cs="Times New Roman"/>
          <w:sz w:val="24"/>
          <w:szCs w:val="24"/>
        </w:rPr>
        <w:t xml:space="preserve"> victim to human error</w:t>
      </w:r>
      <w:r w:rsidR="00D91A12" w:rsidRPr="0020182D">
        <w:rPr>
          <w:rFonts w:ascii="Times New Roman" w:hAnsi="Times New Roman" w:cs="Times New Roman"/>
          <w:sz w:val="24"/>
          <w:szCs w:val="24"/>
        </w:rPr>
        <w:t xml:space="preserve"> (Kay, et al., 1992). This in mind the CAT does not </w:t>
      </w:r>
      <w:r w:rsidR="00131B14" w:rsidRPr="0020182D">
        <w:rPr>
          <w:rFonts w:ascii="Times New Roman" w:hAnsi="Times New Roman" w:cs="Times New Roman"/>
          <w:sz w:val="24"/>
          <w:szCs w:val="24"/>
        </w:rPr>
        <w:t xml:space="preserve">categorise </w:t>
      </w:r>
      <w:r w:rsidR="00131B14" w:rsidRPr="0020182D">
        <w:rPr>
          <w:rFonts w:ascii="Times New Roman" w:hAnsi="Times New Roman" w:cs="Times New Roman"/>
          <w:sz w:val="24"/>
          <w:szCs w:val="24"/>
        </w:rPr>
        <w:lastRenderedPageBreak/>
        <w:t xml:space="preserve">participants into different syndromes as the literature showing </w:t>
      </w:r>
      <w:r w:rsidR="008E241C" w:rsidRPr="0020182D">
        <w:rPr>
          <w:rFonts w:ascii="Times New Roman" w:hAnsi="Times New Roman" w:cs="Times New Roman"/>
          <w:sz w:val="24"/>
          <w:szCs w:val="24"/>
        </w:rPr>
        <w:t xml:space="preserve">the </w:t>
      </w:r>
      <w:r w:rsidR="000C68F8" w:rsidRPr="0020182D">
        <w:rPr>
          <w:rFonts w:ascii="Times New Roman" w:hAnsi="Times New Roman" w:cs="Times New Roman"/>
          <w:sz w:val="24"/>
          <w:szCs w:val="24"/>
        </w:rPr>
        <w:t>measures</w:t>
      </w:r>
      <w:r w:rsidR="00131B14" w:rsidRPr="0020182D">
        <w:rPr>
          <w:rFonts w:ascii="Times New Roman" w:hAnsi="Times New Roman" w:cs="Times New Roman"/>
          <w:sz w:val="24"/>
          <w:szCs w:val="24"/>
        </w:rPr>
        <w:t xml:space="preserve"> to be unreliable (</w:t>
      </w:r>
      <w:proofErr w:type="spellStart"/>
      <w:r w:rsidR="00131B14" w:rsidRPr="0020182D">
        <w:rPr>
          <w:rFonts w:ascii="Times New Roman" w:hAnsi="Times New Roman" w:cs="Times New Roman"/>
          <w:sz w:val="24"/>
          <w:szCs w:val="24"/>
        </w:rPr>
        <w:t>Feyereisen</w:t>
      </w:r>
      <w:proofErr w:type="spellEnd"/>
      <w:r w:rsidR="00131B14" w:rsidRPr="0020182D">
        <w:rPr>
          <w:rFonts w:ascii="Times New Roman" w:hAnsi="Times New Roman" w:cs="Times New Roman"/>
          <w:sz w:val="24"/>
          <w:szCs w:val="24"/>
        </w:rPr>
        <w:t xml:space="preserve">, </w:t>
      </w:r>
      <w:proofErr w:type="spellStart"/>
      <w:r w:rsidR="00131B14" w:rsidRPr="0020182D">
        <w:rPr>
          <w:rFonts w:ascii="Times New Roman" w:hAnsi="Times New Roman" w:cs="Times New Roman"/>
          <w:sz w:val="24"/>
          <w:szCs w:val="24"/>
        </w:rPr>
        <w:t>Pillon</w:t>
      </w:r>
      <w:proofErr w:type="spellEnd"/>
      <w:r w:rsidR="00131B14" w:rsidRPr="0020182D">
        <w:rPr>
          <w:rFonts w:ascii="Times New Roman" w:hAnsi="Times New Roman" w:cs="Times New Roman"/>
          <w:sz w:val="24"/>
          <w:szCs w:val="24"/>
        </w:rPr>
        <w:t xml:space="preserve">, &amp; de </w:t>
      </w:r>
      <w:proofErr w:type="spellStart"/>
      <w:r w:rsidR="00131B14" w:rsidRPr="0020182D">
        <w:rPr>
          <w:rFonts w:ascii="Times New Roman" w:hAnsi="Times New Roman" w:cs="Times New Roman"/>
          <w:sz w:val="24"/>
          <w:szCs w:val="24"/>
        </w:rPr>
        <w:t>Pratz</w:t>
      </w:r>
      <w:proofErr w:type="spellEnd"/>
      <w:r w:rsidR="00131B14" w:rsidRPr="0020182D">
        <w:rPr>
          <w:rFonts w:ascii="Times New Roman" w:hAnsi="Times New Roman" w:cs="Times New Roman"/>
          <w:sz w:val="24"/>
          <w:szCs w:val="24"/>
        </w:rPr>
        <w:t>, 1991; Gordon 1998). According to Howard et al, (2010) with new scanning techniques of localizing a lesion using FMRI and CT</w:t>
      </w:r>
      <w:r w:rsidR="008E241C" w:rsidRPr="0020182D">
        <w:rPr>
          <w:rFonts w:ascii="Times New Roman" w:hAnsi="Times New Roman" w:cs="Times New Roman"/>
          <w:sz w:val="24"/>
          <w:szCs w:val="24"/>
        </w:rPr>
        <w:t xml:space="preserve"> </w:t>
      </w:r>
      <w:r w:rsidR="0020182D" w:rsidRPr="0020182D">
        <w:rPr>
          <w:rFonts w:ascii="Times New Roman" w:hAnsi="Times New Roman" w:cs="Times New Roman"/>
          <w:sz w:val="24"/>
          <w:szCs w:val="24"/>
        </w:rPr>
        <w:t>CAT</w:t>
      </w:r>
      <w:r w:rsidR="008E241C" w:rsidRPr="0020182D">
        <w:rPr>
          <w:rFonts w:ascii="Times New Roman" w:hAnsi="Times New Roman" w:cs="Times New Roman"/>
          <w:sz w:val="24"/>
          <w:szCs w:val="24"/>
        </w:rPr>
        <w:t xml:space="preserve"> </w:t>
      </w:r>
      <w:r w:rsidR="000C68F8" w:rsidRPr="0020182D">
        <w:rPr>
          <w:rFonts w:ascii="Times New Roman" w:hAnsi="Times New Roman" w:cs="Times New Roman"/>
          <w:sz w:val="24"/>
          <w:szCs w:val="24"/>
        </w:rPr>
        <w:t>researchers</w:t>
      </w:r>
      <w:r w:rsidR="00131B14" w:rsidRPr="0020182D">
        <w:rPr>
          <w:rFonts w:ascii="Times New Roman" w:hAnsi="Times New Roman" w:cs="Times New Roman"/>
          <w:sz w:val="24"/>
          <w:szCs w:val="24"/>
        </w:rPr>
        <w:t xml:space="preserve"> decided the data they gained would be better used to provide information about the strength and weakness of individuals with aphasia in different language tasks</w:t>
      </w:r>
      <w:r w:rsidR="0020182D" w:rsidRPr="0020182D">
        <w:rPr>
          <w:rFonts w:ascii="Times New Roman" w:hAnsi="Times New Roman" w:cs="Times New Roman"/>
          <w:sz w:val="24"/>
          <w:szCs w:val="24"/>
        </w:rPr>
        <w:t xml:space="preserve"> as the WAB may go hand in hand with the new technological advances</w:t>
      </w:r>
      <w:r w:rsidR="008E241C" w:rsidRPr="0020182D">
        <w:rPr>
          <w:rFonts w:ascii="Times New Roman" w:hAnsi="Times New Roman" w:cs="Times New Roman"/>
          <w:sz w:val="24"/>
          <w:szCs w:val="24"/>
        </w:rPr>
        <w:t xml:space="preserve"> (</w:t>
      </w:r>
      <w:r w:rsidR="00F86849" w:rsidRPr="0020182D">
        <w:rPr>
          <w:rFonts w:ascii="Times New Roman" w:hAnsi="Times New Roman" w:cs="Times New Roman"/>
          <w:sz w:val="24"/>
          <w:szCs w:val="24"/>
        </w:rPr>
        <w:t>Basso, 2003).</w:t>
      </w:r>
    </w:p>
    <w:p w14:paraId="6A3BD1DE" w14:textId="77777777" w:rsidR="003A72AF" w:rsidRDefault="00F86849" w:rsidP="00CE75B6">
      <w:pPr>
        <w:ind w:firstLine="720"/>
        <w:rPr>
          <w:rFonts w:ascii="Times New Roman" w:hAnsi="Times New Roman" w:cs="Times New Roman"/>
          <w:sz w:val="24"/>
          <w:szCs w:val="24"/>
        </w:rPr>
      </w:pPr>
      <w:r w:rsidRPr="0020182D">
        <w:rPr>
          <w:rFonts w:ascii="Times New Roman" w:hAnsi="Times New Roman" w:cs="Times New Roman"/>
          <w:sz w:val="24"/>
          <w:szCs w:val="24"/>
        </w:rPr>
        <w:t xml:space="preserve">Both batteries have tested on participants with and without aphasia depicting both have good test validity and reliability to their methods. The CAT </w:t>
      </w:r>
      <w:r w:rsidR="000C68F8" w:rsidRPr="0020182D">
        <w:rPr>
          <w:rFonts w:ascii="Times New Roman" w:hAnsi="Times New Roman" w:cs="Times New Roman"/>
          <w:sz w:val="24"/>
          <w:szCs w:val="24"/>
        </w:rPr>
        <w:t>offers methods</w:t>
      </w:r>
      <w:r w:rsidRPr="0020182D">
        <w:rPr>
          <w:rFonts w:ascii="Times New Roman" w:hAnsi="Times New Roman" w:cs="Times New Roman"/>
          <w:sz w:val="24"/>
          <w:szCs w:val="24"/>
        </w:rPr>
        <w:t xml:space="preserve"> not offered by the WAB such as non-linguistic cognitive impairments and the DQ. The CAT can be used to predict long term outcome for individuals 12 months post score</w:t>
      </w:r>
      <w:r w:rsidR="005C6EB6" w:rsidRPr="0020182D">
        <w:rPr>
          <w:rFonts w:ascii="Times New Roman" w:hAnsi="Times New Roman" w:cs="Times New Roman"/>
          <w:sz w:val="24"/>
          <w:szCs w:val="24"/>
        </w:rPr>
        <w:t>, improve quality of life and management strategies (Howard et al, 2017)</w:t>
      </w:r>
      <w:r w:rsidRPr="0020182D">
        <w:rPr>
          <w:rFonts w:ascii="Times New Roman" w:hAnsi="Times New Roman" w:cs="Times New Roman"/>
          <w:sz w:val="24"/>
          <w:szCs w:val="24"/>
        </w:rPr>
        <w:t>. The WAB can detect and classify patients into eight separate syndromes which each have effective treatment</w:t>
      </w:r>
      <w:r w:rsidR="005C6EB6" w:rsidRPr="0020182D">
        <w:rPr>
          <w:rFonts w:ascii="Times New Roman" w:hAnsi="Times New Roman" w:cs="Times New Roman"/>
          <w:sz w:val="24"/>
          <w:szCs w:val="24"/>
        </w:rPr>
        <w:t xml:space="preserve"> which if accompanied by research into brain plasticity, FMRI scanning specifically could prove every beneficial (</w:t>
      </w:r>
      <w:r w:rsidR="005C6EB6" w:rsidRPr="0020182D">
        <w:rPr>
          <w:rFonts w:ascii="Times New Roman" w:hAnsi="Times New Roman" w:cs="Times New Roman"/>
          <w:sz w:val="24"/>
          <w:szCs w:val="24"/>
        </w:rPr>
        <w:t>Goddeyne</w:t>
      </w:r>
      <w:r w:rsidR="005C6EB6" w:rsidRPr="0020182D">
        <w:rPr>
          <w:rFonts w:ascii="Times New Roman" w:hAnsi="Times New Roman" w:cs="Times New Roman"/>
          <w:sz w:val="24"/>
          <w:szCs w:val="24"/>
        </w:rPr>
        <w:t>, et al. 2015)</w:t>
      </w:r>
      <w:r w:rsidRPr="0020182D">
        <w:rPr>
          <w:rFonts w:ascii="Times New Roman" w:hAnsi="Times New Roman" w:cs="Times New Roman"/>
          <w:sz w:val="24"/>
          <w:szCs w:val="24"/>
        </w:rPr>
        <w:t xml:space="preserve">. The CAT is currently being adapted into several languages spoken in </w:t>
      </w:r>
      <w:r w:rsidR="005C6EB6" w:rsidRPr="0020182D">
        <w:rPr>
          <w:rFonts w:ascii="Times New Roman" w:hAnsi="Times New Roman" w:cs="Times New Roman"/>
          <w:sz w:val="24"/>
          <w:szCs w:val="24"/>
        </w:rPr>
        <w:t>Europe which could drastically improve sufferers across many countries in the future (Fyndanis, et al. 2017)</w:t>
      </w:r>
      <w:r w:rsidR="00FB3667" w:rsidRPr="0020182D">
        <w:rPr>
          <w:rFonts w:ascii="Times New Roman" w:hAnsi="Times New Roman" w:cs="Times New Roman"/>
          <w:sz w:val="24"/>
          <w:szCs w:val="24"/>
        </w:rPr>
        <w:t>.</w:t>
      </w:r>
      <w:r w:rsidRPr="0020182D">
        <w:rPr>
          <w:rFonts w:ascii="Times New Roman" w:hAnsi="Times New Roman" w:cs="Times New Roman"/>
          <w:sz w:val="24"/>
          <w:szCs w:val="24"/>
        </w:rPr>
        <w:t xml:space="preserve"> </w:t>
      </w:r>
      <w:r w:rsidR="000C68F8" w:rsidRPr="0020182D">
        <w:rPr>
          <w:rFonts w:ascii="Times New Roman" w:hAnsi="Times New Roman" w:cs="Times New Roman"/>
          <w:sz w:val="24"/>
          <w:szCs w:val="24"/>
        </w:rPr>
        <w:t xml:space="preserve">With the way research is heading aphasia </w:t>
      </w:r>
      <w:r w:rsidR="003A72AF" w:rsidRPr="0020182D">
        <w:rPr>
          <w:rFonts w:ascii="Times New Roman" w:hAnsi="Times New Roman" w:cs="Times New Roman"/>
          <w:sz w:val="24"/>
          <w:szCs w:val="24"/>
        </w:rPr>
        <w:t>sufferers’</w:t>
      </w:r>
      <w:r w:rsidR="000C68F8" w:rsidRPr="0020182D">
        <w:rPr>
          <w:rFonts w:ascii="Times New Roman" w:hAnsi="Times New Roman" w:cs="Times New Roman"/>
          <w:sz w:val="24"/>
          <w:szCs w:val="24"/>
        </w:rPr>
        <w:t xml:space="preserve"> conditions in the future could be improved dramatically.</w:t>
      </w:r>
    </w:p>
    <w:p w14:paraId="5867003D" w14:textId="77777777" w:rsidR="003A72AF" w:rsidRDefault="003A72AF" w:rsidP="00CE75B6">
      <w:pPr>
        <w:ind w:firstLine="720"/>
        <w:rPr>
          <w:rFonts w:ascii="Times New Roman" w:hAnsi="Times New Roman" w:cs="Times New Roman"/>
          <w:sz w:val="24"/>
          <w:szCs w:val="24"/>
        </w:rPr>
      </w:pPr>
    </w:p>
    <w:p w14:paraId="2CE751C8" w14:textId="77777777" w:rsidR="003A72AF" w:rsidRDefault="003A72AF" w:rsidP="00CE75B6">
      <w:pPr>
        <w:ind w:firstLine="720"/>
        <w:rPr>
          <w:rFonts w:ascii="Times New Roman" w:hAnsi="Times New Roman" w:cs="Times New Roman"/>
          <w:sz w:val="24"/>
          <w:szCs w:val="24"/>
        </w:rPr>
      </w:pPr>
    </w:p>
    <w:p w14:paraId="497A1403" w14:textId="77777777" w:rsidR="003A72AF" w:rsidRDefault="003A72AF" w:rsidP="00CE75B6">
      <w:pPr>
        <w:ind w:firstLine="720"/>
        <w:rPr>
          <w:rFonts w:ascii="Times New Roman" w:hAnsi="Times New Roman" w:cs="Times New Roman"/>
          <w:sz w:val="24"/>
          <w:szCs w:val="24"/>
        </w:rPr>
      </w:pPr>
    </w:p>
    <w:p w14:paraId="28CAAB07" w14:textId="77777777" w:rsidR="003A72AF" w:rsidRDefault="003A72AF" w:rsidP="00CE75B6">
      <w:pPr>
        <w:ind w:firstLine="720"/>
        <w:rPr>
          <w:rFonts w:ascii="Times New Roman" w:hAnsi="Times New Roman" w:cs="Times New Roman"/>
          <w:sz w:val="24"/>
          <w:szCs w:val="24"/>
        </w:rPr>
      </w:pPr>
    </w:p>
    <w:p w14:paraId="38BFF3E6" w14:textId="77777777" w:rsidR="003A72AF" w:rsidRDefault="003A72AF" w:rsidP="00CE75B6">
      <w:pPr>
        <w:ind w:firstLine="720"/>
        <w:rPr>
          <w:rFonts w:ascii="Times New Roman" w:hAnsi="Times New Roman" w:cs="Times New Roman"/>
          <w:sz w:val="24"/>
          <w:szCs w:val="24"/>
        </w:rPr>
      </w:pPr>
    </w:p>
    <w:p w14:paraId="12F688CD" w14:textId="77777777" w:rsidR="003A72AF" w:rsidRDefault="003A72AF" w:rsidP="00CE75B6">
      <w:pPr>
        <w:ind w:firstLine="720"/>
        <w:rPr>
          <w:rFonts w:ascii="Times New Roman" w:hAnsi="Times New Roman" w:cs="Times New Roman"/>
          <w:sz w:val="24"/>
          <w:szCs w:val="24"/>
        </w:rPr>
      </w:pPr>
    </w:p>
    <w:p w14:paraId="4B55F17D" w14:textId="77777777" w:rsidR="003A72AF" w:rsidRDefault="003A72AF" w:rsidP="00CE75B6">
      <w:pPr>
        <w:ind w:firstLine="720"/>
        <w:rPr>
          <w:rFonts w:ascii="Times New Roman" w:hAnsi="Times New Roman" w:cs="Times New Roman"/>
          <w:sz w:val="24"/>
          <w:szCs w:val="24"/>
        </w:rPr>
      </w:pPr>
    </w:p>
    <w:p w14:paraId="10E082B9" w14:textId="77777777" w:rsidR="003A72AF" w:rsidRDefault="003A72AF" w:rsidP="00CE75B6">
      <w:pPr>
        <w:ind w:firstLine="720"/>
        <w:rPr>
          <w:rFonts w:ascii="Times New Roman" w:hAnsi="Times New Roman" w:cs="Times New Roman"/>
          <w:sz w:val="24"/>
          <w:szCs w:val="24"/>
        </w:rPr>
      </w:pPr>
    </w:p>
    <w:p w14:paraId="787FE956" w14:textId="77777777" w:rsidR="003A72AF" w:rsidRDefault="003A72AF" w:rsidP="00CE75B6">
      <w:pPr>
        <w:ind w:firstLine="720"/>
        <w:rPr>
          <w:rFonts w:ascii="Times New Roman" w:hAnsi="Times New Roman" w:cs="Times New Roman"/>
          <w:sz w:val="24"/>
          <w:szCs w:val="24"/>
        </w:rPr>
      </w:pPr>
    </w:p>
    <w:p w14:paraId="2C5FBDF6" w14:textId="77777777" w:rsidR="003A72AF" w:rsidRDefault="003A72AF" w:rsidP="00CE75B6">
      <w:pPr>
        <w:ind w:firstLine="720"/>
        <w:rPr>
          <w:rFonts w:ascii="Times New Roman" w:hAnsi="Times New Roman" w:cs="Times New Roman"/>
          <w:sz w:val="24"/>
          <w:szCs w:val="24"/>
        </w:rPr>
      </w:pPr>
    </w:p>
    <w:p w14:paraId="6239EE82" w14:textId="77777777" w:rsidR="003A72AF" w:rsidRDefault="003A72AF" w:rsidP="00CE75B6">
      <w:pPr>
        <w:ind w:firstLine="720"/>
        <w:rPr>
          <w:rFonts w:ascii="Times New Roman" w:hAnsi="Times New Roman" w:cs="Times New Roman"/>
          <w:sz w:val="24"/>
          <w:szCs w:val="24"/>
        </w:rPr>
      </w:pPr>
    </w:p>
    <w:p w14:paraId="39B7D02D" w14:textId="77777777" w:rsidR="003A72AF" w:rsidRDefault="003A72AF" w:rsidP="00CE75B6">
      <w:pPr>
        <w:ind w:firstLine="720"/>
        <w:rPr>
          <w:rFonts w:ascii="Times New Roman" w:hAnsi="Times New Roman" w:cs="Times New Roman"/>
          <w:sz w:val="24"/>
          <w:szCs w:val="24"/>
        </w:rPr>
      </w:pPr>
    </w:p>
    <w:p w14:paraId="0C8B2ECF" w14:textId="77777777" w:rsidR="003A72AF" w:rsidRDefault="003A72AF" w:rsidP="00CE75B6">
      <w:pPr>
        <w:ind w:firstLine="720"/>
        <w:rPr>
          <w:rFonts w:ascii="Times New Roman" w:hAnsi="Times New Roman" w:cs="Times New Roman"/>
          <w:sz w:val="24"/>
          <w:szCs w:val="24"/>
        </w:rPr>
      </w:pPr>
    </w:p>
    <w:p w14:paraId="617F0C93" w14:textId="77777777" w:rsidR="003A72AF" w:rsidRDefault="003A72AF" w:rsidP="00CE75B6">
      <w:pPr>
        <w:ind w:firstLine="720"/>
        <w:rPr>
          <w:rFonts w:ascii="Times New Roman" w:hAnsi="Times New Roman" w:cs="Times New Roman"/>
          <w:sz w:val="24"/>
          <w:szCs w:val="24"/>
        </w:rPr>
      </w:pPr>
    </w:p>
    <w:p w14:paraId="70964743" w14:textId="77777777" w:rsidR="003A72AF" w:rsidRDefault="003A72AF" w:rsidP="00CE75B6">
      <w:pPr>
        <w:ind w:firstLine="720"/>
        <w:rPr>
          <w:rFonts w:ascii="Times New Roman" w:hAnsi="Times New Roman" w:cs="Times New Roman"/>
          <w:sz w:val="24"/>
          <w:szCs w:val="24"/>
        </w:rPr>
      </w:pPr>
    </w:p>
    <w:p w14:paraId="2DB5DAA5" w14:textId="77777777" w:rsidR="003A72AF" w:rsidRDefault="003A72AF" w:rsidP="00CE75B6">
      <w:pPr>
        <w:ind w:firstLine="720"/>
        <w:rPr>
          <w:rFonts w:ascii="Times New Roman" w:hAnsi="Times New Roman" w:cs="Times New Roman"/>
          <w:sz w:val="24"/>
          <w:szCs w:val="24"/>
        </w:rPr>
      </w:pPr>
    </w:p>
    <w:p w14:paraId="533E6ACA" w14:textId="77777777" w:rsidR="003A72AF" w:rsidRDefault="003A72AF" w:rsidP="00CE75B6">
      <w:pPr>
        <w:ind w:firstLine="720"/>
        <w:rPr>
          <w:rFonts w:ascii="Times New Roman" w:hAnsi="Times New Roman" w:cs="Times New Roman"/>
          <w:sz w:val="24"/>
          <w:szCs w:val="24"/>
        </w:rPr>
      </w:pPr>
    </w:p>
    <w:p w14:paraId="68FB5E17" w14:textId="77777777" w:rsidR="003A72AF" w:rsidRDefault="003A72AF" w:rsidP="00CE75B6">
      <w:pPr>
        <w:ind w:firstLine="720"/>
        <w:rPr>
          <w:rFonts w:ascii="Times New Roman" w:hAnsi="Times New Roman" w:cs="Times New Roman"/>
          <w:sz w:val="24"/>
          <w:szCs w:val="24"/>
        </w:rPr>
      </w:pPr>
    </w:p>
    <w:p w14:paraId="2D50072A" w14:textId="77777777" w:rsidR="003A72AF" w:rsidRDefault="003A72AF" w:rsidP="00CE75B6">
      <w:pPr>
        <w:ind w:firstLine="720"/>
        <w:rPr>
          <w:rFonts w:ascii="Times New Roman" w:hAnsi="Times New Roman" w:cs="Times New Roman"/>
          <w:sz w:val="24"/>
          <w:szCs w:val="24"/>
        </w:rPr>
      </w:pPr>
    </w:p>
    <w:p w14:paraId="07053802" w14:textId="1A572A0C" w:rsidR="004F4C22" w:rsidRDefault="004F4C22" w:rsidP="003A72AF">
      <w:pPr>
        <w:ind w:firstLine="720"/>
        <w:rPr>
          <w:rFonts w:ascii="Times New Roman" w:hAnsi="Times New Roman" w:cs="Times New Roman"/>
          <w:sz w:val="24"/>
          <w:szCs w:val="24"/>
        </w:rPr>
      </w:pPr>
      <w:r w:rsidRPr="004F4C22">
        <w:rPr>
          <w:rFonts w:ascii="Times New Roman" w:hAnsi="Times New Roman" w:cs="Times New Roman"/>
          <w:sz w:val="24"/>
          <w:szCs w:val="24"/>
        </w:rPr>
        <w:lastRenderedPageBreak/>
        <w:t>Kertesz, A. (1982). </w:t>
      </w:r>
      <w:r w:rsidRPr="004F4C22">
        <w:rPr>
          <w:rFonts w:ascii="Times New Roman" w:hAnsi="Times New Roman" w:cs="Times New Roman"/>
          <w:i/>
          <w:iCs/>
          <w:sz w:val="24"/>
          <w:szCs w:val="24"/>
        </w:rPr>
        <w:t>Western aphasia battery test manual</w:t>
      </w:r>
      <w:r w:rsidRPr="004F4C22">
        <w:rPr>
          <w:rFonts w:ascii="Times New Roman" w:hAnsi="Times New Roman" w:cs="Times New Roman"/>
          <w:sz w:val="24"/>
          <w:szCs w:val="24"/>
        </w:rPr>
        <w:t>. Psychological Corp.</w:t>
      </w:r>
    </w:p>
    <w:p w14:paraId="037AC657" w14:textId="77777777" w:rsidR="004F4C22" w:rsidRDefault="004F4C22" w:rsidP="003A72AF">
      <w:pPr>
        <w:ind w:firstLine="720"/>
        <w:rPr>
          <w:rFonts w:ascii="Times New Roman" w:hAnsi="Times New Roman" w:cs="Times New Roman"/>
          <w:sz w:val="24"/>
          <w:szCs w:val="24"/>
        </w:rPr>
      </w:pPr>
    </w:p>
    <w:p w14:paraId="60080AEB" w14:textId="406B3B1B" w:rsidR="004F4C22" w:rsidRDefault="004F4C22" w:rsidP="003A72AF">
      <w:pPr>
        <w:ind w:firstLine="720"/>
        <w:rPr>
          <w:rFonts w:ascii="Times New Roman" w:hAnsi="Times New Roman" w:cs="Times New Roman"/>
          <w:sz w:val="24"/>
          <w:szCs w:val="24"/>
        </w:rPr>
      </w:pPr>
      <w:r w:rsidRPr="004F4C22">
        <w:rPr>
          <w:rFonts w:ascii="Times New Roman" w:hAnsi="Times New Roman" w:cs="Times New Roman"/>
          <w:sz w:val="24"/>
          <w:szCs w:val="24"/>
        </w:rPr>
        <w:t>Porter, G., &amp; Howard, D. (2004). </w:t>
      </w:r>
      <w:r w:rsidRPr="004F4C22">
        <w:rPr>
          <w:rFonts w:ascii="Times New Roman" w:hAnsi="Times New Roman" w:cs="Times New Roman"/>
          <w:i/>
          <w:iCs/>
          <w:sz w:val="24"/>
          <w:szCs w:val="24"/>
        </w:rPr>
        <w:t>CAT: comprehensive aphasia test</w:t>
      </w:r>
      <w:r w:rsidRPr="004F4C22">
        <w:rPr>
          <w:rFonts w:ascii="Times New Roman" w:hAnsi="Times New Roman" w:cs="Times New Roman"/>
          <w:sz w:val="24"/>
          <w:szCs w:val="24"/>
        </w:rPr>
        <w:t>. Psychology Press.</w:t>
      </w:r>
    </w:p>
    <w:p w14:paraId="6CD68CDA" w14:textId="46202CD6" w:rsidR="004F4C22" w:rsidRDefault="004F4C22" w:rsidP="003A72AF">
      <w:pPr>
        <w:ind w:firstLine="720"/>
        <w:rPr>
          <w:rFonts w:ascii="Times New Roman" w:hAnsi="Times New Roman" w:cs="Times New Roman"/>
          <w:sz w:val="24"/>
          <w:szCs w:val="24"/>
        </w:rPr>
      </w:pPr>
    </w:p>
    <w:p w14:paraId="5B64DEF7" w14:textId="41E5CB94" w:rsidR="00184958" w:rsidRDefault="00184958" w:rsidP="003A72AF">
      <w:pPr>
        <w:ind w:firstLine="720"/>
        <w:rPr>
          <w:rFonts w:ascii="Times New Roman" w:hAnsi="Times New Roman" w:cs="Times New Roman"/>
          <w:sz w:val="24"/>
          <w:szCs w:val="24"/>
        </w:rPr>
      </w:pPr>
      <w:r w:rsidRPr="00184958">
        <w:rPr>
          <w:rFonts w:ascii="Times New Roman" w:hAnsi="Times New Roman" w:cs="Times New Roman"/>
          <w:sz w:val="24"/>
          <w:szCs w:val="24"/>
        </w:rPr>
        <w:t xml:space="preserve">Eysenck, M. W., &amp; </w:t>
      </w:r>
      <w:proofErr w:type="spellStart"/>
      <w:r w:rsidRPr="00184958">
        <w:rPr>
          <w:rFonts w:ascii="Times New Roman" w:hAnsi="Times New Roman" w:cs="Times New Roman"/>
          <w:sz w:val="24"/>
          <w:szCs w:val="24"/>
        </w:rPr>
        <w:t>Brysbaert</w:t>
      </w:r>
      <w:proofErr w:type="spellEnd"/>
      <w:r w:rsidRPr="00184958">
        <w:rPr>
          <w:rFonts w:ascii="Times New Roman" w:hAnsi="Times New Roman" w:cs="Times New Roman"/>
          <w:sz w:val="24"/>
          <w:szCs w:val="24"/>
        </w:rPr>
        <w:t>, M. (2018). </w:t>
      </w:r>
      <w:r w:rsidRPr="00184958">
        <w:rPr>
          <w:rFonts w:ascii="Times New Roman" w:hAnsi="Times New Roman" w:cs="Times New Roman"/>
          <w:i/>
          <w:iCs/>
          <w:sz w:val="24"/>
          <w:szCs w:val="24"/>
        </w:rPr>
        <w:t>Fundamentals of cognition</w:t>
      </w:r>
      <w:r w:rsidRPr="00184958">
        <w:rPr>
          <w:rFonts w:ascii="Times New Roman" w:hAnsi="Times New Roman" w:cs="Times New Roman"/>
          <w:sz w:val="24"/>
          <w:szCs w:val="24"/>
        </w:rPr>
        <w:t>. Routledge.</w:t>
      </w:r>
    </w:p>
    <w:p w14:paraId="3E90D070" w14:textId="54992231" w:rsidR="00184958" w:rsidRDefault="00184958" w:rsidP="003A72AF">
      <w:pPr>
        <w:ind w:firstLine="720"/>
        <w:rPr>
          <w:rFonts w:ascii="Times New Roman" w:hAnsi="Times New Roman" w:cs="Times New Roman"/>
          <w:sz w:val="24"/>
          <w:szCs w:val="24"/>
        </w:rPr>
      </w:pPr>
    </w:p>
    <w:p w14:paraId="11C192E9" w14:textId="77777777" w:rsidR="00184958" w:rsidRDefault="00184958" w:rsidP="003A72AF">
      <w:pPr>
        <w:ind w:firstLine="720"/>
        <w:rPr>
          <w:rFonts w:ascii="Times New Roman" w:hAnsi="Times New Roman" w:cs="Times New Roman"/>
          <w:sz w:val="24"/>
          <w:szCs w:val="24"/>
        </w:rPr>
      </w:pPr>
    </w:p>
    <w:p w14:paraId="0D55C34B" w14:textId="4F0056F5" w:rsidR="004F4C22" w:rsidRDefault="004F4C22" w:rsidP="003A72AF">
      <w:pPr>
        <w:ind w:firstLine="720"/>
        <w:rPr>
          <w:rFonts w:ascii="Times New Roman" w:hAnsi="Times New Roman" w:cs="Times New Roman"/>
          <w:sz w:val="24"/>
          <w:szCs w:val="24"/>
        </w:rPr>
      </w:pPr>
      <w:r w:rsidRPr="004F4C22">
        <w:rPr>
          <w:rFonts w:ascii="Times New Roman" w:hAnsi="Times New Roman" w:cs="Times New Roman"/>
          <w:sz w:val="24"/>
          <w:szCs w:val="24"/>
        </w:rPr>
        <w:t>Byng, S., Kay, J., Edmundson, A., &amp; Scott, C. (1990). Aphasia tests reconsidered. </w:t>
      </w:r>
      <w:r w:rsidRPr="004F4C22">
        <w:rPr>
          <w:rFonts w:ascii="Times New Roman" w:hAnsi="Times New Roman" w:cs="Times New Roman"/>
          <w:i/>
          <w:iCs/>
          <w:sz w:val="24"/>
          <w:szCs w:val="24"/>
        </w:rPr>
        <w:t>Aphasiology</w:t>
      </w:r>
      <w:r w:rsidRPr="004F4C22">
        <w:rPr>
          <w:rFonts w:ascii="Times New Roman" w:hAnsi="Times New Roman" w:cs="Times New Roman"/>
          <w:sz w:val="24"/>
          <w:szCs w:val="24"/>
        </w:rPr>
        <w:t>, </w:t>
      </w:r>
      <w:r w:rsidRPr="004F4C22">
        <w:rPr>
          <w:rFonts w:ascii="Times New Roman" w:hAnsi="Times New Roman" w:cs="Times New Roman"/>
          <w:i/>
          <w:iCs/>
          <w:sz w:val="24"/>
          <w:szCs w:val="24"/>
        </w:rPr>
        <w:t>4</w:t>
      </w:r>
      <w:r w:rsidRPr="004F4C22">
        <w:rPr>
          <w:rFonts w:ascii="Times New Roman" w:hAnsi="Times New Roman" w:cs="Times New Roman"/>
          <w:sz w:val="24"/>
          <w:szCs w:val="24"/>
        </w:rPr>
        <w:t>(1), 67-91.</w:t>
      </w:r>
    </w:p>
    <w:p w14:paraId="5B14D25D" w14:textId="48D72010" w:rsidR="00184958" w:rsidRDefault="00184958" w:rsidP="003A72AF">
      <w:pPr>
        <w:ind w:firstLine="720"/>
        <w:rPr>
          <w:rFonts w:ascii="Times New Roman" w:hAnsi="Times New Roman" w:cs="Times New Roman"/>
          <w:sz w:val="24"/>
          <w:szCs w:val="24"/>
        </w:rPr>
      </w:pPr>
    </w:p>
    <w:p w14:paraId="7FF5DD53" w14:textId="65CF97A1" w:rsidR="00184958" w:rsidRDefault="00184958" w:rsidP="003A72AF">
      <w:pPr>
        <w:ind w:firstLine="720"/>
        <w:rPr>
          <w:rFonts w:ascii="Times New Roman" w:hAnsi="Times New Roman" w:cs="Times New Roman"/>
          <w:sz w:val="24"/>
          <w:szCs w:val="24"/>
        </w:rPr>
      </w:pPr>
      <w:r w:rsidRPr="00184958">
        <w:rPr>
          <w:rFonts w:ascii="Times New Roman" w:hAnsi="Times New Roman" w:cs="Times New Roman"/>
          <w:sz w:val="24"/>
          <w:szCs w:val="24"/>
        </w:rPr>
        <w:t>Kertesz, A. (1982). </w:t>
      </w:r>
      <w:r w:rsidRPr="00184958">
        <w:rPr>
          <w:rFonts w:ascii="Times New Roman" w:hAnsi="Times New Roman" w:cs="Times New Roman"/>
          <w:i/>
          <w:iCs/>
          <w:sz w:val="24"/>
          <w:szCs w:val="24"/>
        </w:rPr>
        <w:t>Western aphasia battery test manual</w:t>
      </w:r>
      <w:r w:rsidRPr="00184958">
        <w:rPr>
          <w:rFonts w:ascii="Times New Roman" w:hAnsi="Times New Roman" w:cs="Times New Roman"/>
          <w:sz w:val="24"/>
          <w:szCs w:val="24"/>
        </w:rPr>
        <w:t>. Psychological Corp.</w:t>
      </w:r>
    </w:p>
    <w:p w14:paraId="67F8EB34" w14:textId="5364236C" w:rsidR="00184958" w:rsidRDefault="00184958" w:rsidP="003A72AF">
      <w:pPr>
        <w:ind w:firstLine="720"/>
        <w:rPr>
          <w:rFonts w:ascii="Times New Roman" w:hAnsi="Times New Roman" w:cs="Times New Roman"/>
          <w:sz w:val="24"/>
          <w:szCs w:val="24"/>
        </w:rPr>
      </w:pPr>
    </w:p>
    <w:p w14:paraId="43AFD7E7" w14:textId="46FCF025" w:rsidR="00184958" w:rsidRDefault="00184958" w:rsidP="003A72AF">
      <w:pPr>
        <w:ind w:firstLine="720"/>
        <w:rPr>
          <w:rFonts w:ascii="Times New Roman" w:hAnsi="Times New Roman" w:cs="Times New Roman"/>
          <w:sz w:val="24"/>
          <w:szCs w:val="24"/>
        </w:rPr>
      </w:pPr>
      <w:r w:rsidRPr="00184958">
        <w:rPr>
          <w:rFonts w:ascii="Times New Roman" w:hAnsi="Times New Roman" w:cs="Times New Roman"/>
          <w:sz w:val="24"/>
          <w:szCs w:val="24"/>
        </w:rPr>
        <w:t>Whitworth, A., Webster, J., &amp; Howard, D. (2014). </w:t>
      </w:r>
      <w:r w:rsidRPr="00184958">
        <w:rPr>
          <w:rFonts w:ascii="Times New Roman" w:hAnsi="Times New Roman" w:cs="Times New Roman"/>
          <w:i/>
          <w:iCs/>
          <w:sz w:val="24"/>
          <w:szCs w:val="24"/>
        </w:rPr>
        <w:t>A cognitive neuropsychological approach to assessment and intervention in aphasia: A clinician's guide</w:t>
      </w:r>
      <w:r w:rsidRPr="00184958">
        <w:rPr>
          <w:rFonts w:ascii="Times New Roman" w:hAnsi="Times New Roman" w:cs="Times New Roman"/>
          <w:sz w:val="24"/>
          <w:szCs w:val="24"/>
        </w:rPr>
        <w:t>. Psychology Press.</w:t>
      </w:r>
    </w:p>
    <w:p w14:paraId="44D96C1F" w14:textId="201948E7" w:rsidR="004F4C22" w:rsidRDefault="004F4C22" w:rsidP="003A72AF">
      <w:pPr>
        <w:ind w:firstLine="720"/>
        <w:rPr>
          <w:rFonts w:ascii="Times New Roman" w:hAnsi="Times New Roman" w:cs="Times New Roman"/>
          <w:sz w:val="24"/>
          <w:szCs w:val="24"/>
        </w:rPr>
      </w:pPr>
    </w:p>
    <w:p w14:paraId="050E84F0" w14:textId="79E6A616" w:rsidR="004F4C22" w:rsidRDefault="004F4C22" w:rsidP="003A72AF">
      <w:pPr>
        <w:ind w:firstLine="720"/>
        <w:rPr>
          <w:rFonts w:ascii="Times New Roman" w:hAnsi="Times New Roman" w:cs="Times New Roman"/>
          <w:sz w:val="24"/>
          <w:szCs w:val="24"/>
        </w:rPr>
      </w:pPr>
      <w:r w:rsidRPr="004F4C22">
        <w:rPr>
          <w:rFonts w:ascii="Times New Roman" w:hAnsi="Times New Roman" w:cs="Times New Roman"/>
          <w:sz w:val="24"/>
          <w:szCs w:val="24"/>
        </w:rPr>
        <w:t>Armstrong, E., Bryant, L., Ferguson, A., &amp; Simmons-Mackie, N. (2016). Approaches to assessment and treatment of everyday talk in aphasia. </w:t>
      </w:r>
      <w:r w:rsidRPr="004F4C22">
        <w:rPr>
          <w:rFonts w:ascii="Times New Roman" w:hAnsi="Times New Roman" w:cs="Times New Roman"/>
          <w:i/>
          <w:iCs/>
          <w:sz w:val="24"/>
          <w:szCs w:val="24"/>
        </w:rPr>
        <w:t xml:space="preserve">Aphasia and Related Neurogenic Communication Disorders, 2nd </w:t>
      </w:r>
      <w:proofErr w:type="spellStart"/>
      <w:r w:rsidRPr="004F4C22">
        <w:rPr>
          <w:rFonts w:ascii="Times New Roman" w:hAnsi="Times New Roman" w:cs="Times New Roman"/>
          <w:i/>
          <w:iCs/>
          <w:sz w:val="24"/>
          <w:szCs w:val="24"/>
        </w:rPr>
        <w:t>edn</w:t>
      </w:r>
      <w:proofErr w:type="spellEnd"/>
      <w:r w:rsidRPr="004F4C22">
        <w:rPr>
          <w:rFonts w:ascii="Times New Roman" w:hAnsi="Times New Roman" w:cs="Times New Roman"/>
          <w:i/>
          <w:iCs/>
          <w:sz w:val="24"/>
          <w:szCs w:val="24"/>
        </w:rPr>
        <w:t xml:space="preserve"> (Burlington, MA: Jones &amp; Bartlett Learning)</w:t>
      </w:r>
      <w:r w:rsidRPr="004F4C22">
        <w:rPr>
          <w:rFonts w:ascii="Times New Roman" w:hAnsi="Times New Roman" w:cs="Times New Roman"/>
          <w:sz w:val="24"/>
          <w:szCs w:val="24"/>
        </w:rPr>
        <w:t>, 269-285.</w:t>
      </w:r>
    </w:p>
    <w:p w14:paraId="67DE9BFA" w14:textId="4EEAACA7" w:rsidR="004F4C22" w:rsidRDefault="00184958" w:rsidP="003A72AF">
      <w:pPr>
        <w:ind w:firstLine="720"/>
        <w:rPr>
          <w:rFonts w:ascii="Times New Roman" w:hAnsi="Times New Roman" w:cs="Times New Roman"/>
          <w:sz w:val="24"/>
          <w:szCs w:val="24"/>
        </w:rPr>
      </w:pPr>
      <w:r w:rsidRPr="00184958">
        <w:rPr>
          <w:rFonts w:ascii="Times New Roman" w:hAnsi="Times New Roman" w:cs="Times New Roman"/>
          <w:sz w:val="24"/>
          <w:szCs w:val="24"/>
        </w:rPr>
        <w:t>Geschwind, N. (1979). Specializations of the human brain. </w:t>
      </w:r>
      <w:r w:rsidRPr="00184958">
        <w:rPr>
          <w:rFonts w:ascii="Times New Roman" w:hAnsi="Times New Roman" w:cs="Times New Roman"/>
          <w:i/>
          <w:iCs/>
          <w:sz w:val="24"/>
          <w:szCs w:val="24"/>
        </w:rPr>
        <w:t>Scientific American</w:t>
      </w:r>
      <w:r w:rsidRPr="00184958">
        <w:rPr>
          <w:rFonts w:ascii="Times New Roman" w:hAnsi="Times New Roman" w:cs="Times New Roman"/>
          <w:sz w:val="24"/>
          <w:szCs w:val="24"/>
        </w:rPr>
        <w:t>, </w:t>
      </w:r>
      <w:r w:rsidRPr="00184958">
        <w:rPr>
          <w:rFonts w:ascii="Times New Roman" w:hAnsi="Times New Roman" w:cs="Times New Roman"/>
          <w:i/>
          <w:iCs/>
          <w:sz w:val="24"/>
          <w:szCs w:val="24"/>
        </w:rPr>
        <w:t>241</w:t>
      </w:r>
      <w:r w:rsidRPr="00184958">
        <w:rPr>
          <w:rFonts w:ascii="Times New Roman" w:hAnsi="Times New Roman" w:cs="Times New Roman"/>
          <w:sz w:val="24"/>
          <w:szCs w:val="24"/>
        </w:rPr>
        <w:t>(3), 180-201.</w:t>
      </w:r>
    </w:p>
    <w:p w14:paraId="04D38AE6" w14:textId="31B540C3" w:rsidR="004F4C22" w:rsidRDefault="00184958" w:rsidP="003A72AF">
      <w:pPr>
        <w:ind w:firstLine="720"/>
        <w:rPr>
          <w:rFonts w:ascii="Times New Roman" w:hAnsi="Times New Roman" w:cs="Times New Roman"/>
          <w:sz w:val="24"/>
          <w:szCs w:val="24"/>
        </w:rPr>
      </w:pPr>
      <w:r w:rsidRPr="00184958">
        <w:rPr>
          <w:rFonts w:ascii="Times New Roman" w:hAnsi="Times New Roman" w:cs="Times New Roman"/>
          <w:sz w:val="24"/>
          <w:szCs w:val="24"/>
        </w:rPr>
        <w:t xml:space="preserve">Couto, B., Manes, F., </w:t>
      </w:r>
      <w:proofErr w:type="spellStart"/>
      <w:r w:rsidRPr="00184958">
        <w:rPr>
          <w:rFonts w:ascii="Times New Roman" w:hAnsi="Times New Roman" w:cs="Times New Roman"/>
          <w:sz w:val="24"/>
          <w:szCs w:val="24"/>
        </w:rPr>
        <w:t>Montañés</w:t>
      </w:r>
      <w:proofErr w:type="spellEnd"/>
      <w:r w:rsidRPr="00184958">
        <w:rPr>
          <w:rFonts w:ascii="Times New Roman" w:hAnsi="Times New Roman" w:cs="Times New Roman"/>
          <w:sz w:val="24"/>
          <w:szCs w:val="24"/>
        </w:rPr>
        <w:t xml:space="preserve">, P., </w:t>
      </w:r>
      <w:proofErr w:type="spellStart"/>
      <w:r w:rsidRPr="00184958">
        <w:rPr>
          <w:rFonts w:ascii="Times New Roman" w:hAnsi="Times New Roman" w:cs="Times New Roman"/>
          <w:sz w:val="24"/>
          <w:szCs w:val="24"/>
        </w:rPr>
        <w:t>Matallana</w:t>
      </w:r>
      <w:proofErr w:type="spellEnd"/>
      <w:r w:rsidRPr="00184958">
        <w:rPr>
          <w:rFonts w:ascii="Times New Roman" w:hAnsi="Times New Roman" w:cs="Times New Roman"/>
          <w:sz w:val="24"/>
          <w:szCs w:val="24"/>
        </w:rPr>
        <w:t xml:space="preserve">, D., Reyes, P., Velázquez, M., ... &amp; Ibanez, A. (2013). Structural neuroimaging of social cognition in progressive non-fluent aphasia and </w:t>
      </w:r>
      <w:proofErr w:type="spellStart"/>
      <w:r w:rsidRPr="00184958">
        <w:rPr>
          <w:rFonts w:ascii="Times New Roman" w:hAnsi="Times New Roman" w:cs="Times New Roman"/>
          <w:sz w:val="24"/>
          <w:szCs w:val="24"/>
        </w:rPr>
        <w:t>behavioral</w:t>
      </w:r>
      <w:proofErr w:type="spellEnd"/>
      <w:r w:rsidRPr="00184958">
        <w:rPr>
          <w:rFonts w:ascii="Times New Roman" w:hAnsi="Times New Roman" w:cs="Times New Roman"/>
          <w:sz w:val="24"/>
          <w:szCs w:val="24"/>
        </w:rPr>
        <w:t xml:space="preserve"> variant of frontotemporal dementia. </w:t>
      </w:r>
      <w:r w:rsidRPr="00184958">
        <w:rPr>
          <w:rFonts w:ascii="Times New Roman" w:hAnsi="Times New Roman" w:cs="Times New Roman"/>
          <w:i/>
          <w:iCs/>
          <w:sz w:val="24"/>
          <w:szCs w:val="24"/>
        </w:rPr>
        <w:t>Frontiers in human neuroscience</w:t>
      </w:r>
      <w:r w:rsidRPr="00184958">
        <w:rPr>
          <w:rFonts w:ascii="Times New Roman" w:hAnsi="Times New Roman" w:cs="Times New Roman"/>
          <w:sz w:val="24"/>
          <w:szCs w:val="24"/>
        </w:rPr>
        <w:t>, </w:t>
      </w:r>
      <w:r w:rsidRPr="00184958">
        <w:rPr>
          <w:rFonts w:ascii="Times New Roman" w:hAnsi="Times New Roman" w:cs="Times New Roman"/>
          <w:i/>
          <w:iCs/>
          <w:sz w:val="24"/>
          <w:szCs w:val="24"/>
        </w:rPr>
        <w:t>7</w:t>
      </w:r>
      <w:r w:rsidRPr="00184958">
        <w:rPr>
          <w:rFonts w:ascii="Times New Roman" w:hAnsi="Times New Roman" w:cs="Times New Roman"/>
          <w:sz w:val="24"/>
          <w:szCs w:val="24"/>
        </w:rPr>
        <w:t>, 467.</w:t>
      </w:r>
    </w:p>
    <w:p w14:paraId="699191CF" w14:textId="77777777" w:rsidR="004F4C22" w:rsidRDefault="004F4C22" w:rsidP="003A72AF">
      <w:pPr>
        <w:ind w:firstLine="720"/>
        <w:rPr>
          <w:rFonts w:ascii="Times New Roman" w:hAnsi="Times New Roman" w:cs="Times New Roman"/>
          <w:sz w:val="24"/>
          <w:szCs w:val="24"/>
        </w:rPr>
      </w:pPr>
    </w:p>
    <w:p w14:paraId="3363C757" w14:textId="77777777" w:rsidR="004F4C22" w:rsidRDefault="004F4C22" w:rsidP="003A72AF">
      <w:pPr>
        <w:ind w:firstLine="720"/>
        <w:rPr>
          <w:rFonts w:ascii="Times New Roman" w:hAnsi="Times New Roman" w:cs="Times New Roman"/>
          <w:sz w:val="24"/>
          <w:szCs w:val="24"/>
        </w:rPr>
      </w:pPr>
    </w:p>
    <w:p w14:paraId="4FB10F1C" w14:textId="6415CCEF" w:rsidR="004F4C22" w:rsidRDefault="004F4C22" w:rsidP="003A72AF">
      <w:pPr>
        <w:ind w:firstLine="720"/>
        <w:rPr>
          <w:rFonts w:ascii="Times New Roman" w:hAnsi="Times New Roman" w:cs="Times New Roman"/>
          <w:sz w:val="24"/>
          <w:szCs w:val="24"/>
        </w:rPr>
      </w:pPr>
      <w:r w:rsidRPr="004F4C22">
        <w:rPr>
          <w:rFonts w:ascii="Times New Roman" w:hAnsi="Times New Roman" w:cs="Times New Roman"/>
          <w:sz w:val="24"/>
          <w:szCs w:val="24"/>
        </w:rPr>
        <w:t>Kay, J., Lesser, R., &amp; Coltheart, M. (1996). Psycholinguistic assessments of language processing in aphasia (PALPA): An introduction. </w:t>
      </w:r>
      <w:r w:rsidRPr="004F4C22">
        <w:rPr>
          <w:rFonts w:ascii="Times New Roman" w:hAnsi="Times New Roman" w:cs="Times New Roman"/>
          <w:i/>
          <w:iCs/>
          <w:sz w:val="24"/>
          <w:szCs w:val="24"/>
        </w:rPr>
        <w:t>Aphasiology</w:t>
      </w:r>
      <w:r w:rsidRPr="004F4C22">
        <w:rPr>
          <w:rFonts w:ascii="Times New Roman" w:hAnsi="Times New Roman" w:cs="Times New Roman"/>
          <w:sz w:val="24"/>
          <w:szCs w:val="24"/>
        </w:rPr>
        <w:t>, </w:t>
      </w:r>
      <w:r w:rsidRPr="004F4C22">
        <w:rPr>
          <w:rFonts w:ascii="Times New Roman" w:hAnsi="Times New Roman" w:cs="Times New Roman"/>
          <w:i/>
          <w:iCs/>
          <w:sz w:val="24"/>
          <w:szCs w:val="24"/>
        </w:rPr>
        <w:t>10</w:t>
      </w:r>
      <w:r w:rsidRPr="004F4C22">
        <w:rPr>
          <w:rFonts w:ascii="Times New Roman" w:hAnsi="Times New Roman" w:cs="Times New Roman"/>
          <w:sz w:val="24"/>
          <w:szCs w:val="24"/>
        </w:rPr>
        <w:t>(2), 159-180.</w:t>
      </w:r>
    </w:p>
    <w:p w14:paraId="730768CB" w14:textId="71017EC2" w:rsidR="004F4C22" w:rsidRDefault="004F4C22" w:rsidP="003A72AF">
      <w:pPr>
        <w:ind w:firstLine="720"/>
        <w:rPr>
          <w:rFonts w:ascii="Times New Roman" w:hAnsi="Times New Roman" w:cs="Times New Roman"/>
          <w:sz w:val="24"/>
          <w:szCs w:val="24"/>
        </w:rPr>
      </w:pPr>
      <w:r w:rsidRPr="004F4C22">
        <w:rPr>
          <w:rFonts w:ascii="Times New Roman" w:hAnsi="Times New Roman" w:cs="Times New Roman"/>
          <w:sz w:val="24"/>
          <w:szCs w:val="24"/>
        </w:rPr>
        <w:t>Howard, D., Swinburn, K., &amp; Porter, G. (2010). Putting the CAT out: What the Comprehensive Aphasia Test has to offer. </w:t>
      </w:r>
      <w:r w:rsidRPr="004F4C22">
        <w:rPr>
          <w:rFonts w:ascii="Times New Roman" w:hAnsi="Times New Roman" w:cs="Times New Roman"/>
          <w:i/>
          <w:iCs/>
          <w:sz w:val="24"/>
          <w:szCs w:val="24"/>
        </w:rPr>
        <w:t>Aphasiology</w:t>
      </w:r>
      <w:r w:rsidRPr="004F4C22">
        <w:rPr>
          <w:rFonts w:ascii="Times New Roman" w:hAnsi="Times New Roman" w:cs="Times New Roman"/>
          <w:sz w:val="24"/>
          <w:szCs w:val="24"/>
        </w:rPr>
        <w:t>, </w:t>
      </w:r>
      <w:r w:rsidRPr="004F4C22">
        <w:rPr>
          <w:rFonts w:ascii="Times New Roman" w:hAnsi="Times New Roman" w:cs="Times New Roman"/>
          <w:i/>
          <w:iCs/>
          <w:sz w:val="24"/>
          <w:szCs w:val="24"/>
        </w:rPr>
        <w:t>24</w:t>
      </w:r>
      <w:r w:rsidRPr="004F4C22">
        <w:rPr>
          <w:rFonts w:ascii="Times New Roman" w:hAnsi="Times New Roman" w:cs="Times New Roman"/>
          <w:sz w:val="24"/>
          <w:szCs w:val="24"/>
        </w:rPr>
        <w:t>(1), 56-74.</w:t>
      </w:r>
    </w:p>
    <w:p w14:paraId="4B918D1C" w14:textId="77777777" w:rsidR="004F4C22" w:rsidRDefault="004F4C22" w:rsidP="003A72AF">
      <w:pPr>
        <w:ind w:firstLine="720"/>
        <w:rPr>
          <w:rFonts w:ascii="Times New Roman" w:hAnsi="Times New Roman" w:cs="Times New Roman"/>
          <w:sz w:val="24"/>
          <w:szCs w:val="24"/>
        </w:rPr>
      </w:pPr>
    </w:p>
    <w:p w14:paraId="7891F14A" w14:textId="77777777" w:rsidR="004F4C22" w:rsidRDefault="004F4C22" w:rsidP="003A72AF">
      <w:pPr>
        <w:ind w:firstLine="720"/>
        <w:rPr>
          <w:rFonts w:ascii="Times New Roman" w:hAnsi="Times New Roman" w:cs="Times New Roman"/>
          <w:sz w:val="24"/>
          <w:szCs w:val="24"/>
        </w:rPr>
      </w:pPr>
    </w:p>
    <w:p w14:paraId="1819E158" w14:textId="29DF5A24" w:rsidR="004F4C22" w:rsidRDefault="004F4C22" w:rsidP="003A72AF">
      <w:pPr>
        <w:ind w:firstLine="720"/>
        <w:rPr>
          <w:rFonts w:ascii="Times New Roman" w:hAnsi="Times New Roman" w:cs="Times New Roman"/>
          <w:sz w:val="24"/>
          <w:szCs w:val="24"/>
        </w:rPr>
      </w:pPr>
      <w:proofErr w:type="spellStart"/>
      <w:r w:rsidRPr="004F4C22">
        <w:rPr>
          <w:rFonts w:ascii="Times New Roman" w:hAnsi="Times New Roman" w:cs="Times New Roman"/>
          <w:sz w:val="24"/>
          <w:szCs w:val="24"/>
        </w:rPr>
        <w:lastRenderedPageBreak/>
        <w:t>Hird</w:t>
      </w:r>
      <w:proofErr w:type="spellEnd"/>
      <w:r w:rsidRPr="004F4C22">
        <w:rPr>
          <w:rFonts w:ascii="Times New Roman" w:hAnsi="Times New Roman" w:cs="Times New Roman"/>
          <w:sz w:val="24"/>
          <w:szCs w:val="24"/>
        </w:rPr>
        <w:t xml:space="preserve">, K., Silvestri, J., Dunn, J., &amp; </w:t>
      </w:r>
      <w:proofErr w:type="spellStart"/>
      <w:r w:rsidRPr="004F4C22">
        <w:rPr>
          <w:rFonts w:ascii="Times New Roman" w:hAnsi="Times New Roman" w:cs="Times New Roman"/>
          <w:sz w:val="24"/>
          <w:szCs w:val="24"/>
        </w:rPr>
        <w:t>Kirsner</w:t>
      </w:r>
      <w:proofErr w:type="spellEnd"/>
      <w:r w:rsidRPr="004F4C22">
        <w:rPr>
          <w:rFonts w:ascii="Times New Roman" w:hAnsi="Times New Roman" w:cs="Times New Roman"/>
          <w:sz w:val="24"/>
          <w:szCs w:val="24"/>
        </w:rPr>
        <w:t>, K. (2005, January). Aphasia classification: The relationship between objective measures of spontaneous speaking samples and naive listener judgments of similarity and fluency. In </w:t>
      </w:r>
      <w:r w:rsidRPr="004F4C22">
        <w:rPr>
          <w:rFonts w:ascii="Times New Roman" w:hAnsi="Times New Roman" w:cs="Times New Roman"/>
          <w:i/>
          <w:iCs/>
          <w:sz w:val="24"/>
          <w:szCs w:val="24"/>
        </w:rPr>
        <w:t>Medical Conference Papers</w:t>
      </w:r>
      <w:r w:rsidRPr="004F4C22">
        <w:rPr>
          <w:rFonts w:ascii="Times New Roman" w:hAnsi="Times New Roman" w:cs="Times New Roman"/>
          <w:sz w:val="24"/>
          <w:szCs w:val="24"/>
        </w:rPr>
        <w:t> (p. 33).</w:t>
      </w:r>
    </w:p>
    <w:p w14:paraId="3488C5DA" w14:textId="77777777" w:rsidR="004F4C22" w:rsidRDefault="004F4C22" w:rsidP="003A72AF">
      <w:pPr>
        <w:ind w:firstLine="720"/>
        <w:rPr>
          <w:rFonts w:ascii="Times New Roman" w:hAnsi="Times New Roman" w:cs="Times New Roman"/>
          <w:sz w:val="24"/>
          <w:szCs w:val="24"/>
        </w:rPr>
      </w:pPr>
    </w:p>
    <w:p w14:paraId="093B193B" w14:textId="33E6B3B4" w:rsidR="004F4C22" w:rsidRDefault="004F4C22" w:rsidP="003A72AF">
      <w:pPr>
        <w:ind w:firstLine="720"/>
        <w:rPr>
          <w:rFonts w:ascii="Times New Roman" w:hAnsi="Times New Roman" w:cs="Times New Roman"/>
          <w:sz w:val="24"/>
          <w:szCs w:val="24"/>
        </w:rPr>
      </w:pPr>
      <w:r w:rsidRPr="004F4C22">
        <w:rPr>
          <w:rFonts w:ascii="Times New Roman" w:hAnsi="Times New Roman" w:cs="Times New Roman"/>
          <w:sz w:val="24"/>
          <w:szCs w:val="24"/>
        </w:rPr>
        <w:t>Basso, A. (2003). </w:t>
      </w:r>
      <w:r w:rsidRPr="004F4C22">
        <w:rPr>
          <w:rFonts w:ascii="Times New Roman" w:hAnsi="Times New Roman" w:cs="Times New Roman"/>
          <w:i/>
          <w:iCs/>
          <w:sz w:val="24"/>
          <w:szCs w:val="24"/>
        </w:rPr>
        <w:t>Aphasia and its therapy</w:t>
      </w:r>
      <w:r w:rsidRPr="004F4C22">
        <w:rPr>
          <w:rFonts w:ascii="Times New Roman" w:hAnsi="Times New Roman" w:cs="Times New Roman"/>
          <w:sz w:val="24"/>
          <w:szCs w:val="24"/>
        </w:rPr>
        <w:t>. Oxford University Press.</w:t>
      </w:r>
    </w:p>
    <w:p w14:paraId="2CE4791C" w14:textId="77777777" w:rsidR="004F4C22" w:rsidRDefault="004F4C22" w:rsidP="003A72AF">
      <w:pPr>
        <w:ind w:firstLine="720"/>
        <w:rPr>
          <w:rFonts w:ascii="Times New Roman" w:hAnsi="Times New Roman" w:cs="Times New Roman"/>
          <w:sz w:val="24"/>
          <w:szCs w:val="24"/>
        </w:rPr>
      </w:pPr>
    </w:p>
    <w:p w14:paraId="2AC76CE3" w14:textId="77777777" w:rsidR="004F4C22" w:rsidRDefault="004F4C22" w:rsidP="003A72AF">
      <w:pPr>
        <w:ind w:firstLine="720"/>
        <w:rPr>
          <w:rFonts w:ascii="Times New Roman" w:hAnsi="Times New Roman" w:cs="Times New Roman"/>
          <w:sz w:val="24"/>
          <w:szCs w:val="24"/>
        </w:rPr>
      </w:pPr>
    </w:p>
    <w:p w14:paraId="3270C93B" w14:textId="5406FA91" w:rsidR="003A72AF" w:rsidRDefault="003A72AF" w:rsidP="003A72AF">
      <w:pPr>
        <w:ind w:firstLine="720"/>
        <w:rPr>
          <w:rFonts w:ascii="Times New Roman" w:hAnsi="Times New Roman" w:cs="Times New Roman"/>
          <w:sz w:val="24"/>
          <w:szCs w:val="24"/>
        </w:rPr>
      </w:pPr>
      <w:proofErr w:type="spellStart"/>
      <w:r w:rsidRPr="003A72AF">
        <w:rPr>
          <w:rFonts w:ascii="Times New Roman" w:hAnsi="Times New Roman" w:cs="Times New Roman"/>
          <w:sz w:val="24"/>
          <w:szCs w:val="24"/>
        </w:rPr>
        <w:t>Malfait</w:t>
      </w:r>
      <w:proofErr w:type="spellEnd"/>
      <w:r w:rsidRPr="003A72AF">
        <w:rPr>
          <w:rFonts w:ascii="Times New Roman" w:hAnsi="Times New Roman" w:cs="Times New Roman"/>
          <w:sz w:val="24"/>
          <w:szCs w:val="24"/>
        </w:rPr>
        <w:t xml:space="preserve">, F., </w:t>
      </w:r>
      <w:proofErr w:type="spellStart"/>
      <w:r w:rsidRPr="003A72AF">
        <w:rPr>
          <w:rFonts w:ascii="Times New Roman" w:hAnsi="Times New Roman" w:cs="Times New Roman"/>
          <w:sz w:val="24"/>
          <w:szCs w:val="24"/>
        </w:rPr>
        <w:t>Francomano</w:t>
      </w:r>
      <w:proofErr w:type="spellEnd"/>
      <w:r w:rsidRPr="003A72AF">
        <w:rPr>
          <w:rFonts w:ascii="Times New Roman" w:hAnsi="Times New Roman" w:cs="Times New Roman"/>
          <w:sz w:val="24"/>
          <w:szCs w:val="24"/>
        </w:rPr>
        <w:t xml:space="preserve">, C., Byers, P., Belmont, J., Berglund, B., Black, J., ... &amp; </w:t>
      </w:r>
      <w:proofErr w:type="spellStart"/>
      <w:r w:rsidRPr="003A72AF">
        <w:rPr>
          <w:rFonts w:ascii="Times New Roman" w:hAnsi="Times New Roman" w:cs="Times New Roman"/>
          <w:sz w:val="24"/>
          <w:szCs w:val="24"/>
        </w:rPr>
        <w:t>Castori</w:t>
      </w:r>
      <w:proofErr w:type="spellEnd"/>
      <w:r w:rsidRPr="003A72AF">
        <w:rPr>
          <w:rFonts w:ascii="Times New Roman" w:hAnsi="Times New Roman" w:cs="Times New Roman"/>
          <w:sz w:val="24"/>
          <w:szCs w:val="24"/>
        </w:rPr>
        <w:t>, M. (2017, March). The 2017 international classification of the Ehlers–Danlos syndromes. In </w:t>
      </w:r>
      <w:r w:rsidRPr="003A72AF">
        <w:rPr>
          <w:rFonts w:ascii="Times New Roman" w:hAnsi="Times New Roman" w:cs="Times New Roman"/>
          <w:i/>
          <w:iCs/>
          <w:sz w:val="24"/>
          <w:szCs w:val="24"/>
        </w:rPr>
        <w:t>American Journal of Medical Genetics Part C: Seminars in Medical Genetics</w:t>
      </w:r>
      <w:r w:rsidRPr="003A72AF">
        <w:rPr>
          <w:rFonts w:ascii="Times New Roman" w:hAnsi="Times New Roman" w:cs="Times New Roman"/>
          <w:sz w:val="24"/>
          <w:szCs w:val="24"/>
        </w:rPr>
        <w:t> (Vol. 175, No. 1, pp. 8-26).</w:t>
      </w:r>
    </w:p>
    <w:p w14:paraId="7DBBE96C" w14:textId="76E14F72" w:rsidR="003A72AF" w:rsidRDefault="00184958" w:rsidP="003A72AF">
      <w:pPr>
        <w:ind w:firstLine="720"/>
        <w:rPr>
          <w:rFonts w:ascii="Times New Roman" w:hAnsi="Times New Roman" w:cs="Times New Roman"/>
          <w:sz w:val="24"/>
          <w:szCs w:val="24"/>
        </w:rPr>
      </w:pPr>
      <w:r w:rsidRPr="00184958">
        <w:rPr>
          <w:rFonts w:ascii="Times New Roman" w:hAnsi="Times New Roman" w:cs="Times New Roman"/>
          <w:sz w:val="24"/>
          <w:szCs w:val="24"/>
        </w:rPr>
        <w:t>Jarrett, C. (2011). </w:t>
      </w:r>
      <w:r w:rsidRPr="00184958">
        <w:rPr>
          <w:rFonts w:ascii="Times New Roman" w:hAnsi="Times New Roman" w:cs="Times New Roman"/>
          <w:i/>
          <w:iCs/>
          <w:sz w:val="24"/>
          <w:szCs w:val="24"/>
        </w:rPr>
        <w:t>The Rough Guide to Psychology</w:t>
      </w:r>
      <w:r w:rsidRPr="00184958">
        <w:rPr>
          <w:rFonts w:ascii="Times New Roman" w:hAnsi="Times New Roman" w:cs="Times New Roman"/>
          <w:sz w:val="24"/>
          <w:szCs w:val="24"/>
        </w:rPr>
        <w:t>. Dorling Kindersley Ltd.</w:t>
      </w:r>
    </w:p>
    <w:p w14:paraId="1174DEB7" w14:textId="77777777" w:rsidR="003A72AF" w:rsidRDefault="003A72AF" w:rsidP="003A72AF">
      <w:pPr>
        <w:ind w:firstLine="720"/>
        <w:rPr>
          <w:rFonts w:ascii="Times New Roman" w:hAnsi="Times New Roman" w:cs="Times New Roman"/>
          <w:sz w:val="24"/>
          <w:szCs w:val="24"/>
        </w:rPr>
      </w:pPr>
    </w:p>
    <w:p w14:paraId="74BF80D3" w14:textId="2CF6C1C8" w:rsidR="003A72AF" w:rsidRDefault="003A72AF" w:rsidP="003A72AF">
      <w:pPr>
        <w:ind w:firstLine="720"/>
        <w:rPr>
          <w:rFonts w:ascii="Times New Roman" w:hAnsi="Times New Roman" w:cs="Times New Roman"/>
          <w:sz w:val="24"/>
          <w:szCs w:val="24"/>
        </w:rPr>
      </w:pPr>
      <w:r w:rsidRPr="003A72AF">
        <w:rPr>
          <w:rFonts w:ascii="Times New Roman" w:hAnsi="Times New Roman" w:cs="Times New Roman"/>
          <w:sz w:val="24"/>
          <w:szCs w:val="24"/>
        </w:rPr>
        <w:t xml:space="preserve">Fyndanis, V., Lind, M., </w:t>
      </w:r>
      <w:proofErr w:type="spellStart"/>
      <w:r w:rsidRPr="003A72AF">
        <w:rPr>
          <w:rFonts w:ascii="Times New Roman" w:hAnsi="Times New Roman" w:cs="Times New Roman"/>
          <w:sz w:val="24"/>
          <w:szCs w:val="24"/>
        </w:rPr>
        <w:t>Varlokosta</w:t>
      </w:r>
      <w:proofErr w:type="spellEnd"/>
      <w:r w:rsidRPr="003A72AF">
        <w:rPr>
          <w:rFonts w:ascii="Times New Roman" w:hAnsi="Times New Roman" w:cs="Times New Roman"/>
          <w:sz w:val="24"/>
          <w:szCs w:val="24"/>
        </w:rPr>
        <w:t xml:space="preserve">, S., </w:t>
      </w:r>
      <w:proofErr w:type="spellStart"/>
      <w:r w:rsidRPr="003A72AF">
        <w:rPr>
          <w:rFonts w:ascii="Times New Roman" w:hAnsi="Times New Roman" w:cs="Times New Roman"/>
          <w:sz w:val="24"/>
          <w:szCs w:val="24"/>
        </w:rPr>
        <w:t>Kambanaros</w:t>
      </w:r>
      <w:proofErr w:type="spellEnd"/>
      <w:r w:rsidRPr="003A72AF">
        <w:rPr>
          <w:rFonts w:ascii="Times New Roman" w:hAnsi="Times New Roman" w:cs="Times New Roman"/>
          <w:sz w:val="24"/>
          <w:szCs w:val="24"/>
        </w:rPr>
        <w:t xml:space="preserve">, M., </w:t>
      </w:r>
      <w:proofErr w:type="spellStart"/>
      <w:r w:rsidRPr="003A72AF">
        <w:rPr>
          <w:rFonts w:ascii="Times New Roman" w:hAnsi="Times New Roman" w:cs="Times New Roman"/>
          <w:sz w:val="24"/>
          <w:szCs w:val="24"/>
        </w:rPr>
        <w:t>Soroli</w:t>
      </w:r>
      <w:proofErr w:type="spellEnd"/>
      <w:r w:rsidRPr="003A72AF">
        <w:rPr>
          <w:rFonts w:ascii="Times New Roman" w:hAnsi="Times New Roman" w:cs="Times New Roman"/>
          <w:sz w:val="24"/>
          <w:szCs w:val="24"/>
        </w:rPr>
        <w:t xml:space="preserve">, E., </w:t>
      </w:r>
      <w:proofErr w:type="spellStart"/>
      <w:r w:rsidRPr="003A72AF">
        <w:rPr>
          <w:rFonts w:ascii="Times New Roman" w:hAnsi="Times New Roman" w:cs="Times New Roman"/>
          <w:sz w:val="24"/>
          <w:szCs w:val="24"/>
        </w:rPr>
        <w:t>Ceder</w:t>
      </w:r>
      <w:proofErr w:type="spellEnd"/>
      <w:r w:rsidRPr="003A72AF">
        <w:rPr>
          <w:rFonts w:ascii="Times New Roman" w:hAnsi="Times New Roman" w:cs="Times New Roman"/>
          <w:sz w:val="24"/>
          <w:szCs w:val="24"/>
        </w:rPr>
        <w:t xml:space="preserve">, K., ... &amp; </w:t>
      </w:r>
      <w:proofErr w:type="spellStart"/>
      <w:r w:rsidRPr="003A72AF">
        <w:rPr>
          <w:rFonts w:ascii="Times New Roman" w:hAnsi="Times New Roman" w:cs="Times New Roman"/>
          <w:sz w:val="24"/>
          <w:szCs w:val="24"/>
        </w:rPr>
        <w:t>Gavarró</w:t>
      </w:r>
      <w:proofErr w:type="spellEnd"/>
      <w:r w:rsidRPr="003A72AF">
        <w:rPr>
          <w:rFonts w:ascii="Times New Roman" w:hAnsi="Times New Roman" w:cs="Times New Roman"/>
          <w:sz w:val="24"/>
          <w:szCs w:val="24"/>
        </w:rPr>
        <w:t>, A. (2017). Cross-linguistic adaptations of the Comprehensive Aphasia test: challenges and solutions. </w:t>
      </w:r>
      <w:r w:rsidRPr="003A72AF">
        <w:rPr>
          <w:rFonts w:ascii="Times New Roman" w:hAnsi="Times New Roman" w:cs="Times New Roman"/>
          <w:i/>
          <w:iCs/>
          <w:sz w:val="24"/>
          <w:szCs w:val="24"/>
        </w:rPr>
        <w:t>Clinical linguistics &amp; phonetics</w:t>
      </w:r>
      <w:r w:rsidRPr="003A72AF">
        <w:rPr>
          <w:rFonts w:ascii="Times New Roman" w:hAnsi="Times New Roman" w:cs="Times New Roman"/>
          <w:sz w:val="24"/>
          <w:szCs w:val="24"/>
        </w:rPr>
        <w:t>, </w:t>
      </w:r>
      <w:r w:rsidRPr="003A72AF">
        <w:rPr>
          <w:rFonts w:ascii="Times New Roman" w:hAnsi="Times New Roman" w:cs="Times New Roman"/>
          <w:i/>
          <w:iCs/>
          <w:sz w:val="24"/>
          <w:szCs w:val="24"/>
        </w:rPr>
        <w:t>31</w:t>
      </w:r>
      <w:r w:rsidRPr="003A72AF">
        <w:rPr>
          <w:rFonts w:ascii="Times New Roman" w:hAnsi="Times New Roman" w:cs="Times New Roman"/>
          <w:sz w:val="24"/>
          <w:szCs w:val="24"/>
        </w:rPr>
        <w:t>(7-9), 697-710.</w:t>
      </w:r>
    </w:p>
    <w:p w14:paraId="23EAEDD8" w14:textId="77777777" w:rsidR="003A72AF" w:rsidRDefault="003A72AF" w:rsidP="003A72AF">
      <w:pPr>
        <w:ind w:firstLine="720"/>
        <w:rPr>
          <w:rFonts w:ascii="Times New Roman" w:hAnsi="Times New Roman" w:cs="Times New Roman"/>
          <w:sz w:val="24"/>
          <w:szCs w:val="24"/>
        </w:rPr>
      </w:pPr>
    </w:p>
    <w:p w14:paraId="2740F7B4" w14:textId="71BE12FA" w:rsidR="003A72AF" w:rsidRPr="003A72AF" w:rsidRDefault="003A72AF" w:rsidP="003A72AF">
      <w:pPr>
        <w:ind w:firstLine="720"/>
        <w:rPr>
          <w:rFonts w:ascii="Times New Roman" w:hAnsi="Times New Roman" w:cs="Times New Roman"/>
          <w:sz w:val="24"/>
          <w:szCs w:val="24"/>
        </w:rPr>
      </w:pPr>
      <w:proofErr w:type="spellStart"/>
      <w:r w:rsidRPr="003A72AF">
        <w:rPr>
          <w:rFonts w:ascii="Times New Roman" w:hAnsi="Times New Roman" w:cs="Times New Roman"/>
          <w:sz w:val="24"/>
          <w:szCs w:val="24"/>
        </w:rPr>
        <w:t>Skenes</w:t>
      </w:r>
      <w:proofErr w:type="spellEnd"/>
      <w:r w:rsidRPr="003A72AF">
        <w:rPr>
          <w:rFonts w:ascii="Times New Roman" w:hAnsi="Times New Roman" w:cs="Times New Roman"/>
          <w:sz w:val="24"/>
          <w:szCs w:val="24"/>
        </w:rPr>
        <w:t xml:space="preserve"> LL, McCauley RJ. Psychometric review of nine aphasia tests. J </w:t>
      </w:r>
      <w:proofErr w:type="spellStart"/>
      <w:r w:rsidRPr="003A72AF">
        <w:rPr>
          <w:rFonts w:ascii="Times New Roman" w:hAnsi="Times New Roman" w:cs="Times New Roman"/>
          <w:sz w:val="24"/>
          <w:szCs w:val="24"/>
        </w:rPr>
        <w:t>Commun</w:t>
      </w:r>
      <w:proofErr w:type="spellEnd"/>
      <w:r w:rsidRPr="003A72AF">
        <w:rPr>
          <w:rFonts w:ascii="Times New Roman" w:hAnsi="Times New Roman" w:cs="Times New Roman"/>
          <w:sz w:val="24"/>
          <w:szCs w:val="24"/>
        </w:rPr>
        <w:t xml:space="preserve"> </w:t>
      </w:r>
      <w:proofErr w:type="spellStart"/>
      <w:r w:rsidRPr="003A72AF">
        <w:rPr>
          <w:rFonts w:ascii="Times New Roman" w:hAnsi="Times New Roman" w:cs="Times New Roman"/>
          <w:sz w:val="24"/>
          <w:szCs w:val="24"/>
        </w:rPr>
        <w:t>Disord</w:t>
      </w:r>
      <w:proofErr w:type="spellEnd"/>
      <w:r w:rsidRPr="003A72AF">
        <w:rPr>
          <w:rFonts w:ascii="Times New Roman" w:hAnsi="Times New Roman" w:cs="Times New Roman"/>
          <w:sz w:val="24"/>
          <w:szCs w:val="24"/>
        </w:rPr>
        <w:t>. 1985; 18: 461–74. pmid:4078036</w:t>
      </w:r>
    </w:p>
    <w:p w14:paraId="026B8910" w14:textId="77777777" w:rsidR="003A72AF" w:rsidRPr="003A72AF" w:rsidRDefault="003A72AF" w:rsidP="003A72AF">
      <w:pPr>
        <w:ind w:firstLine="720"/>
        <w:rPr>
          <w:rFonts w:ascii="Times New Roman" w:hAnsi="Times New Roman" w:cs="Times New Roman"/>
          <w:sz w:val="24"/>
          <w:szCs w:val="24"/>
        </w:rPr>
      </w:pPr>
      <w:r w:rsidRPr="003A72AF">
        <w:rPr>
          <w:rFonts w:ascii="Times New Roman" w:hAnsi="Times New Roman" w:cs="Times New Roman"/>
          <w:sz w:val="24"/>
          <w:szCs w:val="24"/>
        </w:rPr>
        <w:t xml:space="preserve">Mirman D, Chen Q, Zhang Y, Wang Z, </w:t>
      </w:r>
      <w:proofErr w:type="spellStart"/>
      <w:r w:rsidRPr="003A72AF">
        <w:rPr>
          <w:rFonts w:ascii="Times New Roman" w:hAnsi="Times New Roman" w:cs="Times New Roman"/>
          <w:sz w:val="24"/>
          <w:szCs w:val="24"/>
        </w:rPr>
        <w:t>Faseyitan</w:t>
      </w:r>
      <w:proofErr w:type="spellEnd"/>
      <w:r w:rsidRPr="003A72AF">
        <w:rPr>
          <w:rFonts w:ascii="Times New Roman" w:hAnsi="Times New Roman" w:cs="Times New Roman"/>
          <w:sz w:val="24"/>
          <w:szCs w:val="24"/>
        </w:rPr>
        <w:t xml:space="preserve"> OK, </w:t>
      </w:r>
      <w:proofErr w:type="spellStart"/>
      <w:r w:rsidRPr="003A72AF">
        <w:rPr>
          <w:rFonts w:ascii="Times New Roman" w:hAnsi="Times New Roman" w:cs="Times New Roman"/>
          <w:sz w:val="24"/>
          <w:szCs w:val="24"/>
        </w:rPr>
        <w:t>Coslett</w:t>
      </w:r>
      <w:proofErr w:type="spellEnd"/>
      <w:r w:rsidRPr="003A72AF">
        <w:rPr>
          <w:rFonts w:ascii="Times New Roman" w:hAnsi="Times New Roman" w:cs="Times New Roman"/>
          <w:sz w:val="24"/>
          <w:szCs w:val="24"/>
        </w:rPr>
        <w:t xml:space="preserve"> HB, et al. Neural organization of spoken language revealed by lesion-symptom mapping. Nat </w:t>
      </w:r>
      <w:proofErr w:type="spellStart"/>
      <w:r w:rsidRPr="003A72AF">
        <w:rPr>
          <w:rFonts w:ascii="Times New Roman" w:hAnsi="Times New Roman" w:cs="Times New Roman"/>
          <w:sz w:val="24"/>
          <w:szCs w:val="24"/>
        </w:rPr>
        <w:t>Commun</w:t>
      </w:r>
      <w:proofErr w:type="spellEnd"/>
      <w:r w:rsidRPr="003A72AF">
        <w:rPr>
          <w:rFonts w:ascii="Times New Roman" w:hAnsi="Times New Roman" w:cs="Times New Roman"/>
          <w:sz w:val="24"/>
          <w:szCs w:val="24"/>
        </w:rPr>
        <w:t>. 2015; 6: 6762. pmid:25879574</w:t>
      </w:r>
    </w:p>
    <w:p w14:paraId="7275E807" w14:textId="77777777" w:rsidR="003A72AF" w:rsidRPr="003A72AF" w:rsidRDefault="003A72AF" w:rsidP="003A72AF">
      <w:pPr>
        <w:ind w:firstLine="720"/>
        <w:rPr>
          <w:rFonts w:ascii="Times New Roman" w:hAnsi="Times New Roman" w:cs="Times New Roman"/>
          <w:sz w:val="24"/>
          <w:szCs w:val="24"/>
        </w:rPr>
      </w:pPr>
      <w:r w:rsidRPr="003A72AF">
        <w:rPr>
          <w:rFonts w:ascii="Times New Roman" w:hAnsi="Times New Roman" w:cs="Times New Roman"/>
          <w:b/>
          <w:bCs/>
          <w:sz w:val="24"/>
          <w:szCs w:val="24"/>
        </w:rPr>
        <w:t> </w:t>
      </w:r>
      <w:r w:rsidRPr="003A72AF">
        <w:rPr>
          <w:rFonts w:ascii="Times New Roman" w:hAnsi="Times New Roman" w:cs="Times New Roman"/>
          <w:sz w:val="24"/>
          <w:szCs w:val="24"/>
        </w:rPr>
        <w:t xml:space="preserve">Wilson SM, Eriksson DK, </w:t>
      </w:r>
      <w:proofErr w:type="spellStart"/>
      <w:r w:rsidRPr="003A72AF">
        <w:rPr>
          <w:rFonts w:ascii="Times New Roman" w:hAnsi="Times New Roman" w:cs="Times New Roman"/>
          <w:sz w:val="24"/>
          <w:szCs w:val="24"/>
        </w:rPr>
        <w:t>Schneck</w:t>
      </w:r>
      <w:proofErr w:type="spellEnd"/>
      <w:r w:rsidRPr="003A72AF">
        <w:rPr>
          <w:rFonts w:ascii="Times New Roman" w:hAnsi="Times New Roman" w:cs="Times New Roman"/>
          <w:sz w:val="24"/>
          <w:szCs w:val="24"/>
        </w:rPr>
        <w:t xml:space="preserve"> SM, </w:t>
      </w:r>
      <w:proofErr w:type="spellStart"/>
      <w:r w:rsidRPr="003A72AF">
        <w:rPr>
          <w:rFonts w:ascii="Times New Roman" w:hAnsi="Times New Roman" w:cs="Times New Roman"/>
          <w:sz w:val="24"/>
          <w:szCs w:val="24"/>
        </w:rPr>
        <w:t>Lucanie</w:t>
      </w:r>
      <w:proofErr w:type="spellEnd"/>
      <w:r w:rsidRPr="003A72AF">
        <w:rPr>
          <w:rFonts w:ascii="Times New Roman" w:hAnsi="Times New Roman" w:cs="Times New Roman"/>
          <w:sz w:val="24"/>
          <w:szCs w:val="24"/>
        </w:rPr>
        <w:t> JM (2018) Correction: A quick aphasia battery for efficient, reliable, and multidimensional assessment of language function. PLOS ONE 13(6): e0199469.</w:t>
      </w:r>
      <w:hyperlink r:id="rId5" w:history="1">
        <w:r w:rsidRPr="003A72AF">
          <w:rPr>
            <w:rStyle w:val="Hyperlink"/>
            <w:rFonts w:ascii="Times New Roman" w:hAnsi="Times New Roman" w:cs="Times New Roman"/>
            <w:sz w:val="24"/>
            <w:szCs w:val="24"/>
          </w:rPr>
          <w:t>https://doi.org/10.1371/journal.pone.0199469</w:t>
        </w:r>
      </w:hyperlink>
    </w:p>
    <w:p w14:paraId="30533DBF" w14:textId="77777777" w:rsidR="003A72AF" w:rsidRPr="003A72AF" w:rsidRDefault="003A72AF" w:rsidP="003A72AF">
      <w:pPr>
        <w:ind w:firstLine="720"/>
        <w:rPr>
          <w:rFonts w:ascii="Times New Roman" w:hAnsi="Times New Roman" w:cs="Times New Roman"/>
          <w:sz w:val="24"/>
          <w:szCs w:val="24"/>
        </w:rPr>
      </w:pPr>
    </w:p>
    <w:p w14:paraId="047493D8" w14:textId="77777777" w:rsidR="003A72AF" w:rsidRPr="003A72AF" w:rsidRDefault="003A72AF" w:rsidP="003A72AF">
      <w:pPr>
        <w:ind w:firstLine="720"/>
        <w:rPr>
          <w:rFonts w:ascii="Times New Roman" w:hAnsi="Times New Roman" w:cs="Times New Roman"/>
          <w:sz w:val="24"/>
          <w:szCs w:val="24"/>
        </w:rPr>
      </w:pPr>
      <w:r w:rsidRPr="003A72AF">
        <w:rPr>
          <w:rFonts w:ascii="Times New Roman" w:hAnsi="Times New Roman" w:cs="Times New Roman"/>
          <w:sz w:val="24"/>
          <w:szCs w:val="24"/>
        </w:rPr>
        <w:t>Kertesz, A. (1982). </w:t>
      </w:r>
      <w:r w:rsidRPr="003A72AF">
        <w:rPr>
          <w:rFonts w:ascii="Times New Roman" w:hAnsi="Times New Roman" w:cs="Times New Roman"/>
          <w:i/>
          <w:sz w:val="24"/>
          <w:szCs w:val="24"/>
        </w:rPr>
        <w:t>Western Aphasia Battery test manual</w:t>
      </w:r>
      <w:r w:rsidRPr="003A72AF">
        <w:rPr>
          <w:rFonts w:ascii="Times New Roman" w:hAnsi="Times New Roman" w:cs="Times New Roman"/>
          <w:sz w:val="24"/>
          <w:szCs w:val="24"/>
        </w:rPr>
        <w:t>. New York, NY: Grune &amp; Stratton.</w:t>
      </w:r>
    </w:p>
    <w:p w14:paraId="07587594" w14:textId="77777777" w:rsidR="003A72AF" w:rsidRPr="003A72AF" w:rsidRDefault="003A72AF" w:rsidP="003A72AF">
      <w:pPr>
        <w:ind w:firstLine="720"/>
        <w:rPr>
          <w:rFonts w:ascii="Times New Roman" w:hAnsi="Times New Roman" w:cs="Times New Roman"/>
          <w:sz w:val="24"/>
          <w:szCs w:val="24"/>
        </w:rPr>
      </w:pPr>
      <w:r w:rsidRPr="003A72AF">
        <w:rPr>
          <w:rFonts w:ascii="Times New Roman" w:hAnsi="Times New Roman" w:cs="Times New Roman"/>
          <w:sz w:val="24"/>
          <w:szCs w:val="24"/>
        </w:rPr>
        <w:t>Bryant, L., Spence, E., Ferguson, A., Craig H., Colyvas, K., &amp; Worrall, L.</w:t>
      </w:r>
      <w:r w:rsidRPr="003A72AF">
        <w:rPr>
          <w:rFonts w:ascii="Times New Roman" w:hAnsi="Times New Roman" w:cs="Times New Roman"/>
          <w:sz w:val="24"/>
          <w:szCs w:val="24"/>
        </w:rPr>
        <w:tab/>
      </w:r>
      <w:r w:rsidRPr="003A72AF">
        <w:rPr>
          <w:rFonts w:ascii="Times New Roman" w:hAnsi="Times New Roman" w:cs="Times New Roman"/>
          <w:sz w:val="24"/>
          <w:szCs w:val="24"/>
        </w:rPr>
        <w:tab/>
      </w:r>
      <w:r w:rsidRPr="003A72AF">
        <w:rPr>
          <w:rFonts w:ascii="Times New Roman" w:hAnsi="Times New Roman" w:cs="Times New Roman"/>
          <w:sz w:val="24"/>
          <w:szCs w:val="24"/>
        </w:rPr>
        <w:tab/>
      </w:r>
      <w:r w:rsidRPr="003A72AF">
        <w:rPr>
          <w:rFonts w:ascii="Times New Roman" w:hAnsi="Times New Roman" w:cs="Times New Roman"/>
          <w:sz w:val="24"/>
          <w:szCs w:val="24"/>
        </w:rPr>
        <w:tab/>
        <w:t xml:space="preserve"> (2013). Propositional Idea Density in aphasic discourse. </w:t>
      </w:r>
      <w:r w:rsidRPr="003A72AF">
        <w:rPr>
          <w:rFonts w:ascii="Times New Roman" w:hAnsi="Times New Roman" w:cs="Times New Roman"/>
          <w:i/>
          <w:sz w:val="24"/>
          <w:szCs w:val="24"/>
        </w:rPr>
        <w:t>Aphasiology</w:t>
      </w:r>
      <w:r w:rsidRPr="003A72AF">
        <w:rPr>
          <w:rFonts w:ascii="Times New Roman" w:hAnsi="Times New Roman" w:cs="Times New Roman"/>
          <w:sz w:val="24"/>
          <w:szCs w:val="24"/>
        </w:rPr>
        <w:t>, 27, 992–1009.</w:t>
      </w:r>
    </w:p>
    <w:p w14:paraId="67A35367" w14:textId="77777777" w:rsidR="003A72AF" w:rsidRPr="003A72AF" w:rsidRDefault="003A72AF" w:rsidP="003A72AF">
      <w:pPr>
        <w:ind w:firstLine="720"/>
        <w:rPr>
          <w:rFonts w:ascii="Times New Roman" w:hAnsi="Times New Roman" w:cs="Times New Roman"/>
          <w:sz w:val="24"/>
          <w:szCs w:val="24"/>
        </w:rPr>
      </w:pPr>
      <w:r w:rsidRPr="003A72AF">
        <w:rPr>
          <w:rFonts w:ascii="Times New Roman" w:hAnsi="Times New Roman" w:cs="Times New Roman"/>
          <w:sz w:val="24"/>
          <w:szCs w:val="24"/>
        </w:rPr>
        <w:t>Kertesz, A. (2007). </w:t>
      </w:r>
      <w:r w:rsidRPr="003A72AF">
        <w:rPr>
          <w:rFonts w:ascii="Times New Roman" w:hAnsi="Times New Roman" w:cs="Times New Roman"/>
          <w:i/>
          <w:sz w:val="24"/>
          <w:szCs w:val="24"/>
        </w:rPr>
        <w:t>Western Aphasia Battery–R</w:t>
      </w:r>
      <w:r w:rsidRPr="003A72AF">
        <w:rPr>
          <w:rFonts w:ascii="Times New Roman" w:hAnsi="Times New Roman" w:cs="Times New Roman"/>
          <w:sz w:val="24"/>
          <w:szCs w:val="24"/>
        </w:rPr>
        <w:t>. New York, NY: Grune &amp; Stratton.</w:t>
      </w:r>
    </w:p>
    <w:p w14:paraId="699023AD" w14:textId="76D39034" w:rsidR="00A92D48" w:rsidRPr="0020182D" w:rsidRDefault="00131B14" w:rsidP="00CE75B6">
      <w:pPr>
        <w:ind w:firstLine="720"/>
        <w:rPr>
          <w:rFonts w:ascii="Times New Roman" w:hAnsi="Times New Roman" w:cs="Times New Roman"/>
          <w:sz w:val="24"/>
          <w:szCs w:val="24"/>
        </w:rPr>
      </w:pPr>
      <w:r w:rsidRPr="0020182D">
        <w:rPr>
          <w:rFonts w:ascii="Times New Roman" w:hAnsi="Times New Roman" w:cs="Times New Roman"/>
          <w:sz w:val="24"/>
          <w:szCs w:val="24"/>
        </w:rPr>
        <w:t xml:space="preserve"> </w:t>
      </w:r>
    </w:p>
    <w:p w14:paraId="75194B4F" w14:textId="441D59D6" w:rsidR="00B373B1" w:rsidRPr="0020182D" w:rsidRDefault="005C6EB6" w:rsidP="00CE75B6">
      <w:pPr>
        <w:ind w:firstLine="720"/>
        <w:rPr>
          <w:rFonts w:ascii="Times New Roman" w:hAnsi="Times New Roman" w:cs="Times New Roman"/>
          <w:sz w:val="24"/>
          <w:szCs w:val="24"/>
        </w:rPr>
      </w:pPr>
      <w:r w:rsidRPr="0020182D">
        <w:rPr>
          <w:rFonts w:ascii="Times New Roman" w:hAnsi="Times New Roman" w:cs="Times New Roman"/>
          <w:sz w:val="24"/>
          <w:szCs w:val="24"/>
        </w:rPr>
        <w:t>Goddeyne, C., Nichols, J., Wu, C., &amp; Anderson, T. (2015). Repetitive mild traumatic brain injury induces ventriculomegaly and cortical thinning in juvenile rats. </w:t>
      </w:r>
      <w:r w:rsidRPr="0020182D">
        <w:rPr>
          <w:rFonts w:ascii="Times New Roman" w:hAnsi="Times New Roman" w:cs="Times New Roman"/>
          <w:i/>
          <w:iCs/>
          <w:sz w:val="24"/>
          <w:szCs w:val="24"/>
        </w:rPr>
        <w:t>American Journal of Physiology-Heart and Circulatory Physiology</w:t>
      </w:r>
      <w:r w:rsidRPr="0020182D">
        <w:rPr>
          <w:rFonts w:ascii="Times New Roman" w:hAnsi="Times New Roman" w:cs="Times New Roman"/>
          <w:sz w:val="24"/>
          <w:szCs w:val="24"/>
        </w:rPr>
        <w:t>.</w:t>
      </w:r>
    </w:p>
    <w:sectPr w:rsidR="00B373B1" w:rsidRPr="00201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EF0FD3"/>
    <w:multiLevelType w:val="multilevel"/>
    <w:tmpl w:val="73E20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3A5"/>
    <w:rsid w:val="00061F4C"/>
    <w:rsid w:val="000C68F8"/>
    <w:rsid w:val="00127B8C"/>
    <w:rsid w:val="00131B14"/>
    <w:rsid w:val="00184958"/>
    <w:rsid w:val="0020182D"/>
    <w:rsid w:val="002042B2"/>
    <w:rsid w:val="003A72AF"/>
    <w:rsid w:val="004F4C22"/>
    <w:rsid w:val="00522756"/>
    <w:rsid w:val="005C6EB6"/>
    <w:rsid w:val="005D1727"/>
    <w:rsid w:val="00645323"/>
    <w:rsid w:val="006A45B0"/>
    <w:rsid w:val="006F0E46"/>
    <w:rsid w:val="00736747"/>
    <w:rsid w:val="007432CE"/>
    <w:rsid w:val="00796CE3"/>
    <w:rsid w:val="007C73DB"/>
    <w:rsid w:val="008E241C"/>
    <w:rsid w:val="00903773"/>
    <w:rsid w:val="00924307"/>
    <w:rsid w:val="009F5AA4"/>
    <w:rsid w:val="00A92D48"/>
    <w:rsid w:val="00A96428"/>
    <w:rsid w:val="00B373B1"/>
    <w:rsid w:val="00B94821"/>
    <w:rsid w:val="00C11BC8"/>
    <w:rsid w:val="00CC55E8"/>
    <w:rsid w:val="00CE75B6"/>
    <w:rsid w:val="00D91A12"/>
    <w:rsid w:val="00EA73A5"/>
    <w:rsid w:val="00ED216F"/>
    <w:rsid w:val="00ED7D63"/>
    <w:rsid w:val="00F86849"/>
    <w:rsid w:val="00FB3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92186"/>
  <w15:chartTrackingRefBased/>
  <w15:docId w15:val="{EC1B41D7-2593-432B-9003-A0D5CAE4B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0E46"/>
    <w:rPr>
      <w:color w:val="0563C1" w:themeColor="hyperlink"/>
      <w:u w:val="single"/>
    </w:rPr>
  </w:style>
  <w:style w:type="character" w:styleId="UnresolvedMention">
    <w:name w:val="Unresolved Mention"/>
    <w:basedOn w:val="DefaultParagraphFont"/>
    <w:uiPriority w:val="99"/>
    <w:semiHidden/>
    <w:unhideWhenUsed/>
    <w:rsid w:val="006F0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371/journal.pone.019946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5</Pages>
  <Words>1875</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 (1707419)</dc:creator>
  <cp:keywords/>
  <dc:description/>
  <cp:lastModifiedBy>Stacey Loftus (1707419)</cp:lastModifiedBy>
  <cp:revision>1</cp:revision>
  <dcterms:created xsi:type="dcterms:W3CDTF">2019-03-04T15:02:00Z</dcterms:created>
  <dcterms:modified xsi:type="dcterms:W3CDTF">2019-03-04T21:12:00Z</dcterms:modified>
</cp:coreProperties>
</file>