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Contemporary Issues in Management</w:t>
      </w:r>
    </w:p>
    <w:p>
      <w:pPr>
        <w:jc w:val="center"/>
        <w:rPr>
          <w:rFonts w:ascii="Arial" w:hAnsi="Arial" w:cs="Arial"/>
          <w:sz w:val="24"/>
          <w:szCs w:val="24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Assignment 2:</w:t>
      </w:r>
      <w:r>
        <w:rPr>
          <w:rFonts w:ascii="Arial" w:hAnsi="Arial" w:cs="Arial"/>
        </w:rPr>
        <w:t xml:space="preserve"> Challenges Facing Managers in the Modern Organisation</w:t>
      </w: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the link to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/>
            </w:r>
            <w:r>
              <w:rPr>
                <w:rFonts w:ascii="Arial" w:hAnsi="Arial" w:cs="Arial"/>
              </w:rPr>
              <w:instrText xml:space="preserve"> HYPERLINK "PPT-20240120_000309-会议记录.mp4" </w:instrText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hint="eastAsia" w:ascii="Arial" w:hAnsi="Arial" w:cs="Arial"/>
              </w:rPr>
              <w:t>https://youtu.be/iaem3nXBSOk?feature=shared</w:t>
            </w:r>
            <w:r>
              <w:rPr>
                <w:rFonts w:ascii="Arial" w:hAnsi="Arial" w:cs="Arial"/>
              </w:rPr>
              <w:fldChar w:fldCharType="end"/>
            </w:r>
            <w:bookmarkStart w:id="0" w:name="_GoBack"/>
            <w:bookmarkEnd w:id="0"/>
          </w:p>
        </w:tc>
      </w:tr>
    </w:tbl>
    <w:p>
      <w:pPr>
        <w:rPr>
          <w:rFonts w:ascii="Arial" w:hAnsi="Arial" w:cs="Arial"/>
        </w:rPr>
      </w:pPr>
    </w:p>
    <w:p>
      <w:pPr>
        <w:rPr>
          <w:rFonts w:ascii="Arial" w:hAnsi="Arial" w:cs="Arial"/>
        </w:rPr>
      </w:pPr>
      <w:r>
        <w:rPr>
          <w:rFonts w:ascii="Arial" w:hAnsi="Arial" w:cs="Arial"/>
        </w:rPr>
        <w:t>Please provide a Reference list of all the sources used to support your Video Presentation in the box below: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016" w:type="dxa"/>
          </w:tcPr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Beetham, David. (1996). Bureaucracy (2nd ed.). Open University Press.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>Desjardins, M. R., Grewal, J., &amp; Viswanathan, K. (2023) A rising tide lifts all boats: The effects of common ownership on corporate social responsibility. Organization Science, 34(5), 1716-1735. DOI: 10.1287/orsc.2022.1620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>Thuy, C. T. M., Khuong, N. V., Canh, N. T., &amp; Liem, N. T. (2021) Corporate social responsibility disclosure and financial performance: The mediating role of financial statement comparability. Sustainability, 13(18), 10077. DOI: 10.3390/su131810077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 xml:space="preserve">de Laat, K. (2023). Remote Work and Post-Bureaucracy: Unintended Consequences of Work Design for Gender Inequality. Industrial &amp; Labor Relations Review, 76(1), 135–159.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instrText xml:space="preserve"> HYPERLINK "https://doi.org/10.1177/00197939221076134" </w:instrTex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https://doi.org/10.1177/00197939221076134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end"/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  <w:t>Camilleri, M. A. (2022) Strategic attributions of corporate social responsibility and environmental management: The business case for doing well by doing well! Sustainable Development, 30(3), 409-422. DOI: 10.1002/sd.2256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 xml:space="preserve">Guillen, M. F. (2009). The Taylorized Beauty of the Mechanical Scientific Management and the Rise of Modernist Architecture. Princeton University Press.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instrText xml:space="preserve"> HYPERLINK "https://doi.org/10.1515/9780691221533" </w:instrTex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https://doi.org/10.1515/9780691221533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end"/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Baguley, P. (2003). Teams and team-working (New ed.). Teach Yourself.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Husted, G. L., &amp; Husted, J. H. (1995). Ethical decision making in nursing. (2nd ed. / Gladys L. Husted, James H. Husted.). Mosby.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 xml:space="preserve">Statman, D. (2012). Virtue ethics (D. Statman, Ed.). Edinburgh University Press. 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begin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instrText xml:space="preserve"> HYPERLINK "https://doi.org/10.1515/9781474472845" </w:instrTex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separate"/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https://doi.org/10.1515/9781474472845</w:t>
            </w: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fldChar w:fldCharType="end"/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Crisp, R., &amp; Slote, M. (1997). Virtue ethics. Oxford University Press.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Snow, N. E. (2020). Contemporary virtue ethics. Cambridge University Press.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Tang, T. L.-P. (2016). Theory of Monetary Intelligence: Money Attitudes—Religious Values, Making Money, Making Ethical Decisions, and Making the Grade. Journal of Business Ethics, 133(3), 583–603. https://doi.org/10.1007/s10551-014-2411-5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de Laat, K. (2023). Remote Work and Post-Bureaucracy: Unintended Consequences of Work Design for Gender Inequality. Industrial &amp; Labor Relations Review, 76(1), 135–159. https://doi.org/10.1177/00197939221076134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Laxer, E. (2013). Integration Discourses and the Generational Trajectories of Civic Engagement in Multi-Nation States: A Comparison of the Canadian Provinces of Quebec and Ontario. Journal of Ethnic and Migration Studies, 39(10), 1577–1599. https://doi.org/10.1080/1369183X.2013.815432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  <w:t>Aitken, H. G. J. (2014). Scientific Management in Action : Taylorism at Watertown Arsenal, 1908-1915 (Course Book). Princeton University Press,. https://doi.org/10.1515/9781400857890</w:t>
            </w: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 w:eastAsia="zh-CN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</w:p>
          <w:p>
            <w:pPr>
              <w:spacing w:after="0" w:line="360" w:lineRule="auto"/>
              <w:ind w:left="720" w:hanging="720"/>
              <w:jc w:val="both"/>
              <w:rPr>
                <w:rFonts w:ascii="Times New Roman" w:hAnsi="Times New Roman" w:eastAsia="Times New Roman" w:cs="Times New Roman"/>
                <w:sz w:val="28"/>
                <w:szCs w:val="28"/>
                <w:lang w:val="en-US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  <w:p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</w:tbl>
    <w:p>
      <w:pPr>
        <w:rPr>
          <w:rFonts w:ascii="Arial" w:hAnsi="Arial" w:cs="Arial"/>
        </w:rPr>
      </w:pPr>
    </w:p>
    <w:sectPr>
      <w:pgSz w:w="11906" w:h="16838"/>
      <w:pgMar w:top="1440" w:right="1440" w:bottom="1440" w:left="1440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k2MzBjZDFmNDc3OTkxNDJiMDg2MGRmNjk0YzE3MWEifQ=="/>
  </w:docVars>
  <w:rsids>
    <w:rsidRoot w:val="005304A0"/>
    <w:rsid w:val="001C0030"/>
    <w:rsid w:val="00384652"/>
    <w:rsid w:val="005304A0"/>
    <w:rsid w:val="0F5C20D0"/>
    <w:rsid w:val="40DA5C5A"/>
    <w:rsid w:val="418C5054"/>
    <w:rsid w:val="4F9111A0"/>
    <w:rsid w:val="6C9C63A2"/>
    <w:rsid w:val="6FB43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4">
    <w:name w:val="Default Paragraph Font"/>
    <w:autoRedefine/>
    <w:semiHidden/>
    <w:unhideWhenUsed/>
    <w:uiPriority w:val="1"/>
  </w:style>
  <w:style w:type="table" w:default="1" w:styleId="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5">
    <w:name w:val="FollowedHyperlink"/>
    <w:basedOn w:val="4"/>
    <w:semiHidden/>
    <w:unhideWhenUsed/>
    <w:uiPriority w:val="99"/>
    <w:rPr>
      <w:color w:val="800080"/>
      <w:u w:val="single"/>
    </w:rPr>
  </w:style>
  <w:style w:type="character" w:styleId="6">
    <w:name w:val="Hyperlink"/>
    <w:basedOn w:val="4"/>
    <w:semiHidden/>
    <w:unhideWhenUsed/>
    <w:uiPriority w:val="99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48</Words>
  <Characters>279</Characters>
  <Lines>2</Lines>
  <Paragraphs>1</Paragraphs>
  <TotalTime>107</TotalTime>
  <ScaleCrop>false</ScaleCrop>
  <LinksUpToDate>false</LinksUpToDate>
  <CharactersWithSpaces>326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2020-08-18T08:48:00Z</dcterms:created>
  <dc:creator>Davina Evans</dc:creator>
  <cp:lastModifiedBy>梁上</cp:lastModifiedBy>
  <dcterms:modified xsi:type="dcterms:W3CDTF">2024-01-19T19:22:08Z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15483F865F16405B84279E836AD0330D_13</vt:lpwstr>
  </property>
</Properties>
</file>