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209128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E4290">
              <w:rPr>
                <w:b/>
                <w:color w:val="auto"/>
                <w:sz w:val="32"/>
              </w:rPr>
              <w:t>Ffion Williams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0B87D0B" w:rsidR="00575A8F" w:rsidRDefault="006E4290" w:rsidP="00E6298B">
            <w:pPr>
              <w:overflowPunct/>
              <w:autoSpaceDE/>
              <w:autoSpaceDN/>
              <w:adjustRightInd/>
              <w:ind w:right="107"/>
              <w:textAlignment w:val="auto"/>
              <w:rPr>
                <w:b/>
                <w:color w:val="auto"/>
                <w:sz w:val="32"/>
              </w:rPr>
            </w:pPr>
            <w:r>
              <w:rPr>
                <w:b/>
                <w:color w:val="auto"/>
                <w:sz w:val="32"/>
              </w:rPr>
              <w:t>1815678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A26F8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A26F8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A26F8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A26F8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A26F80">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A26F80">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A26F8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A26F8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A26F8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A26F8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A26F8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A26F8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64782FB6" w14:textId="77777777" w:rsidR="00E8029B" w:rsidRPr="00E8029B" w:rsidRDefault="00E8029B" w:rsidP="002107BF">
      <w:pPr>
        <w:spacing w:after="120" w:line="300" w:lineRule="auto"/>
        <w:jc w:val="both"/>
        <w:textAlignment w:val="auto"/>
        <w:rPr>
          <w:iCs/>
          <w:sz w:val="22"/>
          <w:szCs w:val="22"/>
          <w:lang w:eastAsia="zh-TW"/>
        </w:rPr>
      </w:pPr>
      <w:r w:rsidRPr="00E8029B">
        <w:rPr>
          <w:i/>
          <w:iCs/>
          <w:sz w:val="22"/>
          <w:szCs w:val="22"/>
          <w:lang w:eastAsia="zh-TW"/>
        </w:rPr>
        <w:t>Resilience</w:t>
      </w:r>
      <w:r w:rsidRPr="00E8029B">
        <w:rPr>
          <w:iCs/>
          <w:sz w:val="22"/>
          <w:szCs w:val="22"/>
          <w:lang w:eastAsia="zh-TW"/>
        </w:rPr>
        <w:t xml:space="preserve"> (noun)</w:t>
      </w:r>
    </w:p>
    <w:p w14:paraId="71CB4828" w14:textId="77777777" w:rsidR="00E8029B" w:rsidRPr="00E8029B" w:rsidRDefault="00E8029B" w:rsidP="002107BF">
      <w:pPr>
        <w:numPr>
          <w:ilvl w:val="0"/>
          <w:numId w:val="10"/>
        </w:numPr>
        <w:spacing w:after="120" w:line="300" w:lineRule="auto"/>
        <w:contextualSpacing/>
        <w:jc w:val="both"/>
        <w:textAlignment w:val="auto"/>
        <w:rPr>
          <w:iCs/>
          <w:sz w:val="22"/>
          <w:szCs w:val="22"/>
          <w:lang w:eastAsia="zh-TW"/>
        </w:rPr>
      </w:pPr>
      <w:r w:rsidRPr="00E8029B">
        <w:rPr>
          <w:iCs/>
          <w:sz w:val="22"/>
          <w:szCs w:val="22"/>
          <w:lang w:eastAsia="zh-TW"/>
        </w:rPr>
        <w:t>An ability to recover from or adjust easily to misfortune or change</w:t>
      </w:r>
    </w:p>
    <w:p w14:paraId="1E9C2E14" w14:textId="77777777" w:rsidR="00E8029B" w:rsidRPr="00E8029B" w:rsidRDefault="00E8029B" w:rsidP="002107BF">
      <w:pPr>
        <w:spacing w:after="120" w:line="300" w:lineRule="auto"/>
        <w:ind w:left="720"/>
        <w:contextualSpacing/>
        <w:jc w:val="both"/>
        <w:textAlignment w:val="auto"/>
        <w:rPr>
          <w:iCs/>
          <w:sz w:val="22"/>
          <w:szCs w:val="22"/>
          <w:lang w:eastAsia="zh-TW"/>
        </w:rPr>
      </w:pPr>
      <w:r w:rsidRPr="00E8029B">
        <w:rPr>
          <w:sz w:val="22"/>
          <w:szCs w:val="22"/>
        </w:rPr>
        <w:t>(Merriam-Webster Dictionary, 2019)</w:t>
      </w:r>
    </w:p>
    <w:p w14:paraId="68A07F5E" w14:textId="77777777" w:rsidR="00E8029B" w:rsidRPr="00E8029B" w:rsidRDefault="00E8029B" w:rsidP="002107BF">
      <w:pPr>
        <w:spacing w:after="120" w:line="300" w:lineRule="auto"/>
        <w:jc w:val="both"/>
        <w:textAlignment w:val="auto"/>
        <w:rPr>
          <w:iCs/>
          <w:sz w:val="22"/>
          <w:szCs w:val="22"/>
          <w:lang w:eastAsia="zh-TW"/>
        </w:rPr>
      </w:pPr>
    </w:p>
    <w:p w14:paraId="70432BA3" w14:textId="77777777" w:rsidR="00E8029B" w:rsidRPr="00E8029B" w:rsidRDefault="00E8029B" w:rsidP="002107BF">
      <w:pPr>
        <w:spacing w:after="120" w:line="300" w:lineRule="auto"/>
        <w:jc w:val="both"/>
        <w:textAlignment w:val="auto"/>
        <w:rPr>
          <w:iCs/>
          <w:sz w:val="22"/>
          <w:szCs w:val="22"/>
          <w:lang w:eastAsia="zh-TW"/>
        </w:rPr>
      </w:pPr>
      <w:r w:rsidRPr="00E8029B">
        <w:rPr>
          <w:iCs/>
          <w:sz w:val="22"/>
          <w:szCs w:val="22"/>
          <w:lang w:eastAsia="zh-TW"/>
        </w:rPr>
        <w:t>Above is the Merriam-Webster Dictionary definition of ‘resilience’.  Whilst it would perhaps be a little prematurely jaded of me to consider the opportunity of a new career with South Wales Police as a ‘misfortune’, it would certainly not be so to acknowledge that embarking upon a career as a police constable is a massive change and upheaval to an individual’s life, not least the potential it holds to affect mental health and wellbeing.</w:t>
      </w:r>
    </w:p>
    <w:p w14:paraId="5BEDFB08" w14:textId="77777777" w:rsidR="00E8029B" w:rsidRPr="00E8029B" w:rsidRDefault="00E8029B" w:rsidP="002107BF">
      <w:pPr>
        <w:spacing w:after="120" w:line="300" w:lineRule="auto"/>
        <w:jc w:val="both"/>
        <w:textAlignment w:val="auto"/>
        <w:rPr>
          <w:iCs/>
          <w:sz w:val="22"/>
          <w:szCs w:val="22"/>
          <w:lang w:eastAsia="zh-TW"/>
        </w:rPr>
      </w:pPr>
    </w:p>
    <w:p w14:paraId="53C4549F" w14:textId="77777777" w:rsidR="00E8029B" w:rsidRPr="00E8029B" w:rsidRDefault="00E8029B" w:rsidP="002107BF">
      <w:pPr>
        <w:spacing w:after="120" w:line="300" w:lineRule="auto"/>
        <w:jc w:val="both"/>
        <w:textAlignment w:val="auto"/>
        <w:rPr>
          <w:iCs/>
          <w:sz w:val="22"/>
          <w:szCs w:val="22"/>
          <w:lang w:eastAsia="zh-TW"/>
        </w:rPr>
      </w:pPr>
      <w:r w:rsidRPr="00E8029B">
        <w:rPr>
          <w:iCs/>
          <w:sz w:val="22"/>
          <w:szCs w:val="22"/>
          <w:lang w:eastAsia="zh-TW"/>
        </w:rPr>
        <w:t>The stresses of modern day policing are becoming increasingly apparent – according to The Telegraph (2019) the number of officers being signed off sick with stress has doubled in the last five years.  The charity Mind’s 2015 study states that 91% of officers have experienced stress and poor mental health at work, however officers are less likely than the general workforce to take time off due to these issues.  As such it is imperative that we as a new cohort of officers are able to effectively deal with the stresses and challenges with which we are presented on a daily basis.  Hopefully, through laying the foundations of good practices and coping strategies early on in training, and with constant cultivation and reviewing throughout our careers, we will be able face and overcome any obstacle which comes our way.</w:t>
      </w:r>
    </w:p>
    <w:p w14:paraId="2DEF3520" w14:textId="77777777" w:rsidR="00E8029B" w:rsidRPr="00E8029B" w:rsidRDefault="00E8029B" w:rsidP="002107BF">
      <w:pPr>
        <w:spacing w:after="120" w:line="300" w:lineRule="auto"/>
        <w:jc w:val="both"/>
        <w:textAlignment w:val="auto"/>
        <w:rPr>
          <w:iCs/>
          <w:sz w:val="22"/>
          <w:szCs w:val="22"/>
          <w:lang w:eastAsia="zh-TW"/>
        </w:rPr>
      </w:pPr>
    </w:p>
    <w:p w14:paraId="4CD5CC8A" w14:textId="77777777" w:rsidR="00E8029B" w:rsidRPr="00E8029B" w:rsidRDefault="00E8029B" w:rsidP="002107BF">
      <w:pPr>
        <w:spacing w:after="120" w:line="300" w:lineRule="auto"/>
        <w:jc w:val="both"/>
        <w:textAlignment w:val="auto"/>
        <w:rPr>
          <w:iCs/>
          <w:sz w:val="22"/>
          <w:szCs w:val="22"/>
          <w:lang w:eastAsia="zh-TW"/>
        </w:rPr>
      </w:pPr>
      <w:r w:rsidRPr="00E8029B">
        <w:rPr>
          <w:iCs/>
          <w:sz w:val="22"/>
          <w:szCs w:val="22"/>
          <w:lang w:eastAsia="zh-TW"/>
        </w:rPr>
        <w:t xml:space="preserve">As someone who has studied both for a BA and MSt, and who relished these academic experiences, the first six months since my attestation have presented the same challenges as beginning my courses at Bangor and Oxford Universities respectively.  The main difference perhaps is that upon starting my previous academic qualifications I had some grounding of the subject (BA based on A level, MSt building on BA); upon starting with South Wales Police I was armed with nothing more than my own knowledge and preconceptions of policing and the law; and with no pre-course reading materials distributed, we really were required to hit the ground running.  As it has been five years </w:t>
      </w:r>
      <w:r w:rsidRPr="00E8029B">
        <w:rPr>
          <w:iCs/>
          <w:sz w:val="22"/>
          <w:szCs w:val="22"/>
          <w:lang w:eastAsia="zh-TW"/>
        </w:rPr>
        <w:lastRenderedPageBreak/>
        <w:t>since I graduated from my Masters, I am more than a little out of practice academically, and as such quickly became restless upon returning to the classroom for six months of powerpoint and legislation.</w:t>
      </w:r>
    </w:p>
    <w:p w14:paraId="4114A1A6" w14:textId="77777777" w:rsidR="00E8029B" w:rsidRPr="00E8029B" w:rsidRDefault="00E8029B" w:rsidP="002107BF">
      <w:pPr>
        <w:spacing w:after="120" w:line="300" w:lineRule="auto"/>
        <w:jc w:val="both"/>
        <w:textAlignment w:val="auto"/>
        <w:rPr>
          <w:iCs/>
          <w:sz w:val="22"/>
          <w:szCs w:val="22"/>
          <w:lang w:eastAsia="zh-TW"/>
        </w:rPr>
      </w:pPr>
    </w:p>
    <w:p w14:paraId="4F8A3D23" w14:textId="77777777" w:rsidR="00E8029B" w:rsidRPr="00E8029B" w:rsidRDefault="00E8029B" w:rsidP="002107BF">
      <w:pPr>
        <w:spacing w:after="120" w:line="300" w:lineRule="auto"/>
        <w:jc w:val="both"/>
        <w:textAlignment w:val="auto"/>
        <w:rPr>
          <w:iCs/>
          <w:sz w:val="22"/>
          <w:szCs w:val="22"/>
          <w:lang w:eastAsia="zh-TW"/>
        </w:rPr>
      </w:pPr>
      <w:r w:rsidRPr="00E8029B">
        <w:rPr>
          <w:iCs/>
          <w:sz w:val="22"/>
          <w:szCs w:val="22"/>
          <w:lang w:eastAsia="zh-TW"/>
        </w:rPr>
        <w:t>The main stress with which I had to contend was that the DHEP course was new and untested; I often felt left at sea due to the lack of reference and context, with no past or sample papers or essays for us to review for our studies.  For example, we were given no sample papers for the written exams (and the few guideline questions we were given did not reflect the papers we eventually sat), and we have no examples for the workbooks we are currently writing.  Due to a lack of predecessors, the course at times felt as if it was being built and tailored as we progressed, and as such content provided was sometimes erroneous or unclear (for example legislative definitions given did not necessarily match the original legislation, but also lacked a source for the wordings provided).  At times it was also apparent that there was a disparity between the academically focused university course and the desire of the training staff to provide us with a more practical approach to learning how to police, which will likely be resolved for later intakes.</w:t>
      </w:r>
    </w:p>
    <w:p w14:paraId="05584DC5" w14:textId="77777777" w:rsidR="00E8029B" w:rsidRPr="00E8029B" w:rsidRDefault="00E8029B" w:rsidP="002107BF">
      <w:pPr>
        <w:spacing w:after="120" w:line="300" w:lineRule="auto"/>
        <w:jc w:val="both"/>
        <w:textAlignment w:val="auto"/>
        <w:rPr>
          <w:iCs/>
          <w:sz w:val="22"/>
          <w:szCs w:val="22"/>
          <w:lang w:eastAsia="zh-TW"/>
        </w:rPr>
      </w:pPr>
    </w:p>
    <w:p w14:paraId="27AC412E" w14:textId="77777777" w:rsidR="00E8029B" w:rsidRPr="00E8029B" w:rsidRDefault="00E8029B" w:rsidP="002107BF">
      <w:pPr>
        <w:spacing w:after="120" w:line="300" w:lineRule="auto"/>
        <w:jc w:val="both"/>
        <w:textAlignment w:val="auto"/>
        <w:rPr>
          <w:sz w:val="22"/>
          <w:szCs w:val="22"/>
        </w:rPr>
      </w:pPr>
      <w:r w:rsidRPr="00E8029B">
        <w:rPr>
          <w:iCs/>
          <w:sz w:val="22"/>
          <w:szCs w:val="22"/>
          <w:lang w:eastAsia="zh-TW"/>
        </w:rPr>
        <w:t xml:space="preserve">These were all minor issues which I’m certain will be resolved for future cohorts.  However as someone who has been diagnosed with high-functioning Asperger’s, I often struggle when faced with a lack of precision and clarity, and have a tendency to be over-analytical in an attempt to apply logic where logic does not in fact apply.  </w:t>
      </w:r>
      <w:r w:rsidRPr="00E8029B">
        <w:rPr>
          <w:sz w:val="22"/>
          <w:szCs w:val="22"/>
        </w:rPr>
        <w:t xml:space="preserve">Preparing thorough notes became key in order to </w:t>
      </w:r>
      <w:r w:rsidRPr="00E8029B">
        <w:rPr>
          <w:iCs/>
          <w:sz w:val="22"/>
          <w:szCs w:val="22"/>
          <w:lang w:eastAsia="zh-TW"/>
        </w:rPr>
        <w:t xml:space="preserve">combat my natural need for answers and understanding.  </w:t>
      </w:r>
      <w:r w:rsidRPr="00E8029B">
        <w:rPr>
          <w:sz w:val="22"/>
          <w:szCs w:val="22"/>
        </w:rPr>
        <w:t>I would begin by condensing as much of the power point presentations as possible during lessons (including the staff’s experience and anecdotes when relevant).  I would then go home and run through the topic, going through the power point and presentation notes again before cross-referencing with the Blackstone’s Handbook for Policing Students and other sources where relevant.  Though time-consuming, this proved to be the most effective strategy for gaining clarity and to truly grasp the day’s content.  These notes became invaluable whilst revising for the exams, and remain an excellent reference point for keeping my policing knowledge up to date.</w:t>
      </w:r>
    </w:p>
    <w:p w14:paraId="164D478C" w14:textId="77777777" w:rsidR="00E8029B" w:rsidRPr="00E8029B" w:rsidRDefault="00E8029B" w:rsidP="002107BF">
      <w:pPr>
        <w:spacing w:after="120" w:line="300" w:lineRule="auto"/>
        <w:jc w:val="both"/>
        <w:textAlignment w:val="auto"/>
        <w:rPr>
          <w:iCs/>
          <w:sz w:val="22"/>
          <w:szCs w:val="22"/>
          <w:lang w:eastAsia="zh-TW"/>
        </w:rPr>
      </w:pPr>
    </w:p>
    <w:p w14:paraId="2DBE846D" w14:textId="77777777" w:rsidR="00E8029B" w:rsidRPr="00E8029B" w:rsidRDefault="00E8029B" w:rsidP="002107BF">
      <w:pPr>
        <w:spacing w:after="120" w:line="300" w:lineRule="auto"/>
        <w:jc w:val="both"/>
        <w:textAlignment w:val="auto"/>
        <w:rPr>
          <w:iCs/>
          <w:sz w:val="22"/>
          <w:szCs w:val="22"/>
          <w:lang w:eastAsia="zh-TW"/>
        </w:rPr>
      </w:pPr>
      <w:r w:rsidRPr="00E8029B">
        <w:rPr>
          <w:iCs/>
          <w:sz w:val="22"/>
          <w:szCs w:val="22"/>
          <w:lang w:eastAsia="zh-TW"/>
        </w:rPr>
        <w:t>A 2019 Police Federation study reported that 89.8% of officers feel that, following austerity related cuts and due to an increase in demand, there are not enough officers in order to meet requirements.  It is clear that the workload placed on serving officers in unsustainable – the addition of completing a PGDip to an already onerous workload is daunting to say the least.  As such efficient timekeeping is key in remaining afloat of what is expected of us from our colleagues, the university, the public, and from ourselves.  I found during training that setting aside an hour or two each evening after returning home in order to complete my notes for the day was the best way in which to complete my work and avoid last minute panic, whilst also maintaining a healthy social and personal life.  I have also found that, much like the old expression regarding eating an elephant one bite at a time, it is important not to become overwhelmed with the vastness of the challenge ahead, but rather to focus on one day, one task at a time.  This sense of perspective keeps me from becoming overwhelmed and disheartened with that which I have yet to achieve.</w:t>
      </w:r>
    </w:p>
    <w:p w14:paraId="00EB16C7" w14:textId="77777777" w:rsidR="00E8029B" w:rsidRPr="00E8029B" w:rsidRDefault="00E8029B" w:rsidP="002107BF">
      <w:pPr>
        <w:spacing w:after="120" w:line="300" w:lineRule="auto"/>
        <w:jc w:val="both"/>
        <w:textAlignment w:val="auto"/>
        <w:rPr>
          <w:iCs/>
          <w:sz w:val="22"/>
          <w:szCs w:val="22"/>
          <w:lang w:eastAsia="zh-TW"/>
        </w:rPr>
      </w:pPr>
    </w:p>
    <w:p w14:paraId="55D58737" w14:textId="77777777" w:rsidR="00E8029B" w:rsidRPr="00E8029B" w:rsidRDefault="00E8029B" w:rsidP="002107BF">
      <w:pPr>
        <w:spacing w:after="120" w:line="300" w:lineRule="auto"/>
        <w:jc w:val="both"/>
        <w:textAlignment w:val="auto"/>
        <w:rPr>
          <w:sz w:val="22"/>
          <w:szCs w:val="22"/>
        </w:rPr>
      </w:pPr>
      <w:r w:rsidRPr="00E8029B">
        <w:rPr>
          <w:iCs/>
          <w:sz w:val="22"/>
          <w:szCs w:val="22"/>
          <w:lang w:eastAsia="zh-TW"/>
        </w:rPr>
        <w:lastRenderedPageBreak/>
        <w:t>As someone who struggles with dyspraxia, I have always found activities requiring physical coordination to be particularly difficult.  As such my officer safety training was a challenge which I did not relish.  Though I am fully aware of the importance of this training and of officer safety in general, my general lack of agility, coupled with the fluidity some of my peers who have years of experience in martial arts or contact sports, left me feeling intimidated and incompetent.  However these same colleagues showed great patience, spending time before and after sessions practicing with me, in order that I was able to competently and confidently complete the requirements of my OST.  This experience helped me to realise that though I may not be able to do something initially, it doesn’t mean that I cannot do it at all, and that with practice and patience I can achieve most challenges I set for myself.  As someone who will choose a book over a run, this was also a necessary reminder that maintaining fitness levels is essential for any serving officer.</w:t>
      </w:r>
    </w:p>
    <w:p w14:paraId="7BB12849" w14:textId="77777777" w:rsidR="00E8029B" w:rsidRPr="00E8029B" w:rsidRDefault="00E8029B" w:rsidP="002107BF">
      <w:pPr>
        <w:spacing w:after="120" w:line="300" w:lineRule="auto"/>
        <w:jc w:val="both"/>
        <w:textAlignment w:val="auto"/>
        <w:rPr>
          <w:sz w:val="22"/>
          <w:szCs w:val="22"/>
        </w:rPr>
      </w:pPr>
    </w:p>
    <w:p w14:paraId="566385FC" w14:textId="77777777" w:rsidR="00E8029B" w:rsidRPr="00E8029B" w:rsidRDefault="00E8029B" w:rsidP="002107BF">
      <w:pPr>
        <w:spacing w:after="120" w:line="300" w:lineRule="auto"/>
        <w:jc w:val="both"/>
        <w:textAlignment w:val="auto"/>
        <w:rPr>
          <w:sz w:val="22"/>
          <w:szCs w:val="22"/>
        </w:rPr>
      </w:pPr>
      <w:r w:rsidRPr="00E8029B">
        <w:rPr>
          <w:sz w:val="22"/>
          <w:szCs w:val="22"/>
        </w:rPr>
        <w:t>Revision and notes aside, without a doubt the best coping mechanism I have is that of my family and friends.  When all else fails, a good grumble and a stiff gin with good company can help to right most wrongs.  Talking issues through rather than bottling them up and hoping for the best has been invaluable to me throughout all stages of my life, both educational and career wise, and the six months I spent in training was no different.  I have also until recently been a keen amateur musician, and have been competing to the highest level with Filton Brass, a brass band based in Bristol.  Brass banding his highly competitive and requires dedication and focus, and as such provides excellent distraction and relief from life’s stresses.  Sadly, the constraints and commitments associated with shift work are not compatible with the demands of top tier competitive banding, and as such I have recently had to put my musical career on temporary hiatus.  However I hope that once my tutorship is completed and I have settled more comfortably into this lifestyle, I will be able to return to brass banding in the near future.</w:t>
      </w:r>
    </w:p>
    <w:p w14:paraId="4317EBFD" w14:textId="77777777" w:rsidR="00E8029B" w:rsidRPr="00E8029B" w:rsidRDefault="00E8029B" w:rsidP="002107BF">
      <w:pPr>
        <w:spacing w:after="120" w:line="300" w:lineRule="auto"/>
        <w:jc w:val="both"/>
        <w:textAlignment w:val="auto"/>
        <w:rPr>
          <w:sz w:val="22"/>
          <w:szCs w:val="22"/>
        </w:rPr>
      </w:pPr>
    </w:p>
    <w:p w14:paraId="07C521C7" w14:textId="77777777" w:rsidR="00E8029B" w:rsidRPr="00E8029B" w:rsidRDefault="00E8029B" w:rsidP="002107BF">
      <w:pPr>
        <w:spacing w:after="120" w:line="300" w:lineRule="auto"/>
        <w:jc w:val="both"/>
        <w:textAlignment w:val="auto"/>
        <w:rPr>
          <w:sz w:val="22"/>
          <w:szCs w:val="22"/>
        </w:rPr>
      </w:pPr>
      <w:r w:rsidRPr="00E8029B">
        <w:rPr>
          <w:sz w:val="22"/>
          <w:szCs w:val="22"/>
        </w:rPr>
        <w:t xml:space="preserve">Above all, for me personally, the most effective way of minimising stress has been to sustain as normal a life as possible outside of work, whilst accepting that a career with South Wales Police will incur extensive and substantial changes to all areas of my life, both professionally and personally.  </w:t>
      </w:r>
    </w:p>
    <w:p w14:paraId="30AD931B" w14:textId="77777777" w:rsidR="00E8029B" w:rsidRPr="00E8029B" w:rsidRDefault="00E8029B" w:rsidP="002107BF">
      <w:pPr>
        <w:spacing w:after="120" w:line="300" w:lineRule="auto"/>
        <w:jc w:val="both"/>
        <w:textAlignment w:val="auto"/>
        <w:rPr>
          <w:sz w:val="22"/>
          <w:szCs w:val="22"/>
        </w:rPr>
      </w:pPr>
    </w:p>
    <w:p w14:paraId="0DF1350C" w14:textId="77777777" w:rsidR="00E8029B" w:rsidRPr="00E8029B" w:rsidRDefault="00E8029B" w:rsidP="002107BF">
      <w:pPr>
        <w:spacing w:after="120" w:line="300" w:lineRule="auto"/>
        <w:jc w:val="both"/>
        <w:textAlignment w:val="auto"/>
        <w:rPr>
          <w:sz w:val="22"/>
          <w:szCs w:val="22"/>
        </w:rPr>
      </w:pPr>
      <w:r w:rsidRPr="00E8029B">
        <w:rPr>
          <w:sz w:val="22"/>
          <w:szCs w:val="22"/>
        </w:rPr>
        <w:t>Different strategies are clearly designed towards solving or assisting different issues, however they can also work hand in hand to reduce stress and thus improve resilience.  For example, whilst spending a few hours writing an essay may not improve my social life tonight, it can leave me free to do as I please tomorrow.  Conversely a bottle of wine and a Netflix binge with a friend won’t complete my work on my behalf, it will leave me more relaxed and better able to concentrate next time I sit down at the laptop.  Each one of the coping mechanisms I have applied has been effective in its own right, however it is only combined that they prove truly impactive.</w:t>
      </w:r>
    </w:p>
    <w:p w14:paraId="798CD6B6" w14:textId="77777777" w:rsidR="00E8029B" w:rsidRPr="00E8029B" w:rsidRDefault="00E8029B" w:rsidP="002107BF">
      <w:pPr>
        <w:spacing w:after="120" w:line="300" w:lineRule="auto"/>
        <w:jc w:val="both"/>
        <w:textAlignment w:val="auto"/>
        <w:rPr>
          <w:sz w:val="22"/>
          <w:szCs w:val="22"/>
        </w:rPr>
      </w:pPr>
    </w:p>
    <w:p w14:paraId="2B15FDA7" w14:textId="77777777" w:rsidR="00E8029B" w:rsidRPr="00E8029B" w:rsidRDefault="00E8029B" w:rsidP="002107BF">
      <w:pPr>
        <w:spacing w:after="120" w:line="300" w:lineRule="auto"/>
        <w:jc w:val="both"/>
        <w:textAlignment w:val="auto"/>
        <w:rPr>
          <w:sz w:val="22"/>
          <w:szCs w:val="22"/>
        </w:rPr>
      </w:pPr>
      <w:r w:rsidRPr="00E8029B">
        <w:rPr>
          <w:sz w:val="22"/>
          <w:szCs w:val="22"/>
        </w:rPr>
        <w:t xml:space="preserve">Whilst my initial six months spent in training certainly brought their own stresses and challenges, I am certain that these next periods in my career, the twelve weeks of tutorship, my initial experiences after being granted individual patrol status, and beyond into the rest of my career, will be the times in which my resilience shall truly be tested.  I hope that I have begun to nurture appropriate and effective coping </w:t>
      </w:r>
      <w:r w:rsidRPr="00E8029B">
        <w:rPr>
          <w:sz w:val="22"/>
          <w:szCs w:val="22"/>
        </w:rPr>
        <w:lastRenderedPageBreak/>
        <w:t>strategies early in my career, and that I shall continue to maintain and develop these mechanisms throughout the years of my service.</w:t>
      </w:r>
    </w:p>
    <w:p w14:paraId="05B0BB20" w14:textId="77777777" w:rsidR="00E8029B" w:rsidRPr="00E8029B" w:rsidRDefault="00E8029B" w:rsidP="002107BF">
      <w:pPr>
        <w:spacing w:after="120" w:line="300" w:lineRule="auto"/>
        <w:jc w:val="both"/>
        <w:textAlignment w:val="auto"/>
        <w:rPr>
          <w:sz w:val="22"/>
          <w:szCs w:val="22"/>
        </w:rPr>
      </w:pPr>
    </w:p>
    <w:p w14:paraId="68076ABA" w14:textId="77777777" w:rsidR="00E8029B" w:rsidRPr="00E8029B" w:rsidRDefault="00E8029B" w:rsidP="002107BF">
      <w:pPr>
        <w:spacing w:after="120" w:line="300" w:lineRule="auto"/>
        <w:jc w:val="both"/>
        <w:textAlignment w:val="auto"/>
        <w:rPr>
          <w:sz w:val="22"/>
          <w:szCs w:val="22"/>
        </w:rPr>
      </w:pPr>
    </w:p>
    <w:p w14:paraId="21ABCC52" w14:textId="77777777" w:rsidR="00E8029B" w:rsidRPr="00E8029B" w:rsidRDefault="00E8029B" w:rsidP="002107BF">
      <w:pPr>
        <w:spacing w:after="120" w:line="300" w:lineRule="auto"/>
        <w:jc w:val="right"/>
        <w:textAlignment w:val="auto"/>
        <w:rPr>
          <w:sz w:val="22"/>
          <w:szCs w:val="22"/>
        </w:rPr>
      </w:pPr>
      <w:r w:rsidRPr="00E8029B">
        <w:rPr>
          <w:sz w:val="22"/>
          <w:szCs w:val="22"/>
        </w:rPr>
        <w:t>(Word count – 1,565)</w:t>
      </w:r>
    </w:p>
    <w:p w14:paraId="0590AAF8" w14:textId="77777777" w:rsidR="00FF7784" w:rsidRPr="00270EEB" w:rsidRDefault="00FF7784" w:rsidP="002107BF">
      <w:pPr>
        <w:spacing w:line="300" w:lineRule="auto"/>
        <w:ind w:right="107"/>
        <w:jc w:val="both"/>
        <w:rPr>
          <w:sz w:val="24"/>
          <w:szCs w:val="24"/>
        </w:rPr>
      </w:pPr>
    </w:p>
    <w:p w14:paraId="19FBAC4F" w14:textId="77777777" w:rsidR="00FF7784" w:rsidRPr="00270EEB" w:rsidRDefault="00FF7784" w:rsidP="002107BF">
      <w:pPr>
        <w:spacing w:line="300" w:lineRule="auto"/>
        <w:ind w:right="107"/>
        <w:jc w:val="both"/>
        <w:rPr>
          <w:sz w:val="24"/>
          <w:szCs w:val="24"/>
        </w:rPr>
      </w:pPr>
    </w:p>
    <w:p w14:paraId="670E1FB9" w14:textId="77777777" w:rsidR="00FF7784" w:rsidRPr="00270EEB" w:rsidRDefault="00FF7784" w:rsidP="002107BF">
      <w:pPr>
        <w:spacing w:line="300" w:lineRule="auto"/>
        <w:ind w:right="107"/>
        <w:jc w:val="both"/>
        <w:rPr>
          <w:sz w:val="24"/>
          <w:szCs w:val="24"/>
        </w:rPr>
      </w:pPr>
    </w:p>
    <w:p w14:paraId="23E3F1EC" w14:textId="77777777" w:rsidR="00FF7784" w:rsidRPr="00270EEB" w:rsidRDefault="00FF7784" w:rsidP="002107BF">
      <w:pPr>
        <w:spacing w:line="300" w:lineRule="auto"/>
        <w:ind w:right="107"/>
        <w:jc w:val="both"/>
        <w:rPr>
          <w:sz w:val="24"/>
          <w:szCs w:val="24"/>
        </w:rPr>
      </w:pPr>
    </w:p>
    <w:p w14:paraId="7AC4ABEB" w14:textId="77777777" w:rsidR="00FF7784" w:rsidRPr="00270EEB" w:rsidRDefault="00FF7784" w:rsidP="002107BF">
      <w:pPr>
        <w:spacing w:line="300" w:lineRule="auto"/>
        <w:ind w:right="107"/>
        <w:jc w:val="both"/>
        <w:rPr>
          <w:sz w:val="24"/>
          <w:szCs w:val="24"/>
        </w:rPr>
      </w:pPr>
    </w:p>
    <w:p w14:paraId="6604579F" w14:textId="77777777" w:rsidR="00FF7784" w:rsidRPr="00270EEB" w:rsidRDefault="00FF7784" w:rsidP="002107BF">
      <w:pPr>
        <w:spacing w:line="300" w:lineRule="auto"/>
        <w:ind w:right="107"/>
        <w:jc w:val="both"/>
        <w:rPr>
          <w:sz w:val="24"/>
          <w:szCs w:val="24"/>
        </w:rPr>
      </w:pPr>
    </w:p>
    <w:p w14:paraId="4FA25557" w14:textId="77777777" w:rsidR="00FF7784" w:rsidRPr="00270EEB" w:rsidRDefault="00FF7784" w:rsidP="002107BF">
      <w:pPr>
        <w:spacing w:line="300" w:lineRule="auto"/>
        <w:ind w:right="107"/>
        <w:jc w:val="both"/>
        <w:rPr>
          <w:sz w:val="24"/>
          <w:szCs w:val="24"/>
        </w:rPr>
      </w:pPr>
    </w:p>
    <w:p w14:paraId="21B0B7A2" w14:textId="77777777" w:rsidR="00FF7784" w:rsidRPr="00270EEB" w:rsidRDefault="00FF7784" w:rsidP="002107BF">
      <w:pPr>
        <w:spacing w:line="300" w:lineRule="auto"/>
        <w:ind w:right="107"/>
        <w:jc w:val="both"/>
        <w:rPr>
          <w:sz w:val="24"/>
          <w:szCs w:val="24"/>
        </w:rPr>
      </w:pPr>
    </w:p>
    <w:p w14:paraId="13819134" w14:textId="77777777" w:rsidR="00FF7784" w:rsidRPr="00270EEB" w:rsidRDefault="00FF7784" w:rsidP="002107BF">
      <w:pPr>
        <w:spacing w:line="300" w:lineRule="auto"/>
        <w:ind w:right="107"/>
        <w:jc w:val="both"/>
        <w:rPr>
          <w:sz w:val="24"/>
          <w:szCs w:val="24"/>
        </w:rPr>
      </w:pPr>
    </w:p>
    <w:p w14:paraId="6CAC3913" w14:textId="77777777" w:rsidR="00FF7784" w:rsidRPr="00270EEB" w:rsidRDefault="00FF7784" w:rsidP="002107BF">
      <w:pPr>
        <w:spacing w:line="300" w:lineRule="auto"/>
        <w:ind w:right="107"/>
        <w:jc w:val="both"/>
        <w:rPr>
          <w:sz w:val="24"/>
          <w:szCs w:val="24"/>
        </w:rPr>
      </w:pPr>
    </w:p>
    <w:p w14:paraId="26168F28" w14:textId="77777777" w:rsidR="00FF7784" w:rsidRPr="00270EEB" w:rsidRDefault="00FF7784" w:rsidP="002107BF">
      <w:pPr>
        <w:spacing w:line="300" w:lineRule="auto"/>
        <w:ind w:right="107"/>
        <w:jc w:val="both"/>
        <w:rPr>
          <w:sz w:val="24"/>
          <w:szCs w:val="24"/>
        </w:rPr>
      </w:pPr>
    </w:p>
    <w:p w14:paraId="4A7EB1BF" w14:textId="77777777" w:rsidR="00FF7784" w:rsidRPr="00270EEB" w:rsidRDefault="00FF7784" w:rsidP="002107BF">
      <w:pPr>
        <w:spacing w:line="300" w:lineRule="auto"/>
        <w:ind w:right="107"/>
        <w:jc w:val="both"/>
        <w:rPr>
          <w:sz w:val="24"/>
          <w:szCs w:val="24"/>
        </w:rPr>
      </w:pPr>
    </w:p>
    <w:p w14:paraId="7975B969" w14:textId="77777777" w:rsidR="00FF7784" w:rsidRPr="00270EEB" w:rsidRDefault="00FF7784" w:rsidP="002107BF">
      <w:pPr>
        <w:spacing w:line="300" w:lineRule="auto"/>
        <w:ind w:right="107"/>
        <w:jc w:val="both"/>
        <w:rPr>
          <w:sz w:val="24"/>
          <w:szCs w:val="24"/>
        </w:rPr>
      </w:pPr>
    </w:p>
    <w:p w14:paraId="3456E6DC" w14:textId="77777777" w:rsidR="00FF7784" w:rsidRPr="00270EEB" w:rsidRDefault="00FF7784" w:rsidP="002107BF">
      <w:pPr>
        <w:spacing w:line="300" w:lineRule="auto"/>
        <w:ind w:right="107"/>
        <w:jc w:val="both"/>
        <w:rPr>
          <w:sz w:val="24"/>
          <w:szCs w:val="24"/>
        </w:rPr>
      </w:pPr>
    </w:p>
    <w:p w14:paraId="04E34730" w14:textId="77777777" w:rsidR="00FF7784" w:rsidRPr="00270EEB" w:rsidRDefault="00FF7784" w:rsidP="002107BF">
      <w:pPr>
        <w:spacing w:line="300" w:lineRule="auto"/>
        <w:ind w:right="107"/>
        <w:jc w:val="both"/>
        <w:rPr>
          <w:sz w:val="24"/>
          <w:szCs w:val="24"/>
        </w:rPr>
      </w:pPr>
    </w:p>
    <w:p w14:paraId="1E2EB7EF" w14:textId="77777777" w:rsidR="00FF7784" w:rsidRPr="00270EEB" w:rsidRDefault="00FF7784" w:rsidP="002107BF">
      <w:pPr>
        <w:spacing w:line="300" w:lineRule="auto"/>
        <w:ind w:right="107"/>
        <w:jc w:val="both"/>
        <w:rPr>
          <w:sz w:val="24"/>
          <w:szCs w:val="24"/>
        </w:rPr>
      </w:pPr>
    </w:p>
    <w:p w14:paraId="015307D9" w14:textId="77777777" w:rsidR="00FF7784" w:rsidRPr="00270EEB" w:rsidRDefault="00FF7784" w:rsidP="002107BF">
      <w:pPr>
        <w:spacing w:line="300" w:lineRule="auto"/>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A26F80">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43B30859" w14:textId="77777777" w:rsidR="00AD7ADF" w:rsidRPr="00AD7ADF" w:rsidRDefault="00AD7ADF" w:rsidP="002107BF">
      <w:pPr>
        <w:spacing w:after="120" w:line="300" w:lineRule="auto"/>
        <w:jc w:val="both"/>
        <w:rPr>
          <w:sz w:val="22"/>
          <w:szCs w:val="22"/>
        </w:rPr>
      </w:pPr>
      <w:r w:rsidRPr="00AD7ADF">
        <w:rPr>
          <w:sz w:val="22"/>
          <w:szCs w:val="22"/>
        </w:rPr>
        <w:t>I was on duty in full uniform with my tutor when I received a call on the radio regarding a possible assault at a residential property.  The call was a third party report from an individual concerned about their friend; they were on FaceTime, and could hear their friend’s neighbour shouting and screaming.  The caller claimed his friend had been hit across the face with an unknown object before retreating into his room for safety.  Though the caller did not see this interaction, he stated that the neighbour was known to keep a metal bar behind the door of his flat, and was worried what could happen to his friend should events escalate further.</w:t>
      </w:r>
    </w:p>
    <w:p w14:paraId="46540E0E" w14:textId="77777777" w:rsidR="00AD7ADF" w:rsidRPr="00AD7ADF" w:rsidRDefault="00AD7ADF" w:rsidP="002107BF">
      <w:pPr>
        <w:spacing w:after="120" w:line="300" w:lineRule="auto"/>
        <w:jc w:val="both"/>
        <w:rPr>
          <w:sz w:val="22"/>
          <w:szCs w:val="22"/>
        </w:rPr>
      </w:pPr>
    </w:p>
    <w:p w14:paraId="21AC131E" w14:textId="77777777" w:rsidR="00AD7ADF" w:rsidRPr="00AD7ADF" w:rsidRDefault="00AD7ADF" w:rsidP="002107BF">
      <w:pPr>
        <w:spacing w:after="120" w:line="300" w:lineRule="auto"/>
        <w:jc w:val="both"/>
        <w:rPr>
          <w:sz w:val="22"/>
          <w:szCs w:val="22"/>
        </w:rPr>
      </w:pPr>
      <w:r w:rsidRPr="00AD7ADF">
        <w:rPr>
          <w:sz w:val="22"/>
          <w:szCs w:val="22"/>
        </w:rPr>
        <w:t xml:space="preserve">Upon arrival at the address we were greeted by the aggrieved, who wished to make no complaint.  Rather, he was concerned for the welfare of the subject; he claimed that the subject had been taking the synthetic cannabinoid Spice for the last five days, and that he appeared to be undergoing some sort of drug-induced psychosis (he also made it clear this was not the first time he had seen his neighbour in a spice induced rage).  The aggrieved stated that the subject had engaged in a verbal argument with him, and was aggressive and obscene, and was wavering between that and pure </w:t>
      </w:r>
      <w:r w:rsidRPr="00AD7ADF">
        <w:rPr>
          <w:sz w:val="22"/>
          <w:szCs w:val="22"/>
        </w:rPr>
        <w:lastRenderedPageBreak/>
        <w:t>incoherence.  He stated the subject had hit him across the face with a bamboo stick before running from the building.  He did not know where the subject was likely to have gone, though he provided a description of his appearance and clothing.</w:t>
      </w:r>
    </w:p>
    <w:p w14:paraId="61662C2E" w14:textId="77777777" w:rsidR="00AD7ADF" w:rsidRPr="00AD7ADF" w:rsidRDefault="00AD7ADF" w:rsidP="002107BF">
      <w:pPr>
        <w:spacing w:after="120" w:line="300" w:lineRule="auto"/>
        <w:jc w:val="both"/>
        <w:rPr>
          <w:sz w:val="22"/>
          <w:szCs w:val="22"/>
        </w:rPr>
      </w:pPr>
    </w:p>
    <w:p w14:paraId="27B9C916" w14:textId="77777777" w:rsidR="00AD7ADF" w:rsidRPr="00AD7ADF" w:rsidRDefault="00AD7ADF" w:rsidP="002107BF">
      <w:pPr>
        <w:spacing w:after="120" w:line="300" w:lineRule="auto"/>
        <w:jc w:val="both"/>
        <w:rPr>
          <w:sz w:val="22"/>
          <w:szCs w:val="22"/>
        </w:rPr>
      </w:pPr>
      <w:r w:rsidRPr="00AD7ADF">
        <w:rPr>
          <w:sz w:val="22"/>
          <w:szCs w:val="22"/>
        </w:rPr>
        <w:t>We proceeded to search the area for a man fitting the subject’s description, in the hopes of apprehending him before he caused further injury to others or himself.  However, the subject was described as wearing a Wales sports top, and there just so happened to be a large sporting event taking place that night; it was determined that it would be a nigh on impossible task to locate the subject at that time.  As such the subject’s description was disseminated to local Police Support Units, who were present due to the sporting event, for them to be aware should the subject make himself known.</w:t>
      </w:r>
    </w:p>
    <w:p w14:paraId="1D642BCF" w14:textId="77777777" w:rsidR="00AD7ADF" w:rsidRPr="00AD7ADF" w:rsidRDefault="00AD7ADF" w:rsidP="002107BF">
      <w:pPr>
        <w:spacing w:after="120" w:line="300" w:lineRule="auto"/>
        <w:jc w:val="both"/>
        <w:rPr>
          <w:sz w:val="22"/>
          <w:szCs w:val="22"/>
        </w:rPr>
      </w:pPr>
    </w:p>
    <w:p w14:paraId="26F15D5F" w14:textId="77777777" w:rsidR="00AD7ADF" w:rsidRPr="00AD7ADF" w:rsidRDefault="00AD7ADF" w:rsidP="002107BF">
      <w:pPr>
        <w:spacing w:after="120" w:line="300" w:lineRule="auto"/>
        <w:jc w:val="both"/>
        <w:rPr>
          <w:sz w:val="22"/>
          <w:szCs w:val="22"/>
        </w:rPr>
      </w:pPr>
      <w:r w:rsidRPr="00AD7ADF">
        <w:rPr>
          <w:sz w:val="22"/>
          <w:szCs w:val="22"/>
        </w:rPr>
        <w:t>Later that same evening, I received a radio call regarding an alert from a concerned citizen, who had contacted police due to a male running in front of moving vehicles in the same vicinity as our earlier call.  The subject of the call matched the subject of our earlier search, and as such it was apparent that our man had been found – and due to the earlier mention of drug-induced psychosis, it was clear that this was a matter of great urgency.</w:t>
      </w:r>
    </w:p>
    <w:p w14:paraId="1497CFB2" w14:textId="77777777" w:rsidR="00AD7ADF" w:rsidRPr="00AD7ADF" w:rsidRDefault="00AD7ADF" w:rsidP="002107BF">
      <w:pPr>
        <w:spacing w:after="120" w:line="300" w:lineRule="auto"/>
        <w:jc w:val="both"/>
        <w:rPr>
          <w:sz w:val="22"/>
          <w:szCs w:val="22"/>
        </w:rPr>
      </w:pPr>
    </w:p>
    <w:p w14:paraId="1F078C66" w14:textId="77777777" w:rsidR="00AD7ADF" w:rsidRPr="00AD7ADF" w:rsidRDefault="00AD7ADF" w:rsidP="002107BF">
      <w:pPr>
        <w:spacing w:after="120" w:line="300" w:lineRule="auto"/>
        <w:jc w:val="both"/>
        <w:rPr>
          <w:sz w:val="22"/>
          <w:szCs w:val="22"/>
        </w:rPr>
      </w:pPr>
      <w:r w:rsidRPr="00AD7ADF">
        <w:rPr>
          <w:sz w:val="22"/>
          <w:szCs w:val="22"/>
        </w:rPr>
        <w:t>Once in the area male in question was quickly located, and we promptly ascertained that he was one and the same as the subject of our earlier call.  The man initially presented as calm, though was clearly dazed and did not appear to be quite aware of his surroundings.  He repeatedly shouted for an ambulance, stating that he needed to be conveyed to hospital immediately as he had been assaulted; whilst he did appear to have a small cut on his face, he had no visible injuries to suggest an attack as vicious as he had claimed, rather it was indicative of him and his aforementioned neighbour engaging in a scrap.  We did however notice that his pupils were largely dilated and so due to this, his erratic behaviour, and the information provided at our earlier call regarding the subject’s spice use, my colleague decided to detain and search the subject under Section 23 of the Misuse of Drugs Act 1971.  No items were found on his person to suggest drug use, but at this point he became uncooperative and began to struggle, before attempting to make away from police.  We prevented his departure due to concerns for his safety and his health, and he actively resisted officers.  This resulted in the subject needing to be restrained, and eventually taken to the ground and handcuffed, as he was becoming increasingly violent.  The subject was eventually subdued and placed into the back of a marked police car for conveyance to the hospital in order to comply with his requests; he kicked and banged the cage, despite being assured several times that we were taking him to be treated for his injuries.  During the journey to the hospital the subject appeared to cycle between total lucidity and complete incoherence. Upon his arrival at A&amp;E the subject became calm, and as such was uncuffed in order to be examined by medical staff.</w:t>
      </w:r>
    </w:p>
    <w:p w14:paraId="7FA1E963" w14:textId="77777777" w:rsidR="00AD7ADF" w:rsidRPr="00AD7ADF" w:rsidRDefault="00AD7ADF" w:rsidP="002107BF">
      <w:pPr>
        <w:spacing w:after="120" w:line="300" w:lineRule="auto"/>
        <w:jc w:val="both"/>
        <w:rPr>
          <w:sz w:val="22"/>
          <w:szCs w:val="22"/>
        </w:rPr>
      </w:pPr>
    </w:p>
    <w:p w14:paraId="01836DFC" w14:textId="77777777" w:rsidR="00AD7ADF" w:rsidRPr="00AD7ADF" w:rsidRDefault="00AD7ADF" w:rsidP="002107BF">
      <w:pPr>
        <w:spacing w:after="120" w:line="300" w:lineRule="auto"/>
        <w:jc w:val="both"/>
        <w:rPr>
          <w:sz w:val="22"/>
          <w:szCs w:val="22"/>
        </w:rPr>
      </w:pPr>
      <w:r w:rsidRPr="00AD7ADF">
        <w:rPr>
          <w:sz w:val="22"/>
          <w:szCs w:val="22"/>
        </w:rPr>
        <w:t xml:space="preserve">Whilst being triaged the subject initially remained quiet, and answered the nurse's questions clearly.  However as the questioning progressed he became increasingly belligerent, culminating in only </w:t>
      </w:r>
      <w:r w:rsidRPr="00AD7ADF">
        <w:rPr>
          <w:sz w:val="22"/>
          <w:szCs w:val="22"/>
        </w:rPr>
        <w:lastRenderedPageBreak/>
        <w:t>shouting 'WALES' when asked any question.  During their observations, nurses found the subject had an elevated heart rate but determined that, due to his combative state, he would be unable to wait in the minor units reception.  In order to inflict minimal disruption on other patients, the subject was taken into a side room to calm down enough for staff to take further tests.  Unfortunately, once in the side room the subject continued to grow in aggression, and was flailing his arms whilst shouting unintelligibly.  His increasing hostility necessitated his once again being taken to the ground, restrained, and handcuffed by officers - for his safety and for the safety of officers and of hospital staff.  For several hours the subject’s behaviour pendulumed between being quiet and cooperative and being verbally combative, and due to his violent physical outbursts it was deemed necessary to leave the handcuffs in place until he no longer presented a threat to himself or others.</w:t>
      </w:r>
    </w:p>
    <w:p w14:paraId="2A1F0922" w14:textId="77777777" w:rsidR="00AD7ADF" w:rsidRPr="00AD7ADF" w:rsidRDefault="00AD7ADF" w:rsidP="002107BF">
      <w:pPr>
        <w:spacing w:after="120" w:line="300" w:lineRule="auto"/>
        <w:jc w:val="both"/>
        <w:rPr>
          <w:sz w:val="22"/>
          <w:szCs w:val="22"/>
        </w:rPr>
      </w:pPr>
    </w:p>
    <w:p w14:paraId="03AE13C1" w14:textId="77777777" w:rsidR="00AD7ADF" w:rsidRPr="00AD7ADF" w:rsidRDefault="00AD7ADF" w:rsidP="002107BF">
      <w:pPr>
        <w:spacing w:after="120" w:line="300" w:lineRule="auto"/>
        <w:jc w:val="both"/>
        <w:rPr>
          <w:sz w:val="22"/>
          <w:szCs w:val="22"/>
        </w:rPr>
      </w:pPr>
      <w:r w:rsidRPr="00AD7ADF">
        <w:rPr>
          <w:sz w:val="22"/>
          <w:szCs w:val="22"/>
        </w:rPr>
        <w:t>After hours of volatility, the subject eventually calmed for long enough to be examined by staff, and the cuffs were removed in order for an ECG scan to be taken.  As he remained placid, they were not reapplied again that evening.  Hospital staff determined that due to his claims of a head injury, the subject would require a CT scan.  Officers accompanied the subject to the scan and back, following which he was left in the care of hospital medical and security staff to await his results.</w:t>
      </w:r>
    </w:p>
    <w:p w14:paraId="48388D25" w14:textId="77777777" w:rsidR="00AD7ADF" w:rsidRPr="00AD7ADF" w:rsidRDefault="00AD7ADF" w:rsidP="002107BF">
      <w:pPr>
        <w:spacing w:after="120" w:line="300" w:lineRule="auto"/>
        <w:jc w:val="both"/>
        <w:rPr>
          <w:sz w:val="22"/>
          <w:szCs w:val="22"/>
        </w:rPr>
      </w:pPr>
    </w:p>
    <w:p w14:paraId="3C8BA536" w14:textId="77777777" w:rsidR="00AD7ADF" w:rsidRPr="00AD7ADF" w:rsidRDefault="00AD7ADF" w:rsidP="002107BF">
      <w:pPr>
        <w:spacing w:after="120" w:line="300" w:lineRule="auto"/>
        <w:jc w:val="both"/>
        <w:rPr>
          <w:sz w:val="22"/>
          <w:szCs w:val="22"/>
        </w:rPr>
      </w:pPr>
    </w:p>
    <w:p w14:paraId="544DE5D4" w14:textId="77777777" w:rsidR="00AD7ADF" w:rsidRPr="00AD7ADF" w:rsidRDefault="00AD7ADF" w:rsidP="002107BF">
      <w:pPr>
        <w:spacing w:after="120" w:line="300" w:lineRule="auto"/>
        <w:jc w:val="both"/>
        <w:rPr>
          <w:sz w:val="22"/>
          <w:szCs w:val="22"/>
        </w:rPr>
      </w:pPr>
      <w:r w:rsidRPr="00AD7ADF">
        <w:rPr>
          <w:sz w:val="22"/>
          <w:szCs w:val="22"/>
        </w:rPr>
        <w:t xml:space="preserve">The legality for our searching the subject was Section 23 – Misuse of Drugs Act, 1971, which states – </w:t>
      </w:r>
    </w:p>
    <w:p w14:paraId="4B76CE5B" w14:textId="77777777" w:rsidR="00AD7ADF" w:rsidRPr="00AD7ADF" w:rsidRDefault="00AD7ADF" w:rsidP="002107BF">
      <w:pPr>
        <w:spacing w:after="120" w:line="300" w:lineRule="auto"/>
        <w:ind w:left="720"/>
        <w:jc w:val="both"/>
        <w:rPr>
          <w:i/>
          <w:sz w:val="22"/>
          <w:szCs w:val="22"/>
        </w:rPr>
      </w:pPr>
      <w:r w:rsidRPr="00AD7ADF">
        <w:rPr>
          <w:sz w:val="22"/>
          <w:szCs w:val="22"/>
        </w:rPr>
        <w:t xml:space="preserve">2. </w:t>
      </w:r>
      <w:r w:rsidRPr="00AD7ADF">
        <w:rPr>
          <w:i/>
          <w:sz w:val="22"/>
          <w:szCs w:val="22"/>
        </w:rPr>
        <w:t>If a constable has reasonable grounds to suspect that any person is in possession of a controlled drug […], the constable may—</w:t>
      </w:r>
    </w:p>
    <w:p w14:paraId="27D758D2" w14:textId="77777777" w:rsidR="00AD7ADF" w:rsidRPr="00AD7ADF" w:rsidRDefault="00AD7ADF" w:rsidP="002107BF">
      <w:pPr>
        <w:spacing w:after="120" w:line="300" w:lineRule="auto"/>
        <w:ind w:left="720" w:firstLine="720"/>
        <w:jc w:val="both"/>
        <w:rPr>
          <w:i/>
          <w:sz w:val="22"/>
          <w:szCs w:val="22"/>
        </w:rPr>
      </w:pPr>
      <w:r w:rsidRPr="00AD7ADF">
        <w:rPr>
          <w:i/>
          <w:sz w:val="22"/>
          <w:szCs w:val="22"/>
        </w:rPr>
        <w:t>a) search that person, and detain him for the purpose of searching him;</w:t>
      </w:r>
    </w:p>
    <w:p w14:paraId="0B772903" w14:textId="77777777" w:rsidR="00AD7ADF" w:rsidRPr="00AD7ADF" w:rsidRDefault="00AD7ADF" w:rsidP="002107BF">
      <w:pPr>
        <w:spacing w:after="120" w:line="300" w:lineRule="auto"/>
        <w:jc w:val="both"/>
        <w:rPr>
          <w:sz w:val="22"/>
          <w:szCs w:val="22"/>
        </w:rPr>
      </w:pPr>
      <w:r w:rsidRPr="00AD7ADF">
        <w:rPr>
          <w:sz w:val="22"/>
          <w:szCs w:val="22"/>
        </w:rPr>
        <w:t>Though as officers we are not expert witnesses in relation to the use of any substance other than alcohol, there were a combination of factors present during this incident which gave sufficient grounds for a search under this section.  Information regarding the subject from the previous call, his erratic behaviour and spells of unintelligibility, as well as his dilated pupils, all indicated he may have a prohibited substance in his system – and potentially on his person.  We also needed to search the subject prior to his conveyance to hospital, as his health could have deteriorated had he taken any hidden substances on his way there.  Section 1 of PACE1984 would not have been appropriate here as we did not suspect the subject of committing any particular crime (as the earlier incident has no complainant) and the only ‘prohibited articles’ we considered to be in his possession were drugs; as such Section 23 MDA was the most suitable option for our search.</w:t>
      </w:r>
    </w:p>
    <w:p w14:paraId="756D1ED2" w14:textId="77777777" w:rsidR="00AD7ADF" w:rsidRPr="00AD7ADF" w:rsidRDefault="00AD7ADF" w:rsidP="002107BF">
      <w:pPr>
        <w:spacing w:after="120" w:line="300" w:lineRule="auto"/>
        <w:jc w:val="both"/>
        <w:rPr>
          <w:sz w:val="22"/>
          <w:szCs w:val="22"/>
        </w:rPr>
      </w:pPr>
    </w:p>
    <w:p w14:paraId="76444A1C" w14:textId="77777777" w:rsidR="00AD7ADF" w:rsidRPr="00AD7ADF" w:rsidRDefault="00AD7ADF" w:rsidP="002107BF">
      <w:pPr>
        <w:spacing w:after="120" w:line="300" w:lineRule="auto"/>
        <w:jc w:val="both"/>
        <w:rPr>
          <w:sz w:val="22"/>
          <w:szCs w:val="22"/>
        </w:rPr>
      </w:pPr>
      <w:r w:rsidRPr="00AD7ADF">
        <w:rPr>
          <w:sz w:val="22"/>
          <w:szCs w:val="22"/>
        </w:rPr>
        <w:t xml:space="preserve">When handcuffing any individual, we as officers will at all times consider the Human Rights Act 1998, in particular Article 3 – </w:t>
      </w:r>
    </w:p>
    <w:p w14:paraId="34DBFCB3" w14:textId="77777777" w:rsidR="00AD7ADF" w:rsidRPr="00AD7ADF" w:rsidRDefault="00AD7ADF" w:rsidP="002107BF">
      <w:pPr>
        <w:spacing w:after="120" w:line="300" w:lineRule="auto"/>
        <w:ind w:left="720"/>
        <w:jc w:val="both"/>
        <w:rPr>
          <w:i/>
          <w:sz w:val="22"/>
          <w:szCs w:val="22"/>
        </w:rPr>
      </w:pPr>
      <w:r w:rsidRPr="00AD7ADF">
        <w:rPr>
          <w:i/>
          <w:sz w:val="22"/>
          <w:szCs w:val="22"/>
        </w:rPr>
        <w:t>No one shall be subjected to torture or to inhuman or degrading treatment or punishment.</w:t>
      </w:r>
    </w:p>
    <w:p w14:paraId="767A217C" w14:textId="77777777" w:rsidR="00AD7ADF" w:rsidRPr="00AD7ADF" w:rsidRDefault="00AD7ADF" w:rsidP="002107BF">
      <w:pPr>
        <w:spacing w:after="120" w:line="300" w:lineRule="auto"/>
        <w:jc w:val="both"/>
        <w:rPr>
          <w:sz w:val="22"/>
          <w:szCs w:val="22"/>
        </w:rPr>
      </w:pPr>
      <w:r w:rsidRPr="00AD7ADF">
        <w:rPr>
          <w:sz w:val="22"/>
          <w:szCs w:val="22"/>
        </w:rPr>
        <w:t xml:space="preserve">Though freedom from torture is an absolute right, it is of course necessary to handcuff individuals – and every care possible is taken to ensure that handcuffs are not uncomfortably tight on the wrists, </w:t>
      </w:r>
      <w:r w:rsidRPr="00AD7ADF">
        <w:rPr>
          <w:sz w:val="22"/>
          <w:szCs w:val="22"/>
        </w:rPr>
        <w:lastRenderedPageBreak/>
        <w:t>and that individuals are not restrained in a painful way.  This was of course the case with the subject in this incident.  Handcuffing him was necessary in order to ensure his safety and our own, and also to protect staff and patients at the hospital when he was later re-cuffed.  However the subject was released from his cuffs as early as was practicable, in order not to cause him injury or harm.  He was also released from the handcuffs when entering A&amp;E in order to allow him some sense of dignity; in accordance with Article 2, we did not wish to degrade him by bringing him into the hospital in handcuffs unless absolutely necessary.</w:t>
      </w:r>
    </w:p>
    <w:p w14:paraId="466396AB" w14:textId="77777777" w:rsidR="00AD7ADF" w:rsidRPr="00AD7ADF" w:rsidRDefault="00AD7ADF" w:rsidP="002107BF">
      <w:pPr>
        <w:spacing w:after="120" w:line="300" w:lineRule="auto"/>
        <w:jc w:val="both"/>
        <w:rPr>
          <w:sz w:val="22"/>
          <w:szCs w:val="22"/>
        </w:rPr>
      </w:pPr>
    </w:p>
    <w:p w14:paraId="75980B70" w14:textId="77777777" w:rsidR="00AD7ADF" w:rsidRPr="00AD7ADF" w:rsidRDefault="00AD7ADF" w:rsidP="002107BF">
      <w:pPr>
        <w:spacing w:after="120" w:line="300" w:lineRule="auto"/>
        <w:jc w:val="both"/>
        <w:rPr>
          <w:sz w:val="22"/>
          <w:szCs w:val="22"/>
        </w:rPr>
      </w:pPr>
      <w:r w:rsidRPr="00AD7ADF">
        <w:rPr>
          <w:sz w:val="22"/>
          <w:szCs w:val="22"/>
        </w:rPr>
        <w:t>Due consideration is also given to the HRA1998 when detaining an individual; Article 5 – Right to Liberty and Security, is a limited right, and allows for:</w:t>
      </w:r>
    </w:p>
    <w:p w14:paraId="64FBC86A" w14:textId="77777777" w:rsidR="00AD7ADF" w:rsidRPr="00AD7ADF" w:rsidRDefault="00AD7ADF" w:rsidP="002107BF">
      <w:pPr>
        <w:numPr>
          <w:ilvl w:val="0"/>
          <w:numId w:val="8"/>
        </w:numPr>
        <w:spacing w:after="120" w:line="300" w:lineRule="auto"/>
        <w:contextualSpacing/>
        <w:jc w:val="both"/>
        <w:rPr>
          <w:i/>
          <w:sz w:val="22"/>
          <w:szCs w:val="22"/>
        </w:rPr>
      </w:pPr>
      <w:r w:rsidRPr="00AD7ADF">
        <w:rPr>
          <w:i/>
          <w:sz w:val="22"/>
          <w:szCs w:val="22"/>
        </w:rPr>
        <w:t>e) the lawful detention […] of persons of unsound mind, alcoholics or drug addicts..</w:t>
      </w:r>
    </w:p>
    <w:p w14:paraId="2A4466BF" w14:textId="77777777" w:rsidR="00AD7ADF" w:rsidRPr="00AD7ADF" w:rsidRDefault="00AD7ADF" w:rsidP="002107BF">
      <w:pPr>
        <w:spacing w:after="120" w:line="300" w:lineRule="auto"/>
        <w:jc w:val="both"/>
        <w:rPr>
          <w:sz w:val="22"/>
          <w:szCs w:val="22"/>
        </w:rPr>
      </w:pPr>
      <w:r w:rsidRPr="00AD7ADF">
        <w:rPr>
          <w:sz w:val="22"/>
          <w:szCs w:val="22"/>
        </w:rPr>
        <w:t>As, by our judgement, the subject fell under the description of a person of unsound mind (potentially caused by being under the influence of a prohibited substance), we were legally permitted to detain him until any such time he no longer fulfilled these requirements.  As soon as he was deemed lucid and to be no longer a threat by medical staff, he was released from police detention in order to receive any further treatment he required, and then to go home as and when he felt ready.</w:t>
      </w:r>
    </w:p>
    <w:p w14:paraId="1D2677DE" w14:textId="77777777" w:rsidR="00AD7ADF" w:rsidRPr="00AD7ADF" w:rsidRDefault="00AD7ADF" w:rsidP="002107BF">
      <w:pPr>
        <w:spacing w:after="120" w:line="300" w:lineRule="auto"/>
        <w:jc w:val="both"/>
        <w:rPr>
          <w:sz w:val="22"/>
          <w:szCs w:val="22"/>
        </w:rPr>
      </w:pPr>
    </w:p>
    <w:p w14:paraId="67D14840" w14:textId="77777777" w:rsidR="00AD7ADF" w:rsidRPr="00AD7ADF" w:rsidRDefault="00AD7ADF" w:rsidP="002107BF">
      <w:pPr>
        <w:spacing w:after="120" w:line="300" w:lineRule="auto"/>
        <w:jc w:val="both"/>
        <w:rPr>
          <w:sz w:val="22"/>
          <w:szCs w:val="22"/>
        </w:rPr>
      </w:pPr>
      <w:r w:rsidRPr="00AD7ADF">
        <w:rPr>
          <w:sz w:val="22"/>
          <w:szCs w:val="22"/>
        </w:rPr>
        <w:t>With hindsight, given the subject’s erratic behaviour and his bursts of incoherence, it would perhaps have been pertinent to detain him under Section 136 of the Mental Health Act 1983</w:t>
      </w:r>
    </w:p>
    <w:p w14:paraId="62CDBFD3" w14:textId="77777777" w:rsidR="00AD7ADF" w:rsidRPr="00AD7ADF" w:rsidRDefault="00AD7ADF" w:rsidP="002107BF">
      <w:pPr>
        <w:spacing w:after="120" w:line="300" w:lineRule="auto"/>
        <w:jc w:val="both"/>
        <w:rPr>
          <w:sz w:val="22"/>
          <w:szCs w:val="22"/>
        </w:rPr>
      </w:pPr>
      <w:r w:rsidRPr="00AD7ADF">
        <w:rPr>
          <w:sz w:val="22"/>
          <w:szCs w:val="22"/>
        </w:rPr>
        <w:t>However the subject’s concern throughout the encounter were the injuries he claimed to have received as a result of an assault by his neighbour; as such, though detainment under Section 136 was considered, we decided it was better to convey the subject to an A&amp;E unit for treatment, in the hopes that the would become placated once medical treatment was imminent.  We were also aware that the hospital would constitute a place of safety within the legislative context, and that the medical staff there are far more capable than we are of determining his needs.  As it was the subject regained lucidity during the night, and was eventually released from the hospital to return home.</w:t>
      </w:r>
    </w:p>
    <w:p w14:paraId="0A44F62B" w14:textId="77777777" w:rsidR="00AD7ADF" w:rsidRPr="00AD7ADF" w:rsidRDefault="00AD7ADF" w:rsidP="002107BF">
      <w:pPr>
        <w:spacing w:after="120" w:line="300" w:lineRule="auto"/>
        <w:jc w:val="both"/>
        <w:rPr>
          <w:sz w:val="22"/>
          <w:szCs w:val="22"/>
        </w:rPr>
      </w:pPr>
    </w:p>
    <w:p w14:paraId="12A49469" w14:textId="77777777" w:rsidR="00AD7ADF" w:rsidRPr="00AD7ADF" w:rsidRDefault="00AD7ADF" w:rsidP="002107BF">
      <w:pPr>
        <w:spacing w:after="120" w:line="300" w:lineRule="auto"/>
        <w:jc w:val="both"/>
        <w:rPr>
          <w:sz w:val="22"/>
          <w:szCs w:val="22"/>
        </w:rPr>
      </w:pPr>
      <w:r w:rsidRPr="00AD7ADF">
        <w:rPr>
          <w:sz w:val="22"/>
          <w:szCs w:val="22"/>
        </w:rPr>
        <w:t xml:space="preserve">The subject was kept in a private side room in order to cause as little distress as possible to nearby patients, but also so as to retain some semblance of privacy and dignity for him during his stay at the hospital.  Mental health and drugs misuse are hot topic taboo subjects in this country; as such it was only fair to protect the subject as much as possible from prying eyes and judgement.  The subject’s mental health was also taken into consideration with regards to his claims of having been assaulted.  It was clear that he would not be able to provide a statement that night, and so we encouraged him to contact police once he had returned home, and had had an opportunity to gather his thoughts.  It was important for us to encourage further positive interaction between police and the subject, so that he is not apprehensive about reporting any potential future incidents.  It is easy to disregard the words of someone whom you deem to be under the influence of a substance as being untruths or nonsense, however it is vitally important to engage with such individuals as much as is practicable.  These are some of modern society’s most vulnerable individuals, and with the newly published 2018/2019 UK </w:t>
      </w:r>
      <w:r w:rsidRPr="00AD7ADF">
        <w:rPr>
          <w:sz w:val="22"/>
          <w:szCs w:val="22"/>
        </w:rPr>
        <w:lastRenderedPageBreak/>
        <w:t>Home Office Crime Survey showing an upwards trend in substance misuse, it is clear that this issue remains a priority for frontline policing.</w:t>
      </w:r>
    </w:p>
    <w:p w14:paraId="3BF97D3F" w14:textId="77777777" w:rsidR="00AD7ADF" w:rsidRPr="00AD7ADF" w:rsidRDefault="00AD7ADF" w:rsidP="002107BF">
      <w:pPr>
        <w:spacing w:after="120" w:line="300" w:lineRule="auto"/>
        <w:jc w:val="both"/>
        <w:rPr>
          <w:sz w:val="22"/>
          <w:szCs w:val="22"/>
        </w:rPr>
      </w:pPr>
    </w:p>
    <w:p w14:paraId="6D46B1ED" w14:textId="77777777" w:rsidR="00AD7ADF" w:rsidRPr="00AD7ADF" w:rsidRDefault="00AD7ADF" w:rsidP="002107BF">
      <w:pPr>
        <w:spacing w:after="120" w:line="300" w:lineRule="auto"/>
        <w:jc w:val="both"/>
        <w:rPr>
          <w:sz w:val="22"/>
          <w:szCs w:val="22"/>
        </w:rPr>
      </w:pPr>
      <w:r w:rsidRPr="00AD7ADF">
        <w:rPr>
          <w:sz w:val="22"/>
          <w:szCs w:val="22"/>
        </w:rPr>
        <w:t>As the subject was hostile for a large portion of our interaction, it became clear early on in our interaction that verbal communication would not always be the most effective option when dealing with him.  I wished to engage with the subject, as he was clearly distressed and confused, and I did not wish to increase his anxiety.  However I also feared for the man’s own safety, as well as that of my colleagues and of the wider public, and as such concluded that for the time being, verbal communication was not sufficient and that the use of force would be necessary.  Whilst this use of force did initially further his aggression, it did give the subject the opportunity to quiet down in a safe and monitored environment which, upon reflection, was likely the best option for him lest he cause damage to himself or others in his volatile state.  Though we repeatedly assured him that he was not under arrest and that we were conveying him to a place of safety, the subject likely felt threatened and afraid by our presence; with hindsight perhaps I could have done more to converse with him and assure him that he was not in danger or trouble from us.  When the subject had calmed a little and was more lucid in hospital, we did manage to build a little rapport, as I discussed the day’s sporting events with him and we spoke a little about his interests.  Following this he became more polite and spoke without obscenities, and it was clear that his mentality was improved by more human conversation.</w:t>
      </w:r>
    </w:p>
    <w:p w14:paraId="4C24BB58" w14:textId="77777777" w:rsidR="00AD7ADF" w:rsidRPr="00AD7ADF" w:rsidRDefault="00AD7ADF" w:rsidP="002107BF">
      <w:pPr>
        <w:spacing w:after="120" w:line="300" w:lineRule="auto"/>
        <w:jc w:val="both"/>
        <w:rPr>
          <w:sz w:val="22"/>
          <w:szCs w:val="22"/>
        </w:rPr>
      </w:pPr>
    </w:p>
    <w:p w14:paraId="38340EB0" w14:textId="77777777" w:rsidR="00AD7ADF" w:rsidRPr="00AD7ADF" w:rsidRDefault="00AD7ADF" w:rsidP="002107BF">
      <w:pPr>
        <w:spacing w:after="120" w:line="300" w:lineRule="auto"/>
        <w:jc w:val="both"/>
        <w:rPr>
          <w:sz w:val="22"/>
          <w:szCs w:val="22"/>
        </w:rPr>
      </w:pPr>
      <w:r w:rsidRPr="00AD7ADF">
        <w:rPr>
          <w:sz w:val="22"/>
          <w:szCs w:val="22"/>
        </w:rPr>
        <w:t>With the benefit of hindsight, perhaps we should have spent longer talking to the subject before searching him and escalating the situation.  However our priority at the time was to remove him from the road where he had been running through traffic, in order to protect him from his own actions.  Should a similar situation arise in future, I would likely attempt more conversation before escalating the interaction with a search and detention – however I would only do this if practicable, and if the subject presented no immediate threat to himself and others around him.</w:t>
      </w:r>
    </w:p>
    <w:p w14:paraId="4B158279" w14:textId="77777777" w:rsidR="00AD7ADF" w:rsidRPr="00AD7ADF" w:rsidRDefault="00AD7ADF" w:rsidP="002107BF">
      <w:pPr>
        <w:spacing w:after="120" w:line="300" w:lineRule="auto"/>
        <w:jc w:val="both"/>
        <w:rPr>
          <w:sz w:val="22"/>
        </w:rPr>
      </w:pPr>
    </w:p>
    <w:p w14:paraId="133B4ADB" w14:textId="77777777" w:rsidR="00AD7ADF" w:rsidRPr="00AD7ADF" w:rsidRDefault="00AD7ADF" w:rsidP="002107BF">
      <w:pPr>
        <w:spacing w:after="120" w:line="300" w:lineRule="auto"/>
        <w:jc w:val="both"/>
        <w:rPr>
          <w:sz w:val="22"/>
        </w:rPr>
      </w:pPr>
      <w:r w:rsidRPr="00AD7ADF">
        <w:rPr>
          <w:sz w:val="22"/>
        </w:rPr>
        <w:t>Section 117 of PACE1984 states that constables may use ‘</w:t>
      </w:r>
      <w:r w:rsidRPr="00AD7ADF">
        <w:rPr>
          <w:i/>
          <w:sz w:val="22"/>
        </w:rPr>
        <w:t>reasonable force, if necessary’</w:t>
      </w:r>
      <w:r w:rsidRPr="00AD7ADF">
        <w:rPr>
          <w:sz w:val="22"/>
        </w:rPr>
        <w:t>; in this instance the use of force became necessary in order to secure the subject’s own safety, as well as to prevent him from causing further disruption to the road users in the area, and then again to any patients or staff in the hospital.  The College of Policing’s 2013 guidelines on Public Order require officers to consider three basic questions before using force, simplified as:</w:t>
      </w:r>
    </w:p>
    <w:p w14:paraId="64B36070" w14:textId="77777777" w:rsidR="00AD7ADF" w:rsidRPr="00AD7ADF" w:rsidRDefault="00AD7ADF" w:rsidP="002107BF">
      <w:pPr>
        <w:numPr>
          <w:ilvl w:val="0"/>
          <w:numId w:val="9"/>
        </w:numPr>
        <w:spacing w:after="120" w:line="300" w:lineRule="auto"/>
        <w:contextualSpacing/>
        <w:jc w:val="both"/>
        <w:rPr>
          <w:b/>
          <w:sz w:val="22"/>
        </w:rPr>
      </w:pPr>
      <w:r w:rsidRPr="00AD7ADF">
        <w:rPr>
          <w:sz w:val="22"/>
        </w:rPr>
        <w:t>Does the force have a lawful objective?</w:t>
      </w:r>
    </w:p>
    <w:p w14:paraId="5087A152" w14:textId="77777777" w:rsidR="00AD7ADF" w:rsidRPr="00AD7ADF" w:rsidRDefault="00AD7ADF" w:rsidP="002107BF">
      <w:pPr>
        <w:numPr>
          <w:ilvl w:val="0"/>
          <w:numId w:val="9"/>
        </w:numPr>
        <w:spacing w:after="120" w:line="300" w:lineRule="auto"/>
        <w:contextualSpacing/>
        <w:jc w:val="both"/>
        <w:rPr>
          <w:b/>
          <w:sz w:val="22"/>
        </w:rPr>
      </w:pPr>
      <w:r w:rsidRPr="00AD7ADF">
        <w:rPr>
          <w:sz w:val="22"/>
        </w:rPr>
        <w:t>Are there any other means short of force of obtaining the objective?</w:t>
      </w:r>
    </w:p>
    <w:p w14:paraId="7E44B18F" w14:textId="77777777" w:rsidR="00AD7ADF" w:rsidRPr="00AD7ADF" w:rsidRDefault="00AD7ADF" w:rsidP="002107BF">
      <w:pPr>
        <w:numPr>
          <w:ilvl w:val="0"/>
          <w:numId w:val="9"/>
        </w:numPr>
        <w:spacing w:after="120" w:line="300" w:lineRule="auto"/>
        <w:contextualSpacing/>
        <w:jc w:val="both"/>
        <w:rPr>
          <w:b/>
          <w:sz w:val="22"/>
        </w:rPr>
      </w:pPr>
      <w:r w:rsidRPr="00AD7ADF">
        <w:rPr>
          <w:sz w:val="22"/>
        </w:rPr>
        <w:t xml:space="preserve">What is the minimum level of force required? </w:t>
      </w:r>
    </w:p>
    <w:p w14:paraId="2C5CB4EF" w14:textId="77777777" w:rsidR="00AD7ADF" w:rsidRPr="00AD7ADF" w:rsidRDefault="00AD7ADF" w:rsidP="002107BF">
      <w:pPr>
        <w:spacing w:after="120" w:line="300" w:lineRule="auto"/>
        <w:jc w:val="both"/>
        <w:rPr>
          <w:sz w:val="22"/>
        </w:rPr>
      </w:pPr>
      <w:r w:rsidRPr="00AD7ADF">
        <w:rPr>
          <w:sz w:val="22"/>
        </w:rPr>
        <w:t>Again, it was determined that this incident fulfilled all of these prerequisites, as no other means had been successful in safely detaining the individual, and we used no more restraint or force than that which was absolutely necessary.</w:t>
      </w:r>
    </w:p>
    <w:p w14:paraId="7B960392" w14:textId="77777777" w:rsidR="00AD7ADF" w:rsidRPr="00AD7ADF" w:rsidRDefault="00AD7ADF" w:rsidP="002107BF">
      <w:pPr>
        <w:spacing w:after="120" w:line="300" w:lineRule="auto"/>
        <w:jc w:val="both"/>
        <w:rPr>
          <w:sz w:val="22"/>
        </w:rPr>
      </w:pPr>
    </w:p>
    <w:p w14:paraId="4513F492" w14:textId="77777777" w:rsidR="00AD7ADF" w:rsidRPr="00AD7ADF" w:rsidRDefault="00AD7ADF" w:rsidP="002107BF">
      <w:pPr>
        <w:spacing w:after="120" w:line="300" w:lineRule="auto"/>
        <w:jc w:val="both"/>
        <w:rPr>
          <w:sz w:val="22"/>
        </w:rPr>
      </w:pPr>
      <w:r w:rsidRPr="00AD7ADF">
        <w:rPr>
          <w:sz w:val="22"/>
        </w:rPr>
        <w:lastRenderedPageBreak/>
        <w:t>We determined early on in the encounter that the use of force would be necessary; as soon as the subject began to resist and attempt to leave police presence, it was clear that words alone would not be sufficient to keep him compliant – or safe.  In retrospect it’s obvious that the moment he became physically aggressive was when he was searched for drugs and, whilst this was a necessary search, perhaps it could have been handled with a little more care and finesse from the outset.  As per Betari’s Box, the subject’s attitude and behaviour influenced our attitude and behaviour towards him; as he escalated the physicality of the situation, so too did we have to increase our use of force until the cycle ended with the subject struggling and shouting as we restrained him on the floor.  This cycle is a foundation for police interactions; the use of force is not ordinarily the first port of call, and as such using force is usually only reactionary based on the offender/subject’s conduct.  However, due to the connotations associated with the role, police presence in itself can escalate a situation, and as such the Box becomes a self-perpetuation cycle, as was apparent in our interaction with the subject.</w:t>
      </w:r>
    </w:p>
    <w:p w14:paraId="299A5AAF" w14:textId="77777777" w:rsidR="00AD7ADF" w:rsidRPr="00AD7ADF" w:rsidRDefault="00AD7ADF" w:rsidP="002107BF">
      <w:pPr>
        <w:spacing w:after="120" w:line="300" w:lineRule="auto"/>
        <w:jc w:val="both"/>
        <w:rPr>
          <w:sz w:val="22"/>
        </w:rPr>
      </w:pPr>
    </w:p>
    <w:p w14:paraId="2195B6A8" w14:textId="77777777" w:rsidR="00AD7ADF" w:rsidRPr="00AD7ADF" w:rsidRDefault="00AD7ADF" w:rsidP="002107BF">
      <w:pPr>
        <w:spacing w:after="120" w:line="300" w:lineRule="auto"/>
        <w:jc w:val="both"/>
        <w:rPr>
          <w:sz w:val="22"/>
        </w:rPr>
      </w:pPr>
    </w:p>
    <w:p w14:paraId="078CFEA9" w14:textId="77777777" w:rsidR="00AD7ADF" w:rsidRPr="00AD7ADF" w:rsidRDefault="00AD7ADF" w:rsidP="002107BF">
      <w:pPr>
        <w:spacing w:after="120" w:line="300" w:lineRule="auto"/>
        <w:jc w:val="both"/>
        <w:rPr>
          <w:sz w:val="22"/>
          <w:szCs w:val="22"/>
        </w:rPr>
      </w:pPr>
      <w:r w:rsidRPr="00AD7ADF">
        <w:rPr>
          <w:sz w:val="22"/>
          <w:szCs w:val="22"/>
        </w:rPr>
        <w:t>This was my first incident involving physical conflict, and from it I have learnt that I am ready and able to assist my colleagues as and when the need arises.  I learnt that whilst words are our most powerful tools as police officers, they are not always the most effective, and that some situations require more than words alone.  I have also leant however that I need to be more aware and prepared to act, as a situation can shift and intensify in a heartbeat.</w:t>
      </w:r>
    </w:p>
    <w:p w14:paraId="471252A4" w14:textId="77777777" w:rsidR="00AD7ADF" w:rsidRPr="00AD7ADF" w:rsidRDefault="00AD7ADF" w:rsidP="002107BF">
      <w:pPr>
        <w:spacing w:after="120" w:line="300" w:lineRule="auto"/>
        <w:jc w:val="both"/>
        <w:rPr>
          <w:sz w:val="22"/>
          <w:szCs w:val="22"/>
        </w:rPr>
      </w:pPr>
    </w:p>
    <w:p w14:paraId="74F3912B" w14:textId="77777777" w:rsidR="00AD7ADF" w:rsidRPr="00AD7ADF" w:rsidRDefault="00AD7ADF" w:rsidP="002107BF">
      <w:pPr>
        <w:spacing w:after="120" w:line="300" w:lineRule="auto"/>
        <w:jc w:val="both"/>
        <w:rPr>
          <w:sz w:val="22"/>
          <w:szCs w:val="22"/>
        </w:rPr>
      </w:pPr>
    </w:p>
    <w:p w14:paraId="3F150340" w14:textId="77777777" w:rsidR="00AD7ADF" w:rsidRPr="00AD7ADF" w:rsidRDefault="00AD7ADF" w:rsidP="002107BF">
      <w:pPr>
        <w:spacing w:after="120" w:line="300" w:lineRule="auto"/>
        <w:jc w:val="right"/>
        <w:rPr>
          <w:sz w:val="22"/>
          <w:szCs w:val="22"/>
        </w:rPr>
      </w:pPr>
      <w:r w:rsidRPr="00AD7ADF">
        <w:rPr>
          <w:sz w:val="22"/>
          <w:szCs w:val="22"/>
        </w:rPr>
        <w:t>Word Count – 2,743</w:t>
      </w:r>
    </w:p>
    <w:p w14:paraId="607A0D29" w14:textId="77777777" w:rsidR="00AA666E" w:rsidRPr="00270EEB" w:rsidRDefault="00AA666E" w:rsidP="002107BF">
      <w:pPr>
        <w:spacing w:line="300" w:lineRule="auto"/>
        <w:ind w:right="107"/>
        <w:jc w:val="both"/>
        <w:rPr>
          <w:sz w:val="24"/>
          <w:szCs w:val="24"/>
        </w:rPr>
      </w:pPr>
    </w:p>
    <w:p w14:paraId="4557CCDD" w14:textId="77777777" w:rsidR="008B28E7" w:rsidRPr="00270EEB" w:rsidRDefault="008B28E7" w:rsidP="002107BF">
      <w:pPr>
        <w:spacing w:line="300" w:lineRule="auto"/>
        <w:ind w:right="107"/>
        <w:jc w:val="both"/>
        <w:rPr>
          <w:sz w:val="24"/>
          <w:szCs w:val="24"/>
        </w:rPr>
      </w:pPr>
    </w:p>
    <w:p w14:paraId="545B147F" w14:textId="77777777" w:rsidR="008B28E7" w:rsidRPr="00270EEB" w:rsidRDefault="008B28E7" w:rsidP="002107BF">
      <w:pPr>
        <w:spacing w:line="300" w:lineRule="auto"/>
        <w:ind w:right="107"/>
        <w:jc w:val="both"/>
        <w:rPr>
          <w:sz w:val="24"/>
          <w:szCs w:val="24"/>
        </w:rPr>
      </w:pPr>
    </w:p>
    <w:p w14:paraId="452E40A6" w14:textId="77777777" w:rsidR="008B28E7" w:rsidRPr="00270EEB" w:rsidRDefault="008B28E7" w:rsidP="002107BF">
      <w:pPr>
        <w:spacing w:line="300" w:lineRule="auto"/>
        <w:ind w:right="107"/>
        <w:jc w:val="both"/>
        <w:rPr>
          <w:sz w:val="24"/>
          <w:szCs w:val="24"/>
        </w:rPr>
      </w:pPr>
    </w:p>
    <w:p w14:paraId="1A730B74" w14:textId="77777777" w:rsidR="008B28E7" w:rsidRPr="00270EEB" w:rsidRDefault="008B28E7" w:rsidP="002107BF">
      <w:pPr>
        <w:spacing w:line="300" w:lineRule="auto"/>
        <w:ind w:right="107"/>
        <w:jc w:val="both"/>
        <w:rPr>
          <w:sz w:val="24"/>
          <w:szCs w:val="24"/>
        </w:rPr>
      </w:pPr>
    </w:p>
    <w:p w14:paraId="4A8B313D" w14:textId="77777777" w:rsidR="008B28E7" w:rsidRPr="00270EEB" w:rsidRDefault="008B28E7" w:rsidP="002107BF">
      <w:pPr>
        <w:spacing w:line="300" w:lineRule="auto"/>
        <w:ind w:right="107"/>
        <w:jc w:val="both"/>
        <w:rPr>
          <w:sz w:val="24"/>
          <w:szCs w:val="24"/>
        </w:rPr>
      </w:pPr>
    </w:p>
    <w:p w14:paraId="58ECD1AB" w14:textId="77777777" w:rsidR="008B28E7" w:rsidRPr="00270EEB" w:rsidRDefault="008B28E7" w:rsidP="002107BF">
      <w:pPr>
        <w:spacing w:line="300" w:lineRule="auto"/>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6FF67533" w14:textId="77777777" w:rsidR="002107BF" w:rsidRDefault="00AD7ADF" w:rsidP="002107BF">
      <w:pPr>
        <w:spacing w:before="160" w:after="120" w:line="300" w:lineRule="auto"/>
        <w:jc w:val="both"/>
        <w:rPr>
          <w:sz w:val="22"/>
          <w:szCs w:val="22"/>
        </w:rPr>
      </w:pPr>
      <w:r w:rsidRPr="00AD7ADF">
        <w:rPr>
          <w:sz w:val="22"/>
          <w:szCs w:val="22"/>
        </w:rPr>
        <w:t>I was on duty in full uniform with my tutor when I received a call on the radio regarding a missing young woman, who had been neither seen nor heard from for over ten hours.  The call came from her husband, who was concerned for her safety as they had recently lost their unborn baby, and that she had not been herself since the loss.  He stated there had been no contact from his wife since she sent a text message regarding a doctor’s appointment that morning, and that she had not returned home or contacted him since.  Her phone was going straight to voicemail, and her handbag and belongings were all in the house.  He had called her friends and family prior to calling the police however no one admitted to knowing where she was, and so h</w:t>
      </w:r>
      <w:r w:rsidR="002107BF">
        <w:rPr>
          <w:sz w:val="22"/>
          <w:szCs w:val="22"/>
        </w:rPr>
        <w:t>e had turned to police for help.</w:t>
      </w:r>
    </w:p>
    <w:p w14:paraId="407F5C43" w14:textId="77777777" w:rsidR="002107BF" w:rsidRDefault="002107BF" w:rsidP="002107BF">
      <w:pPr>
        <w:spacing w:before="160" w:after="120" w:line="300" w:lineRule="auto"/>
        <w:jc w:val="both"/>
        <w:rPr>
          <w:sz w:val="22"/>
          <w:szCs w:val="22"/>
        </w:rPr>
      </w:pPr>
    </w:p>
    <w:p w14:paraId="2E63967A" w14:textId="0D102C47" w:rsidR="00AD7ADF" w:rsidRPr="00AD7ADF" w:rsidRDefault="00AD7ADF" w:rsidP="002107BF">
      <w:pPr>
        <w:spacing w:before="160" w:after="120" w:line="300" w:lineRule="auto"/>
        <w:jc w:val="both"/>
        <w:rPr>
          <w:sz w:val="22"/>
          <w:szCs w:val="22"/>
        </w:rPr>
      </w:pPr>
      <w:r w:rsidRPr="00AD7ADF">
        <w:rPr>
          <w:sz w:val="22"/>
          <w:szCs w:val="22"/>
        </w:rPr>
        <w:t>Upon arrival at the address we were greeted by the husband.  Although he didn’t appear outwardly too distraught at this stage, it was clear he had concerns for his wife.  When questioned by officers he stated he believed she would be found with her family, or with a close friend – however he stated he had contacted each of these people, and that none of them admitted to having seen or heard from her.  He told us that this was very much out of character for his wife – as her possessions, including her purse, were all present at home, he was worried about the possibility that something could have happened to her.</w:t>
      </w:r>
    </w:p>
    <w:p w14:paraId="3D908C74" w14:textId="77777777" w:rsidR="00AD7ADF" w:rsidRPr="00AD7ADF" w:rsidRDefault="00AD7ADF" w:rsidP="002107BF">
      <w:pPr>
        <w:spacing w:before="160" w:line="300" w:lineRule="auto"/>
        <w:jc w:val="both"/>
        <w:rPr>
          <w:sz w:val="22"/>
        </w:rPr>
      </w:pPr>
    </w:p>
    <w:p w14:paraId="7C6D81EA" w14:textId="77777777" w:rsidR="002107BF" w:rsidRDefault="00AD7ADF" w:rsidP="002107BF">
      <w:pPr>
        <w:spacing w:before="160" w:line="300" w:lineRule="auto"/>
        <w:jc w:val="both"/>
        <w:rPr>
          <w:sz w:val="22"/>
        </w:rPr>
      </w:pPr>
      <w:r w:rsidRPr="00AD7ADF">
        <w:rPr>
          <w:sz w:val="22"/>
        </w:rPr>
        <w:t>As there were no immediate concerns for the female’s safety she was declared a medium risk misper, and as such myself and my colleague were the only ones currently responsible for finding her.  The misper’s phone was contacted on several occasions, and each time went straight to answerphone; a message was left to contact police to let us know that she was safe.  The same was done for the misper’s friend, in the hope that she could shed some light on the situation.  All nearby hospitals were contacted with a negative result, as was the women’s refuge.  It was at this point that we took</w:t>
      </w:r>
      <w:r w:rsidR="002107BF">
        <w:rPr>
          <w:sz w:val="22"/>
        </w:rPr>
        <w:t xml:space="preserve"> the investigation on the move.</w:t>
      </w:r>
    </w:p>
    <w:p w14:paraId="5E8320CA" w14:textId="77777777" w:rsidR="002107BF" w:rsidRDefault="002107BF" w:rsidP="002107BF">
      <w:pPr>
        <w:spacing w:before="160" w:line="300" w:lineRule="auto"/>
        <w:jc w:val="both"/>
        <w:rPr>
          <w:sz w:val="22"/>
        </w:rPr>
      </w:pPr>
    </w:p>
    <w:p w14:paraId="1184FF3A" w14:textId="03B8AAF5" w:rsidR="00AD7ADF" w:rsidRPr="00AD7ADF" w:rsidRDefault="00AD7ADF" w:rsidP="002107BF">
      <w:pPr>
        <w:spacing w:before="160" w:line="300" w:lineRule="auto"/>
        <w:jc w:val="both"/>
        <w:rPr>
          <w:sz w:val="22"/>
        </w:rPr>
      </w:pPr>
      <w:r w:rsidRPr="00AD7ADF">
        <w:rPr>
          <w:sz w:val="22"/>
        </w:rPr>
        <w:t xml:space="preserve">Our first place to search was the misper’s family home.  Upon knocking we were greeted by her younger sister; we were granted entry, and a search of the property provided negative results.  Despite this uncharacteristic disappearance her family were all abed and asleep, as if they did not have reason to worry for their daughter’s safety.  The sister appeared unconcerned by the misper’s disappearance, and stated that she had likely gone somewhere quiet to ‘clear her head’ following the loss of her first child.  She said they were close as sisters, but that they had not spoken for around three days, and she had not seen her in person for longer.  When asked where the misper could be the sister was uncertain, however the same friend was named again as possibly knowing her whereabouts.  She provided a different phone number for the friend, but again did not know her address, stating only that she lived nearby.  </w:t>
      </w:r>
    </w:p>
    <w:p w14:paraId="36400CF1" w14:textId="77777777" w:rsidR="00AD7ADF" w:rsidRPr="00AD7ADF" w:rsidRDefault="00AD7ADF" w:rsidP="002107BF">
      <w:pPr>
        <w:spacing w:before="160" w:line="300" w:lineRule="auto"/>
        <w:jc w:val="both"/>
        <w:rPr>
          <w:sz w:val="22"/>
        </w:rPr>
      </w:pPr>
    </w:p>
    <w:p w14:paraId="523D4E38" w14:textId="77777777" w:rsidR="00AD7ADF" w:rsidRPr="00AD7ADF" w:rsidRDefault="00AD7ADF" w:rsidP="002107BF">
      <w:pPr>
        <w:spacing w:before="160" w:line="300" w:lineRule="auto"/>
        <w:jc w:val="both"/>
        <w:rPr>
          <w:sz w:val="22"/>
        </w:rPr>
      </w:pPr>
      <w:r w:rsidRPr="00AD7ADF">
        <w:rPr>
          <w:sz w:val="22"/>
        </w:rPr>
        <w:t>Once again we called the number provided to us for the friend and there was no answer – a message was left with this number to contact police.  A NICHE search of this number linked back to a female of the same name as the friend, with two addresses linked; the oldest being her family residence, and the newer being a more recent one.  At the address most recently linked to her, we were greeted by a confused older couple who stated the friend in question hadn’t resided at the address of over a year, and that they hadn’t seen her in that time.  This left the friend’s family address as our final lead for the time being.</w:t>
      </w:r>
    </w:p>
    <w:p w14:paraId="14EE9DED" w14:textId="77777777" w:rsidR="00AD7ADF" w:rsidRPr="00AD7ADF" w:rsidRDefault="00AD7ADF" w:rsidP="002107BF">
      <w:pPr>
        <w:spacing w:before="160" w:line="300" w:lineRule="auto"/>
        <w:jc w:val="both"/>
        <w:rPr>
          <w:sz w:val="22"/>
        </w:rPr>
      </w:pPr>
    </w:p>
    <w:p w14:paraId="212D4FF0" w14:textId="77777777" w:rsidR="00AD7ADF" w:rsidRPr="00AD7ADF" w:rsidRDefault="00AD7ADF" w:rsidP="002107BF">
      <w:pPr>
        <w:spacing w:before="160" w:line="300" w:lineRule="auto"/>
        <w:jc w:val="both"/>
        <w:rPr>
          <w:sz w:val="22"/>
        </w:rPr>
      </w:pPr>
      <w:r w:rsidRPr="00AD7ADF">
        <w:rPr>
          <w:sz w:val="22"/>
        </w:rPr>
        <w:t>At the friend’s family home we hit another wall.  Her parents were present, and had seen both their daughter and the misper recently.  They agreed that it was likely we would find the misper together with their daughter.  However, the friend no longer lived at the address, she lived elsewhere with her boyfriend – and they did not know the address of that house.  The best they could give us was ‘near the school, the house with no number’ – but couldn’t tell us which school exactly, or which street, or any other identifying factors for the address.  They assured us they would contact police should they hear from their daughter or the misper.</w:t>
      </w:r>
    </w:p>
    <w:p w14:paraId="62605E90" w14:textId="77777777" w:rsidR="00AD7ADF" w:rsidRPr="00AD7ADF" w:rsidRDefault="00AD7ADF" w:rsidP="002107BF">
      <w:pPr>
        <w:spacing w:before="160" w:line="300" w:lineRule="auto"/>
        <w:jc w:val="both"/>
        <w:rPr>
          <w:sz w:val="22"/>
        </w:rPr>
      </w:pPr>
    </w:p>
    <w:p w14:paraId="261892E1" w14:textId="77777777" w:rsidR="00AD7ADF" w:rsidRPr="00AD7ADF" w:rsidRDefault="00AD7ADF" w:rsidP="002107BF">
      <w:pPr>
        <w:spacing w:before="160" w:line="300" w:lineRule="auto"/>
        <w:jc w:val="both"/>
        <w:rPr>
          <w:sz w:val="22"/>
        </w:rPr>
      </w:pPr>
      <w:r w:rsidRPr="00AD7ADF">
        <w:rPr>
          <w:sz w:val="22"/>
        </w:rPr>
        <w:t xml:space="preserve">It was at this stage our investigation benefited from a spot of deus ex machina.  As we were preparing to contact the Bronze Inspector to update him of our situation, I received a phonecall from the misper’s </w:t>
      </w:r>
      <w:r w:rsidRPr="00AD7ADF">
        <w:rPr>
          <w:sz w:val="22"/>
        </w:rPr>
        <w:lastRenderedPageBreak/>
        <w:t>friend; they were together, safe and well, at the friend’s home.  She gave us the address, and we made our way to meet them there.  At the friend’s address we found the misper to be safe and well, and she relayed to us what exactly had led to her disappearing from her home.</w:t>
      </w:r>
    </w:p>
    <w:p w14:paraId="17C7900B" w14:textId="77777777" w:rsidR="00AD7ADF" w:rsidRPr="00AD7ADF" w:rsidRDefault="00AD7ADF" w:rsidP="002107BF">
      <w:pPr>
        <w:spacing w:before="160" w:line="300" w:lineRule="auto"/>
        <w:jc w:val="both"/>
        <w:rPr>
          <w:sz w:val="22"/>
        </w:rPr>
      </w:pPr>
    </w:p>
    <w:p w14:paraId="5DEDA25A" w14:textId="77777777" w:rsidR="00AD7ADF" w:rsidRPr="00AD7ADF" w:rsidRDefault="00AD7ADF" w:rsidP="002107BF">
      <w:pPr>
        <w:spacing w:before="160" w:line="300" w:lineRule="auto"/>
        <w:jc w:val="both"/>
        <w:rPr>
          <w:sz w:val="22"/>
        </w:rPr>
      </w:pPr>
      <w:r w:rsidRPr="00AD7ADF">
        <w:rPr>
          <w:sz w:val="22"/>
        </w:rPr>
        <w:t>The misper had seen her GP earlier in the day and had been referred to grief counselling, which she guaranteed us she would be attending, and that she would also be attending her GP again in a week's time. She disclosed to us that she has been feeling depressed since losing her baby, but assured us that she had no intention of harming herself.  It was also clear that she was not happy in her current marriage and general situation, but gave us no reason to be concerned for her welfare.  She told us that, though she had been deeply affected by her recent trauma, all she needed was the time and space to breathe, and that she hoped the counselling would further aid her healing.  The misper’s wish was that her husband and family not be notified of her location, as she would like some time and space to grieve her loss. She told officers this was her first child, and to lose it so late into her pregnancy has been a devastating experience for her – this was the hardest she has had to face at her young age. She had never had to grieve for the loss of someone so close, and had been struggling with her culture's way of dealing with issues quickly as they arise and then moving on, as she required more time to come to terms with and heal from her loss.</w:t>
      </w:r>
    </w:p>
    <w:p w14:paraId="007A44EB" w14:textId="77777777" w:rsidR="00AD7ADF" w:rsidRPr="00AD7ADF" w:rsidRDefault="00AD7ADF" w:rsidP="002107BF">
      <w:pPr>
        <w:spacing w:before="160" w:line="300" w:lineRule="auto"/>
        <w:jc w:val="both"/>
        <w:rPr>
          <w:sz w:val="22"/>
        </w:rPr>
      </w:pPr>
    </w:p>
    <w:p w14:paraId="6DB2A643" w14:textId="77777777" w:rsidR="00AD7ADF" w:rsidRPr="00AD7ADF" w:rsidRDefault="00AD7ADF" w:rsidP="002107BF">
      <w:pPr>
        <w:spacing w:before="160" w:line="300" w:lineRule="auto"/>
        <w:jc w:val="both"/>
        <w:rPr>
          <w:sz w:val="22"/>
        </w:rPr>
      </w:pPr>
      <w:r w:rsidRPr="00AD7ADF">
        <w:rPr>
          <w:sz w:val="22"/>
        </w:rPr>
        <w:t xml:space="preserve">We left the misper safe and well in her friend’s care, who has said she could stay at the address as long as needed; she appeared relaxed and comfortable at the address, despite her recent trauma.  She agreed for us to let family know that she had been located, as long as we respected her wishes not to tell them where.   She assured us she make contact with her husband and family in a day or two, when she was ready to return to normality.  </w:t>
      </w:r>
    </w:p>
    <w:p w14:paraId="79A14FB3" w14:textId="77777777" w:rsidR="00AD7ADF" w:rsidRPr="00AD7ADF" w:rsidRDefault="00AD7ADF" w:rsidP="002107BF">
      <w:pPr>
        <w:spacing w:before="160" w:line="300" w:lineRule="auto"/>
        <w:jc w:val="both"/>
        <w:rPr>
          <w:sz w:val="22"/>
        </w:rPr>
      </w:pPr>
    </w:p>
    <w:p w14:paraId="3C7B790B" w14:textId="77777777" w:rsidR="00AD7ADF" w:rsidRPr="00AD7ADF" w:rsidRDefault="00AD7ADF" w:rsidP="002107BF">
      <w:pPr>
        <w:spacing w:before="160" w:line="300" w:lineRule="auto"/>
        <w:jc w:val="both"/>
        <w:rPr>
          <w:sz w:val="22"/>
        </w:rPr>
      </w:pPr>
    </w:p>
    <w:p w14:paraId="67DF6DF1" w14:textId="77777777" w:rsidR="00AD7ADF" w:rsidRPr="00AD7ADF" w:rsidRDefault="00AD7ADF" w:rsidP="002107BF">
      <w:pPr>
        <w:spacing w:before="160" w:line="300" w:lineRule="auto"/>
        <w:jc w:val="both"/>
        <w:rPr>
          <w:sz w:val="22"/>
        </w:rPr>
      </w:pPr>
      <w:r w:rsidRPr="00AD7ADF">
        <w:rPr>
          <w:sz w:val="22"/>
        </w:rPr>
        <w:t>The College of Policing (2016) defines a missing person as –</w:t>
      </w:r>
    </w:p>
    <w:p w14:paraId="01899351" w14:textId="77777777" w:rsidR="00AD7ADF" w:rsidRPr="00AD7ADF" w:rsidRDefault="00AD7ADF" w:rsidP="002107BF">
      <w:pPr>
        <w:spacing w:before="160" w:line="300" w:lineRule="auto"/>
        <w:ind w:left="720"/>
        <w:jc w:val="both"/>
        <w:rPr>
          <w:i/>
          <w:sz w:val="22"/>
        </w:rPr>
      </w:pPr>
      <w:r w:rsidRPr="00AD7ADF">
        <w:rPr>
          <w:i/>
          <w:sz w:val="22"/>
        </w:rPr>
        <w:t>Anyone whose whereabouts cannot be established will be considered as missing until located, and their well-being or otherwise confirmed.</w:t>
      </w:r>
    </w:p>
    <w:p w14:paraId="15E538F6" w14:textId="77777777" w:rsidR="00AD7ADF" w:rsidRPr="00AD7ADF" w:rsidRDefault="00AD7ADF" w:rsidP="002107BF">
      <w:pPr>
        <w:spacing w:before="160" w:line="300" w:lineRule="auto"/>
        <w:jc w:val="both"/>
        <w:rPr>
          <w:sz w:val="22"/>
        </w:rPr>
      </w:pPr>
      <w:r w:rsidRPr="00AD7ADF">
        <w:rPr>
          <w:sz w:val="22"/>
        </w:rPr>
        <w:t xml:space="preserve">It was clear from the initial call that our missing woman did indeed fulfil the CoP’s definition of missing; she had left her home without warning anyone of her whereabouts, had left her property in situ, and her behaviour was uncharacteristic to all who know her.  As such my colleague and I followed carefully the investigative structure, the Authorised Professional Practice, set out by the College for response to a medium risk misper: we were deployed as the earliest available resource, notified and updated supervisors/psc without delay, and our investigation covered local searches and ongoing enquiries until the misper was finally located.  Upon reflection, I feel that we followed this series of investigative requirements in a timely and meticulous manner, whilst also successfully dealing with new information as it appeared.  Given our limited information regarding her possible location, we conducted the investigation thoroughly and with a successful outcome.  With hindsight, it may have been more appropriate to attend the friend’s parent’s home address sooner, as it was in the area that the misper’s </w:t>
      </w:r>
      <w:r w:rsidRPr="00AD7ADF">
        <w:rPr>
          <w:sz w:val="22"/>
        </w:rPr>
        <w:lastRenderedPageBreak/>
        <w:t>husband thought she lived, rather than the first listed address which was some distance away.  However, as this was the most recent address linked to the friend on Niche, it was the most logical course of action at that time.</w:t>
      </w:r>
    </w:p>
    <w:p w14:paraId="15C6E121" w14:textId="77777777" w:rsidR="00AD7ADF" w:rsidRPr="00AD7ADF" w:rsidRDefault="00AD7ADF" w:rsidP="002107BF">
      <w:pPr>
        <w:spacing w:before="160" w:line="300" w:lineRule="auto"/>
        <w:jc w:val="both"/>
        <w:rPr>
          <w:sz w:val="22"/>
        </w:rPr>
      </w:pPr>
    </w:p>
    <w:p w14:paraId="09B770F7" w14:textId="77777777" w:rsidR="00AD7ADF" w:rsidRPr="00AD7ADF" w:rsidRDefault="00AD7ADF" w:rsidP="002107BF">
      <w:pPr>
        <w:spacing w:before="160" w:line="300" w:lineRule="auto"/>
        <w:jc w:val="both"/>
        <w:rPr>
          <w:sz w:val="22"/>
        </w:rPr>
      </w:pPr>
      <w:r w:rsidRPr="00AD7ADF">
        <w:rPr>
          <w:sz w:val="22"/>
        </w:rPr>
        <w:t>A modern phenomenon which can hinder investigative processes, in particular in more metropolitan areas, is the habit of living in a stranger city, wherein no one is familiar with their neighbours.  Whilst conducting house to house checks for this incident, not a single person asked knew the misper, recognised her description, or could say they had ever interacted with any member of the household.  A 2019 poll of 4,000 conducted by the Eden Project’s Big Lunch, one in five people responded that they have never spoken to their neighbours, and 40% didn’t even know their neighbours’ names.  As home ownership becomes less affordable, fluidity of movement is likely to become more common, with people more prepared to move between rented accommodations than they are to sell and buy properties repeatedly – in particularly in city areas undergoing a steady population influx.  This is likely only to increase in coming years, with a sense of community and neighbourly familiarity dwindling as a result, and potentially rendering h2h enquiries as little more than a formality in most incidents such as this.</w:t>
      </w:r>
    </w:p>
    <w:p w14:paraId="5D7577E0" w14:textId="77777777" w:rsidR="00AD7ADF" w:rsidRPr="00AD7ADF" w:rsidRDefault="00AD7ADF" w:rsidP="002107BF">
      <w:pPr>
        <w:spacing w:before="160" w:line="300" w:lineRule="auto"/>
        <w:jc w:val="both"/>
        <w:rPr>
          <w:sz w:val="22"/>
        </w:rPr>
      </w:pPr>
    </w:p>
    <w:p w14:paraId="7E84C126" w14:textId="77777777" w:rsidR="00AD7ADF" w:rsidRPr="00AD7ADF" w:rsidRDefault="00AD7ADF" w:rsidP="002107BF">
      <w:pPr>
        <w:spacing w:before="160" w:line="300" w:lineRule="auto"/>
        <w:jc w:val="both"/>
        <w:rPr>
          <w:sz w:val="22"/>
        </w:rPr>
      </w:pPr>
      <w:r w:rsidRPr="00AD7ADF">
        <w:rPr>
          <w:sz w:val="22"/>
        </w:rPr>
        <w:t>In both 2001 and 2011 censuses, Wales had a smaller number and population share of non-UK born residents than all the regions of Britain other than the North East of England.  The area, indeed the City, in which I police consists of a predominantly British-white population.  According to the 2011 census city itself is 84% white, with an overall Bangladeshi population of 1.4%.  However the census also showed that in the ward in which this incident took place, the Bangladeshi population is in fact 6.4%, much higher than the average.  Though these figures are a little old by now as we await the 2021 census, they give a clear indication of the cultural pockets found in different areas of the city.  It also shows that, even in a predominantly white area, an awareness (if not a thorough understanding) of other cultures is essential in order to police effectively, and to build the trust of non-traditional British communities.  It is also important  to abide by the CoP Standard of Equality and Diversity, and not judge communities and their cultural norms with too a Western view for fear of building hostilities.</w:t>
      </w:r>
    </w:p>
    <w:p w14:paraId="45F2BF32" w14:textId="77777777" w:rsidR="00AD7ADF" w:rsidRPr="00AD7ADF" w:rsidRDefault="00AD7ADF" w:rsidP="002107BF">
      <w:pPr>
        <w:spacing w:before="160" w:line="300" w:lineRule="auto"/>
        <w:jc w:val="both"/>
        <w:rPr>
          <w:sz w:val="22"/>
        </w:rPr>
      </w:pPr>
    </w:p>
    <w:p w14:paraId="0C9DCCB1" w14:textId="77777777" w:rsidR="00AD7ADF" w:rsidRPr="00AD7ADF" w:rsidRDefault="00AD7ADF" w:rsidP="002107BF">
      <w:pPr>
        <w:spacing w:before="160" w:line="300" w:lineRule="auto"/>
        <w:jc w:val="both"/>
        <w:rPr>
          <w:sz w:val="22"/>
        </w:rPr>
      </w:pPr>
      <w:r w:rsidRPr="00AD7ADF">
        <w:rPr>
          <w:sz w:val="22"/>
        </w:rPr>
        <w:t>It was clear from our initial visit that the misper’s marital home was a traditional Bangladeshi household; upon our arrival there were around eight residents present, and more arrived during our stay.  There were several generations of the family living there, and it was clear that this home was a bustling community for all who live there.  It was easy to see why, from a Western perspective, why the misper may have gone to somewhere quieter with a little more privacy in order to grieve.  She herself told us that she found the house stifling, the constant bustle of relatives and the lack of opportunity to be alone exhausting.  There were also many young children at the address, which would only have made her more conscious of her loss.  As the misper stated, their traditional cultural way of dealing with loss and sadness was just to ‘deal with it and move on’ – something which the misper did not feel she could do.</w:t>
      </w:r>
    </w:p>
    <w:p w14:paraId="1CC24884" w14:textId="77777777" w:rsidR="00AD7ADF" w:rsidRPr="00AD7ADF" w:rsidRDefault="00AD7ADF" w:rsidP="002107BF">
      <w:pPr>
        <w:spacing w:before="160" w:line="300" w:lineRule="auto"/>
        <w:jc w:val="both"/>
        <w:rPr>
          <w:sz w:val="22"/>
        </w:rPr>
      </w:pPr>
    </w:p>
    <w:p w14:paraId="6464BBDB" w14:textId="77777777" w:rsidR="00AD7ADF" w:rsidRPr="00AD7ADF" w:rsidRDefault="00AD7ADF" w:rsidP="002107BF">
      <w:pPr>
        <w:spacing w:before="160" w:line="300" w:lineRule="auto"/>
        <w:jc w:val="both"/>
        <w:rPr>
          <w:sz w:val="22"/>
        </w:rPr>
      </w:pPr>
      <w:r w:rsidRPr="00AD7ADF">
        <w:rPr>
          <w:sz w:val="22"/>
        </w:rPr>
        <w:t xml:space="preserve">During our interaction with her, it became apparent that our misper was struggling with her traditional Asian culture in general, stating that she had previously rebelled against the traditional gender roles and, at only 20 years of age, it would appear that she was not happy to settle into a traditional Asian family life.  As she had been raised in a more Western environment than previous generations of her family, attending school in the city and having white-British friends, she had been raised in a different environment with different values; she was accustomed to being able to go out and largely do as she pleased.  However now, as a young wife, she was expected to cook and clean for the whole family-in-law, another aspect of the traditional Asian housewife role from which she told officers she wished to escape.  </w:t>
      </w:r>
    </w:p>
    <w:p w14:paraId="07879A7A" w14:textId="77777777" w:rsidR="00AD7ADF" w:rsidRPr="00AD7ADF" w:rsidRDefault="00AD7ADF" w:rsidP="002107BF">
      <w:pPr>
        <w:spacing w:before="160" w:line="300" w:lineRule="auto"/>
        <w:jc w:val="both"/>
        <w:rPr>
          <w:sz w:val="22"/>
        </w:rPr>
      </w:pPr>
    </w:p>
    <w:p w14:paraId="783DEC98" w14:textId="77777777" w:rsidR="00AD7ADF" w:rsidRPr="00AD7ADF" w:rsidRDefault="00AD7ADF" w:rsidP="002107BF">
      <w:pPr>
        <w:spacing w:before="160" w:line="300" w:lineRule="auto"/>
        <w:jc w:val="both"/>
        <w:rPr>
          <w:sz w:val="22"/>
        </w:rPr>
      </w:pPr>
      <w:r w:rsidRPr="00AD7ADF">
        <w:rPr>
          <w:sz w:val="22"/>
        </w:rPr>
        <w:t>There was no victim in this incident (as there had been no crime), however due to her vulnerability the misper was offered the opportunity to complete a PPN for referral to further services but refused; she stated she would receive the support she needed from friends and her GP.  We informed the RP, her husband, that she was now safe and well, however as the investigation had now concluded there was no need to be in further communication with either party.</w:t>
      </w:r>
    </w:p>
    <w:p w14:paraId="7AAA7ED9" w14:textId="77777777" w:rsidR="00AD7ADF" w:rsidRPr="00AD7ADF" w:rsidRDefault="00AD7ADF" w:rsidP="002107BF">
      <w:pPr>
        <w:spacing w:before="160" w:line="300" w:lineRule="auto"/>
        <w:jc w:val="both"/>
        <w:rPr>
          <w:sz w:val="22"/>
        </w:rPr>
      </w:pPr>
    </w:p>
    <w:p w14:paraId="79D13FF1" w14:textId="77777777" w:rsidR="00AD7ADF" w:rsidRPr="00AD7ADF" w:rsidRDefault="00AD7ADF" w:rsidP="002107BF">
      <w:pPr>
        <w:spacing w:before="160" w:line="300" w:lineRule="auto"/>
        <w:jc w:val="both"/>
        <w:rPr>
          <w:sz w:val="22"/>
        </w:rPr>
      </w:pPr>
      <w:r w:rsidRPr="00AD7ADF">
        <w:rPr>
          <w:sz w:val="22"/>
        </w:rPr>
        <w:t>Fortunately for the ease and speed of our investigation there were no linguistic difficulties associated with this incident; the main players all spoke English fluently and comfortably, and as such no additional arrangements through language line or an interpreter were necessary.  It should be noted that the husband’s mother, and a few aunts did not speak English, and as such their son provided the translation required for their minor inputs.  Should they have been potentially valuable contributors to our investigation, an independent translator would have been a more appropriate route, so as not to potentially influence or bias the witness.  However, this gap in English language fluency is not unexpected; younger generations will have had greater exposure to the language and to general Western culture that their forebears, and will have had to adapt linguistically in order to succeed in their education and careers.  Despite this development (and what can be interpreted as integration into British life), it should be noted that the Office for National Statistics’ 2018 figures suggest that people from a Bangladeshi ethnic background were the most likely not to speak English, and that Bangladeshi women are five times more likely than their male counterparts to have no grasp of the English language.  This can then of course lead to social isolation and introversion and thus to further issues regarding mental health issues.  Consideration should always be given to the linguistic requirements of individuals who are living in what is fast becoming an incredibly ethnically diverse city.</w:t>
      </w:r>
    </w:p>
    <w:p w14:paraId="6B8EFD27" w14:textId="77777777" w:rsidR="00AD7ADF" w:rsidRPr="00AD7ADF" w:rsidRDefault="00AD7ADF" w:rsidP="002107BF">
      <w:pPr>
        <w:spacing w:before="160" w:line="300" w:lineRule="auto"/>
        <w:jc w:val="both"/>
        <w:rPr>
          <w:sz w:val="22"/>
        </w:rPr>
      </w:pPr>
    </w:p>
    <w:p w14:paraId="6792C411" w14:textId="77777777" w:rsidR="00AD7ADF" w:rsidRPr="00AD7ADF" w:rsidRDefault="00AD7ADF" w:rsidP="002107BF">
      <w:pPr>
        <w:spacing w:before="160" w:line="300" w:lineRule="auto"/>
        <w:jc w:val="both"/>
        <w:rPr>
          <w:sz w:val="22"/>
        </w:rPr>
      </w:pPr>
      <w:r w:rsidRPr="00AD7ADF">
        <w:rPr>
          <w:sz w:val="22"/>
        </w:rPr>
        <w:t xml:space="preserve">As a police officer, I endeavour to imbue every element of my work with the principles set forth in the CoP’s Code of Ethics.  For example, I always strive to show openness regarding the policing process with every victim/witness/offender, I treat everyone with objectivity regardless of their background and make decisions based on the evidence presented to me, and I endeavour to treat everyone with respect and courtesy – even when I am not afforded the same treatment.  However with this incident, </w:t>
      </w:r>
      <w:r w:rsidRPr="00AD7ADF">
        <w:rPr>
          <w:sz w:val="22"/>
        </w:rPr>
        <w:lastRenderedPageBreak/>
        <w:t xml:space="preserve">one particular Standard of Professional Behaviour was of particular importance – confidentiality.  </w:t>
      </w:r>
      <w:r w:rsidRPr="00AD7ADF">
        <w:rPr>
          <w:i/>
          <w:sz w:val="22"/>
        </w:rPr>
        <w:t>I will treat information with respect, and access or disclose it only in the proper course of my duties.</w:t>
      </w:r>
      <w:r w:rsidRPr="00AD7ADF">
        <w:rPr>
          <w:sz w:val="22"/>
        </w:rPr>
        <w:t xml:space="preserve">  Given the misper’s express desire that her husband and family not be told of her whereabouts, I felt that it was important for her wish be respected; she was in no immediate danger, and as such I felt that it was in her best interest for confidentiality to be upheld.  Despite her vulnerability she was safe and well, and as happy as could be expected, and therefore I was under no obligation to inform her family of her whereabouts.  I do not feel that anything further could have been done in this regard – she was happy for her family to be informed that she was safe and well, and we managed to alleviate familial concerns regarding her immediate welfare.  Given time to reflect upon this, I maintain that this was the best course of action, and I would do the same should a similar situation arise in future.</w:t>
      </w:r>
    </w:p>
    <w:p w14:paraId="0478A69B" w14:textId="77777777" w:rsidR="00AD7ADF" w:rsidRPr="00AD7ADF" w:rsidRDefault="00AD7ADF" w:rsidP="002107BF">
      <w:pPr>
        <w:spacing w:before="160" w:line="300" w:lineRule="auto"/>
        <w:jc w:val="both"/>
        <w:rPr>
          <w:sz w:val="22"/>
        </w:rPr>
      </w:pPr>
    </w:p>
    <w:p w14:paraId="239C4766" w14:textId="77777777" w:rsidR="00AD7ADF" w:rsidRPr="00AD7ADF" w:rsidRDefault="00AD7ADF" w:rsidP="002107BF">
      <w:pPr>
        <w:spacing w:before="160" w:line="300" w:lineRule="auto"/>
        <w:jc w:val="both"/>
        <w:rPr>
          <w:sz w:val="22"/>
        </w:rPr>
      </w:pPr>
      <w:r w:rsidRPr="00AD7ADF">
        <w:rPr>
          <w:sz w:val="22"/>
        </w:rPr>
        <w:t>This incident was an excellent learning experience for how to conduct an investigative missing person search.  I feel that I have learnt from this process how to conduct a medium risk misper search, which involves more analytical and deductive mind-set that a high risk misper, which relies more on having feet on the ground.  In future, due to my experience with this incident, I feel that I would be confident and competent in leading a similar investigation into the whereabouts of a medium risk missing person.</w:t>
      </w:r>
    </w:p>
    <w:p w14:paraId="3D6BEBA5" w14:textId="77777777" w:rsidR="00AD7ADF" w:rsidRPr="00AD7ADF" w:rsidRDefault="00AD7ADF" w:rsidP="002107BF">
      <w:pPr>
        <w:spacing w:before="160" w:line="300" w:lineRule="auto"/>
        <w:jc w:val="both"/>
        <w:rPr>
          <w:sz w:val="22"/>
        </w:rPr>
      </w:pPr>
    </w:p>
    <w:p w14:paraId="6643E535" w14:textId="77777777" w:rsidR="00E8029B" w:rsidRDefault="00E8029B" w:rsidP="002107BF">
      <w:pPr>
        <w:spacing w:before="160" w:line="300" w:lineRule="auto"/>
        <w:jc w:val="right"/>
        <w:rPr>
          <w:sz w:val="22"/>
        </w:rPr>
      </w:pPr>
    </w:p>
    <w:p w14:paraId="47F16311" w14:textId="62DD7E51" w:rsidR="00AD7ADF" w:rsidRPr="00AD7ADF" w:rsidRDefault="00AD7ADF" w:rsidP="002107BF">
      <w:pPr>
        <w:spacing w:before="160" w:line="300" w:lineRule="auto"/>
        <w:jc w:val="right"/>
        <w:rPr>
          <w:sz w:val="22"/>
        </w:rPr>
      </w:pPr>
      <w:r w:rsidRPr="00AD7ADF">
        <w:rPr>
          <w:sz w:val="22"/>
        </w:rPr>
        <w:t>Total Wordcount – 2,750</w:t>
      </w:r>
    </w:p>
    <w:p w14:paraId="1967E2A8" w14:textId="77777777" w:rsidR="00025650" w:rsidRPr="00270EEB" w:rsidRDefault="00025650" w:rsidP="002107BF">
      <w:pPr>
        <w:spacing w:line="300" w:lineRule="auto"/>
        <w:ind w:right="107"/>
        <w:jc w:val="both"/>
        <w:rPr>
          <w:sz w:val="24"/>
          <w:szCs w:val="24"/>
        </w:rPr>
      </w:pPr>
    </w:p>
    <w:p w14:paraId="416EFA95" w14:textId="77777777" w:rsidR="00025650" w:rsidRPr="00270EEB" w:rsidRDefault="00025650" w:rsidP="002107BF">
      <w:pPr>
        <w:spacing w:line="300" w:lineRule="auto"/>
        <w:ind w:right="107"/>
        <w:jc w:val="both"/>
        <w:rPr>
          <w:sz w:val="24"/>
          <w:szCs w:val="24"/>
        </w:rPr>
      </w:pPr>
    </w:p>
    <w:p w14:paraId="598FFEC5" w14:textId="77777777" w:rsidR="00025650" w:rsidRPr="00270EEB" w:rsidRDefault="00025650" w:rsidP="002107BF">
      <w:pPr>
        <w:spacing w:line="300" w:lineRule="auto"/>
        <w:ind w:right="107"/>
        <w:jc w:val="both"/>
        <w:rPr>
          <w:sz w:val="24"/>
          <w:szCs w:val="24"/>
        </w:rPr>
      </w:pPr>
    </w:p>
    <w:p w14:paraId="042DA0D7" w14:textId="77777777" w:rsidR="00025650" w:rsidRPr="00270EEB" w:rsidRDefault="00025650" w:rsidP="002107BF">
      <w:pPr>
        <w:spacing w:line="300" w:lineRule="auto"/>
        <w:ind w:right="107"/>
        <w:jc w:val="both"/>
        <w:rPr>
          <w:sz w:val="24"/>
          <w:szCs w:val="24"/>
        </w:rPr>
      </w:pPr>
    </w:p>
    <w:p w14:paraId="65800057" w14:textId="77777777" w:rsidR="00025650" w:rsidRPr="00270EEB" w:rsidRDefault="00025650" w:rsidP="002107BF">
      <w:pPr>
        <w:spacing w:line="300" w:lineRule="auto"/>
        <w:ind w:right="107"/>
        <w:jc w:val="both"/>
        <w:rPr>
          <w:sz w:val="24"/>
          <w:szCs w:val="24"/>
        </w:rPr>
      </w:pPr>
    </w:p>
    <w:p w14:paraId="7A99F832" w14:textId="77777777" w:rsidR="00025650" w:rsidRPr="00270EEB" w:rsidRDefault="00025650" w:rsidP="002107BF">
      <w:pPr>
        <w:spacing w:line="300" w:lineRule="auto"/>
        <w:ind w:right="107"/>
        <w:jc w:val="both"/>
        <w:rPr>
          <w:sz w:val="24"/>
          <w:szCs w:val="24"/>
        </w:rPr>
      </w:pPr>
    </w:p>
    <w:p w14:paraId="7FD39A42" w14:textId="77777777" w:rsidR="00025650" w:rsidRPr="00270EEB" w:rsidRDefault="00025650" w:rsidP="002107BF">
      <w:pPr>
        <w:spacing w:line="300" w:lineRule="auto"/>
        <w:ind w:right="107"/>
        <w:jc w:val="both"/>
        <w:rPr>
          <w:sz w:val="24"/>
          <w:szCs w:val="24"/>
        </w:rPr>
      </w:pPr>
    </w:p>
    <w:p w14:paraId="73D1DF2B" w14:textId="77777777" w:rsidR="00025650" w:rsidRPr="00270EEB" w:rsidRDefault="00025650" w:rsidP="002107BF">
      <w:pPr>
        <w:spacing w:line="300" w:lineRule="auto"/>
        <w:ind w:right="107"/>
        <w:jc w:val="both"/>
        <w:rPr>
          <w:sz w:val="24"/>
          <w:szCs w:val="24"/>
        </w:rPr>
      </w:pPr>
    </w:p>
    <w:p w14:paraId="556B64F0" w14:textId="77777777" w:rsidR="00025650" w:rsidRPr="00270EEB" w:rsidRDefault="00025650" w:rsidP="002107BF">
      <w:pPr>
        <w:spacing w:line="300" w:lineRule="auto"/>
        <w:ind w:right="107"/>
        <w:jc w:val="both"/>
        <w:rPr>
          <w:sz w:val="24"/>
          <w:szCs w:val="24"/>
        </w:rPr>
      </w:pPr>
    </w:p>
    <w:p w14:paraId="140C2FD2" w14:textId="77777777" w:rsidR="00025650" w:rsidRPr="00025650" w:rsidRDefault="00025650" w:rsidP="002107BF">
      <w:pPr>
        <w:spacing w:line="300" w:lineRule="auto"/>
        <w:ind w:right="107"/>
        <w:jc w:val="both"/>
        <w:rPr>
          <w:b/>
          <w:sz w:val="24"/>
          <w:szCs w:val="24"/>
        </w:rPr>
      </w:pPr>
    </w:p>
    <w:p w14:paraId="32933C98" w14:textId="77777777" w:rsidR="00AA666E" w:rsidRPr="000B1E96" w:rsidRDefault="00025650" w:rsidP="002107BF">
      <w:pPr>
        <w:spacing w:line="300" w:lineRule="auto"/>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7BB53A05" w14:textId="77777777" w:rsidR="00AD7ADF" w:rsidRPr="00AD7ADF" w:rsidRDefault="00AD7ADF" w:rsidP="002107BF">
      <w:pPr>
        <w:spacing w:line="300" w:lineRule="auto"/>
        <w:jc w:val="both"/>
        <w:textAlignment w:val="auto"/>
        <w:rPr>
          <w:sz w:val="22"/>
          <w:szCs w:val="22"/>
        </w:rPr>
      </w:pPr>
      <w:r w:rsidRPr="00AD7ADF">
        <w:rPr>
          <w:sz w:val="22"/>
          <w:szCs w:val="22"/>
        </w:rPr>
        <w:t>I was on duty in full uniform with my colleague and tutor, when I was assigned a G2 assault.  The initial call came in as follows -</w:t>
      </w:r>
    </w:p>
    <w:p w14:paraId="727FCFEB" w14:textId="77777777" w:rsidR="00AD7ADF" w:rsidRPr="00AD7ADF" w:rsidRDefault="00AD7ADF" w:rsidP="002107BF">
      <w:pPr>
        <w:spacing w:line="300" w:lineRule="auto"/>
        <w:ind w:left="720"/>
        <w:jc w:val="both"/>
        <w:textAlignment w:val="auto"/>
        <w:rPr>
          <w:sz w:val="22"/>
          <w:szCs w:val="22"/>
        </w:rPr>
      </w:pPr>
      <w:r w:rsidRPr="00AD7ADF">
        <w:rPr>
          <w:sz w:val="22"/>
          <w:szCs w:val="22"/>
        </w:rPr>
        <w:t>I HAVE BEEN PUNCHED IN THE FACE BY [MALE 2], HE IS INSIDE STILL, I AM OUTSIDE, THE SIDE OF MY FACE IS KILLING ME, I DONT THINK I NEED AN AMBULANCE, I PUNCHED HIM BACK, I LOST IT, I PUNCHED HIM 5 TIMES, HE DESERVED IT,</w:t>
      </w:r>
    </w:p>
    <w:p w14:paraId="2C585F30" w14:textId="77777777" w:rsidR="00AD7ADF" w:rsidRPr="00AD7ADF" w:rsidRDefault="00AD7ADF" w:rsidP="002107BF">
      <w:pPr>
        <w:spacing w:line="300" w:lineRule="auto"/>
        <w:jc w:val="both"/>
        <w:textAlignment w:val="auto"/>
        <w:rPr>
          <w:sz w:val="22"/>
          <w:szCs w:val="22"/>
        </w:rPr>
      </w:pPr>
      <w:r w:rsidRPr="00AD7ADF">
        <w:rPr>
          <w:sz w:val="22"/>
          <w:szCs w:val="22"/>
        </w:rPr>
        <w:t>As this was a G2 rather than a G1 I first took the time to run a thorough search of the relevant individuals, and of the address.  It transpired that the caller (Male 1) and Male 2 were both residents at a supported living facility for adults with additional needs; as such I ascertained quite quickly that this was one incident whose outcome would likely rely heavily on officer discretion.</w:t>
      </w:r>
    </w:p>
    <w:p w14:paraId="55486ECE" w14:textId="77777777" w:rsidR="00AD7ADF" w:rsidRPr="00AD7ADF" w:rsidRDefault="00AD7ADF" w:rsidP="002107BF">
      <w:pPr>
        <w:spacing w:line="300" w:lineRule="auto"/>
        <w:jc w:val="both"/>
        <w:textAlignment w:val="auto"/>
        <w:rPr>
          <w:sz w:val="22"/>
          <w:szCs w:val="22"/>
        </w:rPr>
      </w:pPr>
    </w:p>
    <w:p w14:paraId="56CFC1C8" w14:textId="77777777" w:rsidR="00AD7ADF" w:rsidRPr="00AD7ADF" w:rsidRDefault="00AD7ADF" w:rsidP="002107BF">
      <w:pPr>
        <w:spacing w:line="300" w:lineRule="auto"/>
        <w:jc w:val="both"/>
        <w:textAlignment w:val="auto"/>
        <w:rPr>
          <w:sz w:val="22"/>
          <w:szCs w:val="22"/>
        </w:rPr>
      </w:pPr>
      <w:r w:rsidRPr="00AD7ADF">
        <w:rPr>
          <w:sz w:val="22"/>
          <w:szCs w:val="22"/>
        </w:rPr>
        <w:t xml:space="preserve">Upon attending the address, we spoke first to a carer at the residency, who had witnessed the incident, and who could also give us a better representation of the two males – and their individual levels of capacity.  Male 1 has Aspergers and ADHD, and required only two hours of contact with support staff every day, whereas Male 2 has Downs Syndrome and required constant support; there was a clear disparity in capability between the two males, and as such we would deal with each male accordingly.  The carer also stated that the two males were not particularly fond of one another, with Male 1 in particular </w:t>
      </w:r>
    </w:p>
    <w:p w14:paraId="7B49F38A" w14:textId="77777777" w:rsidR="00AD7ADF" w:rsidRPr="00AD7ADF" w:rsidRDefault="00AD7ADF" w:rsidP="002107BF">
      <w:pPr>
        <w:spacing w:line="300" w:lineRule="auto"/>
        <w:jc w:val="both"/>
        <w:textAlignment w:val="auto"/>
        <w:rPr>
          <w:sz w:val="22"/>
          <w:szCs w:val="22"/>
        </w:rPr>
      </w:pPr>
    </w:p>
    <w:p w14:paraId="5F10E5D3" w14:textId="77777777" w:rsidR="00AD7ADF" w:rsidRPr="00AD7ADF" w:rsidRDefault="00AD7ADF" w:rsidP="002107BF">
      <w:pPr>
        <w:spacing w:line="300" w:lineRule="auto"/>
        <w:jc w:val="both"/>
        <w:textAlignment w:val="auto"/>
        <w:rPr>
          <w:sz w:val="22"/>
          <w:szCs w:val="22"/>
        </w:rPr>
      </w:pPr>
      <w:r w:rsidRPr="00AD7ADF">
        <w:rPr>
          <w:sz w:val="22"/>
          <w:szCs w:val="22"/>
        </w:rPr>
        <w:lastRenderedPageBreak/>
        <w:t xml:space="preserve">The carer disclosed to us events as he had witnessed them.  The carer stated that Male 2 had been standing in the doorway leading out to the smoking area, thus blocking Male 1 from being able to go outside and smoke a cigarette, before eventually moving out of his way when staff had asked him to.  Male 1 then began screaming at Male 2, before grabbing him by the front of his t-shirt and pinning him against a wall.  It was at this stage that Male 2 had lashed out and slapped Male 1 once across the face.  Male 1 has then hit Male 2 twice – once across the face, and once on the back.  </w:t>
      </w:r>
    </w:p>
    <w:p w14:paraId="264DB0B0" w14:textId="77777777" w:rsidR="00AD7ADF" w:rsidRPr="00AD7ADF" w:rsidRDefault="00AD7ADF" w:rsidP="002107BF">
      <w:pPr>
        <w:spacing w:line="300" w:lineRule="auto"/>
        <w:jc w:val="both"/>
        <w:textAlignment w:val="auto"/>
        <w:rPr>
          <w:sz w:val="22"/>
          <w:szCs w:val="22"/>
        </w:rPr>
      </w:pPr>
    </w:p>
    <w:p w14:paraId="0D800C09" w14:textId="77777777" w:rsidR="00AD7ADF" w:rsidRPr="00AD7ADF" w:rsidRDefault="00AD7ADF" w:rsidP="002107BF">
      <w:pPr>
        <w:spacing w:line="300" w:lineRule="auto"/>
        <w:jc w:val="both"/>
        <w:textAlignment w:val="auto"/>
        <w:rPr>
          <w:sz w:val="22"/>
          <w:szCs w:val="22"/>
        </w:rPr>
      </w:pPr>
    </w:p>
    <w:p w14:paraId="045A5C50" w14:textId="77777777" w:rsidR="00AD7ADF" w:rsidRPr="00AD7ADF" w:rsidRDefault="00AD7ADF" w:rsidP="002107BF">
      <w:pPr>
        <w:spacing w:line="300" w:lineRule="auto"/>
        <w:jc w:val="both"/>
        <w:textAlignment w:val="auto"/>
        <w:rPr>
          <w:sz w:val="22"/>
          <w:szCs w:val="22"/>
        </w:rPr>
      </w:pPr>
      <w:r w:rsidRPr="00AD7ADF">
        <w:rPr>
          <w:sz w:val="22"/>
          <w:szCs w:val="22"/>
        </w:rPr>
        <w:t>The carer stated that he had seen no injuries on either male beyond a little reddening, however Male 1 had then decided to take himself to hospital, complaining from dizziness and darkened vision, and also stating that he had hurt his hand whilst punching Male 2.  While the carer stated he had no formal medical training, he did disclose that Male 1 had a tendency for hypochondria, and that he would attend hospital every couple of weeks and would only be satisfied when he was given a bandage or a plaster.</w:t>
      </w:r>
    </w:p>
    <w:p w14:paraId="19940E88" w14:textId="77777777" w:rsidR="00AD7ADF" w:rsidRPr="00AD7ADF" w:rsidRDefault="00AD7ADF" w:rsidP="002107BF">
      <w:pPr>
        <w:spacing w:line="300" w:lineRule="auto"/>
        <w:jc w:val="both"/>
        <w:textAlignment w:val="auto"/>
        <w:rPr>
          <w:sz w:val="22"/>
          <w:szCs w:val="22"/>
        </w:rPr>
      </w:pPr>
    </w:p>
    <w:p w14:paraId="5FFE23FD" w14:textId="77777777" w:rsidR="00AD7ADF" w:rsidRPr="00AD7ADF" w:rsidRDefault="00AD7ADF" w:rsidP="002107BF">
      <w:pPr>
        <w:spacing w:line="300" w:lineRule="auto"/>
        <w:jc w:val="both"/>
        <w:textAlignment w:val="auto"/>
        <w:rPr>
          <w:sz w:val="22"/>
          <w:szCs w:val="22"/>
        </w:rPr>
      </w:pPr>
      <w:r w:rsidRPr="00AD7ADF">
        <w:rPr>
          <w:sz w:val="22"/>
          <w:szCs w:val="22"/>
        </w:rPr>
        <w:t>Evidently the incident was not as initially reported, which I took into account whilst deciding on the best course of action.  We discussed with the carer how they would usually resolve similar issues in the residency without police intervention; he stated that a written apology was the standard approach, as well as a discussion with residents as to why the incident had escalated, and how they should handle a similar incident in future.  As the carer had a far better grasp of how best to manage these incidents, I decided to take a similar approach, and aim for a Restorative Justice solution.</w:t>
      </w:r>
    </w:p>
    <w:p w14:paraId="33B77DAC" w14:textId="77777777" w:rsidR="00AD7ADF" w:rsidRPr="00AD7ADF" w:rsidRDefault="00AD7ADF" w:rsidP="002107BF">
      <w:pPr>
        <w:spacing w:line="300" w:lineRule="auto"/>
        <w:jc w:val="both"/>
        <w:textAlignment w:val="auto"/>
        <w:rPr>
          <w:sz w:val="22"/>
          <w:szCs w:val="22"/>
        </w:rPr>
      </w:pPr>
    </w:p>
    <w:p w14:paraId="215D0461" w14:textId="77777777" w:rsidR="00AD7ADF" w:rsidRPr="00AD7ADF" w:rsidRDefault="00AD7ADF" w:rsidP="002107BF">
      <w:pPr>
        <w:spacing w:line="300" w:lineRule="auto"/>
        <w:jc w:val="both"/>
        <w:textAlignment w:val="auto"/>
        <w:rPr>
          <w:sz w:val="22"/>
          <w:szCs w:val="22"/>
        </w:rPr>
      </w:pPr>
      <w:r w:rsidRPr="00AD7ADF">
        <w:rPr>
          <w:sz w:val="22"/>
          <w:szCs w:val="22"/>
        </w:rPr>
        <w:t>I initially spoke with Male 2, as he was present at the address upon our attendance.  Due to his having Downs Syndrome, we spoke with him with his carer present as an Appropriate Adult.  Male 2 expressed great remorse for his actions, and acknowledged that hitting people is wrong.  He promised that in future he would leave a situation sooner, rather than lashing out if he felt threatened, and also discussed with us the coping mechanisms he had been developing with staff.  Male 2 was happy to compose a written apology, and wished to write a handwritten note as well as signing an EPNB entry, and he was keen to make amends with Male 1.</w:t>
      </w:r>
    </w:p>
    <w:p w14:paraId="087DCF5D" w14:textId="77777777" w:rsidR="00AD7ADF" w:rsidRPr="00AD7ADF" w:rsidRDefault="00AD7ADF" w:rsidP="002107BF">
      <w:pPr>
        <w:spacing w:line="300" w:lineRule="auto"/>
        <w:jc w:val="both"/>
        <w:textAlignment w:val="auto"/>
        <w:rPr>
          <w:sz w:val="22"/>
          <w:szCs w:val="22"/>
        </w:rPr>
      </w:pPr>
    </w:p>
    <w:p w14:paraId="5D88D942" w14:textId="77777777" w:rsidR="00AD7ADF" w:rsidRPr="00AD7ADF" w:rsidRDefault="00AD7ADF" w:rsidP="002107BF">
      <w:pPr>
        <w:spacing w:line="300" w:lineRule="auto"/>
        <w:jc w:val="both"/>
        <w:textAlignment w:val="auto"/>
        <w:rPr>
          <w:sz w:val="22"/>
          <w:szCs w:val="22"/>
        </w:rPr>
      </w:pPr>
      <w:r w:rsidRPr="00AD7ADF">
        <w:rPr>
          <w:sz w:val="22"/>
          <w:szCs w:val="22"/>
        </w:rPr>
        <w:t xml:space="preserve">As my colleague was discussing the Restorative Justice process with the carer and Male 2, I phoned Male 1 at the hospital.  He was highly agitated, and was pressing for an arrest.  I attempted to explain to him that this would not be appropriate given the situation, and Male 1 promptly hung up the phone; when I attempted to call him back he replied with a text instructing officers to meet him at the hospital.  I replied stating that, if he was not able to be civil with officers on the phone and discuss options with us, we would not be able to attend the hospital to speak with him.  Male 1 then returned my phonecall, and we resumed discussions wherein he remained persistent that he wanted Male 2 arrested.  However when I presented to him the concept of an affray, and that according to witnesses he had in fact been the instigator and main aggressor of the interaction; I explained to him that, if Male 2 were to be arrested, he himself would also be arrested due to his multiple punches being disproportionate for self-defence alone.  Taking this conversation into consideration, Male 1 then decided to accept Male 2’s apology, and let the RJ process be the end of this matter.  Male 2 then signed an EPNB entry and also composed a handwritten apology; these we conveyed to Male 1 at the hospital, wherein </w:t>
      </w:r>
      <w:r w:rsidRPr="00AD7ADF">
        <w:rPr>
          <w:sz w:val="22"/>
          <w:szCs w:val="22"/>
        </w:rPr>
        <w:lastRenderedPageBreak/>
        <w:t>we had a lengthy conversation regarding self-restraint, and how different levels of capacity can influence a person’s actions and decisions, and how he should take it upon himself to be the bigger person and not hit back next time.  Male 1 appeared to understand, and was left in the care of NHS staff as we made our way to our next call.</w:t>
      </w:r>
    </w:p>
    <w:p w14:paraId="660394D6" w14:textId="77777777" w:rsidR="00AD7ADF" w:rsidRPr="00AD7ADF" w:rsidRDefault="00AD7ADF" w:rsidP="002107BF">
      <w:pPr>
        <w:spacing w:line="300" w:lineRule="auto"/>
        <w:jc w:val="both"/>
        <w:textAlignment w:val="auto"/>
        <w:rPr>
          <w:sz w:val="22"/>
          <w:szCs w:val="22"/>
        </w:rPr>
      </w:pPr>
    </w:p>
    <w:p w14:paraId="3271CA1B" w14:textId="77777777" w:rsidR="00AD7ADF" w:rsidRPr="00AD7ADF" w:rsidRDefault="00AD7ADF" w:rsidP="002107BF">
      <w:pPr>
        <w:spacing w:line="300" w:lineRule="auto"/>
        <w:jc w:val="both"/>
        <w:textAlignment w:val="auto"/>
        <w:rPr>
          <w:sz w:val="22"/>
          <w:szCs w:val="22"/>
        </w:rPr>
      </w:pPr>
    </w:p>
    <w:p w14:paraId="52634B05" w14:textId="77777777" w:rsidR="00AD7ADF" w:rsidRPr="00AD7ADF" w:rsidRDefault="00AD7ADF" w:rsidP="002107BF">
      <w:pPr>
        <w:spacing w:line="300" w:lineRule="auto"/>
        <w:jc w:val="both"/>
        <w:textAlignment w:val="auto"/>
        <w:rPr>
          <w:sz w:val="22"/>
          <w:szCs w:val="22"/>
        </w:rPr>
      </w:pPr>
      <w:r w:rsidRPr="00AD7ADF">
        <w:rPr>
          <w:sz w:val="22"/>
          <w:szCs w:val="22"/>
        </w:rPr>
        <w:t>The National Decision Model, or NDM, was introduced by the Association of Chief Police Officers in 2011 (Bryant and Bryant, 2018, p. 96-97).  The model is built around a number of elements, all focused around the central Code of Ethics.  The NDM’s purpose is to guide officers through the policies and ethics involved with deciding whether or not to take action, and then what course of action to take.  In order to enable this, the Code of Ethics is surrounded by the following five element cycle, which always hearkens back to the centrally underpinning Code of Ethics.</w:t>
      </w:r>
    </w:p>
    <w:p w14:paraId="4641D728" w14:textId="77777777" w:rsidR="00AD7ADF" w:rsidRPr="00AD7ADF" w:rsidRDefault="00AD7ADF" w:rsidP="002107BF">
      <w:pPr>
        <w:spacing w:line="300" w:lineRule="auto"/>
        <w:jc w:val="both"/>
        <w:textAlignment w:val="auto"/>
        <w:rPr>
          <w:sz w:val="22"/>
          <w:szCs w:val="22"/>
        </w:rPr>
      </w:pPr>
    </w:p>
    <w:p w14:paraId="66E7F94A" w14:textId="77777777" w:rsidR="00AD7ADF" w:rsidRPr="00AD7ADF" w:rsidRDefault="00AD7ADF" w:rsidP="002107BF">
      <w:pPr>
        <w:spacing w:line="300" w:lineRule="auto"/>
        <w:jc w:val="both"/>
        <w:textAlignment w:val="auto"/>
        <w:rPr>
          <w:sz w:val="22"/>
          <w:szCs w:val="22"/>
          <w:u w:val="single"/>
        </w:rPr>
      </w:pPr>
      <w:r w:rsidRPr="00AD7ADF">
        <w:rPr>
          <w:sz w:val="22"/>
          <w:szCs w:val="22"/>
          <w:u w:val="single"/>
        </w:rPr>
        <w:t>Gather Information and Intelligence</w:t>
      </w:r>
    </w:p>
    <w:p w14:paraId="6C536AF7"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I spoke with the support worker first in order to hear an impartial account of events, but also to ascertain the capacity of those involved, due to this being an assisted living facility.  There was no CCTV available, and so this would be reliant upon witness testimony alone.</w:t>
      </w:r>
    </w:p>
    <w:p w14:paraId="573B72D3"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I also spoke with the care staff regarding how they would usually deal with a similar incident had the police not been called – they stated they would usually resolve fights through written apologies and conversation.  I did not wish for our response to be disproportionate compared to the residency’s usual procedures, and so this is something I took into account whilst considering our ultimate course of action.</w:t>
      </w:r>
    </w:p>
    <w:p w14:paraId="1EB0F47A" w14:textId="77777777" w:rsidR="00AD7ADF" w:rsidRPr="00AD7ADF" w:rsidRDefault="00AD7ADF" w:rsidP="002107BF">
      <w:pPr>
        <w:spacing w:line="300" w:lineRule="auto"/>
        <w:jc w:val="both"/>
        <w:textAlignment w:val="auto"/>
        <w:rPr>
          <w:sz w:val="22"/>
          <w:szCs w:val="22"/>
        </w:rPr>
      </w:pPr>
    </w:p>
    <w:p w14:paraId="059FAE69" w14:textId="77777777" w:rsidR="00AD7ADF" w:rsidRPr="00AD7ADF" w:rsidRDefault="00AD7ADF" w:rsidP="002107BF">
      <w:pPr>
        <w:spacing w:line="300" w:lineRule="auto"/>
        <w:jc w:val="both"/>
        <w:textAlignment w:val="auto"/>
        <w:rPr>
          <w:sz w:val="22"/>
          <w:szCs w:val="22"/>
          <w:u w:val="single"/>
        </w:rPr>
      </w:pPr>
      <w:r w:rsidRPr="00AD7ADF">
        <w:rPr>
          <w:sz w:val="22"/>
          <w:szCs w:val="22"/>
          <w:u w:val="single"/>
        </w:rPr>
        <w:t>Assess Threat and Risk, and Develop a Working Strategy</w:t>
      </w:r>
    </w:p>
    <w:p w14:paraId="59F2AD90"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The threats in this instance were not physical nor was I presented with any danger to myself.  Rather, they were threats of creating a negative impression of policing should the wrong course of action be taken.  I was conscious that I did not wish for either male to fear the police overly, nor to feel like should they ever have need of our services they would not be able to contact us following a needlessly negative interaction.  I was also keenly aware of public perception – how it would be seen were we to escort two young men with learning difficulties into custody for a fairly minor physical altercation.</w:t>
      </w:r>
    </w:p>
    <w:p w14:paraId="4DF948B9"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I was also aware of the need to preserve police authority, and saw this as a potentially valuable learning experience for both males that future interactions with officers regarding their fighting could lead to more serious consequences.</w:t>
      </w:r>
    </w:p>
    <w:p w14:paraId="6F67D21F" w14:textId="77777777" w:rsidR="00AD7ADF" w:rsidRPr="00AD7ADF" w:rsidRDefault="00AD7ADF" w:rsidP="002107BF">
      <w:pPr>
        <w:spacing w:line="300" w:lineRule="auto"/>
        <w:jc w:val="both"/>
        <w:textAlignment w:val="auto"/>
        <w:rPr>
          <w:sz w:val="22"/>
          <w:szCs w:val="22"/>
        </w:rPr>
      </w:pPr>
    </w:p>
    <w:p w14:paraId="7CF4E532" w14:textId="77777777" w:rsidR="00AD7ADF" w:rsidRPr="00AD7ADF" w:rsidRDefault="00AD7ADF" w:rsidP="002107BF">
      <w:pPr>
        <w:spacing w:line="300" w:lineRule="auto"/>
        <w:jc w:val="both"/>
        <w:textAlignment w:val="auto"/>
        <w:rPr>
          <w:sz w:val="22"/>
          <w:szCs w:val="22"/>
          <w:u w:val="single"/>
        </w:rPr>
      </w:pPr>
      <w:r w:rsidRPr="00AD7ADF">
        <w:rPr>
          <w:sz w:val="22"/>
          <w:szCs w:val="22"/>
          <w:u w:val="single"/>
        </w:rPr>
        <w:t>Consider Powers and Policy</w:t>
      </w:r>
    </w:p>
    <w:p w14:paraId="5A09ABC5"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Due to the minor nature of any injuries received by either party, this incident at most involved the offences of assault and battery (rather than the more serious ABH etc.).  However due to there being 2 males engaged in fighting, rather than a clear cut assault, the most relevant legislative definition would be Section 4 of the Public Order Act 1986 – Affray (</w:t>
      </w:r>
      <w:r w:rsidRPr="00AD7ADF">
        <w:rPr>
          <w:i/>
          <w:sz w:val="22"/>
          <w:szCs w:val="22"/>
        </w:rPr>
        <w:t>Where 2 or more persons use or threaten the unlawful violence…</w:t>
      </w:r>
      <w:r w:rsidRPr="00AD7ADF">
        <w:rPr>
          <w:sz w:val="22"/>
          <w:szCs w:val="22"/>
        </w:rPr>
        <w:t>).  An affray can occur in both a public and private place, however in this regard the communal areas of a shared accommodation would generally be considered a public place.</w:t>
      </w:r>
    </w:p>
    <w:p w14:paraId="400F811A"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lastRenderedPageBreak/>
        <w:t>It was also particularly important in this instance to consider Code C of the Police and Criminal Evidence Act 1984; paragraph 1.4 sets out the right for anyone deemed vulnerable in any sense of the word to be assisted by an appropriate adult throughout their interaction with officers.  Male 2 clearly required an AA, and as such his support worker remained with him the whole time.  Male 1 however was deemed by the care staff to be capable of speaking to officers alone; he had gone to the hospital alone, and required minor interaction with support staff.  As such, and due to the slightly less formal nature of the RJ process, staff were happy for him to be spoken with alone, and he himself did not request the presence of an AA.</w:t>
      </w:r>
    </w:p>
    <w:p w14:paraId="2DD8A8CC" w14:textId="77777777" w:rsidR="00AD7ADF" w:rsidRPr="00AD7ADF" w:rsidRDefault="00AD7ADF" w:rsidP="002107BF">
      <w:pPr>
        <w:spacing w:line="300" w:lineRule="auto"/>
        <w:jc w:val="both"/>
        <w:textAlignment w:val="auto"/>
        <w:rPr>
          <w:sz w:val="22"/>
          <w:szCs w:val="22"/>
        </w:rPr>
      </w:pPr>
    </w:p>
    <w:p w14:paraId="6BD07897" w14:textId="77777777" w:rsidR="00AD7ADF" w:rsidRPr="00AD7ADF" w:rsidRDefault="00AD7ADF" w:rsidP="002107BF">
      <w:pPr>
        <w:spacing w:line="300" w:lineRule="auto"/>
        <w:jc w:val="both"/>
        <w:textAlignment w:val="auto"/>
        <w:rPr>
          <w:sz w:val="22"/>
          <w:szCs w:val="22"/>
          <w:u w:val="single"/>
        </w:rPr>
      </w:pPr>
      <w:r w:rsidRPr="00AD7ADF">
        <w:rPr>
          <w:sz w:val="22"/>
          <w:szCs w:val="22"/>
          <w:u w:val="single"/>
        </w:rPr>
        <w:t>Identify Options and Contingencies</w:t>
      </w:r>
    </w:p>
    <w:p w14:paraId="37AF3AEF"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My options in this instance were fairly limited.  I could have arrested the males, however due to the nature of the incident, and due to Male 2’s physical reaction being triggered by Male 1’s verbal aggression, I would have been required to arrest both for their assaults on one another.  My other option was, of course, to pursue an RJ route which, whilst still a formal policing process with a positive outcome, is ultimately far less damaging than arresting both males and escorting them to custody.</w:t>
      </w:r>
    </w:p>
    <w:p w14:paraId="5874A2E3" w14:textId="77777777" w:rsidR="00AD7ADF" w:rsidRPr="00AD7ADF" w:rsidRDefault="00AD7ADF" w:rsidP="002107BF">
      <w:pPr>
        <w:spacing w:line="300" w:lineRule="auto"/>
        <w:jc w:val="both"/>
        <w:textAlignment w:val="auto"/>
        <w:rPr>
          <w:sz w:val="22"/>
          <w:szCs w:val="22"/>
        </w:rPr>
      </w:pPr>
    </w:p>
    <w:p w14:paraId="0D99C3EC" w14:textId="77777777" w:rsidR="00AD7ADF" w:rsidRPr="00AD7ADF" w:rsidRDefault="00AD7ADF" w:rsidP="002107BF">
      <w:pPr>
        <w:spacing w:line="300" w:lineRule="auto"/>
        <w:jc w:val="both"/>
        <w:textAlignment w:val="auto"/>
        <w:rPr>
          <w:sz w:val="22"/>
          <w:szCs w:val="22"/>
          <w:u w:val="single"/>
        </w:rPr>
      </w:pPr>
      <w:r w:rsidRPr="00AD7ADF">
        <w:rPr>
          <w:sz w:val="22"/>
          <w:szCs w:val="22"/>
          <w:u w:val="single"/>
        </w:rPr>
        <w:t>Take Action, and Review what Happened</w:t>
      </w:r>
    </w:p>
    <w:p w14:paraId="5EFDE5F6"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I acted upon the information I had to hand regarding how events had unfolded.  I took into account all aforementioned elements before taking the decision to deal with the males through the RJ process, as I felt this would ultimately be the most appropriate and the most constructive course of action.  Due to our dealing with the males with respect and sensitivity, and also due to the proportionality of our actions, the care staff thanked us for how we conducted the investigation, and seemed content that we had followed the best course of action available to us.</w:t>
      </w:r>
    </w:p>
    <w:p w14:paraId="4D6BF52B"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In the vast majority of circumstances I would strive to speak to the victim / reporting person first; had Male 1 been at the residency, I would likely have spoken with him sooner into the investigation.  However in this instance I am glad I took the time to speak with the unbiased witness first – I was made aware earlier on that the incident was not as reported, and as such was able to formulate a more appropriate course of action.  This is not the order in which I would seek to conduct an investigation in future, however in this particular incident it worked to our benefit.</w:t>
      </w:r>
    </w:p>
    <w:p w14:paraId="41A9548D" w14:textId="77777777" w:rsidR="00AD7ADF" w:rsidRPr="00AD7ADF" w:rsidRDefault="00AD7ADF" w:rsidP="002107BF">
      <w:pPr>
        <w:spacing w:line="300" w:lineRule="auto"/>
        <w:jc w:val="both"/>
        <w:textAlignment w:val="auto"/>
        <w:rPr>
          <w:sz w:val="22"/>
          <w:szCs w:val="22"/>
        </w:rPr>
      </w:pPr>
    </w:p>
    <w:p w14:paraId="181D8E93" w14:textId="77777777" w:rsidR="00AD7ADF" w:rsidRPr="00AD7ADF" w:rsidRDefault="00AD7ADF" w:rsidP="002107BF">
      <w:pPr>
        <w:spacing w:line="300" w:lineRule="auto"/>
        <w:jc w:val="both"/>
        <w:textAlignment w:val="auto"/>
        <w:rPr>
          <w:sz w:val="22"/>
          <w:szCs w:val="22"/>
        </w:rPr>
      </w:pPr>
    </w:p>
    <w:p w14:paraId="40F35FB7" w14:textId="77777777" w:rsidR="00AD7ADF" w:rsidRPr="00AD7ADF" w:rsidRDefault="00AD7ADF" w:rsidP="002107BF">
      <w:pPr>
        <w:spacing w:line="300" w:lineRule="auto"/>
        <w:jc w:val="both"/>
        <w:textAlignment w:val="auto"/>
        <w:rPr>
          <w:sz w:val="22"/>
          <w:szCs w:val="22"/>
        </w:rPr>
      </w:pPr>
      <w:r w:rsidRPr="00AD7ADF">
        <w:rPr>
          <w:sz w:val="22"/>
          <w:szCs w:val="22"/>
        </w:rPr>
        <w:t>Officer discretion was key to my response to this incident.  Whilst South Wales Police operate a victim led policy, in this instance I felt very strongly that Male 1’s desire for an arrest and a formal interview was simply not appropriate, mainly due to the limited capacity of those involved.  I took other factors into account, such as the lack of visible injuries (beyond Male 1’s reported hypochondria), and also the lack of intent to cause harm in particular by Male 2, but rather his acting out due to base instinct and fear.  As such I determined that a Restorative Justice route would be the most pertinent course of action for the benefit of all involved.</w:t>
      </w:r>
    </w:p>
    <w:p w14:paraId="53ABBFCD" w14:textId="77777777" w:rsidR="00AD7ADF" w:rsidRPr="00AD7ADF" w:rsidRDefault="00AD7ADF" w:rsidP="002107BF">
      <w:pPr>
        <w:spacing w:line="300" w:lineRule="auto"/>
        <w:jc w:val="both"/>
        <w:textAlignment w:val="auto"/>
        <w:rPr>
          <w:sz w:val="22"/>
          <w:szCs w:val="22"/>
        </w:rPr>
      </w:pPr>
    </w:p>
    <w:p w14:paraId="7EEA10E2" w14:textId="77777777" w:rsidR="00AD7ADF" w:rsidRPr="00AD7ADF" w:rsidRDefault="00AD7ADF" w:rsidP="002107BF">
      <w:pPr>
        <w:spacing w:line="300" w:lineRule="auto"/>
        <w:jc w:val="both"/>
        <w:textAlignment w:val="auto"/>
        <w:rPr>
          <w:sz w:val="22"/>
          <w:szCs w:val="22"/>
        </w:rPr>
      </w:pPr>
      <w:r w:rsidRPr="00AD7ADF">
        <w:rPr>
          <w:sz w:val="22"/>
          <w:szCs w:val="22"/>
        </w:rPr>
        <w:t>The Criminal Procedure and Investigations Act 1996 describes a criminal investigation as:</w:t>
      </w:r>
    </w:p>
    <w:p w14:paraId="7496A024" w14:textId="77777777" w:rsidR="00AD7ADF" w:rsidRPr="00AD7ADF" w:rsidRDefault="00AD7ADF" w:rsidP="002107BF">
      <w:pPr>
        <w:numPr>
          <w:ilvl w:val="0"/>
          <w:numId w:val="7"/>
        </w:numPr>
        <w:spacing w:line="300" w:lineRule="auto"/>
        <w:contextualSpacing/>
        <w:jc w:val="both"/>
        <w:textAlignment w:val="auto"/>
        <w:rPr>
          <w:i/>
          <w:sz w:val="22"/>
          <w:szCs w:val="22"/>
        </w:rPr>
      </w:pPr>
      <w:r w:rsidRPr="00AD7ADF">
        <w:rPr>
          <w:i/>
          <w:sz w:val="22"/>
          <w:szCs w:val="22"/>
        </w:rPr>
        <w:lastRenderedPageBreak/>
        <w:t>an investigation conducted by police officers with a view to it being ascertained whether a person should be charged with an offence, or whether a person charged with an offence is guilty of it. This will include: […]</w:t>
      </w:r>
    </w:p>
    <w:p w14:paraId="518A7099" w14:textId="77777777" w:rsidR="00AD7ADF" w:rsidRPr="00AD7ADF" w:rsidRDefault="00AD7ADF" w:rsidP="002107BF">
      <w:pPr>
        <w:numPr>
          <w:ilvl w:val="1"/>
          <w:numId w:val="7"/>
        </w:numPr>
        <w:spacing w:line="300" w:lineRule="auto"/>
        <w:contextualSpacing/>
        <w:jc w:val="both"/>
        <w:textAlignment w:val="auto"/>
        <w:rPr>
          <w:i/>
          <w:sz w:val="22"/>
          <w:szCs w:val="22"/>
        </w:rPr>
      </w:pPr>
      <w:r w:rsidRPr="00AD7ADF">
        <w:rPr>
          <w:i/>
          <w:sz w:val="22"/>
          <w:szCs w:val="22"/>
        </w:rPr>
        <w:t>investigations whose purpose is to ascertain whether a crime has been committed, with a view to the possible institution of criminal proceedings</w:t>
      </w:r>
    </w:p>
    <w:p w14:paraId="470E9099" w14:textId="77777777" w:rsidR="00AD7ADF" w:rsidRPr="00AD7ADF" w:rsidRDefault="00AD7ADF" w:rsidP="002107BF">
      <w:pPr>
        <w:spacing w:line="300" w:lineRule="auto"/>
        <w:jc w:val="both"/>
        <w:textAlignment w:val="auto"/>
        <w:rPr>
          <w:sz w:val="22"/>
          <w:szCs w:val="22"/>
        </w:rPr>
      </w:pPr>
      <w:r w:rsidRPr="00AD7ADF">
        <w:rPr>
          <w:sz w:val="22"/>
          <w:szCs w:val="22"/>
        </w:rPr>
        <w:t>Ultimately this incident was a fairly low-level process, with minimal police intervention – there were no formal interviews, no legal representatives, and of course the incident went no further than initial officer attendance and resolution.  However it still involved investigative elements – a conversation with the victim and offender, witness input, and a formal police resolution.  Though it was ultimately decided not to press charges and thus no materials were presented in court or to CPS, the incident still needed to be managed properly and effectively.  Regarding the retention of materials, all EPNB entries were signed (and countersigned on Male 2’s behalf by his AA) and correctly attached to the incident.  A photograph of the handwritten note was also taken, and attached to the incident’s reports.  A detailed OEL entry, logging intricately each step and decision involved was also uploaded, in order to justify the course of action taken.</w:t>
      </w:r>
    </w:p>
    <w:p w14:paraId="14CE1075" w14:textId="77777777" w:rsidR="00AD7ADF" w:rsidRPr="00AD7ADF" w:rsidRDefault="00AD7ADF" w:rsidP="002107BF">
      <w:pPr>
        <w:spacing w:line="300" w:lineRule="auto"/>
        <w:jc w:val="both"/>
        <w:textAlignment w:val="auto"/>
        <w:rPr>
          <w:sz w:val="22"/>
          <w:szCs w:val="22"/>
        </w:rPr>
      </w:pPr>
    </w:p>
    <w:p w14:paraId="405A07EF" w14:textId="77777777" w:rsidR="00AD7ADF" w:rsidRPr="00AD7ADF" w:rsidRDefault="00AD7ADF" w:rsidP="002107BF">
      <w:pPr>
        <w:spacing w:line="300" w:lineRule="auto"/>
        <w:jc w:val="both"/>
        <w:textAlignment w:val="auto"/>
        <w:rPr>
          <w:sz w:val="22"/>
          <w:szCs w:val="22"/>
        </w:rPr>
      </w:pPr>
      <w:r w:rsidRPr="00AD7ADF">
        <w:rPr>
          <w:sz w:val="22"/>
          <w:szCs w:val="22"/>
        </w:rPr>
        <w:t xml:space="preserve">As both individuals knew each other, there were no difficulties regarding disclosure or confidentiality, and safeguarding following our departure was largely left in the capable hands of residency staff (negating any need and benefit of a PPN in this instance).  Given that the offence(s) had occurred due to specific developmental issues, it was deemed more appropriate for care staff to work with the males regarding future betterment, rather than for police to have any further (and potentially detrimental) input. </w:t>
      </w:r>
    </w:p>
    <w:p w14:paraId="58EF34D6" w14:textId="77777777" w:rsidR="00AD7ADF" w:rsidRPr="00AD7ADF" w:rsidRDefault="00AD7ADF" w:rsidP="002107BF">
      <w:pPr>
        <w:spacing w:line="300" w:lineRule="auto"/>
        <w:jc w:val="both"/>
        <w:textAlignment w:val="auto"/>
        <w:rPr>
          <w:sz w:val="22"/>
          <w:szCs w:val="22"/>
        </w:rPr>
      </w:pPr>
    </w:p>
    <w:p w14:paraId="6BCAEDDA" w14:textId="77777777" w:rsidR="00AD7ADF" w:rsidRPr="00AD7ADF" w:rsidRDefault="00AD7ADF" w:rsidP="002107BF">
      <w:pPr>
        <w:spacing w:line="300" w:lineRule="auto"/>
        <w:jc w:val="both"/>
        <w:textAlignment w:val="auto"/>
        <w:rPr>
          <w:sz w:val="22"/>
          <w:szCs w:val="22"/>
        </w:rPr>
      </w:pPr>
      <w:r w:rsidRPr="00AD7ADF">
        <w:rPr>
          <w:sz w:val="22"/>
          <w:szCs w:val="22"/>
        </w:rPr>
        <w:t>Bias can of course have a massive impact on any investigation, and officers are always at risk of having their judgement clouded – be this by unconscious bias, or simply through a lack of understanding of a particular individual or group.  There have been numerous studies regarding police bias with regards to race and religion, and also with gender, however there appear to have been few studies regarding police bias in interactions with adults with learning impairments.  There have been guidelines published regarding how best to serve the differing needs of disabled individuals, however I have found very little when it comes to policing perceptions or bias whilst interacting with these individuals.  For instance, regarding this incident, it would be easy to mistakenly assume that all individuals involved had the same capacity or needs, or to disregard or patronise them by speaking directly to the AA rather than to the males.</w:t>
      </w:r>
    </w:p>
    <w:p w14:paraId="6313A48D" w14:textId="77777777" w:rsidR="00AD7ADF" w:rsidRPr="00AD7ADF" w:rsidRDefault="00AD7ADF" w:rsidP="002107BF">
      <w:pPr>
        <w:spacing w:line="300" w:lineRule="auto"/>
        <w:jc w:val="both"/>
        <w:textAlignment w:val="auto"/>
        <w:rPr>
          <w:sz w:val="22"/>
          <w:szCs w:val="22"/>
        </w:rPr>
      </w:pPr>
    </w:p>
    <w:p w14:paraId="039CA5D8" w14:textId="77777777" w:rsidR="00AD7ADF" w:rsidRPr="00AD7ADF" w:rsidRDefault="00AD7ADF" w:rsidP="002107BF">
      <w:pPr>
        <w:spacing w:line="300" w:lineRule="auto"/>
        <w:jc w:val="both"/>
        <w:textAlignment w:val="auto"/>
        <w:rPr>
          <w:sz w:val="22"/>
          <w:szCs w:val="22"/>
        </w:rPr>
      </w:pPr>
      <w:r w:rsidRPr="00AD7ADF">
        <w:rPr>
          <w:sz w:val="22"/>
          <w:szCs w:val="22"/>
        </w:rPr>
        <w:t>The four main Values outlined by the College of Policing in their 2016 Values Framework are:</w:t>
      </w:r>
    </w:p>
    <w:p w14:paraId="2B93032C"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Impartiality</w:t>
      </w:r>
    </w:p>
    <w:p w14:paraId="41ED6F33"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Integrity</w:t>
      </w:r>
    </w:p>
    <w:p w14:paraId="4CCFC48E"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Public Service</w:t>
      </w:r>
    </w:p>
    <w:p w14:paraId="59B44AEF" w14:textId="77777777" w:rsidR="00AD7ADF" w:rsidRPr="00AD7ADF" w:rsidRDefault="00AD7ADF" w:rsidP="002107BF">
      <w:pPr>
        <w:numPr>
          <w:ilvl w:val="0"/>
          <w:numId w:val="7"/>
        </w:numPr>
        <w:spacing w:line="300" w:lineRule="auto"/>
        <w:contextualSpacing/>
        <w:jc w:val="both"/>
        <w:textAlignment w:val="auto"/>
        <w:rPr>
          <w:sz w:val="22"/>
          <w:szCs w:val="22"/>
        </w:rPr>
      </w:pPr>
      <w:r w:rsidRPr="00AD7ADF">
        <w:rPr>
          <w:sz w:val="22"/>
          <w:szCs w:val="22"/>
        </w:rPr>
        <w:t>Transparency</w:t>
      </w:r>
    </w:p>
    <w:p w14:paraId="74AB9A5F" w14:textId="77777777" w:rsidR="00AD7ADF" w:rsidRPr="00AD7ADF" w:rsidRDefault="00AD7ADF" w:rsidP="002107BF">
      <w:pPr>
        <w:spacing w:line="300" w:lineRule="auto"/>
        <w:jc w:val="both"/>
        <w:textAlignment w:val="auto"/>
        <w:rPr>
          <w:sz w:val="22"/>
          <w:szCs w:val="22"/>
        </w:rPr>
      </w:pPr>
      <w:r w:rsidRPr="00AD7ADF">
        <w:rPr>
          <w:sz w:val="22"/>
          <w:szCs w:val="22"/>
        </w:rPr>
        <w:t xml:space="preserve">I strongly believe that I displayed these four characteristics whilst leading this investigation, in particular that of Impartiality.  I treated both males fairly, and gave them both the opportunity to express their views – I listened and valued these views, and used them in order to make fair and </w:t>
      </w:r>
      <w:r w:rsidRPr="00AD7ADF">
        <w:rPr>
          <w:sz w:val="22"/>
          <w:szCs w:val="22"/>
        </w:rPr>
        <w:lastRenderedPageBreak/>
        <w:t>objective decisions regarding the investigation’s outcome.  Both males were also given equal opportunity to be spoken with in the presence of an AA, as is in accordance to the CPIA.</w:t>
      </w:r>
    </w:p>
    <w:p w14:paraId="764E2FC3" w14:textId="77777777" w:rsidR="00AD7ADF" w:rsidRPr="00AD7ADF" w:rsidRDefault="00AD7ADF" w:rsidP="002107BF">
      <w:pPr>
        <w:spacing w:line="300" w:lineRule="auto"/>
        <w:jc w:val="both"/>
        <w:textAlignment w:val="auto"/>
        <w:rPr>
          <w:sz w:val="22"/>
          <w:szCs w:val="22"/>
        </w:rPr>
      </w:pPr>
      <w:r w:rsidRPr="00AD7ADF">
        <w:rPr>
          <w:sz w:val="22"/>
          <w:szCs w:val="22"/>
        </w:rPr>
        <w:t xml:space="preserve">However the most important behaviour in the framework is under the Public Service Value – </w:t>
      </w:r>
      <w:r w:rsidRPr="00AD7ADF">
        <w:rPr>
          <w:i/>
          <w:sz w:val="22"/>
          <w:szCs w:val="22"/>
        </w:rPr>
        <w:t>I treat people respectfully regardless of the circumstances</w:t>
      </w:r>
      <w:r w:rsidRPr="00AD7ADF">
        <w:rPr>
          <w:sz w:val="22"/>
          <w:szCs w:val="22"/>
        </w:rPr>
        <w:t>.  Throughout this investigation I strove, as I do every day in my role as a police officer, to treat everyone involved with the respect and common decency which they deserve.  I sought to understand the males’ needs in order to act in their best interests, and tailored my communication with both of them, in order that they understood the policing and RJ process from start to finish.  Serving the public is the ultimate goal of any officer, and I feel like I did this to the best of my ability during this particular incident.</w:t>
      </w:r>
    </w:p>
    <w:p w14:paraId="308B326B" w14:textId="77777777" w:rsidR="00AD7ADF" w:rsidRPr="00AD7ADF" w:rsidRDefault="00AD7ADF" w:rsidP="002107BF">
      <w:pPr>
        <w:spacing w:line="300" w:lineRule="auto"/>
        <w:jc w:val="both"/>
        <w:textAlignment w:val="auto"/>
        <w:rPr>
          <w:sz w:val="22"/>
          <w:szCs w:val="22"/>
        </w:rPr>
      </w:pPr>
    </w:p>
    <w:p w14:paraId="6719FFF8" w14:textId="77777777" w:rsidR="00AD7ADF" w:rsidRPr="00AD7ADF" w:rsidRDefault="00AD7ADF" w:rsidP="002107BF">
      <w:pPr>
        <w:spacing w:line="300" w:lineRule="auto"/>
        <w:jc w:val="both"/>
        <w:textAlignment w:val="auto"/>
        <w:rPr>
          <w:sz w:val="22"/>
          <w:szCs w:val="22"/>
        </w:rPr>
      </w:pPr>
    </w:p>
    <w:p w14:paraId="62A9C46C" w14:textId="77777777" w:rsidR="00AD7ADF" w:rsidRPr="00AD7ADF" w:rsidRDefault="00AD7ADF" w:rsidP="002107BF">
      <w:pPr>
        <w:spacing w:line="300" w:lineRule="auto"/>
        <w:jc w:val="right"/>
        <w:textAlignment w:val="auto"/>
        <w:rPr>
          <w:sz w:val="22"/>
          <w:szCs w:val="22"/>
        </w:rPr>
      </w:pPr>
      <w:r w:rsidRPr="00AD7ADF">
        <w:rPr>
          <w:sz w:val="22"/>
          <w:szCs w:val="22"/>
        </w:rPr>
        <w:t>Word count – 2,671</w:t>
      </w:r>
    </w:p>
    <w:p w14:paraId="4C811AD3" w14:textId="77777777" w:rsidR="00025650" w:rsidRPr="00270EEB" w:rsidRDefault="00025650" w:rsidP="002107BF">
      <w:pPr>
        <w:spacing w:line="300" w:lineRule="auto"/>
        <w:ind w:right="107"/>
        <w:jc w:val="both"/>
        <w:rPr>
          <w:sz w:val="24"/>
          <w:szCs w:val="24"/>
        </w:rPr>
      </w:pPr>
    </w:p>
    <w:p w14:paraId="0FEEFB0E" w14:textId="77777777" w:rsidR="00025650" w:rsidRPr="00270EEB" w:rsidRDefault="00025650" w:rsidP="002107BF">
      <w:pPr>
        <w:spacing w:line="300" w:lineRule="auto"/>
        <w:ind w:right="107"/>
        <w:jc w:val="both"/>
        <w:rPr>
          <w:sz w:val="24"/>
          <w:szCs w:val="24"/>
        </w:rPr>
      </w:pPr>
    </w:p>
    <w:p w14:paraId="5E21F8DD" w14:textId="77777777" w:rsidR="00025650" w:rsidRPr="00270EEB" w:rsidRDefault="00025650" w:rsidP="002107BF">
      <w:pPr>
        <w:spacing w:line="300" w:lineRule="auto"/>
        <w:ind w:right="107"/>
        <w:jc w:val="both"/>
        <w:rPr>
          <w:sz w:val="24"/>
          <w:szCs w:val="24"/>
        </w:rPr>
      </w:pPr>
    </w:p>
    <w:p w14:paraId="585519A4" w14:textId="77777777" w:rsidR="00025650" w:rsidRPr="00270EEB" w:rsidRDefault="00025650" w:rsidP="002107BF">
      <w:pPr>
        <w:spacing w:line="300" w:lineRule="auto"/>
        <w:ind w:right="107"/>
        <w:jc w:val="both"/>
        <w:rPr>
          <w:sz w:val="24"/>
          <w:szCs w:val="24"/>
        </w:rPr>
      </w:pPr>
    </w:p>
    <w:p w14:paraId="53C57CDF" w14:textId="77777777" w:rsidR="00025650" w:rsidRPr="00270EEB" w:rsidRDefault="00025650" w:rsidP="002107BF">
      <w:pPr>
        <w:spacing w:line="300" w:lineRule="auto"/>
        <w:ind w:right="107"/>
        <w:jc w:val="both"/>
        <w:rPr>
          <w:sz w:val="24"/>
          <w:szCs w:val="24"/>
        </w:rPr>
      </w:pPr>
    </w:p>
    <w:p w14:paraId="5A545E1D" w14:textId="77777777" w:rsidR="00025650" w:rsidRPr="00270EEB" w:rsidRDefault="00025650" w:rsidP="002107BF">
      <w:pPr>
        <w:spacing w:line="300" w:lineRule="auto"/>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A26F80">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A26F80" w14:paraId="05ED5306" w14:textId="77777777" w:rsidTr="00A26F80">
        <w:tc>
          <w:tcPr>
            <w:tcW w:w="2462" w:type="dxa"/>
            <w:tcBorders>
              <w:top w:val="single" w:sz="4" w:space="0" w:color="auto"/>
              <w:left w:val="single" w:sz="4" w:space="0" w:color="auto"/>
              <w:bottom w:val="single" w:sz="4" w:space="0" w:color="auto"/>
              <w:right w:val="single" w:sz="4" w:space="0" w:color="auto"/>
            </w:tcBorders>
          </w:tcPr>
          <w:p w14:paraId="7709A08B" w14:textId="77777777" w:rsidR="00A26F80" w:rsidRDefault="00A26F80">
            <w:pPr>
              <w:spacing w:line="256" w:lineRule="auto"/>
              <w:ind w:right="107"/>
              <w:jc w:val="center"/>
              <w:rPr>
                <w:b/>
                <w:sz w:val="24"/>
                <w:szCs w:val="24"/>
                <w:lang w:eastAsia="zh-TW"/>
              </w:rPr>
            </w:pPr>
          </w:p>
          <w:p w14:paraId="4760DC92" w14:textId="77777777" w:rsidR="00A26F80" w:rsidRDefault="00A26F80">
            <w:pPr>
              <w:spacing w:line="256" w:lineRule="auto"/>
              <w:ind w:right="107"/>
              <w:jc w:val="center"/>
              <w:rPr>
                <w:b/>
                <w:sz w:val="24"/>
                <w:szCs w:val="24"/>
                <w:lang w:eastAsia="zh-TW"/>
              </w:rPr>
            </w:pPr>
            <w:r>
              <w:rPr>
                <w:b/>
                <w:sz w:val="24"/>
                <w:szCs w:val="24"/>
                <w:lang w:eastAsia="zh-TW"/>
              </w:rPr>
              <w:t>Area of Development</w:t>
            </w:r>
          </w:p>
          <w:p w14:paraId="69FAB26A" w14:textId="77777777" w:rsidR="00A26F80" w:rsidRDefault="00A26F80">
            <w:pPr>
              <w:spacing w:line="256" w:lineRule="auto"/>
              <w:ind w:right="107"/>
              <w:jc w:val="center"/>
              <w:rPr>
                <w:b/>
                <w:sz w:val="24"/>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519B837E" w14:textId="77777777" w:rsidR="00A26F80" w:rsidRDefault="00A26F80">
            <w:pPr>
              <w:spacing w:line="256" w:lineRule="auto"/>
              <w:ind w:right="107"/>
              <w:jc w:val="center"/>
              <w:rPr>
                <w:b/>
                <w:sz w:val="24"/>
                <w:szCs w:val="24"/>
                <w:lang w:eastAsia="zh-TW"/>
              </w:rPr>
            </w:pPr>
          </w:p>
          <w:p w14:paraId="561063B2" w14:textId="77777777" w:rsidR="00A26F80" w:rsidRDefault="00A26F80">
            <w:pPr>
              <w:spacing w:line="256" w:lineRule="auto"/>
              <w:ind w:right="107"/>
              <w:jc w:val="center"/>
              <w:rPr>
                <w:b/>
                <w:sz w:val="24"/>
                <w:szCs w:val="24"/>
                <w:lang w:eastAsia="zh-TW"/>
              </w:rPr>
            </w:pPr>
            <w:r>
              <w:rPr>
                <w:b/>
                <w:sz w:val="24"/>
                <w:szCs w:val="24"/>
                <w:lang w:eastAsia="zh-TW"/>
              </w:rPr>
              <w:t>How it will be achieved</w:t>
            </w:r>
          </w:p>
        </w:tc>
        <w:tc>
          <w:tcPr>
            <w:tcW w:w="2426" w:type="dxa"/>
            <w:tcBorders>
              <w:top w:val="single" w:sz="4" w:space="0" w:color="auto"/>
              <w:left w:val="single" w:sz="4" w:space="0" w:color="auto"/>
              <w:bottom w:val="single" w:sz="4" w:space="0" w:color="auto"/>
              <w:right w:val="single" w:sz="4" w:space="0" w:color="auto"/>
            </w:tcBorders>
          </w:tcPr>
          <w:p w14:paraId="4DCD8538" w14:textId="77777777" w:rsidR="00A26F80" w:rsidRDefault="00A26F80">
            <w:pPr>
              <w:spacing w:line="256" w:lineRule="auto"/>
              <w:ind w:right="107"/>
              <w:jc w:val="center"/>
              <w:rPr>
                <w:b/>
                <w:sz w:val="24"/>
                <w:szCs w:val="24"/>
                <w:lang w:eastAsia="zh-TW"/>
              </w:rPr>
            </w:pPr>
          </w:p>
          <w:p w14:paraId="607CA237" w14:textId="77777777" w:rsidR="00A26F80" w:rsidRDefault="00A26F80">
            <w:pPr>
              <w:spacing w:line="256" w:lineRule="auto"/>
              <w:ind w:right="107"/>
              <w:jc w:val="center"/>
              <w:rPr>
                <w:b/>
                <w:sz w:val="24"/>
                <w:szCs w:val="24"/>
                <w:lang w:eastAsia="zh-TW"/>
              </w:rPr>
            </w:pPr>
            <w:r>
              <w:rPr>
                <w:b/>
                <w:sz w:val="24"/>
                <w:szCs w:val="24"/>
                <w:lang w:eastAsia="zh-TW"/>
              </w:rPr>
              <w:t>Who can provide support</w:t>
            </w:r>
          </w:p>
        </w:tc>
        <w:tc>
          <w:tcPr>
            <w:tcW w:w="2426" w:type="dxa"/>
            <w:tcBorders>
              <w:top w:val="single" w:sz="4" w:space="0" w:color="auto"/>
              <w:left w:val="single" w:sz="4" w:space="0" w:color="auto"/>
              <w:bottom w:val="single" w:sz="4" w:space="0" w:color="auto"/>
              <w:right w:val="single" w:sz="4" w:space="0" w:color="auto"/>
            </w:tcBorders>
          </w:tcPr>
          <w:p w14:paraId="2867EEE6" w14:textId="77777777" w:rsidR="00A26F80" w:rsidRDefault="00A26F80">
            <w:pPr>
              <w:spacing w:line="256" w:lineRule="auto"/>
              <w:jc w:val="center"/>
              <w:rPr>
                <w:b/>
                <w:bCs/>
                <w:sz w:val="24"/>
                <w:szCs w:val="24"/>
                <w:lang w:eastAsia="zh-TW"/>
              </w:rPr>
            </w:pPr>
          </w:p>
          <w:p w14:paraId="3644BC01" w14:textId="77777777" w:rsidR="00A26F80" w:rsidRDefault="00A26F80">
            <w:pPr>
              <w:spacing w:line="256" w:lineRule="auto"/>
              <w:jc w:val="center"/>
              <w:rPr>
                <w:b/>
                <w:bCs/>
                <w:sz w:val="24"/>
                <w:szCs w:val="24"/>
                <w:lang w:eastAsia="zh-TW"/>
              </w:rPr>
            </w:pPr>
            <w:r>
              <w:rPr>
                <w:b/>
                <w:bCs/>
                <w:sz w:val="24"/>
                <w:szCs w:val="24"/>
                <w:lang w:eastAsia="zh-TW"/>
              </w:rPr>
              <w:t>Timeline</w:t>
            </w:r>
          </w:p>
        </w:tc>
      </w:tr>
      <w:tr w:rsidR="00A26F80" w14:paraId="2D7DF1AD" w14:textId="77777777" w:rsidTr="00A26F80">
        <w:tc>
          <w:tcPr>
            <w:tcW w:w="2462" w:type="dxa"/>
            <w:tcBorders>
              <w:top w:val="single" w:sz="4" w:space="0" w:color="auto"/>
              <w:left w:val="single" w:sz="4" w:space="0" w:color="auto"/>
              <w:bottom w:val="single" w:sz="4" w:space="0" w:color="auto"/>
              <w:right w:val="single" w:sz="4" w:space="0" w:color="auto"/>
            </w:tcBorders>
          </w:tcPr>
          <w:p w14:paraId="7C96CCCA" w14:textId="77777777" w:rsidR="00A26F80" w:rsidRPr="00AD7ADF" w:rsidRDefault="00A26F80">
            <w:pPr>
              <w:spacing w:line="256" w:lineRule="auto"/>
              <w:ind w:right="107"/>
              <w:rPr>
                <w:sz w:val="22"/>
                <w:szCs w:val="24"/>
                <w:lang w:eastAsia="zh-TW"/>
              </w:rPr>
            </w:pPr>
            <w:r w:rsidRPr="00AD7ADF">
              <w:rPr>
                <w:sz w:val="22"/>
                <w:szCs w:val="24"/>
                <w:lang w:eastAsia="zh-TW"/>
              </w:rPr>
              <w:t>For me personally, I feel that the main area in which I can develop is in building my confidence when leading during incidents, in particularly those in areas/subject matter with which I am not currently experienced.  I have a tendency to doubt my own abilities and decisions, which is of course not conducive to authoritative policing.</w:t>
            </w:r>
          </w:p>
          <w:p w14:paraId="403B69C1" w14:textId="77777777" w:rsidR="00A26F80" w:rsidRPr="00AD7ADF" w:rsidRDefault="00A26F80">
            <w:pPr>
              <w:spacing w:line="256" w:lineRule="auto"/>
              <w:ind w:right="107"/>
              <w:rPr>
                <w:sz w:val="22"/>
                <w:szCs w:val="24"/>
                <w:lang w:eastAsia="zh-TW"/>
              </w:rPr>
            </w:pPr>
          </w:p>
        </w:tc>
        <w:tc>
          <w:tcPr>
            <w:tcW w:w="2433" w:type="dxa"/>
            <w:tcBorders>
              <w:top w:val="single" w:sz="4" w:space="0" w:color="auto"/>
              <w:left w:val="single" w:sz="4" w:space="0" w:color="auto"/>
              <w:bottom w:val="single" w:sz="4" w:space="0" w:color="auto"/>
              <w:right w:val="single" w:sz="4" w:space="0" w:color="auto"/>
            </w:tcBorders>
          </w:tcPr>
          <w:p w14:paraId="4254DB11" w14:textId="77777777" w:rsidR="00A26F80" w:rsidRPr="00AD7ADF" w:rsidRDefault="00A26F80">
            <w:pPr>
              <w:spacing w:line="256" w:lineRule="auto"/>
              <w:ind w:right="107"/>
              <w:rPr>
                <w:sz w:val="22"/>
                <w:szCs w:val="24"/>
                <w:lang w:eastAsia="zh-TW"/>
              </w:rPr>
            </w:pPr>
            <w:r w:rsidRPr="00AD7ADF">
              <w:rPr>
                <w:sz w:val="22"/>
                <w:szCs w:val="24"/>
                <w:lang w:eastAsia="zh-TW"/>
              </w:rPr>
              <w:t>I have already noticed my confidence improve in leaps and bounds simply through practice and gaining experience in the field.  We were given very limited practical opportunities during training, which I do not feel in any way prepared us for ‘the real world’; as such it has been a steep learning curve since leaving training school.  However, having been partnered with an excellent tutor and with a brilliant team around me I have, almost without noticing it, become a more confident police officer.  I have no doubt that, simply given the time and support to develop, I will continue to improve in this area.</w:t>
            </w:r>
          </w:p>
          <w:p w14:paraId="4C64FFBB" w14:textId="77777777" w:rsidR="00A26F80" w:rsidRPr="00AD7ADF" w:rsidRDefault="00A26F80">
            <w:pPr>
              <w:spacing w:line="256" w:lineRule="auto"/>
              <w:ind w:right="107"/>
              <w:rPr>
                <w:sz w:val="22"/>
                <w:szCs w:val="24"/>
                <w:lang w:eastAsia="zh-TW"/>
              </w:rPr>
            </w:pPr>
          </w:p>
        </w:tc>
        <w:tc>
          <w:tcPr>
            <w:tcW w:w="2426" w:type="dxa"/>
            <w:tcBorders>
              <w:top w:val="single" w:sz="4" w:space="0" w:color="auto"/>
              <w:left w:val="single" w:sz="4" w:space="0" w:color="auto"/>
              <w:bottom w:val="single" w:sz="4" w:space="0" w:color="auto"/>
              <w:right w:val="single" w:sz="4" w:space="0" w:color="auto"/>
            </w:tcBorders>
            <w:hideMark/>
          </w:tcPr>
          <w:p w14:paraId="59B379A1" w14:textId="77777777" w:rsidR="00A26F80" w:rsidRPr="00AD7ADF" w:rsidRDefault="00A26F80">
            <w:pPr>
              <w:spacing w:line="256" w:lineRule="auto"/>
              <w:ind w:right="107"/>
              <w:rPr>
                <w:sz w:val="22"/>
                <w:szCs w:val="24"/>
                <w:lang w:eastAsia="zh-TW"/>
              </w:rPr>
            </w:pPr>
            <w:r w:rsidRPr="00AD7ADF">
              <w:rPr>
                <w:sz w:val="22"/>
                <w:szCs w:val="24"/>
                <w:lang w:eastAsia="zh-TW"/>
              </w:rPr>
              <w:t>My teammates – I am fortunate to have an excellent and supportive team, all of whom have varied and numerous strengths.  If ever I am not sure of an answer or course of action, I am able to approach any one of them in order to talk through my options and reasoning.</w:t>
            </w:r>
          </w:p>
        </w:tc>
        <w:tc>
          <w:tcPr>
            <w:tcW w:w="2426" w:type="dxa"/>
            <w:tcBorders>
              <w:top w:val="single" w:sz="4" w:space="0" w:color="auto"/>
              <w:left w:val="single" w:sz="4" w:space="0" w:color="auto"/>
              <w:bottom w:val="single" w:sz="4" w:space="0" w:color="auto"/>
              <w:right w:val="single" w:sz="4" w:space="0" w:color="auto"/>
            </w:tcBorders>
            <w:hideMark/>
          </w:tcPr>
          <w:p w14:paraId="554E0761" w14:textId="77777777" w:rsidR="00A26F80" w:rsidRPr="00AD7ADF" w:rsidRDefault="00A26F80">
            <w:pPr>
              <w:spacing w:line="256" w:lineRule="auto"/>
              <w:rPr>
                <w:sz w:val="22"/>
                <w:szCs w:val="24"/>
                <w:lang w:eastAsia="zh-TW"/>
              </w:rPr>
            </w:pPr>
            <w:r w:rsidRPr="00AD7ADF">
              <w:rPr>
                <w:sz w:val="22"/>
                <w:szCs w:val="24"/>
                <w:lang w:eastAsia="zh-TW"/>
              </w:rPr>
              <w:t>Realistically, this is something which will continue to develop throughout my career.  However I hope that, over the coming twelve weeks or so, once I have become more familiar with practical policing, I will be more confident in my own decisions and in deciding upon and following through a course of action.</w:t>
            </w:r>
          </w:p>
        </w:tc>
      </w:tr>
      <w:tr w:rsidR="00A26F80" w14:paraId="42AD4D6E" w14:textId="77777777" w:rsidTr="00A26F80">
        <w:tc>
          <w:tcPr>
            <w:tcW w:w="2462" w:type="dxa"/>
            <w:tcBorders>
              <w:top w:val="single" w:sz="4" w:space="0" w:color="auto"/>
              <w:left w:val="single" w:sz="4" w:space="0" w:color="auto"/>
              <w:bottom w:val="single" w:sz="4" w:space="0" w:color="auto"/>
              <w:right w:val="single" w:sz="4" w:space="0" w:color="auto"/>
            </w:tcBorders>
          </w:tcPr>
          <w:p w14:paraId="53AD40BB" w14:textId="77777777" w:rsidR="00A26F80" w:rsidRPr="00AD7ADF" w:rsidRDefault="00A26F80">
            <w:pPr>
              <w:spacing w:line="256" w:lineRule="auto"/>
              <w:ind w:right="107"/>
              <w:rPr>
                <w:sz w:val="22"/>
                <w:szCs w:val="24"/>
                <w:lang w:eastAsia="zh-TW"/>
              </w:rPr>
            </w:pPr>
            <w:r w:rsidRPr="00AD7ADF">
              <w:rPr>
                <w:sz w:val="22"/>
                <w:szCs w:val="24"/>
                <w:lang w:eastAsia="zh-TW"/>
              </w:rPr>
              <w:t xml:space="preserve">I have several years of experience of academic writing, however my BA and MSt were all in </w:t>
            </w:r>
            <w:r w:rsidRPr="00AD7ADF">
              <w:rPr>
                <w:sz w:val="22"/>
                <w:szCs w:val="24"/>
                <w:lang w:eastAsia="zh-TW"/>
              </w:rPr>
              <w:lastRenderedPageBreak/>
              <w:t>literary subjects, and as such the writing was focused around more facts and theories, rather than on personal feelings.  As such, during this first set of written work, I have found myself struggling to find the space in my work to include a reflective model, and have instead focused on the far more interesting legislative/social side.</w:t>
            </w:r>
          </w:p>
          <w:p w14:paraId="38991954" w14:textId="77777777" w:rsidR="00A26F80" w:rsidRPr="00AD7ADF" w:rsidRDefault="00A26F80">
            <w:pPr>
              <w:spacing w:line="256" w:lineRule="auto"/>
              <w:ind w:right="107"/>
              <w:rPr>
                <w:sz w:val="22"/>
                <w:szCs w:val="24"/>
                <w:lang w:eastAsia="zh-TW"/>
              </w:rPr>
            </w:pPr>
            <w:r w:rsidRPr="00AD7ADF">
              <w:rPr>
                <w:sz w:val="22"/>
                <w:szCs w:val="24"/>
                <w:lang w:eastAsia="zh-TW"/>
              </w:rPr>
              <w:t>I suspect that the feedback for this task will represent this, and I must, in future, learn to adjust my writing style to accommodate aspects of the question in which I am less interested.</w:t>
            </w:r>
          </w:p>
          <w:p w14:paraId="646D8BB9" w14:textId="77777777" w:rsidR="00A26F80" w:rsidRPr="00AD7ADF" w:rsidRDefault="00A26F80">
            <w:pPr>
              <w:spacing w:line="256" w:lineRule="auto"/>
              <w:ind w:right="107"/>
              <w:rPr>
                <w:sz w:val="22"/>
                <w:szCs w:val="24"/>
                <w:lang w:eastAsia="zh-TW"/>
              </w:rPr>
            </w:pPr>
          </w:p>
        </w:tc>
        <w:tc>
          <w:tcPr>
            <w:tcW w:w="2433" w:type="dxa"/>
            <w:tcBorders>
              <w:top w:val="single" w:sz="4" w:space="0" w:color="auto"/>
              <w:left w:val="single" w:sz="4" w:space="0" w:color="auto"/>
              <w:bottom w:val="single" w:sz="4" w:space="0" w:color="auto"/>
              <w:right w:val="single" w:sz="4" w:space="0" w:color="auto"/>
            </w:tcBorders>
            <w:hideMark/>
          </w:tcPr>
          <w:p w14:paraId="59961ABD" w14:textId="77777777" w:rsidR="00A26F80" w:rsidRPr="00AD7ADF" w:rsidRDefault="00A26F80">
            <w:pPr>
              <w:spacing w:line="256" w:lineRule="auto"/>
              <w:ind w:right="107"/>
              <w:rPr>
                <w:sz w:val="22"/>
                <w:szCs w:val="24"/>
                <w:lang w:eastAsia="zh-TW"/>
              </w:rPr>
            </w:pPr>
            <w:r w:rsidRPr="00AD7ADF">
              <w:rPr>
                <w:sz w:val="22"/>
                <w:szCs w:val="24"/>
                <w:lang w:eastAsia="zh-TW"/>
              </w:rPr>
              <w:lastRenderedPageBreak/>
              <w:t xml:space="preserve">Given the context of my academic background, it seems to have become entrenched in my </w:t>
            </w:r>
            <w:r w:rsidRPr="00AD7ADF">
              <w:rPr>
                <w:sz w:val="22"/>
                <w:szCs w:val="24"/>
                <w:lang w:eastAsia="zh-TW"/>
              </w:rPr>
              <w:lastRenderedPageBreak/>
              <w:t xml:space="preserve">psyche that academic writing should not concern the self and personal, but should rather be about the text or subject in question.  I need to overcome this thought process, and put more focus on the reflective aspect of the tasks and allow enough room in the wordcount to sufficiently complete a reflective model. </w:t>
            </w:r>
          </w:p>
        </w:tc>
        <w:tc>
          <w:tcPr>
            <w:tcW w:w="2426" w:type="dxa"/>
            <w:tcBorders>
              <w:top w:val="single" w:sz="4" w:space="0" w:color="auto"/>
              <w:left w:val="single" w:sz="4" w:space="0" w:color="auto"/>
              <w:bottom w:val="single" w:sz="4" w:space="0" w:color="auto"/>
              <w:right w:val="single" w:sz="4" w:space="0" w:color="auto"/>
            </w:tcBorders>
            <w:hideMark/>
          </w:tcPr>
          <w:p w14:paraId="6E8C9907" w14:textId="77777777" w:rsidR="00A26F80" w:rsidRPr="00AD7ADF" w:rsidRDefault="00A26F80">
            <w:pPr>
              <w:spacing w:line="256" w:lineRule="auto"/>
              <w:ind w:right="107"/>
              <w:rPr>
                <w:sz w:val="22"/>
                <w:szCs w:val="24"/>
                <w:lang w:eastAsia="zh-TW"/>
              </w:rPr>
            </w:pPr>
            <w:r w:rsidRPr="00AD7ADF">
              <w:rPr>
                <w:sz w:val="22"/>
                <w:szCs w:val="24"/>
                <w:lang w:eastAsia="zh-TW"/>
              </w:rPr>
              <w:lastRenderedPageBreak/>
              <w:t xml:space="preserve">Unlike most university courses, we have little face time and limited contact with our </w:t>
            </w:r>
            <w:r w:rsidRPr="00AD7ADF">
              <w:rPr>
                <w:sz w:val="22"/>
                <w:szCs w:val="24"/>
                <w:lang w:eastAsia="zh-TW"/>
              </w:rPr>
              <w:lastRenderedPageBreak/>
              <w:t>lecturers.  As such I would expect that, should I require any academic assistance, I would go to the UWTSD’s academic services department.  I also hope that the feedback from this workbook will guide me in how to better apply them in future, and how best to structure the answers and divide the word count in general between the many different topics and aspects of policing we are asked to cover in each and every essay.</w:t>
            </w:r>
          </w:p>
        </w:tc>
        <w:tc>
          <w:tcPr>
            <w:tcW w:w="2426" w:type="dxa"/>
            <w:tcBorders>
              <w:top w:val="single" w:sz="4" w:space="0" w:color="auto"/>
              <w:left w:val="single" w:sz="4" w:space="0" w:color="auto"/>
              <w:bottom w:val="single" w:sz="4" w:space="0" w:color="auto"/>
              <w:right w:val="single" w:sz="4" w:space="0" w:color="auto"/>
            </w:tcBorders>
            <w:hideMark/>
          </w:tcPr>
          <w:p w14:paraId="22D78F9D" w14:textId="77777777" w:rsidR="00A26F80" w:rsidRPr="00AD7ADF" w:rsidRDefault="00A26F80">
            <w:pPr>
              <w:spacing w:line="256" w:lineRule="auto"/>
              <w:rPr>
                <w:sz w:val="22"/>
                <w:szCs w:val="24"/>
                <w:lang w:eastAsia="zh-TW"/>
              </w:rPr>
            </w:pPr>
            <w:r w:rsidRPr="00AD7ADF">
              <w:rPr>
                <w:sz w:val="22"/>
                <w:szCs w:val="24"/>
                <w:lang w:eastAsia="zh-TW"/>
              </w:rPr>
              <w:lastRenderedPageBreak/>
              <w:t xml:space="preserve">I hope to begin to come to terms with these unfamiliar reflection models, and how to utilise them </w:t>
            </w:r>
            <w:r w:rsidRPr="00AD7ADF">
              <w:rPr>
                <w:sz w:val="22"/>
                <w:szCs w:val="24"/>
                <w:lang w:eastAsia="zh-TW"/>
              </w:rPr>
              <w:lastRenderedPageBreak/>
              <w:t xml:space="preserve">properly, by the next workbook.  </w:t>
            </w:r>
          </w:p>
        </w:tc>
      </w:tr>
      <w:tr w:rsidR="00A26F80" w14:paraId="00F50794" w14:textId="77777777" w:rsidTr="00A26F80">
        <w:tc>
          <w:tcPr>
            <w:tcW w:w="2462" w:type="dxa"/>
            <w:tcBorders>
              <w:top w:val="single" w:sz="4" w:space="0" w:color="auto"/>
              <w:left w:val="single" w:sz="4" w:space="0" w:color="auto"/>
              <w:bottom w:val="single" w:sz="4" w:space="0" w:color="auto"/>
              <w:right w:val="single" w:sz="4" w:space="0" w:color="auto"/>
            </w:tcBorders>
          </w:tcPr>
          <w:p w14:paraId="0D80552C" w14:textId="77777777" w:rsidR="00A26F80" w:rsidRPr="00AD7ADF" w:rsidRDefault="00A26F80">
            <w:pPr>
              <w:spacing w:line="256" w:lineRule="auto"/>
              <w:ind w:right="107"/>
              <w:rPr>
                <w:sz w:val="22"/>
                <w:szCs w:val="24"/>
                <w:lang w:eastAsia="zh-TW"/>
              </w:rPr>
            </w:pPr>
            <w:r w:rsidRPr="00AD7ADF">
              <w:rPr>
                <w:sz w:val="22"/>
                <w:szCs w:val="24"/>
                <w:lang w:eastAsia="zh-TW"/>
              </w:rPr>
              <w:lastRenderedPageBreak/>
              <w:t>I have already noticed that, in the area in which I police, certain incidents occur far more frequently than others (eg. Assault, DV, harassment).  Very rarely do I utilise, for example, traffic law.  As such I can see how it is possible to very quickly become deskilled in other areas, which one may not encounter so regularly and in which they will lack practise and experience.</w:t>
            </w:r>
          </w:p>
          <w:p w14:paraId="0F503528" w14:textId="77777777" w:rsidR="00A26F80" w:rsidRPr="00AD7ADF" w:rsidRDefault="00A26F80">
            <w:pPr>
              <w:spacing w:line="256" w:lineRule="auto"/>
              <w:ind w:right="107"/>
              <w:rPr>
                <w:sz w:val="22"/>
                <w:szCs w:val="24"/>
                <w:lang w:eastAsia="zh-TW"/>
              </w:rPr>
            </w:pPr>
          </w:p>
          <w:p w14:paraId="1313ED8A" w14:textId="77777777" w:rsidR="00A26F80" w:rsidRPr="00AD7ADF" w:rsidRDefault="00A26F80">
            <w:pPr>
              <w:spacing w:line="256" w:lineRule="auto"/>
              <w:ind w:right="107"/>
              <w:rPr>
                <w:sz w:val="22"/>
                <w:szCs w:val="24"/>
                <w:lang w:eastAsia="zh-TW"/>
              </w:rPr>
            </w:pPr>
          </w:p>
          <w:p w14:paraId="7E8C8ED6" w14:textId="77777777" w:rsidR="00A26F80" w:rsidRPr="00AD7ADF" w:rsidRDefault="00A26F80">
            <w:pPr>
              <w:spacing w:line="256" w:lineRule="auto"/>
              <w:ind w:right="107"/>
              <w:rPr>
                <w:sz w:val="22"/>
                <w:szCs w:val="24"/>
                <w:lang w:eastAsia="zh-TW"/>
              </w:rPr>
            </w:pPr>
          </w:p>
          <w:p w14:paraId="7150A16C" w14:textId="77777777" w:rsidR="00A26F80" w:rsidRPr="00AD7ADF" w:rsidRDefault="00A26F80">
            <w:pPr>
              <w:spacing w:line="256" w:lineRule="auto"/>
              <w:ind w:right="107"/>
              <w:rPr>
                <w:sz w:val="22"/>
                <w:szCs w:val="24"/>
                <w:lang w:eastAsia="zh-TW"/>
              </w:rPr>
            </w:pPr>
          </w:p>
          <w:p w14:paraId="3D4DABD6" w14:textId="77777777" w:rsidR="00A26F80" w:rsidRPr="00AD7ADF" w:rsidRDefault="00A26F80">
            <w:pPr>
              <w:spacing w:line="256" w:lineRule="auto"/>
              <w:ind w:right="107"/>
              <w:rPr>
                <w:sz w:val="22"/>
                <w:szCs w:val="24"/>
                <w:lang w:eastAsia="zh-TW"/>
              </w:rPr>
            </w:pPr>
          </w:p>
          <w:p w14:paraId="67C61777" w14:textId="77777777" w:rsidR="00A26F80" w:rsidRPr="00AD7ADF" w:rsidRDefault="00A26F80">
            <w:pPr>
              <w:spacing w:line="256" w:lineRule="auto"/>
              <w:ind w:right="107"/>
              <w:rPr>
                <w:sz w:val="22"/>
                <w:szCs w:val="24"/>
                <w:lang w:eastAsia="zh-TW"/>
              </w:rPr>
            </w:pPr>
          </w:p>
        </w:tc>
        <w:tc>
          <w:tcPr>
            <w:tcW w:w="2433" w:type="dxa"/>
            <w:tcBorders>
              <w:top w:val="single" w:sz="4" w:space="0" w:color="auto"/>
              <w:left w:val="single" w:sz="4" w:space="0" w:color="auto"/>
              <w:bottom w:val="single" w:sz="4" w:space="0" w:color="auto"/>
              <w:right w:val="single" w:sz="4" w:space="0" w:color="auto"/>
            </w:tcBorders>
            <w:hideMark/>
          </w:tcPr>
          <w:p w14:paraId="357F318F" w14:textId="77777777" w:rsidR="00A26F80" w:rsidRPr="00AD7ADF" w:rsidRDefault="00A26F80">
            <w:pPr>
              <w:spacing w:line="256" w:lineRule="auto"/>
              <w:ind w:right="107"/>
              <w:rPr>
                <w:sz w:val="22"/>
                <w:szCs w:val="24"/>
                <w:lang w:eastAsia="zh-TW"/>
              </w:rPr>
            </w:pPr>
            <w:r w:rsidRPr="00AD7ADF">
              <w:rPr>
                <w:sz w:val="22"/>
                <w:szCs w:val="24"/>
                <w:lang w:eastAsia="zh-TW"/>
              </w:rPr>
              <w:lastRenderedPageBreak/>
              <w:t>Constantly refreshing my knowledge in little chunks of an hour or so at a time, rather than leaving it too long and having to do more in one go, seems to be the best course of action – perhaps using an hour or two of each PLT day I am given in order to revise, should the university’s workload permit this.</w:t>
            </w:r>
          </w:p>
          <w:p w14:paraId="79ECD785" w14:textId="77777777" w:rsidR="00A26F80" w:rsidRPr="00AD7ADF" w:rsidRDefault="00A26F80">
            <w:pPr>
              <w:spacing w:line="256" w:lineRule="auto"/>
              <w:ind w:right="107"/>
              <w:rPr>
                <w:sz w:val="22"/>
                <w:szCs w:val="24"/>
                <w:lang w:eastAsia="zh-TW"/>
              </w:rPr>
            </w:pPr>
            <w:r w:rsidRPr="00AD7ADF">
              <w:rPr>
                <w:sz w:val="22"/>
                <w:szCs w:val="24"/>
                <w:lang w:eastAsia="zh-TW"/>
              </w:rPr>
              <w:t xml:space="preserve">I am also aware that, during my second year of probation, I have placements </w:t>
            </w:r>
            <w:r w:rsidRPr="00AD7ADF">
              <w:rPr>
                <w:sz w:val="22"/>
                <w:szCs w:val="24"/>
                <w:lang w:eastAsia="zh-TW"/>
              </w:rPr>
              <w:lastRenderedPageBreak/>
              <w:t>within different specialised departments; these will without doubt increase my knowledge in different areas.  I am particularly looking forward to my Hub attachment, wherein I will learn how to properly assemble a case file – something which I think is invaluable to front line policing, given how much paperwork is involved in the role.</w:t>
            </w:r>
          </w:p>
          <w:p w14:paraId="6B9D020E" w14:textId="71B2F84F" w:rsidR="00A26F80" w:rsidRPr="00AD7ADF" w:rsidRDefault="00A26F80">
            <w:pPr>
              <w:spacing w:line="256" w:lineRule="auto"/>
              <w:ind w:right="107"/>
              <w:rPr>
                <w:sz w:val="22"/>
                <w:szCs w:val="24"/>
                <w:lang w:eastAsia="zh-TW"/>
              </w:rPr>
            </w:pPr>
          </w:p>
        </w:tc>
        <w:tc>
          <w:tcPr>
            <w:tcW w:w="2426" w:type="dxa"/>
            <w:tcBorders>
              <w:top w:val="single" w:sz="4" w:space="0" w:color="auto"/>
              <w:left w:val="single" w:sz="4" w:space="0" w:color="auto"/>
              <w:bottom w:val="single" w:sz="4" w:space="0" w:color="auto"/>
              <w:right w:val="single" w:sz="4" w:space="0" w:color="auto"/>
            </w:tcBorders>
            <w:hideMark/>
          </w:tcPr>
          <w:p w14:paraId="0164BB64" w14:textId="77777777" w:rsidR="00A26F80" w:rsidRPr="00AD7ADF" w:rsidRDefault="00A26F80">
            <w:pPr>
              <w:spacing w:line="256" w:lineRule="auto"/>
              <w:ind w:right="107"/>
              <w:rPr>
                <w:sz w:val="22"/>
                <w:szCs w:val="24"/>
                <w:lang w:eastAsia="zh-TW"/>
              </w:rPr>
            </w:pPr>
            <w:r w:rsidRPr="00AD7ADF">
              <w:rPr>
                <w:sz w:val="22"/>
                <w:szCs w:val="24"/>
                <w:lang w:eastAsia="zh-TW"/>
              </w:rPr>
              <w:lastRenderedPageBreak/>
              <w:t xml:space="preserve">My colleagues and peers are an excellent source of knowledge, and regularly assist </w:t>
            </w:r>
          </w:p>
          <w:p w14:paraId="107598D0" w14:textId="77777777" w:rsidR="00A26F80" w:rsidRPr="00AD7ADF" w:rsidRDefault="00A26F80">
            <w:pPr>
              <w:spacing w:line="256" w:lineRule="auto"/>
              <w:ind w:right="107"/>
              <w:rPr>
                <w:sz w:val="22"/>
                <w:szCs w:val="24"/>
                <w:lang w:eastAsia="zh-TW"/>
              </w:rPr>
            </w:pPr>
            <w:r w:rsidRPr="00AD7ADF">
              <w:rPr>
                <w:sz w:val="22"/>
                <w:szCs w:val="24"/>
                <w:lang w:eastAsia="zh-TW"/>
              </w:rPr>
              <w:t>For example, I have one teammate with an interest in traffic, and he will often quiz me on legislation and scenario based questions.</w:t>
            </w:r>
          </w:p>
          <w:p w14:paraId="0A7420DC" w14:textId="77777777" w:rsidR="00A26F80" w:rsidRPr="00AD7ADF" w:rsidRDefault="00A26F80">
            <w:pPr>
              <w:spacing w:line="256" w:lineRule="auto"/>
              <w:ind w:right="107"/>
              <w:rPr>
                <w:sz w:val="22"/>
                <w:szCs w:val="24"/>
                <w:lang w:eastAsia="zh-TW"/>
              </w:rPr>
            </w:pPr>
            <w:r w:rsidRPr="00AD7ADF">
              <w:rPr>
                <w:sz w:val="22"/>
                <w:szCs w:val="24"/>
                <w:lang w:eastAsia="zh-TW"/>
              </w:rPr>
              <w:t xml:space="preserve">I have also a folder of revision notes which I prepared for myself during training; these contain the points to prove, sentencing guidelines, and any </w:t>
            </w:r>
            <w:r w:rsidRPr="00AD7ADF">
              <w:rPr>
                <w:sz w:val="22"/>
                <w:szCs w:val="24"/>
                <w:lang w:eastAsia="zh-TW"/>
              </w:rPr>
              <w:lastRenderedPageBreak/>
              <w:t xml:space="preserve">specificities regarding that particular piece of legislation.   </w:t>
            </w:r>
          </w:p>
        </w:tc>
        <w:tc>
          <w:tcPr>
            <w:tcW w:w="2426" w:type="dxa"/>
            <w:tcBorders>
              <w:top w:val="single" w:sz="4" w:space="0" w:color="auto"/>
              <w:left w:val="single" w:sz="4" w:space="0" w:color="auto"/>
              <w:bottom w:val="single" w:sz="4" w:space="0" w:color="auto"/>
              <w:right w:val="single" w:sz="4" w:space="0" w:color="auto"/>
            </w:tcBorders>
          </w:tcPr>
          <w:p w14:paraId="241D46DE" w14:textId="77777777" w:rsidR="00A26F80" w:rsidRPr="00AD7ADF" w:rsidRDefault="00A26F80">
            <w:pPr>
              <w:spacing w:line="256" w:lineRule="auto"/>
              <w:rPr>
                <w:sz w:val="22"/>
                <w:szCs w:val="24"/>
                <w:lang w:eastAsia="zh-TW"/>
              </w:rPr>
            </w:pPr>
            <w:r w:rsidRPr="00AD7ADF">
              <w:rPr>
                <w:sz w:val="22"/>
                <w:szCs w:val="24"/>
                <w:lang w:eastAsia="zh-TW"/>
              </w:rPr>
              <w:lastRenderedPageBreak/>
              <w:t xml:space="preserve">Much like my first area of development, revision of policing knowledge is something which I will be required to conduct throughout the rest of my career.  Though some types of incident will become more and more fluid and familiar as I gain experience in the job, there will be others which I may not encounter for a year or ten – but for which I will still need to be prepared.  However over the coming weeks, in particular </w:t>
            </w:r>
            <w:r w:rsidRPr="00AD7ADF">
              <w:rPr>
                <w:sz w:val="22"/>
                <w:szCs w:val="24"/>
                <w:lang w:eastAsia="zh-TW"/>
              </w:rPr>
              <w:lastRenderedPageBreak/>
              <w:t>after gaining IPS, I should like to refamiliarise myself with the differences and requirements for Public Order offences, as they are incidents which I encounter often, however I am not always confident where one incident becomes another (for example Affray to Violent DIsorder).</w:t>
            </w:r>
          </w:p>
          <w:p w14:paraId="1234718E" w14:textId="77777777" w:rsidR="00A26F80" w:rsidRPr="00AD7ADF" w:rsidRDefault="00A26F80">
            <w:pPr>
              <w:spacing w:line="256" w:lineRule="auto"/>
              <w:rPr>
                <w:sz w:val="22"/>
                <w:szCs w:val="24"/>
                <w:lang w:eastAsia="zh-TW"/>
              </w:rPr>
            </w:pPr>
          </w:p>
        </w:tc>
      </w:tr>
    </w:tbl>
    <w:p w14:paraId="7DF140BE" w14:textId="611DE4E9" w:rsidR="00536FA9" w:rsidRDefault="00536FA9" w:rsidP="00A26F80">
      <w:pPr>
        <w:numPr>
          <w:ilvl w:val="0"/>
          <w:numId w:val="5"/>
        </w:numPr>
        <w:overflowPunct/>
        <w:autoSpaceDE/>
        <w:autoSpaceDN/>
        <w:adjustRightInd/>
        <w:spacing w:after="160" w:line="259" w:lineRule="auto"/>
        <w:contextualSpacing/>
        <w:jc w:val="both"/>
        <w:textAlignment w:val="auto"/>
        <w:rPr>
          <w:b/>
          <w:sz w:val="24"/>
          <w:szCs w:val="24"/>
        </w:rPr>
      </w:pPr>
      <w:r>
        <w:rPr>
          <w:b/>
          <w:sz w:val="24"/>
          <w:szCs w:val="24"/>
        </w:rPr>
        <w:lastRenderedPageBreak/>
        <w:br w:type="page"/>
      </w:r>
      <w:r w:rsidR="00A26F80">
        <w:rPr>
          <w:b/>
          <w:sz w:val="24"/>
          <w:szCs w:val="24"/>
        </w:rPr>
        <w:lastRenderedPageBreak/>
        <w:t xml:space="preserve"> </w:t>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585CF7B8" w:rsidR="00390074" w:rsidRDefault="00390074" w:rsidP="00E6298B">
      <w:pPr>
        <w:ind w:right="107"/>
        <w:jc w:val="both"/>
        <w:rPr>
          <w:b/>
          <w:sz w:val="24"/>
          <w:szCs w:val="24"/>
        </w:rPr>
      </w:pPr>
    </w:p>
    <w:p w14:paraId="0198339A" w14:textId="124B3710" w:rsidR="00A26F80" w:rsidRDefault="00A26F80" w:rsidP="00E6298B">
      <w:pPr>
        <w:ind w:right="107"/>
        <w:jc w:val="both"/>
        <w:rPr>
          <w:b/>
          <w:sz w:val="24"/>
          <w:szCs w:val="24"/>
        </w:rPr>
      </w:pPr>
    </w:p>
    <w:p w14:paraId="6A8C27C4" w14:textId="77777777" w:rsidR="00A26F80" w:rsidRPr="00270EEB" w:rsidRDefault="00A26F80" w:rsidP="00E6298B">
      <w:pPr>
        <w:ind w:right="107"/>
        <w:jc w:val="both"/>
        <w:rPr>
          <w:b/>
          <w:sz w:val="24"/>
          <w:szCs w:val="24"/>
        </w:rPr>
      </w:pPr>
    </w:p>
    <w:p w14:paraId="5729B4D5" w14:textId="77777777" w:rsidR="00A26F80" w:rsidRPr="00A26F80" w:rsidRDefault="00A26F80" w:rsidP="00A26F80">
      <w:pPr>
        <w:overflowPunct/>
        <w:autoSpaceDE/>
        <w:autoSpaceDN/>
        <w:adjustRightInd/>
        <w:spacing w:after="160" w:line="259" w:lineRule="auto"/>
        <w:jc w:val="both"/>
        <w:textAlignment w:val="auto"/>
        <w:rPr>
          <w:rFonts w:ascii="Calibri" w:eastAsia="Calibri" w:hAnsi="Calibri" w:cs="Times New Roman"/>
          <w:color w:val="auto"/>
          <w:sz w:val="22"/>
          <w:szCs w:val="22"/>
          <w:u w:val="single"/>
          <w:lang w:eastAsia="en-US"/>
        </w:rPr>
      </w:pPr>
      <w:r w:rsidRPr="00A26F80">
        <w:rPr>
          <w:rFonts w:ascii="Calibri" w:eastAsia="Calibri" w:hAnsi="Calibri" w:cs="Times New Roman"/>
          <w:color w:val="auto"/>
          <w:sz w:val="22"/>
          <w:szCs w:val="22"/>
          <w:u w:val="single"/>
          <w:lang w:eastAsia="en-US"/>
        </w:rPr>
        <w:t>Text</w:t>
      </w:r>
    </w:p>
    <w:p w14:paraId="760B3EA5" w14:textId="77777777" w:rsidR="00A26F80" w:rsidRPr="00A26F80" w:rsidRDefault="00A26F80" w:rsidP="00A26F80">
      <w:pPr>
        <w:numPr>
          <w:ilvl w:val="0"/>
          <w:numId w:val="6"/>
        </w:numPr>
        <w:overflowPunct/>
        <w:autoSpaceDE/>
        <w:autoSpaceDN/>
        <w:adjustRightInd/>
        <w:spacing w:after="160" w:line="259" w:lineRule="auto"/>
        <w:contextualSpacing/>
        <w:jc w:val="both"/>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Bryant, R. and Bryant, S. (2018) </w:t>
      </w:r>
      <w:r w:rsidRPr="00A26F80">
        <w:rPr>
          <w:rFonts w:ascii="Calibri" w:eastAsia="Calibri" w:hAnsi="Calibri" w:cs="Times New Roman"/>
          <w:i/>
          <w:color w:val="auto"/>
          <w:sz w:val="22"/>
          <w:szCs w:val="22"/>
          <w:lang w:eastAsia="en-US"/>
        </w:rPr>
        <w:t>Blackstone’s Handbook for Policing Students 2019</w:t>
      </w:r>
      <w:r w:rsidRPr="00A26F80">
        <w:rPr>
          <w:rFonts w:ascii="Calibri" w:eastAsia="Calibri" w:hAnsi="Calibri" w:cs="Times New Roman"/>
          <w:color w:val="auto"/>
          <w:sz w:val="22"/>
          <w:szCs w:val="22"/>
          <w:lang w:eastAsia="en-US"/>
        </w:rPr>
        <w:t>. 13</w:t>
      </w:r>
      <w:r w:rsidRPr="00A26F80">
        <w:rPr>
          <w:rFonts w:ascii="Calibri" w:eastAsia="Calibri" w:hAnsi="Calibri" w:cs="Times New Roman"/>
          <w:color w:val="auto"/>
          <w:sz w:val="22"/>
          <w:szCs w:val="22"/>
          <w:vertAlign w:val="superscript"/>
          <w:lang w:eastAsia="en-US"/>
        </w:rPr>
        <w:t>th</w:t>
      </w:r>
      <w:r w:rsidRPr="00A26F80">
        <w:rPr>
          <w:rFonts w:ascii="Calibri" w:eastAsia="Calibri" w:hAnsi="Calibri" w:cs="Times New Roman"/>
          <w:color w:val="auto"/>
          <w:sz w:val="22"/>
          <w:szCs w:val="22"/>
          <w:lang w:eastAsia="en-US"/>
        </w:rPr>
        <w:t xml:space="preserve"> edn.  Oxford: Oxford University Press</w:t>
      </w:r>
    </w:p>
    <w:p w14:paraId="286F3608" w14:textId="77777777" w:rsidR="00A26F80" w:rsidRPr="00A26F80" w:rsidRDefault="00A26F80" w:rsidP="00A26F80">
      <w:pPr>
        <w:numPr>
          <w:ilvl w:val="0"/>
          <w:numId w:val="6"/>
        </w:numPr>
        <w:overflowPunct/>
        <w:autoSpaceDE/>
        <w:autoSpaceDN/>
        <w:adjustRightInd/>
        <w:spacing w:after="160" w:line="259" w:lineRule="auto"/>
        <w:contextualSpacing/>
        <w:jc w:val="both"/>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Hartley, M. (2018) </w:t>
      </w:r>
      <w:r w:rsidRPr="00A26F80">
        <w:rPr>
          <w:rFonts w:ascii="Calibri" w:eastAsia="Calibri" w:hAnsi="Calibri" w:cs="Times New Roman"/>
          <w:i/>
          <w:color w:val="auto"/>
          <w:sz w:val="22"/>
          <w:szCs w:val="22"/>
          <w:lang w:eastAsia="en-US"/>
        </w:rPr>
        <w:t>Blackstone’s Police Operational Handbook 2019 Law</w:t>
      </w:r>
      <w:r w:rsidRPr="00A26F80">
        <w:rPr>
          <w:rFonts w:ascii="Calibri" w:eastAsia="Calibri" w:hAnsi="Calibri" w:cs="Times New Roman"/>
          <w:color w:val="auto"/>
          <w:sz w:val="22"/>
          <w:szCs w:val="22"/>
          <w:lang w:eastAsia="en-US"/>
        </w:rPr>
        <w:t>. 13</w:t>
      </w:r>
      <w:r w:rsidRPr="00A26F80">
        <w:rPr>
          <w:rFonts w:ascii="Calibri" w:eastAsia="Calibri" w:hAnsi="Calibri" w:cs="Times New Roman"/>
          <w:color w:val="auto"/>
          <w:sz w:val="22"/>
          <w:szCs w:val="22"/>
          <w:vertAlign w:val="superscript"/>
          <w:lang w:eastAsia="en-US"/>
        </w:rPr>
        <w:t>th</w:t>
      </w:r>
      <w:r w:rsidRPr="00A26F80">
        <w:rPr>
          <w:rFonts w:ascii="Calibri" w:eastAsia="Calibri" w:hAnsi="Calibri" w:cs="Times New Roman"/>
          <w:color w:val="auto"/>
          <w:sz w:val="22"/>
          <w:szCs w:val="22"/>
          <w:lang w:eastAsia="en-US"/>
        </w:rPr>
        <w:t xml:space="preserve"> edn.  Oxford: Oxford University Press</w:t>
      </w:r>
    </w:p>
    <w:p w14:paraId="4D788E92" w14:textId="332F43A9" w:rsidR="00A26F80" w:rsidRDefault="00A26F80" w:rsidP="00A26F80">
      <w:pPr>
        <w:overflowPunct/>
        <w:autoSpaceDE/>
        <w:autoSpaceDN/>
        <w:adjustRightInd/>
        <w:spacing w:after="160" w:line="259" w:lineRule="auto"/>
        <w:jc w:val="both"/>
        <w:textAlignment w:val="auto"/>
        <w:rPr>
          <w:rFonts w:ascii="Calibri" w:eastAsia="Calibri" w:hAnsi="Calibri" w:cs="Times New Roman"/>
          <w:color w:val="auto"/>
          <w:sz w:val="22"/>
          <w:szCs w:val="22"/>
          <w:lang w:eastAsia="en-US"/>
        </w:rPr>
      </w:pPr>
    </w:p>
    <w:p w14:paraId="374382F6" w14:textId="77777777" w:rsidR="00A26F80" w:rsidRPr="00A26F80" w:rsidRDefault="00A26F80" w:rsidP="00A26F80">
      <w:pPr>
        <w:overflowPunct/>
        <w:autoSpaceDE/>
        <w:autoSpaceDN/>
        <w:adjustRightInd/>
        <w:spacing w:after="160" w:line="259" w:lineRule="auto"/>
        <w:jc w:val="both"/>
        <w:textAlignment w:val="auto"/>
        <w:rPr>
          <w:rFonts w:ascii="Calibri" w:eastAsia="Calibri" w:hAnsi="Calibri" w:cs="Times New Roman"/>
          <w:color w:val="auto"/>
          <w:sz w:val="22"/>
          <w:szCs w:val="22"/>
          <w:lang w:eastAsia="en-US"/>
        </w:rPr>
      </w:pPr>
    </w:p>
    <w:p w14:paraId="67B718F2" w14:textId="083D99A0" w:rsidR="00A26F80" w:rsidRPr="00A26F80" w:rsidRDefault="00A26F80" w:rsidP="00A26F80">
      <w:pPr>
        <w:overflowPunct/>
        <w:autoSpaceDE/>
        <w:autoSpaceDN/>
        <w:adjustRightInd/>
        <w:spacing w:after="160" w:line="259" w:lineRule="auto"/>
        <w:textAlignment w:val="auto"/>
        <w:rPr>
          <w:rFonts w:ascii="Calibri" w:eastAsia="Calibri" w:hAnsi="Calibri" w:cs="Times New Roman"/>
          <w:color w:val="auto"/>
          <w:sz w:val="22"/>
          <w:szCs w:val="22"/>
          <w:u w:val="single"/>
          <w:lang w:eastAsia="en-US"/>
        </w:rPr>
      </w:pPr>
      <w:r w:rsidRPr="00A26F80">
        <w:rPr>
          <w:rFonts w:ascii="Calibri" w:eastAsia="Calibri" w:hAnsi="Calibri" w:cs="Times New Roman"/>
          <w:color w:val="auto"/>
          <w:sz w:val="22"/>
          <w:szCs w:val="22"/>
          <w:u w:val="single"/>
          <w:lang w:eastAsia="en-US"/>
        </w:rPr>
        <w:t>Online</w:t>
      </w:r>
    </w:p>
    <w:p w14:paraId="5A0B081D"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Cardiff Council (2011); </w:t>
      </w:r>
      <w:r w:rsidRPr="00A26F80">
        <w:rPr>
          <w:rFonts w:ascii="Calibri" w:eastAsia="Calibri" w:hAnsi="Calibri" w:cs="Times New Roman"/>
          <w:i/>
          <w:color w:val="auto"/>
          <w:sz w:val="22"/>
          <w:szCs w:val="22"/>
          <w:lang w:eastAsia="en-US"/>
        </w:rPr>
        <w:t>Census Results by Cardiff Ward</w:t>
      </w:r>
      <w:r w:rsidRPr="00A26F80">
        <w:rPr>
          <w:rFonts w:ascii="Calibri" w:eastAsia="Calibri" w:hAnsi="Calibri" w:cs="Times New Roman"/>
          <w:color w:val="auto"/>
          <w:sz w:val="22"/>
          <w:szCs w:val="22"/>
          <w:lang w:eastAsia="en-US"/>
        </w:rPr>
        <w:t>.  Available at:</w:t>
      </w:r>
    </w:p>
    <w:p w14:paraId="323DD567" w14:textId="1E2E1650" w:rsid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24" w:history="1">
        <w:r w:rsidR="00A26F80" w:rsidRPr="00A26F80">
          <w:rPr>
            <w:rFonts w:ascii="Calibri" w:eastAsia="Calibri" w:hAnsi="Calibri" w:cs="Times New Roman"/>
            <w:color w:val="0563C1"/>
            <w:sz w:val="22"/>
            <w:szCs w:val="22"/>
            <w:u w:val="single"/>
            <w:lang w:eastAsia="en-US"/>
          </w:rPr>
          <w:t>https://www.cardiff.gov.uk/ENG/Your-Council/Have-your-say/Area-Profiles/Census/Pages/default.aspx</w:t>
        </w:r>
      </w:hyperlink>
      <w:r w:rsidR="00A26F80" w:rsidRPr="00A26F80">
        <w:rPr>
          <w:rFonts w:ascii="Calibri" w:eastAsia="Calibri" w:hAnsi="Calibri" w:cs="Times New Roman"/>
          <w:color w:val="auto"/>
          <w:sz w:val="22"/>
          <w:szCs w:val="22"/>
          <w:lang w:eastAsia="en-US"/>
        </w:rPr>
        <w:t xml:space="preserve"> (Accessed 11/11/19)</w:t>
      </w:r>
    </w:p>
    <w:p w14:paraId="0C542F8F" w14:textId="012CE445"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College of Policing (2014); </w:t>
      </w:r>
      <w:r w:rsidRPr="00A26F80">
        <w:rPr>
          <w:rFonts w:ascii="Calibri" w:eastAsia="Calibri" w:hAnsi="Calibri" w:cs="Times New Roman"/>
          <w:i/>
          <w:color w:val="auto"/>
          <w:sz w:val="22"/>
          <w:szCs w:val="22"/>
          <w:lang w:eastAsia="en-US"/>
        </w:rPr>
        <w:t>Code of Ethics</w:t>
      </w:r>
      <w:r w:rsidRPr="00A26F80">
        <w:rPr>
          <w:rFonts w:ascii="Calibri" w:eastAsia="Calibri" w:hAnsi="Calibri" w:cs="Times New Roman"/>
          <w:color w:val="auto"/>
          <w:sz w:val="22"/>
          <w:szCs w:val="22"/>
          <w:lang w:eastAsia="en-US"/>
        </w:rPr>
        <w:t>.  Available at:</w:t>
      </w:r>
    </w:p>
    <w:p w14:paraId="14B12CC9"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25" w:history="1">
        <w:r w:rsidR="00A26F80" w:rsidRPr="00A26F80">
          <w:rPr>
            <w:rFonts w:ascii="Calibri" w:eastAsia="Calibri" w:hAnsi="Calibri" w:cs="Times New Roman"/>
            <w:color w:val="0563C1"/>
            <w:sz w:val="22"/>
            <w:szCs w:val="22"/>
            <w:u w:val="single"/>
            <w:lang w:eastAsia="en-US"/>
          </w:rPr>
          <w:t>https://www.college.police.uk/What-we-do/Ethics/Documents/Code_of_Ethics.pdf</w:t>
        </w:r>
      </w:hyperlink>
      <w:r w:rsidR="00A26F80" w:rsidRPr="00A26F80">
        <w:rPr>
          <w:rFonts w:ascii="Calibri" w:eastAsia="Calibri" w:hAnsi="Calibri" w:cs="Times New Roman"/>
          <w:color w:val="auto"/>
          <w:sz w:val="22"/>
          <w:szCs w:val="22"/>
          <w:lang w:eastAsia="en-US"/>
        </w:rPr>
        <w:t xml:space="preserve"> (Accessed 11/11/19)</w:t>
      </w:r>
    </w:p>
    <w:p w14:paraId="6C0FD875"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College of Policing (2016); </w:t>
      </w:r>
      <w:r w:rsidRPr="00A26F80">
        <w:rPr>
          <w:rFonts w:ascii="Calibri" w:eastAsia="Calibri" w:hAnsi="Calibri" w:cs="Times New Roman"/>
          <w:i/>
          <w:color w:val="auto"/>
          <w:sz w:val="22"/>
          <w:szCs w:val="22"/>
          <w:lang w:eastAsia="en-US"/>
        </w:rPr>
        <w:t>Competency and Values Framework for Policing</w:t>
      </w:r>
      <w:r w:rsidRPr="00A26F80">
        <w:rPr>
          <w:rFonts w:ascii="Calibri" w:eastAsia="Calibri" w:hAnsi="Calibri" w:cs="Times New Roman"/>
          <w:color w:val="auto"/>
          <w:sz w:val="22"/>
          <w:szCs w:val="22"/>
          <w:lang w:eastAsia="en-US"/>
        </w:rPr>
        <w:t>.  Available at:</w:t>
      </w:r>
    </w:p>
    <w:p w14:paraId="36EFFE9C"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26" w:history="1">
        <w:r w:rsidR="00A26F80" w:rsidRPr="00A26F80">
          <w:rPr>
            <w:rFonts w:ascii="Calibri" w:eastAsia="Calibri" w:hAnsi="Calibri" w:cs="Times New Roman"/>
            <w:color w:val="0563C1"/>
            <w:sz w:val="22"/>
            <w:szCs w:val="22"/>
            <w:u w:val="single"/>
            <w:lang w:eastAsia="en-US"/>
          </w:rPr>
          <w:t>file://swp.police.int/data/home/swp6449/Downloads/Competency-and-Values-Framework-for-Policing_4.11.16.pdf</w:t>
        </w:r>
      </w:hyperlink>
      <w:r w:rsidR="00A26F80" w:rsidRPr="00A26F80">
        <w:rPr>
          <w:rFonts w:ascii="Calibri" w:eastAsia="Calibri" w:hAnsi="Calibri" w:cs="Times New Roman"/>
          <w:color w:val="auto"/>
          <w:sz w:val="22"/>
          <w:szCs w:val="22"/>
          <w:lang w:eastAsia="en-US"/>
        </w:rPr>
        <w:t xml:space="preserve"> (Accessed 10/12/19)</w:t>
      </w:r>
    </w:p>
    <w:p w14:paraId="30077520"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College of Policing (2013); </w:t>
      </w:r>
      <w:r w:rsidRPr="00A26F80">
        <w:rPr>
          <w:rFonts w:ascii="Calibri" w:eastAsia="Calibri" w:hAnsi="Calibri" w:cs="Times New Roman"/>
          <w:i/>
          <w:color w:val="auto"/>
          <w:sz w:val="22"/>
          <w:szCs w:val="22"/>
          <w:lang w:eastAsia="en-US"/>
        </w:rPr>
        <w:t>Public Order: Police Use of Force</w:t>
      </w:r>
      <w:r w:rsidRPr="00A26F80">
        <w:rPr>
          <w:rFonts w:ascii="Calibri" w:eastAsia="Calibri" w:hAnsi="Calibri" w:cs="Times New Roman"/>
          <w:color w:val="auto"/>
          <w:sz w:val="22"/>
          <w:szCs w:val="22"/>
          <w:lang w:eastAsia="en-US"/>
        </w:rPr>
        <w:t>.  Available at:</w:t>
      </w:r>
    </w:p>
    <w:p w14:paraId="292506EC"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27" w:history="1">
        <w:r w:rsidR="00A26F80" w:rsidRPr="00A26F80">
          <w:rPr>
            <w:rFonts w:ascii="Calibri" w:eastAsia="Calibri" w:hAnsi="Calibri" w:cs="Times New Roman"/>
            <w:color w:val="0563C1"/>
            <w:sz w:val="22"/>
            <w:szCs w:val="22"/>
            <w:u w:val="single"/>
            <w:lang w:eastAsia="en-US"/>
          </w:rPr>
          <w:t>https://www.app.college.police.uk/app-content/public-order/core-principles-and-legislation/police-use-of-force/</w:t>
        </w:r>
      </w:hyperlink>
      <w:r w:rsidR="00A26F80" w:rsidRPr="00A26F80">
        <w:rPr>
          <w:rFonts w:ascii="Calibri" w:eastAsia="Calibri" w:hAnsi="Calibri" w:cs="Times New Roman"/>
          <w:color w:val="auto"/>
          <w:sz w:val="22"/>
          <w:szCs w:val="22"/>
          <w:lang w:eastAsia="en-US"/>
        </w:rPr>
        <w:t xml:space="preserve"> (Accessed 22/10/19)</w:t>
      </w:r>
    </w:p>
    <w:p w14:paraId="0C874B5A"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College of Policing (2016); </w:t>
      </w:r>
      <w:r w:rsidRPr="00A26F80">
        <w:rPr>
          <w:rFonts w:ascii="Calibri" w:eastAsia="Calibri" w:hAnsi="Calibri" w:cs="Times New Roman"/>
          <w:i/>
          <w:color w:val="auto"/>
          <w:sz w:val="22"/>
          <w:szCs w:val="22"/>
          <w:lang w:eastAsia="en-US"/>
        </w:rPr>
        <w:t>Major Investigation and Public Protection - Missing People</w:t>
      </w:r>
      <w:r w:rsidRPr="00A26F80">
        <w:rPr>
          <w:rFonts w:ascii="Calibri" w:eastAsia="Calibri" w:hAnsi="Calibri" w:cs="Times New Roman"/>
          <w:color w:val="auto"/>
          <w:sz w:val="22"/>
          <w:szCs w:val="22"/>
          <w:lang w:eastAsia="en-US"/>
        </w:rPr>
        <w:t xml:space="preserve">.  Available at: </w:t>
      </w:r>
    </w:p>
    <w:p w14:paraId="3D627757" w14:textId="556E3B53" w:rsid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28" w:history="1">
        <w:r w:rsidR="00A26F80" w:rsidRPr="00A26F80">
          <w:rPr>
            <w:rFonts w:ascii="Calibri" w:eastAsia="Calibri" w:hAnsi="Calibri" w:cs="Times New Roman"/>
            <w:color w:val="0563C1"/>
            <w:sz w:val="22"/>
            <w:szCs w:val="22"/>
            <w:u w:val="single"/>
            <w:lang w:eastAsia="en-US"/>
          </w:rPr>
          <w:t>https://www.app.college.police.uk/app-content/major-investigation-and-public-protection/missing-persons/</w:t>
        </w:r>
      </w:hyperlink>
      <w:r w:rsidR="00A26F80" w:rsidRPr="00A26F80">
        <w:rPr>
          <w:rFonts w:ascii="Calibri" w:eastAsia="Calibri" w:hAnsi="Calibri" w:cs="Times New Roman"/>
          <w:color w:val="auto"/>
          <w:sz w:val="22"/>
          <w:szCs w:val="22"/>
          <w:lang w:eastAsia="en-US"/>
        </w:rPr>
        <w:t xml:space="preserve"> (Accessed 20/11/19)</w:t>
      </w:r>
    </w:p>
    <w:p w14:paraId="52E3B58E"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Eden Project (2019); </w:t>
      </w:r>
      <w:r w:rsidRPr="00A26F80">
        <w:rPr>
          <w:rFonts w:ascii="Calibri" w:eastAsia="Calibri" w:hAnsi="Calibri" w:cs="Times New Roman"/>
          <w:i/>
          <w:color w:val="auto"/>
          <w:sz w:val="22"/>
          <w:szCs w:val="22"/>
          <w:lang w:eastAsia="en-US"/>
        </w:rPr>
        <w:t>Closing the Distance Between Us</w:t>
      </w:r>
      <w:r w:rsidRPr="00A26F80">
        <w:rPr>
          <w:rFonts w:ascii="Calibri" w:eastAsia="Calibri" w:hAnsi="Calibri" w:cs="Times New Roman"/>
          <w:color w:val="auto"/>
          <w:sz w:val="22"/>
          <w:szCs w:val="22"/>
          <w:lang w:eastAsia="en-US"/>
        </w:rPr>
        <w:t>.  Available at:</w:t>
      </w:r>
    </w:p>
    <w:p w14:paraId="04B8EC8B"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29" w:history="1">
        <w:r w:rsidR="00A26F80" w:rsidRPr="00A26F80">
          <w:rPr>
            <w:rFonts w:ascii="Calibri" w:eastAsia="Calibri" w:hAnsi="Calibri" w:cs="Times New Roman"/>
            <w:color w:val="0563C1"/>
            <w:sz w:val="22"/>
            <w:szCs w:val="22"/>
            <w:u w:val="single"/>
            <w:lang w:eastAsia="en-US"/>
          </w:rPr>
          <w:t>https://www.edenprojectcommunities.com/closing-the-distance-between-us</w:t>
        </w:r>
      </w:hyperlink>
      <w:r w:rsidR="00A26F80" w:rsidRPr="00A26F80">
        <w:rPr>
          <w:rFonts w:ascii="Calibri" w:eastAsia="Calibri" w:hAnsi="Calibri" w:cs="Times New Roman"/>
          <w:color w:val="auto"/>
          <w:sz w:val="22"/>
          <w:szCs w:val="22"/>
          <w:lang w:eastAsia="en-US"/>
        </w:rPr>
        <w:t xml:space="preserve"> (Accessed 20/11/19)</w:t>
      </w:r>
    </w:p>
    <w:p w14:paraId="45574FCF"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Home Office (2019); </w:t>
      </w:r>
      <w:r w:rsidRPr="00A26F80">
        <w:rPr>
          <w:rFonts w:ascii="Calibri" w:eastAsia="Calibri" w:hAnsi="Calibri" w:cs="Times New Roman"/>
          <w:i/>
          <w:color w:val="auto"/>
          <w:sz w:val="22"/>
          <w:szCs w:val="22"/>
          <w:lang w:eastAsia="en-US"/>
        </w:rPr>
        <w:t>Drugs Misuse: Findings from the 2018/19 Crime Survey for England and Wales</w:t>
      </w:r>
      <w:r w:rsidRPr="00A26F80">
        <w:rPr>
          <w:rFonts w:ascii="Calibri" w:eastAsia="Calibri" w:hAnsi="Calibri" w:cs="Times New Roman"/>
          <w:color w:val="auto"/>
          <w:sz w:val="22"/>
          <w:szCs w:val="22"/>
          <w:lang w:eastAsia="en-US"/>
        </w:rPr>
        <w:t>.  Available at:</w:t>
      </w:r>
    </w:p>
    <w:p w14:paraId="00E6B181" w14:textId="4BD6BD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0" w:history="1">
        <w:r w:rsidR="00A26F80" w:rsidRPr="00A26F80">
          <w:rPr>
            <w:rFonts w:ascii="Calibri" w:eastAsia="Calibri" w:hAnsi="Calibri" w:cs="Times New Roman"/>
            <w:color w:val="0563C1"/>
            <w:sz w:val="22"/>
            <w:szCs w:val="22"/>
            <w:u w:val="single"/>
            <w:lang w:eastAsia="en-US"/>
          </w:rPr>
          <w:t>https://assets.publishing.service.gov.uk/government/uploads/system/uploads/attachment_data/file/832533/drug-misuse-2019-hosb2119.pdf</w:t>
        </w:r>
      </w:hyperlink>
      <w:r w:rsidR="00A26F80" w:rsidRPr="00A26F80">
        <w:rPr>
          <w:rFonts w:ascii="Calibri" w:eastAsia="Calibri" w:hAnsi="Calibri" w:cs="Times New Roman"/>
          <w:color w:val="auto"/>
          <w:sz w:val="22"/>
          <w:szCs w:val="22"/>
          <w:lang w:eastAsia="en-US"/>
        </w:rPr>
        <w:t xml:space="preserve"> (Accessed 22/10/19)</w:t>
      </w:r>
    </w:p>
    <w:p w14:paraId="7644FD16"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Legislation.gov (2019); </w:t>
      </w:r>
      <w:r w:rsidRPr="00A26F80">
        <w:rPr>
          <w:rFonts w:ascii="Calibri" w:eastAsia="Calibri" w:hAnsi="Calibri" w:cs="Times New Roman"/>
          <w:i/>
          <w:color w:val="auto"/>
          <w:sz w:val="22"/>
          <w:szCs w:val="22"/>
          <w:lang w:eastAsia="en-US"/>
        </w:rPr>
        <w:t>Human Rights Act 1998</w:t>
      </w:r>
      <w:r w:rsidRPr="00A26F80">
        <w:rPr>
          <w:rFonts w:ascii="Calibri" w:eastAsia="Calibri" w:hAnsi="Calibri" w:cs="Times New Roman"/>
          <w:color w:val="auto"/>
          <w:sz w:val="22"/>
          <w:szCs w:val="22"/>
          <w:lang w:eastAsia="en-US"/>
        </w:rPr>
        <w:t>.  Available at:</w:t>
      </w:r>
    </w:p>
    <w:p w14:paraId="4FAE3AE3"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1" w:history="1">
        <w:r w:rsidR="00A26F80" w:rsidRPr="00A26F80">
          <w:rPr>
            <w:rFonts w:ascii="Calibri" w:eastAsia="Calibri" w:hAnsi="Calibri" w:cs="Times New Roman"/>
            <w:color w:val="0563C1"/>
            <w:sz w:val="22"/>
            <w:szCs w:val="22"/>
            <w:u w:val="single"/>
            <w:lang w:eastAsia="en-US"/>
          </w:rPr>
          <w:t>http://www.legislation.gov.uk/ukpga/1998/42/schedule/1</w:t>
        </w:r>
      </w:hyperlink>
      <w:r w:rsidR="00A26F80" w:rsidRPr="00A26F80">
        <w:rPr>
          <w:rFonts w:ascii="Calibri" w:eastAsia="Calibri" w:hAnsi="Calibri" w:cs="Times New Roman"/>
          <w:color w:val="auto"/>
          <w:sz w:val="22"/>
          <w:szCs w:val="22"/>
          <w:lang w:eastAsia="en-US"/>
        </w:rPr>
        <w:t xml:space="preserve"> (Accessed 22/10/19)</w:t>
      </w:r>
    </w:p>
    <w:p w14:paraId="6A160714"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Legislation.gov (20190; </w:t>
      </w:r>
      <w:r w:rsidRPr="00A26F80">
        <w:rPr>
          <w:rFonts w:ascii="Calibri" w:eastAsia="Calibri" w:hAnsi="Calibri" w:cs="Times New Roman"/>
          <w:i/>
          <w:color w:val="auto"/>
          <w:sz w:val="22"/>
          <w:szCs w:val="22"/>
          <w:lang w:eastAsia="en-US"/>
        </w:rPr>
        <w:t>Guardianship (Missing Persons) Act 2017</w:t>
      </w:r>
      <w:r w:rsidRPr="00A26F80">
        <w:rPr>
          <w:rFonts w:ascii="Calibri" w:eastAsia="Calibri" w:hAnsi="Calibri" w:cs="Times New Roman"/>
          <w:color w:val="auto"/>
          <w:sz w:val="22"/>
          <w:szCs w:val="22"/>
          <w:lang w:eastAsia="en-US"/>
        </w:rPr>
        <w:t>.  Available at:</w:t>
      </w:r>
    </w:p>
    <w:p w14:paraId="6A1A8AB1"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2" w:history="1">
        <w:r w:rsidR="00A26F80" w:rsidRPr="00A26F80">
          <w:rPr>
            <w:rFonts w:ascii="Calibri" w:eastAsia="Calibri" w:hAnsi="Calibri" w:cs="Times New Roman"/>
            <w:color w:val="0563C1"/>
            <w:sz w:val="22"/>
            <w:szCs w:val="22"/>
            <w:u w:val="single"/>
            <w:lang w:eastAsia="en-US"/>
          </w:rPr>
          <w:t>http://www.legislation.gov.uk/ukpga/2017/27/enacted</w:t>
        </w:r>
      </w:hyperlink>
      <w:r w:rsidR="00A26F80" w:rsidRPr="00A26F80">
        <w:rPr>
          <w:rFonts w:ascii="Calibri" w:eastAsia="Calibri" w:hAnsi="Calibri" w:cs="Times New Roman"/>
          <w:color w:val="auto"/>
          <w:sz w:val="22"/>
          <w:szCs w:val="22"/>
          <w:lang w:eastAsia="en-US"/>
        </w:rPr>
        <w:t xml:space="preserve"> (Accessed 20/11/19)</w:t>
      </w:r>
    </w:p>
    <w:p w14:paraId="17478EE1"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Legislation.gov (2019); </w:t>
      </w:r>
      <w:r w:rsidRPr="00A26F80">
        <w:rPr>
          <w:rFonts w:ascii="Calibri" w:eastAsia="Calibri" w:hAnsi="Calibri" w:cs="Times New Roman"/>
          <w:i/>
          <w:color w:val="auto"/>
          <w:sz w:val="22"/>
          <w:szCs w:val="22"/>
          <w:lang w:eastAsia="en-US"/>
        </w:rPr>
        <w:t>Mental Health Act 1983</w:t>
      </w:r>
      <w:r w:rsidRPr="00A26F80">
        <w:rPr>
          <w:rFonts w:ascii="Calibri" w:eastAsia="Calibri" w:hAnsi="Calibri" w:cs="Times New Roman"/>
          <w:color w:val="auto"/>
          <w:sz w:val="22"/>
          <w:szCs w:val="22"/>
          <w:lang w:eastAsia="en-US"/>
        </w:rPr>
        <w:t>.  Available at:</w:t>
      </w:r>
    </w:p>
    <w:p w14:paraId="2F411AC4"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3" w:history="1">
        <w:r w:rsidR="00A26F80" w:rsidRPr="00A26F80">
          <w:rPr>
            <w:rFonts w:ascii="Calibri" w:eastAsia="Calibri" w:hAnsi="Calibri" w:cs="Times New Roman"/>
            <w:color w:val="0563C1"/>
            <w:sz w:val="22"/>
            <w:szCs w:val="22"/>
            <w:u w:val="single"/>
            <w:lang w:eastAsia="en-US"/>
          </w:rPr>
          <w:t>http://www.legislation.gov.uk/ukpga/1983/20/section/136</w:t>
        </w:r>
      </w:hyperlink>
      <w:r w:rsidR="00A26F80" w:rsidRPr="00A26F80">
        <w:rPr>
          <w:rFonts w:ascii="Calibri" w:eastAsia="Calibri" w:hAnsi="Calibri" w:cs="Times New Roman"/>
          <w:color w:val="auto"/>
          <w:sz w:val="22"/>
          <w:szCs w:val="22"/>
          <w:lang w:eastAsia="en-US"/>
        </w:rPr>
        <w:t xml:space="preserve"> (Accessed 22/10/19)</w:t>
      </w:r>
    </w:p>
    <w:p w14:paraId="6FACA08D"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Legislation.gov (2019); </w:t>
      </w:r>
      <w:r w:rsidRPr="00A26F80">
        <w:rPr>
          <w:rFonts w:ascii="Calibri" w:eastAsia="Calibri" w:hAnsi="Calibri" w:cs="Times New Roman"/>
          <w:i/>
          <w:color w:val="auto"/>
          <w:sz w:val="22"/>
          <w:szCs w:val="22"/>
          <w:lang w:eastAsia="en-US"/>
        </w:rPr>
        <w:t>Misuse of Drugs Act 1971</w:t>
      </w:r>
      <w:r w:rsidRPr="00A26F80">
        <w:rPr>
          <w:rFonts w:ascii="Calibri" w:eastAsia="Calibri" w:hAnsi="Calibri" w:cs="Times New Roman"/>
          <w:color w:val="auto"/>
          <w:sz w:val="22"/>
          <w:szCs w:val="22"/>
          <w:lang w:eastAsia="en-US"/>
        </w:rPr>
        <w:t>.  Available at:</w:t>
      </w:r>
    </w:p>
    <w:p w14:paraId="4C9828C6"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4" w:history="1">
        <w:r w:rsidR="00A26F80" w:rsidRPr="00A26F80">
          <w:rPr>
            <w:rFonts w:ascii="Calibri" w:eastAsia="Calibri" w:hAnsi="Calibri" w:cs="Times New Roman"/>
            <w:color w:val="0563C1"/>
            <w:sz w:val="22"/>
            <w:szCs w:val="22"/>
            <w:u w:val="single"/>
            <w:lang w:eastAsia="en-US"/>
          </w:rPr>
          <w:t>http://www.legislation.gov.uk/ukpga/1971/38/section/23</w:t>
        </w:r>
      </w:hyperlink>
      <w:r w:rsidR="00A26F80" w:rsidRPr="00A26F80">
        <w:rPr>
          <w:rFonts w:ascii="Calibri" w:eastAsia="Calibri" w:hAnsi="Calibri" w:cs="Times New Roman"/>
          <w:color w:val="auto"/>
          <w:sz w:val="22"/>
          <w:szCs w:val="22"/>
          <w:lang w:eastAsia="en-US"/>
        </w:rPr>
        <w:t xml:space="preserve"> (Accessed 22/10/19)</w:t>
      </w:r>
    </w:p>
    <w:p w14:paraId="04610EF9"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Legislation.gov (2019); </w:t>
      </w:r>
      <w:r w:rsidRPr="00A26F80">
        <w:rPr>
          <w:rFonts w:ascii="Calibri" w:eastAsia="Calibri" w:hAnsi="Calibri" w:cs="Times New Roman"/>
          <w:i/>
          <w:color w:val="auto"/>
          <w:sz w:val="22"/>
          <w:szCs w:val="22"/>
          <w:lang w:eastAsia="en-US"/>
        </w:rPr>
        <w:t>Police and Criminal Evidence Act 1984</w:t>
      </w:r>
      <w:r w:rsidRPr="00A26F80">
        <w:rPr>
          <w:rFonts w:ascii="Calibri" w:eastAsia="Calibri" w:hAnsi="Calibri" w:cs="Times New Roman"/>
          <w:color w:val="auto"/>
          <w:sz w:val="22"/>
          <w:szCs w:val="22"/>
          <w:lang w:eastAsia="en-US"/>
        </w:rPr>
        <w:t>.  Available at:</w:t>
      </w:r>
    </w:p>
    <w:p w14:paraId="1A880E2C"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5" w:history="1">
        <w:r w:rsidR="00A26F80" w:rsidRPr="00A26F80">
          <w:rPr>
            <w:rFonts w:ascii="Calibri" w:eastAsia="Calibri" w:hAnsi="Calibri" w:cs="Times New Roman"/>
            <w:color w:val="0563C1"/>
            <w:sz w:val="22"/>
            <w:szCs w:val="22"/>
            <w:u w:val="single"/>
            <w:lang w:eastAsia="en-US"/>
          </w:rPr>
          <w:t>http://www.legislation.gov.uk/ukpga/1984/60/contents</w:t>
        </w:r>
      </w:hyperlink>
      <w:r w:rsidR="00A26F80" w:rsidRPr="00A26F80">
        <w:rPr>
          <w:rFonts w:ascii="Calibri" w:eastAsia="Calibri" w:hAnsi="Calibri" w:cs="Times New Roman"/>
          <w:color w:val="auto"/>
          <w:sz w:val="22"/>
          <w:szCs w:val="22"/>
          <w:lang w:eastAsia="en-US"/>
        </w:rPr>
        <w:t xml:space="preserve">  (Accessed 22/10/19)</w:t>
      </w:r>
    </w:p>
    <w:p w14:paraId="70946BCC"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Legislation.gov (2019); </w:t>
      </w:r>
      <w:r w:rsidRPr="00A26F80">
        <w:rPr>
          <w:rFonts w:ascii="Calibri" w:eastAsia="Calibri" w:hAnsi="Calibri" w:cs="Times New Roman"/>
          <w:i/>
          <w:color w:val="auto"/>
          <w:sz w:val="22"/>
          <w:szCs w:val="22"/>
          <w:lang w:eastAsia="en-US"/>
        </w:rPr>
        <w:t>Public Order Act 1986</w:t>
      </w:r>
      <w:r w:rsidRPr="00A26F80">
        <w:rPr>
          <w:rFonts w:ascii="Calibri" w:eastAsia="Calibri" w:hAnsi="Calibri" w:cs="Times New Roman"/>
          <w:color w:val="auto"/>
          <w:sz w:val="22"/>
          <w:szCs w:val="22"/>
          <w:lang w:eastAsia="en-US"/>
        </w:rPr>
        <w:t>.  Available at:</w:t>
      </w:r>
    </w:p>
    <w:p w14:paraId="08F86BB2"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6" w:history="1">
        <w:r w:rsidR="00A26F80" w:rsidRPr="00A26F80">
          <w:rPr>
            <w:rFonts w:ascii="Calibri" w:eastAsia="Calibri" w:hAnsi="Calibri" w:cs="Times New Roman"/>
            <w:color w:val="0563C1"/>
            <w:sz w:val="22"/>
            <w:szCs w:val="22"/>
            <w:u w:val="single"/>
            <w:lang w:eastAsia="en-US"/>
          </w:rPr>
          <w:t>http://www.legislation.gov.uk/ukpga/1986/64/contents</w:t>
        </w:r>
      </w:hyperlink>
      <w:r w:rsidR="00A26F80" w:rsidRPr="00A26F80">
        <w:rPr>
          <w:rFonts w:ascii="Calibri" w:eastAsia="Calibri" w:hAnsi="Calibri" w:cs="Times New Roman"/>
          <w:color w:val="auto"/>
          <w:sz w:val="22"/>
          <w:szCs w:val="22"/>
          <w:lang w:eastAsia="en-US"/>
        </w:rPr>
        <w:t xml:space="preserve"> (Accessed 10/12/19)</w:t>
      </w:r>
    </w:p>
    <w:p w14:paraId="47C4FFC1"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Merriam Webster Dictionary (2019).  Available at:</w:t>
      </w:r>
    </w:p>
    <w:p w14:paraId="6B947743"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7" w:history="1">
        <w:r w:rsidR="00A26F80" w:rsidRPr="00A26F80">
          <w:rPr>
            <w:rFonts w:ascii="Calibri" w:eastAsia="Calibri" w:hAnsi="Calibri" w:cs="Times New Roman"/>
            <w:color w:val="0563C1"/>
            <w:sz w:val="22"/>
            <w:szCs w:val="22"/>
            <w:u w:val="single"/>
            <w:lang w:eastAsia="en-US"/>
          </w:rPr>
          <w:t>https://www.merriam-webster.com/dictionary/resilience</w:t>
        </w:r>
      </w:hyperlink>
      <w:r w:rsidR="00A26F80" w:rsidRPr="00A26F80">
        <w:rPr>
          <w:rFonts w:ascii="Calibri" w:eastAsia="Calibri" w:hAnsi="Calibri" w:cs="Times New Roman"/>
          <w:color w:val="auto"/>
          <w:sz w:val="22"/>
          <w:szCs w:val="22"/>
          <w:lang w:eastAsia="en-US"/>
        </w:rPr>
        <w:t xml:space="preserve"> (Accessed 21/10/19)</w:t>
      </w:r>
    </w:p>
    <w:p w14:paraId="39B0319D"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Migration Observatory Oxford (2014);  </w:t>
      </w:r>
      <w:r w:rsidRPr="00A26F80">
        <w:rPr>
          <w:rFonts w:ascii="Calibri" w:eastAsia="Calibri" w:hAnsi="Calibri" w:cs="Times New Roman"/>
          <w:i/>
          <w:color w:val="auto"/>
          <w:sz w:val="22"/>
          <w:szCs w:val="22"/>
          <w:lang w:eastAsia="en-US"/>
        </w:rPr>
        <w:t>Wales: Census Profile</w:t>
      </w:r>
      <w:r w:rsidRPr="00A26F80">
        <w:rPr>
          <w:rFonts w:ascii="Calibri" w:eastAsia="Calibri" w:hAnsi="Calibri" w:cs="Times New Roman"/>
          <w:color w:val="auto"/>
          <w:sz w:val="22"/>
          <w:szCs w:val="22"/>
          <w:lang w:eastAsia="en-US"/>
        </w:rPr>
        <w:t>.  Available at:</w:t>
      </w:r>
    </w:p>
    <w:p w14:paraId="376C19A5"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8" w:history="1">
        <w:r w:rsidR="00A26F80" w:rsidRPr="00A26F80">
          <w:rPr>
            <w:rFonts w:ascii="Calibri" w:eastAsia="Calibri" w:hAnsi="Calibri" w:cs="Times New Roman"/>
            <w:color w:val="0563C1"/>
            <w:sz w:val="22"/>
            <w:szCs w:val="22"/>
            <w:u w:val="single"/>
            <w:lang w:eastAsia="en-US"/>
          </w:rPr>
          <w:t>https://migrationobservatory.ox.ac.uk/resources/briefings/wales-census-profile/</w:t>
        </w:r>
      </w:hyperlink>
      <w:r w:rsidR="00A26F80" w:rsidRPr="00A26F80">
        <w:rPr>
          <w:rFonts w:ascii="Calibri" w:eastAsia="Calibri" w:hAnsi="Calibri" w:cs="Times New Roman"/>
          <w:color w:val="auto"/>
          <w:sz w:val="22"/>
          <w:szCs w:val="22"/>
          <w:lang w:eastAsia="en-US"/>
        </w:rPr>
        <w:t xml:space="preserve"> (Accessed 11/11/19)</w:t>
      </w:r>
    </w:p>
    <w:p w14:paraId="49209EF7"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Mind (2015).  Available at:</w:t>
      </w:r>
    </w:p>
    <w:p w14:paraId="1E6413DD" w14:textId="05C2516E" w:rsid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39" w:history="1">
        <w:r w:rsidR="00A26F80" w:rsidRPr="00A26F80">
          <w:rPr>
            <w:rFonts w:ascii="Calibri" w:eastAsia="Calibri" w:hAnsi="Calibri" w:cs="Times New Roman"/>
            <w:color w:val="0563C1"/>
            <w:sz w:val="22"/>
            <w:szCs w:val="22"/>
            <w:u w:val="single"/>
            <w:lang w:eastAsia="en-US"/>
          </w:rPr>
          <w:t>https://www.mind.org.uk/media/2456698/mind-blue-light-police-stress-booklet-v3.pdf</w:t>
        </w:r>
      </w:hyperlink>
      <w:r w:rsidR="00A26F80" w:rsidRPr="00A26F80">
        <w:rPr>
          <w:rFonts w:ascii="Calibri" w:eastAsia="Calibri" w:hAnsi="Calibri" w:cs="Times New Roman"/>
          <w:color w:val="auto"/>
          <w:sz w:val="22"/>
          <w:szCs w:val="22"/>
          <w:lang w:eastAsia="en-US"/>
        </w:rPr>
        <w:t xml:space="preserve"> (Accessed 21/10/19)</w:t>
      </w:r>
    </w:p>
    <w:p w14:paraId="681DD07E" w14:textId="3E38A6CE" w:rsid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Ministry of Justice (2015); </w:t>
      </w:r>
      <w:r w:rsidRPr="00A26F80">
        <w:rPr>
          <w:rFonts w:ascii="Calibri" w:eastAsia="Calibri" w:hAnsi="Calibri" w:cs="Times New Roman"/>
          <w:i/>
          <w:color w:val="auto"/>
          <w:sz w:val="22"/>
          <w:szCs w:val="22"/>
          <w:lang w:eastAsia="en-US"/>
        </w:rPr>
        <w:t>Criminal Procedure and Investigations Act 1996 Code of Practice</w:t>
      </w:r>
      <w:r w:rsidRPr="00A26F80">
        <w:rPr>
          <w:rFonts w:ascii="Calibri" w:eastAsia="Calibri" w:hAnsi="Calibri" w:cs="Times New Roman"/>
          <w:color w:val="auto"/>
          <w:sz w:val="22"/>
          <w:szCs w:val="22"/>
          <w:lang w:eastAsia="en-US"/>
        </w:rPr>
        <w:t>.  Available at:</w:t>
      </w:r>
    </w:p>
    <w:p w14:paraId="045C6210" w14:textId="230DFAA8"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40" w:history="1">
        <w:r w:rsidR="00A26F80" w:rsidRPr="00A26F80">
          <w:rPr>
            <w:rFonts w:ascii="Calibri" w:eastAsia="Calibri" w:hAnsi="Calibri" w:cs="Times New Roman"/>
            <w:color w:val="0563C1"/>
            <w:sz w:val="22"/>
            <w:szCs w:val="22"/>
            <w:u w:val="single"/>
            <w:lang w:eastAsia="en-US"/>
          </w:rPr>
          <w:t>https://www.gov.uk/government/publications/criminal-procedure-and-investigations-act-code-of-practice</w:t>
        </w:r>
      </w:hyperlink>
      <w:r w:rsidR="00A26F80" w:rsidRPr="00A26F80">
        <w:rPr>
          <w:rFonts w:ascii="Calibri" w:eastAsia="Calibri" w:hAnsi="Calibri" w:cs="Times New Roman"/>
          <w:color w:val="auto"/>
          <w:sz w:val="22"/>
          <w:szCs w:val="22"/>
          <w:lang w:eastAsia="en-US"/>
        </w:rPr>
        <w:t xml:space="preserve"> (Accessed 10/12/19)</w:t>
      </w:r>
    </w:p>
    <w:p w14:paraId="16AED26A"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Office for National Statistics (2018); </w:t>
      </w:r>
      <w:r w:rsidRPr="00A26F80">
        <w:rPr>
          <w:rFonts w:ascii="Calibri" w:eastAsia="Calibri" w:hAnsi="Calibri" w:cs="Times New Roman"/>
          <w:i/>
          <w:color w:val="auto"/>
          <w:sz w:val="22"/>
          <w:szCs w:val="22"/>
          <w:lang w:eastAsia="en-US"/>
        </w:rPr>
        <w:t>English Language Skills</w:t>
      </w:r>
      <w:r w:rsidRPr="00A26F80">
        <w:rPr>
          <w:rFonts w:ascii="Calibri" w:eastAsia="Calibri" w:hAnsi="Calibri" w:cs="Times New Roman"/>
          <w:color w:val="auto"/>
          <w:sz w:val="22"/>
          <w:szCs w:val="22"/>
          <w:lang w:eastAsia="en-US"/>
        </w:rPr>
        <w:t>.  Available at:</w:t>
      </w:r>
    </w:p>
    <w:p w14:paraId="4BCAF6D6"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41" w:anchor="main-facts-and-figures" w:history="1">
        <w:r w:rsidR="00A26F80" w:rsidRPr="00A26F80">
          <w:rPr>
            <w:rFonts w:ascii="Calibri" w:eastAsia="Calibri" w:hAnsi="Calibri" w:cs="Times New Roman"/>
            <w:color w:val="0563C1"/>
            <w:sz w:val="22"/>
            <w:szCs w:val="22"/>
            <w:u w:val="single"/>
            <w:lang w:eastAsia="en-US"/>
          </w:rPr>
          <w:t>https://www.ethnicity-facts-figures.service.gov.uk/uk-population-by-ethnicity/demographics/english-language-skills/latest#main-facts-and-figures</w:t>
        </w:r>
      </w:hyperlink>
      <w:r w:rsidR="00A26F80" w:rsidRPr="00A26F80">
        <w:rPr>
          <w:rFonts w:ascii="Calibri" w:eastAsia="Calibri" w:hAnsi="Calibri" w:cs="Times New Roman"/>
          <w:color w:val="auto"/>
          <w:sz w:val="22"/>
          <w:szCs w:val="22"/>
          <w:lang w:eastAsia="en-US"/>
        </w:rPr>
        <w:t xml:space="preserve"> (Accessed 20/11/19)</w:t>
      </w:r>
    </w:p>
    <w:p w14:paraId="446C50C6"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 xml:space="preserve">Police Federation (2019); </w:t>
      </w:r>
      <w:r w:rsidRPr="00A26F80">
        <w:rPr>
          <w:rFonts w:ascii="Calibri" w:eastAsia="Calibri" w:hAnsi="Calibri" w:cs="Times New Roman"/>
          <w:i/>
          <w:color w:val="auto"/>
          <w:sz w:val="22"/>
          <w:szCs w:val="22"/>
          <w:lang w:eastAsia="en-US"/>
        </w:rPr>
        <w:t>Government Must Face Facts - Extreme Stress in Policing is Real.</w:t>
      </w:r>
      <w:r w:rsidRPr="00A26F80">
        <w:rPr>
          <w:rFonts w:ascii="Calibri" w:eastAsia="Calibri" w:hAnsi="Calibri" w:cs="Times New Roman"/>
          <w:color w:val="auto"/>
          <w:sz w:val="22"/>
          <w:szCs w:val="22"/>
          <w:lang w:eastAsia="en-US"/>
        </w:rPr>
        <w:t xml:space="preserve">  Available at:</w:t>
      </w:r>
    </w:p>
    <w:p w14:paraId="0A639E64" w14:textId="77777777" w:rsidR="00A26F80" w:rsidRPr="00A26F80" w:rsidRDefault="005C09DA" w:rsidP="00A26F80">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42" w:history="1">
        <w:r w:rsidR="00A26F80" w:rsidRPr="00A26F80">
          <w:rPr>
            <w:rFonts w:ascii="Calibri" w:eastAsia="Calibri" w:hAnsi="Calibri" w:cs="Times New Roman"/>
            <w:color w:val="0563C1"/>
            <w:sz w:val="22"/>
            <w:szCs w:val="22"/>
            <w:u w:val="single"/>
            <w:lang w:eastAsia="en-US"/>
          </w:rPr>
          <w:t>https://www.polfed.org/wilts/news/2019/government-must-face-facts-extreme-stress-in-policing-is-real/</w:t>
        </w:r>
      </w:hyperlink>
      <w:r w:rsidR="00A26F80" w:rsidRPr="00A26F80">
        <w:rPr>
          <w:rFonts w:ascii="Calibri" w:eastAsia="Calibri" w:hAnsi="Calibri" w:cs="Times New Roman"/>
          <w:color w:val="auto"/>
          <w:sz w:val="22"/>
          <w:szCs w:val="22"/>
          <w:lang w:eastAsia="en-US"/>
        </w:rPr>
        <w:t xml:space="preserve"> (Accessed 21/10/19)</w:t>
      </w:r>
    </w:p>
    <w:p w14:paraId="2AC0095E" w14:textId="77777777" w:rsidR="00A26F80" w:rsidRPr="00A26F80" w:rsidRDefault="00A26F80" w:rsidP="00A26F80">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243426FA" w14:textId="77777777" w:rsidR="00A26F80" w:rsidRPr="00A26F80" w:rsidRDefault="00A26F80" w:rsidP="00A26F80">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FC817C3" w14:textId="77777777" w:rsidR="00A26F80" w:rsidRPr="00A26F80" w:rsidRDefault="00A26F80" w:rsidP="00A26F80">
      <w:pPr>
        <w:overflowPunct/>
        <w:autoSpaceDE/>
        <w:autoSpaceDN/>
        <w:adjustRightInd/>
        <w:spacing w:after="160" w:line="259" w:lineRule="auto"/>
        <w:textAlignment w:val="auto"/>
        <w:rPr>
          <w:rFonts w:ascii="Calibri" w:eastAsia="Calibri" w:hAnsi="Calibri" w:cs="Times New Roman"/>
          <w:color w:val="auto"/>
          <w:sz w:val="22"/>
          <w:szCs w:val="22"/>
          <w:u w:val="single"/>
          <w:lang w:eastAsia="en-US"/>
        </w:rPr>
      </w:pPr>
      <w:r w:rsidRPr="00A26F80">
        <w:rPr>
          <w:rFonts w:ascii="Calibri" w:eastAsia="Calibri" w:hAnsi="Calibri" w:cs="Times New Roman"/>
          <w:color w:val="auto"/>
          <w:sz w:val="22"/>
          <w:szCs w:val="22"/>
          <w:u w:val="single"/>
          <w:lang w:eastAsia="en-US"/>
        </w:rPr>
        <w:t>Newspapers</w:t>
      </w:r>
    </w:p>
    <w:p w14:paraId="3A4496F7" w14:textId="77777777" w:rsidR="00A26F80" w:rsidRPr="00A26F80" w:rsidRDefault="00A26F80" w:rsidP="00A26F80">
      <w:pPr>
        <w:numPr>
          <w:ilvl w:val="0"/>
          <w:numId w:val="5"/>
        </w:numPr>
        <w:overflowPunct/>
        <w:autoSpaceDE/>
        <w:autoSpaceDN/>
        <w:adjustRightInd/>
        <w:spacing w:after="160" w:line="259" w:lineRule="auto"/>
        <w:contextualSpacing/>
        <w:textAlignment w:val="auto"/>
        <w:rPr>
          <w:rFonts w:ascii="Calibri" w:eastAsia="Calibri" w:hAnsi="Calibri" w:cs="Times New Roman"/>
          <w:color w:val="auto"/>
          <w:sz w:val="22"/>
          <w:szCs w:val="22"/>
          <w:lang w:eastAsia="en-US"/>
        </w:rPr>
      </w:pPr>
      <w:r w:rsidRPr="00A26F80">
        <w:rPr>
          <w:rFonts w:ascii="Calibri" w:eastAsia="Calibri" w:hAnsi="Calibri" w:cs="Times New Roman"/>
          <w:color w:val="auto"/>
          <w:sz w:val="22"/>
          <w:szCs w:val="22"/>
          <w:lang w:eastAsia="en-US"/>
        </w:rPr>
        <w:t>The Telegraph [no cited author] (2019), Available at:</w:t>
      </w:r>
    </w:p>
    <w:p w14:paraId="250CF227" w14:textId="30164311" w:rsidR="006D4550" w:rsidRPr="005C09DA" w:rsidRDefault="005C09DA" w:rsidP="005C09DA">
      <w:pPr>
        <w:overflowPunct/>
        <w:autoSpaceDE/>
        <w:autoSpaceDN/>
        <w:adjustRightInd/>
        <w:spacing w:after="160" w:line="259" w:lineRule="auto"/>
        <w:ind w:left="720"/>
        <w:contextualSpacing/>
        <w:textAlignment w:val="auto"/>
        <w:rPr>
          <w:rFonts w:ascii="Calibri" w:eastAsia="Calibri" w:hAnsi="Calibri" w:cs="Times New Roman"/>
          <w:color w:val="auto"/>
          <w:sz w:val="22"/>
          <w:szCs w:val="22"/>
          <w:lang w:eastAsia="en-US"/>
        </w:rPr>
      </w:pPr>
      <w:hyperlink r:id="rId43" w:history="1">
        <w:r w:rsidR="00A26F80" w:rsidRPr="00A26F80">
          <w:rPr>
            <w:rFonts w:ascii="Calibri" w:eastAsia="Calibri" w:hAnsi="Calibri" w:cs="Times New Roman"/>
            <w:color w:val="0563C1"/>
            <w:sz w:val="22"/>
            <w:szCs w:val="22"/>
            <w:u w:val="single"/>
            <w:lang w:eastAsia="en-US"/>
          </w:rPr>
          <w:t>https://www.telegraph.co.uk/news/2019/06/21/police-officers-signed-sick-stress-anxiety-doubles-five-years/</w:t>
        </w:r>
      </w:hyperlink>
      <w:r w:rsidR="00A26F80" w:rsidRPr="00A26F80">
        <w:rPr>
          <w:rFonts w:ascii="Calibri" w:eastAsia="Calibri" w:hAnsi="Calibri" w:cs="Times New Roman"/>
          <w:color w:val="auto"/>
          <w:sz w:val="22"/>
          <w:szCs w:val="22"/>
          <w:lang w:eastAsia="en-US"/>
        </w:rPr>
        <w:t xml:space="preserve"> (accessed 21/10/19)</w:t>
      </w:r>
      <w:bookmarkStart w:id="12" w:name="_GoBack"/>
      <w:bookmarkEnd w:id="12"/>
    </w:p>
    <w:sectPr w:rsidR="006D4550" w:rsidRPr="005C09DA" w:rsidSect="00A26F80">
      <w:headerReference w:type="even" r:id="rId44"/>
      <w:headerReference w:type="default" r:id="rId45"/>
      <w:footerReference w:type="even" r:id="rId46"/>
      <w:footerReference w:type="default" r:id="rId47"/>
      <w:headerReference w:type="first" r:id="rId48"/>
      <w:footerReference w:type="first" r:id="rId49"/>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E8029B" w:rsidRDefault="00E8029B">
      <w:r>
        <w:separator/>
      </w:r>
    </w:p>
  </w:endnote>
  <w:endnote w:type="continuationSeparator" w:id="0">
    <w:p w14:paraId="1B867723" w14:textId="77777777" w:rsidR="00E8029B" w:rsidRDefault="00E80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9CA844" w14:textId="76A3248A" w:rsidR="00E8029B" w:rsidRDefault="005C09DA" w:rsidP="005C09DA">
    <w:pPr>
      <w:pStyle w:val="Footer"/>
      <w:rPr>
        <w:sz w:val="17"/>
      </w:rPr>
    </w:pPr>
    <w:bookmarkStart w:id="2" w:name="TITUS1FooterEvenPages"/>
    <w:r>
      <w:rPr>
        <w:sz w:val="17"/>
      </w:rPr>
      <w:t> </w:t>
    </w:r>
  </w:p>
  <w:bookmarkEnd w:id="2"/>
  <w:p w14:paraId="71DBD130" w14:textId="6620884A" w:rsidR="00E8029B" w:rsidRDefault="00E8029B" w:rsidP="00A26F80">
    <w:pPr>
      <w:pStyle w:val="Footer"/>
      <w:jc w:val="right"/>
    </w:pPr>
    <w:r>
      <w:fldChar w:fldCharType="begin"/>
    </w:r>
    <w:r>
      <w:instrText xml:space="preserve"> PAGE   \* MERGEFORMAT </w:instrText>
    </w:r>
    <w:r>
      <w:fldChar w:fldCharType="separate"/>
    </w:r>
    <w:r w:rsidR="005C09DA">
      <w:rPr>
        <w:noProof/>
      </w:rPr>
      <w:t>8</w:t>
    </w:r>
    <w:r>
      <w:rPr>
        <w:noProof/>
      </w:rPr>
      <w:fldChar w:fldCharType="end"/>
    </w:r>
  </w:p>
  <w:p w14:paraId="18F50AA3" w14:textId="77777777" w:rsidR="00E8029B" w:rsidRPr="00BB5EAA" w:rsidRDefault="00E8029B" w:rsidP="00A26F80">
    <w:pPr>
      <w:pStyle w:val="Footer"/>
      <w:ind w:right="360"/>
      <w:jc w:val="center"/>
    </w:pPr>
  </w:p>
  <w:p w14:paraId="7F598F90" w14:textId="77777777" w:rsidR="00E8029B" w:rsidRDefault="00E802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1494DE" w14:textId="1858EBC2" w:rsidR="00E8029B" w:rsidRDefault="005C09DA" w:rsidP="005C09DA">
    <w:pPr>
      <w:pStyle w:val="Footer"/>
      <w:rPr>
        <w:sz w:val="17"/>
      </w:rPr>
    </w:pPr>
    <w:bookmarkStart w:id="3" w:name="TITUS1FooterPrimary"/>
    <w:r>
      <w:rPr>
        <w:sz w:val="17"/>
      </w:rPr>
      <w:t> </w:t>
    </w:r>
  </w:p>
  <w:bookmarkEnd w:id="3"/>
  <w:p w14:paraId="50521BFA" w14:textId="5EE8821A" w:rsidR="00E8029B" w:rsidRDefault="00E8029B">
    <w:pPr>
      <w:pStyle w:val="Footer"/>
      <w:jc w:val="right"/>
    </w:pPr>
    <w:r>
      <w:fldChar w:fldCharType="begin"/>
    </w:r>
    <w:r>
      <w:instrText xml:space="preserve"> PAGE   \* MERGEFORMAT </w:instrText>
    </w:r>
    <w:r>
      <w:fldChar w:fldCharType="separate"/>
    </w:r>
    <w:r w:rsidR="005C09DA">
      <w:rPr>
        <w:noProof/>
      </w:rPr>
      <w:t>7</w:t>
    </w:r>
    <w:r>
      <w:rPr>
        <w:noProof/>
      </w:rPr>
      <w:fldChar w:fldCharType="end"/>
    </w:r>
  </w:p>
  <w:p w14:paraId="790812FF" w14:textId="77777777" w:rsidR="00E8029B" w:rsidRPr="00BB5EAA" w:rsidRDefault="00E8029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25AB1C" w14:textId="68978329" w:rsidR="00E8029B" w:rsidRDefault="005C09DA" w:rsidP="005C09DA">
    <w:pPr>
      <w:pStyle w:val="Footer"/>
      <w:rPr>
        <w:sz w:val="17"/>
      </w:rPr>
    </w:pPr>
    <w:bookmarkStart w:id="5" w:name="TITUS1FooterFirstPage"/>
    <w:r>
      <w:rPr>
        <w:sz w:val="17"/>
      </w:rPr>
      <w:t> </w:t>
    </w:r>
  </w:p>
  <w:bookmarkEnd w:id="5"/>
  <w:p w14:paraId="34C4DF31" w14:textId="7A7ED180" w:rsidR="00E8029B" w:rsidRDefault="00E8029B" w:rsidP="00A26F80">
    <w:pPr>
      <w:pStyle w:val="Footer"/>
      <w:jc w:val="right"/>
    </w:pPr>
    <w:r>
      <w:fldChar w:fldCharType="begin"/>
    </w:r>
    <w:r>
      <w:instrText xml:space="preserve"> PAGE   \* MERGEFORMAT </w:instrText>
    </w:r>
    <w:r>
      <w:fldChar w:fldCharType="separate"/>
    </w:r>
    <w:r w:rsidR="005C09DA">
      <w:rPr>
        <w:noProof/>
      </w:rPr>
      <w:t>1</w:t>
    </w:r>
    <w:r>
      <w:rPr>
        <w:noProof/>
      </w:rPr>
      <w:fldChar w:fldCharType="end"/>
    </w:r>
  </w:p>
  <w:p w14:paraId="7FB32E7E" w14:textId="77777777" w:rsidR="00E8029B" w:rsidRPr="00BB5EAA" w:rsidRDefault="00E8029B" w:rsidP="00A26F80">
    <w:pPr>
      <w:pStyle w:val="Footer"/>
      <w:ind w:right="360"/>
      <w:jc w:val="center"/>
    </w:pPr>
  </w:p>
  <w:p w14:paraId="0663B734" w14:textId="77777777" w:rsidR="00E8029B" w:rsidRDefault="00E8029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F9B859" w14:textId="4E9E13DA" w:rsidR="00E8029B" w:rsidRDefault="005C09DA" w:rsidP="005C09DA">
    <w:pPr>
      <w:pStyle w:val="Footer"/>
      <w:rPr>
        <w:sz w:val="17"/>
      </w:rPr>
    </w:pPr>
    <w:bookmarkStart w:id="8" w:name="TITUS2FooterEvenPages"/>
    <w:r>
      <w:rPr>
        <w:sz w:val="17"/>
      </w:rPr>
      <w:t> </w:t>
    </w:r>
  </w:p>
  <w:bookmarkEnd w:id="8"/>
  <w:p w14:paraId="013D56F8" w14:textId="77777777" w:rsidR="00E8029B" w:rsidRDefault="00E8029B" w:rsidP="00A26F80">
    <w:pPr>
      <w:pStyle w:val="Footer"/>
      <w:jc w:val="right"/>
    </w:pPr>
  </w:p>
  <w:p w14:paraId="4121E1A8" w14:textId="77C2C7DE" w:rsidR="00E8029B" w:rsidRDefault="00E8029B" w:rsidP="00A26F80">
    <w:pPr>
      <w:pStyle w:val="Footer"/>
      <w:jc w:val="right"/>
    </w:pPr>
    <w:r>
      <w:fldChar w:fldCharType="begin"/>
    </w:r>
    <w:r>
      <w:instrText xml:space="preserve"> PAGE   \* MERGEFORMAT </w:instrText>
    </w:r>
    <w:r>
      <w:fldChar w:fldCharType="separate"/>
    </w:r>
    <w:r w:rsidR="005C09DA">
      <w:rPr>
        <w:noProof/>
      </w:rPr>
      <w:t>26</w:t>
    </w:r>
    <w:r>
      <w:rPr>
        <w:noProof/>
      </w:rPr>
      <w:fldChar w:fldCharType="end"/>
    </w:r>
  </w:p>
  <w:p w14:paraId="4BDAD422" w14:textId="77777777" w:rsidR="00E8029B" w:rsidRPr="00BB5EAA" w:rsidRDefault="00E8029B" w:rsidP="00A26F80">
    <w:pPr>
      <w:pStyle w:val="Footer"/>
      <w:ind w:right="360"/>
      <w:jc w:val="center"/>
    </w:pPr>
  </w:p>
  <w:p w14:paraId="2508EEA0" w14:textId="77777777" w:rsidR="00E8029B" w:rsidRDefault="00E8029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8A9269" w14:textId="2806666B" w:rsidR="00E8029B" w:rsidRDefault="005C09DA" w:rsidP="005C09DA">
    <w:pPr>
      <w:pStyle w:val="Footer"/>
      <w:rPr>
        <w:sz w:val="17"/>
      </w:rPr>
    </w:pPr>
    <w:bookmarkStart w:id="9" w:name="TITUS2FooterPrimary"/>
    <w:r>
      <w:rPr>
        <w:sz w:val="17"/>
      </w:rPr>
      <w:t> </w:t>
    </w:r>
  </w:p>
  <w:bookmarkEnd w:id="9"/>
  <w:p w14:paraId="2692A3E0" w14:textId="77777777" w:rsidR="00E8029B" w:rsidRDefault="00E8029B">
    <w:pPr>
      <w:pStyle w:val="Footer"/>
      <w:jc w:val="right"/>
    </w:pPr>
  </w:p>
  <w:p w14:paraId="6F1F9C3C" w14:textId="21634DA3" w:rsidR="00E8029B" w:rsidRDefault="00E8029B">
    <w:pPr>
      <w:pStyle w:val="Footer"/>
      <w:jc w:val="right"/>
    </w:pPr>
    <w:r>
      <w:fldChar w:fldCharType="begin"/>
    </w:r>
    <w:r>
      <w:instrText xml:space="preserve"> PAGE   \* MERGEFORMAT </w:instrText>
    </w:r>
    <w:r>
      <w:fldChar w:fldCharType="separate"/>
    </w:r>
    <w:r w:rsidR="005C09DA">
      <w:rPr>
        <w:noProof/>
      </w:rPr>
      <w:t>25</w:t>
    </w:r>
    <w:r>
      <w:rPr>
        <w:noProof/>
      </w:rPr>
      <w:fldChar w:fldCharType="end"/>
    </w:r>
  </w:p>
  <w:p w14:paraId="2AB99EB0" w14:textId="77777777" w:rsidR="00E8029B" w:rsidRPr="00BB5EAA" w:rsidRDefault="00E8029B"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8DE9CA" w14:textId="1FADF659" w:rsidR="00E8029B" w:rsidRDefault="005C09DA" w:rsidP="005C09DA">
    <w:pPr>
      <w:pStyle w:val="Footer"/>
      <w:rPr>
        <w:sz w:val="17"/>
      </w:rPr>
    </w:pPr>
    <w:bookmarkStart w:id="11" w:name="TITUS2FooterFirstPage"/>
    <w:r>
      <w:rPr>
        <w:sz w:val="17"/>
      </w:rPr>
      <w:t> </w:t>
    </w:r>
  </w:p>
  <w:bookmarkEnd w:id="11"/>
  <w:p w14:paraId="4B78BE91" w14:textId="77777777" w:rsidR="00E8029B" w:rsidRDefault="00E8029B" w:rsidP="00A26F80">
    <w:pPr>
      <w:pStyle w:val="Footer"/>
      <w:jc w:val="right"/>
    </w:pPr>
  </w:p>
  <w:p w14:paraId="3F4EE770" w14:textId="594A221B" w:rsidR="00E8029B" w:rsidRDefault="00E8029B" w:rsidP="00A26F80">
    <w:pPr>
      <w:pStyle w:val="Footer"/>
      <w:jc w:val="right"/>
    </w:pPr>
    <w:r>
      <w:fldChar w:fldCharType="begin"/>
    </w:r>
    <w:r>
      <w:instrText xml:space="preserve"> PAGE   \* MERGEFORMAT </w:instrText>
    </w:r>
    <w:r>
      <w:fldChar w:fldCharType="separate"/>
    </w:r>
    <w:r w:rsidR="005C09DA">
      <w:rPr>
        <w:noProof/>
      </w:rPr>
      <w:t>9</w:t>
    </w:r>
    <w:r>
      <w:rPr>
        <w:noProof/>
      </w:rPr>
      <w:fldChar w:fldCharType="end"/>
    </w:r>
  </w:p>
  <w:p w14:paraId="51119398" w14:textId="77777777" w:rsidR="00E8029B" w:rsidRPr="00BB5EAA" w:rsidRDefault="00E8029B" w:rsidP="00A26F80">
    <w:pPr>
      <w:pStyle w:val="Footer"/>
      <w:ind w:right="360"/>
      <w:jc w:val="center"/>
    </w:pPr>
  </w:p>
  <w:p w14:paraId="1DB89880" w14:textId="77777777" w:rsidR="00E8029B" w:rsidRDefault="00E8029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D6805B" w14:textId="14CB88E5" w:rsidR="00E8029B" w:rsidRDefault="006E4290" w:rsidP="006E4290">
    <w:pPr>
      <w:pStyle w:val="Footer"/>
      <w:rPr>
        <w:sz w:val="17"/>
      </w:rPr>
    </w:pPr>
    <w:bookmarkStart w:id="17" w:name="TITUS4FooterEvenPages"/>
    <w:r>
      <w:rPr>
        <w:sz w:val="17"/>
      </w:rPr>
      <w:t> </w:t>
    </w:r>
  </w:p>
  <w:p w14:paraId="189949FB" w14:textId="7931F089" w:rsidR="00E8029B" w:rsidRDefault="005C09DA" w:rsidP="005C09DA">
    <w:pPr>
      <w:pStyle w:val="Footer"/>
      <w:rPr>
        <w:sz w:val="17"/>
      </w:rPr>
    </w:pPr>
    <w:bookmarkStart w:id="18" w:name="TITUS3FooterEvenPages"/>
    <w:bookmarkEnd w:id="17"/>
    <w:r w:rsidRPr="005C09DA">
      <w:rPr>
        <w:sz w:val="17"/>
      </w:rPr>
      <w:t> </w:t>
    </w:r>
  </w:p>
  <w:bookmarkEnd w:id="18"/>
  <w:p w14:paraId="7DC77FB6" w14:textId="77777777" w:rsidR="005C09DA" w:rsidRDefault="005C09DA" w:rsidP="00A26F80">
    <w:pPr>
      <w:pStyle w:val="Footer"/>
      <w:jc w:val="right"/>
    </w:pPr>
  </w:p>
  <w:p w14:paraId="6F071EEA" w14:textId="4CA81535" w:rsidR="00E8029B" w:rsidRDefault="00E8029B" w:rsidP="00A26F80">
    <w:pPr>
      <w:pStyle w:val="Footer"/>
      <w:jc w:val="right"/>
    </w:pPr>
    <w:r>
      <w:fldChar w:fldCharType="begin"/>
    </w:r>
    <w:r>
      <w:instrText xml:space="preserve"> PAGE   \* MERGEFORMAT </w:instrText>
    </w:r>
    <w:r>
      <w:fldChar w:fldCharType="separate"/>
    </w:r>
    <w:r w:rsidR="005C09DA">
      <w:rPr>
        <w:noProof/>
      </w:rPr>
      <w:t>30</w:t>
    </w:r>
    <w:r>
      <w:rPr>
        <w:noProof/>
      </w:rPr>
      <w:fldChar w:fldCharType="end"/>
    </w:r>
  </w:p>
  <w:p w14:paraId="7F39DA96" w14:textId="77777777" w:rsidR="00E8029B" w:rsidRPr="00BB5EAA" w:rsidRDefault="00E8029B" w:rsidP="00A26F80">
    <w:pPr>
      <w:pStyle w:val="Footer"/>
      <w:ind w:right="360"/>
      <w:jc w:val="center"/>
    </w:pPr>
  </w:p>
  <w:p w14:paraId="698395C4" w14:textId="77777777" w:rsidR="00E8029B" w:rsidRDefault="00E8029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98E613" w14:textId="6B302EC9" w:rsidR="00E8029B" w:rsidRDefault="006E4290" w:rsidP="006E4290">
    <w:pPr>
      <w:pStyle w:val="Footer"/>
      <w:rPr>
        <w:sz w:val="17"/>
      </w:rPr>
    </w:pPr>
    <w:bookmarkStart w:id="19" w:name="TITUS4FooterPrimary"/>
    <w:r>
      <w:rPr>
        <w:sz w:val="17"/>
      </w:rPr>
      <w:t> </w:t>
    </w:r>
  </w:p>
  <w:p w14:paraId="71B44A70" w14:textId="06AC8ED4" w:rsidR="00E8029B" w:rsidRDefault="005C09DA" w:rsidP="005C09DA">
    <w:pPr>
      <w:pStyle w:val="Footer"/>
      <w:rPr>
        <w:sz w:val="17"/>
      </w:rPr>
    </w:pPr>
    <w:bookmarkStart w:id="20" w:name="TITUS3FooterPrimary"/>
    <w:bookmarkEnd w:id="19"/>
    <w:r w:rsidRPr="005C09DA">
      <w:rPr>
        <w:sz w:val="17"/>
      </w:rPr>
      <w:t> </w:t>
    </w:r>
  </w:p>
  <w:bookmarkEnd w:id="20"/>
  <w:p w14:paraId="08A096D8" w14:textId="77777777" w:rsidR="005C09DA" w:rsidRDefault="005C09DA">
    <w:pPr>
      <w:pStyle w:val="Footer"/>
      <w:jc w:val="right"/>
    </w:pPr>
  </w:p>
  <w:p w14:paraId="75BF2F35" w14:textId="1ED5E65D" w:rsidR="00E8029B" w:rsidRDefault="00E8029B">
    <w:pPr>
      <w:pStyle w:val="Footer"/>
      <w:jc w:val="right"/>
    </w:pPr>
    <w:r>
      <w:fldChar w:fldCharType="begin"/>
    </w:r>
    <w:r>
      <w:instrText xml:space="preserve"> PAGE   \* MERGEFORMAT </w:instrText>
    </w:r>
    <w:r>
      <w:fldChar w:fldCharType="separate"/>
    </w:r>
    <w:r w:rsidR="005C09DA">
      <w:rPr>
        <w:noProof/>
      </w:rPr>
      <w:t>29</w:t>
    </w:r>
    <w:r>
      <w:rPr>
        <w:noProof/>
      </w:rPr>
      <w:fldChar w:fldCharType="end"/>
    </w:r>
  </w:p>
  <w:p w14:paraId="4282E8F5" w14:textId="77777777" w:rsidR="00E8029B" w:rsidRPr="00BB5EAA" w:rsidRDefault="00E8029B"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18053F" w14:textId="5E6A8149" w:rsidR="00E8029B" w:rsidRDefault="006E4290" w:rsidP="006E4290">
    <w:pPr>
      <w:pStyle w:val="Footer"/>
      <w:rPr>
        <w:sz w:val="17"/>
      </w:rPr>
    </w:pPr>
    <w:bookmarkStart w:id="23" w:name="TITUS4FooterFirstPage"/>
    <w:r>
      <w:rPr>
        <w:sz w:val="17"/>
      </w:rPr>
      <w:t> </w:t>
    </w:r>
  </w:p>
  <w:p w14:paraId="3405EA3B" w14:textId="6B3EBBBA" w:rsidR="00E8029B" w:rsidRDefault="005C09DA" w:rsidP="005C09DA">
    <w:pPr>
      <w:pStyle w:val="Footer"/>
      <w:rPr>
        <w:sz w:val="17"/>
      </w:rPr>
    </w:pPr>
    <w:bookmarkStart w:id="24" w:name="TITUS3FooterFirstPage"/>
    <w:bookmarkEnd w:id="23"/>
    <w:r w:rsidRPr="005C09DA">
      <w:rPr>
        <w:sz w:val="17"/>
      </w:rPr>
      <w:t> </w:t>
    </w:r>
  </w:p>
  <w:bookmarkEnd w:id="24"/>
  <w:p w14:paraId="266926FD" w14:textId="77777777" w:rsidR="005C09DA" w:rsidRDefault="005C09DA" w:rsidP="00A26F80">
    <w:pPr>
      <w:pStyle w:val="Footer"/>
      <w:jc w:val="right"/>
    </w:pPr>
  </w:p>
  <w:p w14:paraId="3F8DF55D" w14:textId="107F32A4" w:rsidR="00E8029B" w:rsidRDefault="00E8029B" w:rsidP="00A26F80">
    <w:pPr>
      <w:pStyle w:val="Footer"/>
      <w:jc w:val="right"/>
    </w:pPr>
    <w:r>
      <w:fldChar w:fldCharType="begin"/>
    </w:r>
    <w:r>
      <w:instrText xml:space="preserve"> PAGE   \* MERGEFORMAT </w:instrText>
    </w:r>
    <w:r>
      <w:fldChar w:fldCharType="separate"/>
    </w:r>
    <w:r w:rsidR="005C09DA">
      <w:rPr>
        <w:noProof/>
      </w:rPr>
      <w:t>27</w:t>
    </w:r>
    <w:r>
      <w:rPr>
        <w:noProof/>
      </w:rPr>
      <w:fldChar w:fldCharType="end"/>
    </w:r>
  </w:p>
  <w:p w14:paraId="440AC275" w14:textId="77777777" w:rsidR="00E8029B" w:rsidRPr="00BB5EAA" w:rsidRDefault="00E8029B" w:rsidP="00A26F80">
    <w:pPr>
      <w:pStyle w:val="Footer"/>
      <w:ind w:right="360"/>
      <w:jc w:val="center"/>
    </w:pPr>
  </w:p>
  <w:p w14:paraId="0E83A011" w14:textId="77777777" w:rsidR="00E8029B" w:rsidRDefault="00E80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E8029B" w:rsidRDefault="00E8029B">
      <w:r>
        <w:separator/>
      </w:r>
    </w:p>
  </w:footnote>
  <w:footnote w:type="continuationSeparator" w:id="0">
    <w:p w14:paraId="09396778" w14:textId="77777777" w:rsidR="00E8029B" w:rsidRDefault="00E802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5FA094" w14:textId="71E56C05" w:rsidR="00E8029B" w:rsidRDefault="005C09DA" w:rsidP="005C09DA">
    <w:pPr>
      <w:pStyle w:val="Header"/>
      <w:rPr>
        <w:sz w:val="17"/>
      </w:rPr>
    </w:pPr>
    <w:bookmarkStart w:id="0" w:name="TITUS1HeaderEvenPages"/>
    <w:r>
      <w:rPr>
        <w:sz w:val="17"/>
      </w:rPr>
      <w:t> </w:t>
    </w:r>
  </w:p>
  <w:bookmarkEnd w:id="0"/>
  <w:p w14:paraId="4D4482CB" w14:textId="77777777" w:rsidR="00E8029B" w:rsidRDefault="00E8029B" w:rsidP="00AD7ADF">
    <w:pPr>
      <w:pStyle w:val="Header"/>
    </w:pPr>
  </w:p>
  <w:p w14:paraId="3AEF45FA" w14:textId="77777777" w:rsidR="00E8029B" w:rsidRDefault="00E802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9D7B15F" w:rsidR="00E8029B" w:rsidRDefault="005C09DA" w:rsidP="005C09DA">
    <w:pPr>
      <w:pStyle w:val="Header"/>
      <w:rPr>
        <w:sz w:val="17"/>
      </w:rPr>
    </w:pPr>
    <w:bookmarkStart w:id="1" w:name="TITUS1HeaderPrimary"/>
    <w:r>
      <w:rPr>
        <w:sz w:val="17"/>
      </w:rPr>
      <w:t> </w:t>
    </w:r>
  </w:p>
  <w:bookmarkEnd w:id="1"/>
  <w:p w14:paraId="7081B40D" w14:textId="77777777" w:rsidR="00E8029B" w:rsidRDefault="00E802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F742B24" w:rsidR="00E8029B" w:rsidRDefault="005C09DA" w:rsidP="005C09DA">
    <w:pPr>
      <w:pStyle w:val="Header"/>
      <w:rPr>
        <w:sz w:val="17"/>
      </w:rPr>
    </w:pPr>
    <w:bookmarkStart w:id="4" w:name="TITUS1HeaderFirstPage"/>
    <w:r>
      <w:rPr>
        <w:sz w:val="17"/>
      </w:rPr>
      <w:t> </w:t>
    </w:r>
  </w:p>
  <w:bookmarkEnd w:id="4"/>
  <w:p w14:paraId="1073794B" w14:textId="77777777" w:rsidR="00E8029B" w:rsidRDefault="00E8029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0EE87E" w14:textId="735130CD" w:rsidR="00E8029B" w:rsidRDefault="005C09DA" w:rsidP="005C09DA">
    <w:pPr>
      <w:pStyle w:val="Header"/>
      <w:rPr>
        <w:sz w:val="17"/>
      </w:rPr>
    </w:pPr>
    <w:bookmarkStart w:id="6" w:name="TITUS2HeaderEvenPages"/>
    <w:r>
      <w:rPr>
        <w:sz w:val="17"/>
      </w:rPr>
      <w:t> </w:t>
    </w:r>
  </w:p>
  <w:bookmarkEnd w:id="6"/>
  <w:p w14:paraId="482ED198" w14:textId="77777777" w:rsidR="00E8029B" w:rsidRDefault="00E8029B" w:rsidP="00A26F80">
    <w:pPr>
      <w:pStyle w:val="Header"/>
    </w:pPr>
  </w:p>
  <w:p w14:paraId="07CF4E82" w14:textId="77777777" w:rsidR="00E8029B" w:rsidRDefault="00E8029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EFA4DC" w14:textId="16EDB68C" w:rsidR="00E8029B" w:rsidRDefault="005C09DA" w:rsidP="005C09DA">
    <w:pPr>
      <w:pStyle w:val="Header"/>
      <w:rPr>
        <w:sz w:val="17"/>
      </w:rPr>
    </w:pPr>
    <w:bookmarkStart w:id="7" w:name="TITUS2HeaderPrimary"/>
    <w:r>
      <w:rPr>
        <w:sz w:val="17"/>
      </w:rPr>
      <w:t> </w:t>
    </w:r>
  </w:p>
  <w:bookmarkEnd w:id="7"/>
  <w:p w14:paraId="164401D7" w14:textId="77777777" w:rsidR="00E8029B" w:rsidRDefault="00E8029B">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9B4C6" w14:textId="54332CD4" w:rsidR="00E8029B" w:rsidRDefault="005C09DA" w:rsidP="005C09DA">
    <w:pPr>
      <w:pStyle w:val="Header"/>
      <w:rPr>
        <w:sz w:val="17"/>
      </w:rPr>
    </w:pPr>
    <w:bookmarkStart w:id="10" w:name="TITUS2HeaderFirstPage"/>
    <w:r>
      <w:rPr>
        <w:sz w:val="17"/>
      </w:rPr>
      <w:t> </w:t>
    </w:r>
  </w:p>
  <w:bookmarkEnd w:id="10"/>
  <w:p w14:paraId="082E790D" w14:textId="77777777" w:rsidR="00E8029B" w:rsidRDefault="00E8029B" w:rsidP="00A26F80">
    <w:pPr>
      <w:pStyle w:val="Header"/>
    </w:pPr>
  </w:p>
  <w:p w14:paraId="60635F37" w14:textId="77777777" w:rsidR="00E8029B" w:rsidRDefault="00E8029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E2B410" w14:textId="3D049F60" w:rsidR="00E8029B" w:rsidRDefault="006E4290" w:rsidP="006E4290">
    <w:pPr>
      <w:pStyle w:val="Header"/>
      <w:rPr>
        <w:sz w:val="17"/>
      </w:rPr>
    </w:pPr>
    <w:bookmarkStart w:id="13" w:name="TITUS4HeaderEvenPages"/>
    <w:r>
      <w:rPr>
        <w:sz w:val="17"/>
      </w:rPr>
      <w:t> </w:t>
    </w:r>
  </w:p>
  <w:p w14:paraId="4E47B4C2" w14:textId="762D1166" w:rsidR="00E8029B" w:rsidRDefault="005C09DA" w:rsidP="005C09DA">
    <w:pPr>
      <w:pStyle w:val="Header"/>
      <w:rPr>
        <w:sz w:val="17"/>
      </w:rPr>
    </w:pPr>
    <w:bookmarkStart w:id="14" w:name="TITUS3HeaderEvenPages"/>
    <w:bookmarkEnd w:id="13"/>
    <w:r w:rsidRPr="005C09DA">
      <w:rPr>
        <w:sz w:val="17"/>
      </w:rPr>
      <w:t> </w:t>
    </w:r>
  </w:p>
  <w:bookmarkEnd w:id="14"/>
  <w:p w14:paraId="6360344F" w14:textId="77777777" w:rsidR="005C09DA" w:rsidRDefault="005C09DA" w:rsidP="00A26F80">
    <w:pPr>
      <w:pStyle w:val="Header"/>
    </w:pPr>
  </w:p>
  <w:p w14:paraId="1522B3D7" w14:textId="77777777" w:rsidR="00E8029B" w:rsidRDefault="00E8029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007853" w14:textId="4B12A12F" w:rsidR="00E8029B" w:rsidRDefault="006E4290" w:rsidP="006E4290">
    <w:pPr>
      <w:pStyle w:val="Header"/>
      <w:rPr>
        <w:sz w:val="17"/>
      </w:rPr>
    </w:pPr>
    <w:bookmarkStart w:id="15" w:name="TITUS4HeaderPrimary"/>
    <w:r>
      <w:rPr>
        <w:sz w:val="17"/>
      </w:rPr>
      <w:t> </w:t>
    </w:r>
  </w:p>
  <w:p w14:paraId="06CA6AC3" w14:textId="71705EFD" w:rsidR="00E8029B" w:rsidRDefault="005C09DA" w:rsidP="005C09DA">
    <w:pPr>
      <w:pStyle w:val="Header"/>
      <w:rPr>
        <w:sz w:val="17"/>
      </w:rPr>
    </w:pPr>
    <w:bookmarkStart w:id="16" w:name="TITUS3HeaderPrimary"/>
    <w:bookmarkEnd w:id="15"/>
    <w:r w:rsidRPr="005C09DA">
      <w:rPr>
        <w:sz w:val="17"/>
      </w:rPr>
      <w:t> </w:t>
    </w:r>
  </w:p>
  <w:bookmarkEnd w:id="16"/>
  <w:p w14:paraId="0099CF7F" w14:textId="77777777" w:rsidR="005C09DA" w:rsidRDefault="005C09D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327BB1" w14:textId="3A85DF96" w:rsidR="00E8029B" w:rsidRDefault="006E4290" w:rsidP="006E4290">
    <w:pPr>
      <w:pStyle w:val="Header"/>
      <w:rPr>
        <w:sz w:val="17"/>
      </w:rPr>
    </w:pPr>
    <w:bookmarkStart w:id="21" w:name="TITUS4HeaderFirstPage"/>
    <w:r>
      <w:rPr>
        <w:sz w:val="17"/>
      </w:rPr>
      <w:t> </w:t>
    </w:r>
  </w:p>
  <w:p w14:paraId="15BA4CD4" w14:textId="785A90CB" w:rsidR="00E8029B" w:rsidRDefault="005C09DA" w:rsidP="005C09DA">
    <w:pPr>
      <w:pStyle w:val="Header"/>
      <w:rPr>
        <w:sz w:val="17"/>
      </w:rPr>
    </w:pPr>
    <w:bookmarkStart w:id="22" w:name="TITUS3HeaderFirstPage"/>
    <w:bookmarkEnd w:id="21"/>
    <w:r w:rsidRPr="005C09DA">
      <w:rPr>
        <w:sz w:val="17"/>
      </w:rPr>
      <w:t> </w:t>
    </w:r>
  </w:p>
  <w:bookmarkEnd w:id="22"/>
  <w:p w14:paraId="0C7BB410" w14:textId="77777777" w:rsidR="005C09DA" w:rsidRDefault="005C09DA" w:rsidP="00A26F80">
    <w:pPr>
      <w:pStyle w:val="Header"/>
    </w:pPr>
  </w:p>
  <w:p w14:paraId="5DA2C3E0" w14:textId="77777777" w:rsidR="00E8029B" w:rsidRDefault="00E802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5709E5"/>
    <w:multiLevelType w:val="hybridMultilevel"/>
    <w:tmpl w:val="0DA24F86"/>
    <w:lvl w:ilvl="0" w:tplc="92B6FB8E">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A44BA5"/>
    <w:multiLevelType w:val="hybridMultilevel"/>
    <w:tmpl w:val="6F4E6106"/>
    <w:lvl w:ilvl="0" w:tplc="3DC66A16">
      <w:start w:val="117"/>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7F417D9"/>
    <w:multiLevelType w:val="hybridMultilevel"/>
    <w:tmpl w:val="BE7C1366"/>
    <w:lvl w:ilvl="0" w:tplc="11B83272">
      <w:numFmt w:val="bullet"/>
      <w:lvlText w:val="-"/>
      <w:lvlJc w:val="left"/>
      <w:pPr>
        <w:ind w:left="360" w:hanging="360"/>
      </w:pPr>
      <w:rPr>
        <w:rFonts w:ascii="Arial" w:eastAsia="Times New Roman" w:hAnsi="Arial" w:cs="Aria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C686A74"/>
    <w:multiLevelType w:val="hybridMultilevel"/>
    <w:tmpl w:val="26CA6DA8"/>
    <w:lvl w:ilvl="0" w:tplc="25F23CC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7" w15:restartNumberingAfterBreak="0">
    <w:nsid w:val="795A47C6"/>
    <w:multiLevelType w:val="hybridMultilevel"/>
    <w:tmpl w:val="69F0872C"/>
    <w:lvl w:ilvl="0" w:tplc="B144000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716CFB"/>
    <w:multiLevelType w:val="hybridMultilevel"/>
    <w:tmpl w:val="72245188"/>
    <w:lvl w:ilvl="0" w:tplc="E960A7E4">
      <w:start w:val="1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8"/>
  </w:num>
  <w:num w:numId="5">
    <w:abstractNumId w:val="9"/>
  </w:num>
  <w:num w:numId="6">
    <w:abstractNumId w:val="7"/>
  </w:num>
  <w:num w:numId="7">
    <w:abstractNumId w:val="3"/>
  </w:num>
  <w:num w:numId="8">
    <w:abstractNumId w:val="4"/>
  </w:num>
  <w:num w:numId="9">
    <w:abstractNumId w:val="1"/>
  </w:num>
  <w:num w:numId="10">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07BF"/>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09DA"/>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29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6F80"/>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D7ADF"/>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7974"/>
    <w:rsid w:val="00E17160"/>
    <w:rsid w:val="00E35BEC"/>
    <w:rsid w:val="00E50821"/>
    <w:rsid w:val="00E51F91"/>
    <w:rsid w:val="00E6298B"/>
    <w:rsid w:val="00E7086E"/>
    <w:rsid w:val="00E7374A"/>
    <w:rsid w:val="00E73C41"/>
    <w:rsid w:val="00E7598F"/>
    <w:rsid w:val="00E76F60"/>
    <w:rsid w:val="00E8029B"/>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824767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2948502">
      <w:bodyDiv w:val="1"/>
      <w:marLeft w:val="0"/>
      <w:marRight w:val="0"/>
      <w:marTop w:val="0"/>
      <w:marBottom w:val="0"/>
      <w:divBdr>
        <w:top w:val="none" w:sz="0" w:space="0" w:color="auto"/>
        <w:left w:val="none" w:sz="0" w:space="0" w:color="auto"/>
        <w:bottom w:val="none" w:sz="0" w:space="0" w:color="auto"/>
        <w:right w:val="none" w:sz="0" w:space="0" w:color="auto"/>
      </w:divBdr>
    </w:div>
    <w:div w:id="202512953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eader" Target="header4.xml"/><Relationship Id="rId26" Type="http://schemas.openxmlformats.org/officeDocument/2006/relationships/hyperlink" Target="file://swp.police.int/data/home/swp6449/Downloads/Competency-and-Values-Framework-for-Policing_4.11.16.pdf" TargetMode="External"/><Relationship Id="rId39" Type="http://schemas.openxmlformats.org/officeDocument/2006/relationships/hyperlink" Target="https://www.mind.org.uk/media/2456698/mind-blue-light-police-stress-booklet-v3.pdf" TargetMode="External"/><Relationship Id="rId3" Type="http://schemas.openxmlformats.org/officeDocument/2006/relationships/customXml" Target="../customXml/item3.xml"/><Relationship Id="rId21" Type="http://schemas.openxmlformats.org/officeDocument/2006/relationships/footer" Target="footer5.xml"/><Relationship Id="rId34" Type="http://schemas.openxmlformats.org/officeDocument/2006/relationships/hyperlink" Target="http://www.legislation.gov.uk/ukpga/1971/38/section/23" TargetMode="External"/><Relationship Id="rId42" Type="http://schemas.openxmlformats.org/officeDocument/2006/relationships/hyperlink" Target="https://www.polfed.org/wilts/news/2019/government-must-face-facts-extreme-stress-in-policing-is-real/" TargetMode="External"/><Relationship Id="rId47" Type="http://schemas.openxmlformats.org/officeDocument/2006/relationships/footer" Target="footer8.xm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college.police.uk/What-we-do/Ethics/Documents/Code_of_Ethics.pdf" TargetMode="External"/><Relationship Id="rId33" Type="http://schemas.openxmlformats.org/officeDocument/2006/relationships/hyperlink" Target="http://www.legislation.gov.uk/ukpga/1983/20/section/136" TargetMode="External"/><Relationship Id="rId38" Type="http://schemas.openxmlformats.org/officeDocument/2006/relationships/hyperlink" Target="https://migrationobservatory.ox.ac.uk/resources/briefings/wales-census-profile/" TargetMode="External"/><Relationship Id="rId46"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oter" Target="footer4.xml"/><Relationship Id="rId29" Type="http://schemas.openxmlformats.org/officeDocument/2006/relationships/hyperlink" Target="https://www.edenprojectcommunities.com/closing-the-distance-between-us" TargetMode="External"/><Relationship Id="rId41" Type="http://schemas.openxmlformats.org/officeDocument/2006/relationships/hyperlink" Target="https://www.ethnicity-facts-figures.service.gov.uk/uk-population-by-ethnicity/demographics/english-language-skills/lates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ardiff.gov.uk/ENG/Your-Council/Have-your-say/Area-Profiles/Census/Pages/default.aspx" TargetMode="External"/><Relationship Id="rId32" Type="http://schemas.openxmlformats.org/officeDocument/2006/relationships/hyperlink" Target="http://www.legislation.gov.uk/ukpga/2017/27/enacted" TargetMode="External"/><Relationship Id="rId37" Type="http://schemas.openxmlformats.org/officeDocument/2006/relationships/hyperlink" Target="https://www.merriam-webster.com/dictionary/resilience" TargetMode="External"/><Relationship Id="rId40" Type="http://schemas.openxmlformats.org/officeDocument/2006/relationships/hyperlink" Target="https://www.gov.uk/government/publications/criminal-procedure-and-investigations-act-code-of-practice" TargetMode="External"/><Relationship Id="rId45" Type="http://schemas.openxmlformats.org/officeDocument/2006/relationships/header" Target="header8.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footer" Target="footer6.xml"/><Relationship Id="rId28" Type="http://schemas.openxmlformats.org/officeDocument/2006/relationships/hyperlink" Target="https://www.app.college.police.uk/app-content/major-investigation-and-public-protection/missing-persons/" TargetMode="External"/><Relationship Id="rId36" Type="http://schemas.openxmlformats.org/officeDocument/2006/relationships/hyperlink" Target="http://www.legislation.gov.uk/ukpga/1986/64/contents" TargetMode="External"/><Relationship Id="rId49"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header" Target="header5.xml"/><Relationship Id="rId31" Type="http://schemas.openxmlformats.org/officeDocument/2006/relationships/hyperlink" Target="http://www.legislation.gov.uk/ukpga/1998/42/schedule/1" TargetMode="External"/><Relationship Id="rId44" Type="http://schemas.openxmlformats.org/officeDocument/2006/relationships/header" Target="head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6.xml"/><Relationship Id="rId27" Type="http://schemas.openxmlformats.org/officeDocument/2006/relationships/hyperlink" Target="https://www.app.college.police.uk/app-content/public-order/core-principles-and-legislation/police-use-of-force/" TargetMode="External"/><Relationship Id="rId30" Type="http://schemas.openxmlformats.org/officeDocument/2006/relationships/hyperlink" Target="https://assets.publishing.service.gov.uk/government/uploads/system/uploads/attachment_data/file/832533/drug-misuse-2019-hosb2119.pdf" TargetMode="External"/><Relationship Id="rId35" Type="http://schemas.openxmlformats.org/officeDocument/2006/relationships/hyperlink" Target="http://www.legislation.gov.uk/ukpga/1984/60/contents" TargetMode="External"/><Relationship Id="rId43" Type="http://schemas.openxmlformats.org/officeDocument/2006/relationships/hyperlink" Target="https://www.telegraph.co.uk/news/2019/06/21/police-officers-signed-sick-stress-anxiety-doubles-five-years/" TargetMode="External"/><Relationship Id="rId48" Type="http://schemas.openxmlformats.org/officeDocument/2006/relationships/header" Target="header9.xm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4B4434-40C3-48F3-BA20-F6464D1DC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31</Pages>
  <Words>11486</Words>
  <Characters>65473</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Williams,Ffion swp6449</cp:lastModifiedBy>
  <cp:revision>8</cp:revision>
  <cp:lastPrinted>2019-08-13T11:47:00Z</cp:lastPrinted>
  <dcterms:created xsi:type="dcterms:W3CDTF">2019-08-13T11:48:00Z</dcterms:created>
  <dcterms:modified xsi:type="dcterms:W3CDTF">2019-12-19T14:33:00Z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b348bd21-f594-4954-8573-c6d7514af15e</vt:lpwstr>
  </property>
  <property fmtid="{D5CDD505-2E9C-101B-9397-08002B2CF9AE}" pid="4" name="Classification">
    <vt:lpwstr>OFFICIAL</vt:lpwstr>
  </property>
  <property fmtid="{D5CDD505-2E9C-101B-9397-08002B2CF9AE}" pid="5" name="Visibility">
    <vt:lpwstr>NOT VISIBLE</vt:lpwstr>
  </property>
</Properties>
</file>