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08AC4" w14:textId="77777777" w:rsidR="00AE5B7D" w:rsidRDefault="00AE5B7D" w:rsidP="00AE5B7D">
      <w:r>
        <w:rPr>
          <w:noProof/>
          <w:bdr w:val="none" w:sz="0" w:space="0" w:color="auto" w:frame="1"/>
        </w:rPr>
        <w:drawing>
          <wp:inline distT="0" distB="0" distL="0" distR="0" wp14:anchorId="4F85EBCB" wp14:editId="5FB39BF7">
            <wp:extent cx="1805305" cy="724535"/>
            <wp:effectExtent l="0" t="0" r="4445"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5305" cy="724535"/>
                    </a:xfrm>
                    <a:prstGeom prst="rect">
                      <a:avLst/>
                    </a:prstGeom>
                    <a:noFill/>
                    <a:ln>
                      <a:noFill/>
                    </a:ln>
                  </pic:spPr>
                </pic:pic>
              </a:graphicData>
            </a:graphic>
          </wp:inline>
        </w:drawing>
      </w:r>
    </w:p>
    <w:tbl>
      <w:tblPr>
        <w:tblW w:w="9380" w:type="dxa"/>
        <w:tblCellMar>
          <w:top w:w="15" w:type="dxa"/>
          <w:left w:w="15" w:type="dxa"/>
          <w:bottom w:w="15" w:type="dxa"/>
          <w:right w:w="15" w:type="dxa"/>
        </w:tblCellMar>
        <w:tblLook w:val="04A0" w:firstRow="1" w:lastRow="0" w:firstColumn="1" w:lastColumn="0" w:noHBand="0" w:noVBand="1"/>
      </w:tblPr>
      <w:tblGrid>
        <w:gridCol w:w="9380"/>
      </w:tblGrid>
      <w:tr w:rsidR="00AE5B7D" w:rsidRPr="002B7DB5" w14:paraId="14F8C3D3" w14:textId="77777777" w:rsidTr="00202E82">
        <w:trPr>
          <w:trHeight w:val="542"/>
        </w:trPr>
        <w:tc>
          <w:tcPr>
            <w:tcW w:w="0" w:type="auto"/>
            <w:tcBorders>
              <w:top w:val="single" w:sz="4" w:space="0" w:color="000000"/>
              <w:left w:val="single" w:sz="4" w:space="0" w:color="000000"/>
              <w:bottom w:val="single" w:sz="4" w:space="0" w:color="000000"/>
              <w:right w:val="single" w:sz="4" w:space="0" w:color="000000"/>
            </w:tcBorders>
            <w:shd w:val="clear" w:color="auto" w:fill="C0C0C0"/>
            <w:tcMar>
              <w:top w:w="0" w:type="dxa"/>
              <w:left w:w="115" w:type="dxa"/>
              <w:bottom w:w="0" w:type="dxa"/>
              <w:right w:w="115" w:type="dxa"/>
            </w:tcMar>
            <w:hideMark/>
          </w:tcPr>
          <w:p w14:paraId="4BA85CB1" w14:textId="77777777" w:rsidR="00AE5B7D" w:rsidRPr="002B7DB5" w:rsidRDefault="00AE5B7D" w:rsidP="00202E82">
            <w:pPr>
              <w:jc w:val="center"/>
              <w:rPr>
                <w:b/>
                <w:bCs/>
              </w:rPr>
            </w:pPr>
            <w:r w:rsidRPr="002B7DB5">
              <w:rPr>
                <w:b/>
                <w:bCs/>
              </w:rPr>
              <w:t>LEVEL 4 ASSESSMENT SPECIFICATION</w:t>
            </w:r>
          </w:p>
        </w:tc>
      </w:tr>
    </w:tbl>
    <w:p w14:paraId="267D411B" w14:textId="77777777" w:rsidR="00AE5B7D" w:rsidRPr="002B7DB5" w:rsidRDefault="00AE5B7D" w:rsidP="00AE5B7D"/>
    <w:tbl>
      <w:tblPr>
        <w:tblW w:w="0" w:type="auto"/>
        <w:tblCellMar>
          <w:top w:w="15" w:type="dxa"/>
          <w:left w:w="15" w:type="dxa"/>
          <w:bottom w:w="15" w:type="dxa"/>
          <w:right w:w="15" w:type="dxa"/>
        </w:tblCellMar>
        <w:tblLook w:val="04A0" w:firstRow="1" w:lastRow="0" w:firstColumn="1" w:lastColumn="0" w:noHBand="0" w:noVBand="1"/>
      </w:tblPr>
      <w:tblGrid>
        <w:gridCol w:w="1776"/>
        <w:gridCol w:w="3319"/>
        <w:gridCol w:w="2807"/>
        <w:gridCol w:w="1114"/>
      </w:tblGrid>
      <w:tr w:rsidR="00AE5B7D" w:rsidRPr="002B7DB5" w14:paraId="3EB0E6B1" w14:textId="77777777" w:rsidTr="00202E82">
        <w:trPr>
          <w:trHeight w:val="899"/>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2E377F47" w14:textId="77777777" w:rsidR="00AE5B7D" w:rsidRPr="002B7DB5" w:rsidRDefault="00AE5B7D" w:rsidP="00202E82">
            <w:r w:rsidRPr="002B7DB5">
              <w:rPr>
                <w:b/>
                <w:bCs/>
              </w:rPr>
              <w:t>Student name: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1A91CC" w14:textId="0FC4BE44" w:rsidR="00AE5B7D" w:rsidRPr="002B7DB5" w:rsidRDefault="00AE5B7D" w:rsidP="00202E82">
            <w:r w:rsidRPr="00AE5B7D">
              <w:t xml:space="preserve">Avram </w:t>
            </w:r>
            <w:proofErr w:type="spellStart"/>
            <w:r w:rsidRPr="00AE5B7D">
              <w:t>Busuioc</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70581221" w14:textId="77777777" w:rsidR="00AE5B7D" w:rsidRPr="002B7DB5" w:rsidRDefault="00AE5B7D" w:rsidP="00202E82">
            <w:r w:rsidRPr="002B7DB5">
              <w:rPr>
                <w:b/>
                <w:bCs/>
              </w:rPr>
              <w:t>Student ID number: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BC5FB7" w14:textId="336908CB" w:rsidR="00AE5B7D" w:rsidRPr="002B7DB5" w:rsidRDefault="00AE5B7D" w:rsidP="00202E82">
            <w:r>
              <w:t xml:space="preserve"> </w:t>
            </w:r>
          </w:p>
        </w:tc>
      </w:tr>
      <w:tr w:rsidR="00AE5B7D" w:rsidRPr="002B7DB5" w14:paraId="6EA07393" w14:textId="77777777" w:rsidTr="00202E8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238EEDD8" w14:textId="77777777" w:rsidR="00AE5B7D" w:rsidRPr="002B7DB5" w:rsidRDefault="00AE5B7D" w:rsidP="00202E82">
            <w:r w:rsidRPr="002B7DB5">
              <w:rPr>
                <w:b/>
                <w:bCs/>
              </w:rPr>
              <w:t>Programme:</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472D45" w14:textId="77777777" w:rsidR="00AE5B7D" w:rsidRPr="002B7DB5" w:rsidRDefault="00AE5B7D" w:rsidP="00202E82">
            <w:r w:rsidRPr="002B7DB5">
              <w:t>Certificate of Higher Education Skills for the Workplace (Health and Social Care)</w:t>
            </w:r>
          </w:p>
        </w:tc>
      </w:tr>
      <w:tr w:rsidR="00AE5B7D" w:rsidRPr="002B7DB5" w14:paraId="1E6FD0B6" w14:textId="77777777" w:rsidTr="00202E8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1C7EC17F" w14:textId="77777777" w:rsidR="00AE5B7D" w:rsidRPr="002B7DB5" w:rsidRDefault="00AE5B7D" w:rsidP="00202E82">
            <w:r w:rsidRPr="002B7DB5">
              <w:rPr>
                <w:b/>
                <w:bCs/>
              </w:rPr>
              <w:t>Module:</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D1D89D" w14:textId="77777777" w:rsidR="00AE5B7D" w:rsidRPr="002B7DB5" w:rsidRDefault="00AE5B7D" w:rsidP="00202E82">
            <w:r w:rsidRPr="002B7DB5">
              <w:t>Introduction to Public Health</w:t>
            </w:r>
          </w:p>
        </w:tc>
      </w:tr>
      <w:tr w:rsidR="00AE5B7D" w:rsidRPr="002B7DB5" w14:paraId="22E1BF94" w14:textId="77777777" w:rsidTr="00202E8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42A68925" w14:textId="77777777" w:rsidR="00AE5B7D" w:rsidRPr="002B7DB5" w:rsidRDefault="00AE5B7D" w:rsidP="00202E82">
            <w:r w:rsidRPr="002B7DB5">
              <w:rPr>
                <w:b/>
                <w:bCs/>
              </w:rPr>
              <w:t>Module code: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E81EAC" w14:textId="77777777" w:rsidR="00AE5B7D" w:rsidRPr="002B7DB5" w:rsidRDefault="00AE5B7D" w:rsidP="00202E82">
            <w:r w:rsidRPr="002B7DB5">
              <w:t>LCHS 4008</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28ED51E0" w14:textId="77777777" w:rsidR="00AE5B7D" w:rsidRPr="002B7DB5" w:rsidRDefault="00AE5B7D" w:rsidP="00202E82">
            <w:pPr>
              <w:rPr>
                <w:b/>
                <w:bCs/>
              </w:rPr>
            </w:pPr>
            <w:r w:rsidRPr="002B7DB5">
              <w:rPr>
                <w:b/>
                <w:bCs/>
              </w:rPr>
              <w:t>Contribution to Overall Module Assessment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6ACA5A" w14:textId="77777777" w:rsidR="00AE5B7D" w:rsidRPr="002B7DB5" w:rsidRDefault="00AE5B7D" w:rsidP="00202E82">
            <w:r w:rsidRPr="002B7DB5">
              <w:t>50%</w:t>
            </w:r>
          </w:p>
        </w:tc>
      </w:tr>
      <w:tr w:rsidR="00AE5B7D" w:rsidRPr="002B7DB5" w14:paraId="3782F90B" w14:textId="77777777" w:rsidTr="00202E8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497F6549" w14:textId="77777777" w:rsidR="00AE5B7D" w:rsidRPr="002B7DB5" w:rsidRDefault="00AE5B7D" w:rsidP="00202E82">
            <w:r w:rsidRPr="002B7DB5">
              <w:rPr>
                <w:b/>
                <w:bCs/>
              </w:rPr>
              <w:t>Lecturer: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5D772A" w14:textId="77777777" w:rsidR="00AE5B7D" w:rsidRPr="002B7DB5" w:rsidRDefault="00AE5B7D" w:rsidP="00202E82">
            <w:r w:rsidRPr="002B7DB5">
              <w:t>Gillian Weaver (Module Lead)</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17B15157" w14:textId="77777777" w:rsidR="00AE5B7D" w:rsidRPr="002B7DB5" w:rsidRDefault="00AE5B7D" w:rsidP="00202E82">
            <w:r w:rsidRPr="002B7DB5">
              <w:rPr>
                <w:b/>
                <w:bCs/>
              </w:rPr>
              <w:t>Internal Verifier: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8A2A3C" w14:textId="77777777" w:rsidR="00AE5B7D" w:rsidRPr="002B7DB5" w:rsidRDefault="00AE5B7D" w:rsidP="00202E82">
            <w:r w:rsidRPr="002B7DB5">
              <w:t>Dr Besty Jose</w:t>
            </w:r>
          </w:p>
        </w:tc>
      </w:tr>
      <w:tr w:rsidR="00AE5B7D" w:rsidRPr="002B7DB5" w14:paraId="2DE18CFB" w14:textId="77777777" w:rsidTr="00202E8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3698EC25" w14:textId="77777777" w:rsidR="00AE5B7D" w:rsidRPr="002B7DB5" w:rsidRDefault="00AE5B7D" w:rsidP="00202E82">
            <w:r w:rsidRPr="002B7DB5">
              <w:rPr>
                <w:b/>
                <w:bCs/>
              </w:rPr>
              <w:t>Assignment Title: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270CB96" w14:textId="43E9B883" w:rsidR="00AE5B7D" w:rsidRPr="00411BFB" w:rsidRDefault="00411BFB" w:rsidP="00411BFB">
            <w:pPr>
              <w:jc w:val="center"/>
              <w:rPr>
                <w:sz w:val="48"/>
                <w:szCs w:val="52"/>
              </w:rPr>
            </w:pPr>
            <w:r w:rsidRPr="00737250">
              <w:rPr>
                <w:sz w:val="36"/>
                <w:szCs w:val="40"/>
              </w:rPr>
              <w:t>"</w:t>
            </w:r>
            <w:r w:rsidRPr="00411BFB">
              <w:t>Understanding Dementia: Diagnosis, Treatment, and Societal Impact"</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3C3EDC42" w14:textId="77777777" w:rsidR="00AE5B7D" w:rsidRPr="002B7DB5" w:rsidRDefault="00AE5B7D" w:rsidP="00202E82">
            <w:r w:rsidRPr="002B7DB5">
              <w:rPr>
                <w:b/>
                <w:bCs/>
              </w:rPr>
              <w:t>Word count (or equivalent):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94B49B" w14:textId="4D0D01F1" w:rsidR="00AE5B7D" w:rsidRPr="002B7DB5" w:rsidRDefault="00411BFB" w:rsidP="00202E82">
            <w:r>
              <w:t>1618</w:t>
            </w:r>
          </w:p>
        </w:tc>
      </w:tr>
      <w:tr w:rsidR="00AE5B7D" w:rsidRPr="002B7DB5" w14:paraId="5A3A7FEA" w14:textId="77777777" w:rsidTr="00202E8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40EA3786" w14:textId="77777777" w:rsidR="00AE5B7D" w:rsidRPr="002B7DB5" w:rsidRDefault="00AE5B7D" w:rsidP="00202E82">
            <w:r w:rsidRPr="002B7DB5">
              <w:rPr>
                <w:b/>
                <w:bCs/>
              </w:rPr>
              <w:t>Submission deadline: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60EE50" w14:textId="7B2C9B48" w:rsidR="00AE5B7D" w:rsidRPr="002B7DB5" w:rsidRDefault="00AE5B7D" w:rsidP="00202E82">
            <w:r w:rsidRPr="002B7DB5">
              <w:t>24th March 2026, 10 am</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45A35CB6" w14:textId="77777777" w:rsidR="00AE5B7D" w:rsidRPr="002B7DB5" w:rsidRDefault="00AE5B7D" w:rsidP="00202E82">
            <w:r w:rsidRPr="002B7DB5">
              <w:rPr>
                <w:b/>
                <w:bCs/>
              </w:rPr>
              <w:t>Return date of provisional marks &amp; written feedback:</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289074" w14:textId="77777777" w:rsidR="00AE5B7D" w:rsidRPr="002B7DB5" w:rsidRDefault="00AE5B7D" w:rsidP="00202E82">
            <w:r w:rsidRPr="002B7DB5">
              <w:t>27th April 2026</w:t>
            </w:r>
          </w:p>
        </w:tc>
      </w:tr>
      <w:tr w:rsidR="00AE5B7D" w:rsidRPr="002B7DB5" w14:paraId="4D945D60" w14:textId="77777777" w:rsidTr="00202E8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114A22AE" w14:textId="77777777" w:rsidR="00AE5B7D" w:rsidRPr="002B7DB5" w:rsidRDefault="00AE5B7D" w:rsidP="00202E82">
            <w:r w:rsidRPr="002B7DB5">
              <w:rPr>
                <w:b/>
                <w:bCs/>
              </w:rPr>
              <w:t>Submission method:</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212B8D" w14:textId="77777777" w:rsidR="00AE5B7D" w:rsidRPr="002B7DB5" w:rsidRDefault="00AE5B7D" w:rsidP="00202E82">
            <w:r w:rsidRPr="002B7DB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909EDB" w14:textId="77777777" w:rsidR="00AE5B7D" w:rsidRPr="002B7DB5" w:rsidRDefault="00AE5B7D" w:rsidP="00202E82">
            <w:r w:rsidRPr="002B7DB5">
              <w:rPr>
                <w:b/>
                <w:bCs/>
              </w:rPr>
              <w:t>Alternative submission method (if applicable): </w:t>
            </w:r>
          </w:p>
          <w:p w14:paraId="322B2135" w14:textId="77777777" w:rsidR="00AE5B7D" w:rsidRPr="002B7DB5" w:rsidRDefault="00AE5B7D" w:rsidP="00202E82">
            <w:r w:rsidRPr="002B7DB5">
              <w:rPr>
                <w:b/>
                <w:bCs/>
              </w:rPr>
              <w:t>Late submission of the assessment will result in a late penalty mark:</w:t>
            </w:r>
          </w:p>
          <w:p w14:paraId="3BA5CC70" w14:textId="77777777" w:rsidR="00AE5B7D" w:rsidRPr="002B7DB5" w:rsidRDefault="00AE5B7D" w:rsidP="00202E82">
            <w:r w:rsidRPr="002B7DB5">
              <w:t xml:space="preserve">Work which is submitted up to 1 week late will be capped at 40% for the first attempt and will be awarded a mark of 0% for re-assessment. Late </w:t>
            </w:r>
            <w:r w:rsidRPr="002B7DB5">
              <w:lastRenderedPageBreak/>
              <w:t>submission penalties may be lifted only if there is an approved extenuating circumstances claim. </w:t>
            </w:r>
          </w:p>
          <w:p w14:paraId="62A0CAE3" w14:textId="77777777" w:rsidR="00AE5B7D" w:rsidRPr="002B7DB5" w:rsidRDefault="00AE5B7D" w:rsidP="00202E82">
            <w:r w:rsidRPr="002B7DB5">
              <w:t>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E5B7D" w:rsidRPr="002B7DB5" w14:paraId="5442FBCC" w14:textId="77777777" w:rsidTr="00202E82">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4FCF0FD4" w14:textId="77777777" w:rsidR="00AE5B7D" w:rsidRPr="002B7DB5" w:rsidRDefault="00AE5B7D" w:rsidP="00202E82">
            <w:r w:rsidRPr="002B7DB5">
              <w:rPr>
                <w:b/>
                <w:bCs/>
              </w:rPr>
              <w:lastRenderedPageBreak/>
              <w:t>Academic honesty / referencing:</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9F1DB1" w14:textId="77777777" w:rsidR="00AE5B7D" w:rsidRPr="002B7DB5" w:rsidRDefault="00AE5B7D" w:rsidP="00202E82">
            <w:r w:rsidRPr="002B7DB5">
              <w:t xml:space="preserve">Academic honesty is required. In the main body of your </w:t>
            </w:r>
            <w:proofErr w:type="gramStart"/>
            <w:r w:rsidRPr="002B7DB5">
              <w:t>submission</w:t>
            </w:r>
            <w:proofErr w:type="gramEnd"/>
            <w:r w:rsidRPr="002B7DB5">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28C29B8D" w14:textId="77777777" w:rsidR="00AE5B7D" w:rsidRDefault="00AE5B7D" w:rsidP="00AE5B7D">
      <w:r w:rsidRPr="002B7DB5">
        <w:br/>
      </w:r>
    </w:p>
    <w:p w14:paraId="4CD62CEA" w14:textId="77777777" w:rsidR="00AE5B7D" w:rsidRDefault="00AE5B7D" w:rsidP="00AE5B7D">
      <w:pPr>
        <w:spacing w:line="278" w:lineRule="auto"/>
        <w:jc w:val="left"/>
      </w:pPr>
      <w:r>
        <w:br w:type="page"/>
      </w:r>
    </w:p>
    <w:sdt>
      <w:sdtPr>
        <w:rPr>
          <w:rFonts w:ascii="Times New Roman" w:eastAsiaTheme="minorHAnsi" w:hAnsi="Times New Roman" w:cstheme="minorBidi"/>
          <w:color w:val="auto"/>
          <w:kern w:val="2"/>
          <w:sz w:val="24"/>
          <w:szCs w:val="30"/>
          <w:lang w:val="en-GB" w:bidi="bn-IN"/>
          <w14:ligatures w14:val="standardContextual"/>
        </w:rPr>
        <w:id w:val="-77520015"/>
        <w:docPartObj>
          <w:docPartGallery w:val="Table of Contents"/>
          <w:docPartUnique/>
        </w:docPartObj>
      </w:sdtPr>
      <w:sdtEndPr>
        <w:rPr>
          <w:b/>
          <w:bCs/>
          <w:noProof/>
        </w:rPr>
      </w:sdtEndPr>
      <w:sdtContent>
        <w:p w14:paraId="2BEF644E" w14:textId="0037F4A6" w:rsidR="00737250" w:rsidRDefault="00737250">
          <w:pPr>
            <w:pStyle w:val="TOCHeading"/>
          </w:pPr>
          <w:r>
            <w:t>Contents</w:t>
          </w:r>
        </w:p>
        <w:p w14:paraId="61954B3C" w14:textId="2FB67571" w:rsidR="007C6D9A" w:rsidRDefault="00737250">
          <w:pPr>
            <w:pStyle w:val="TOC1"/>
            <w:tabs>
              <w:tab w:val="right" w:leader="dot" w:pos="935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25341635" w:history="1">
            <w:r w:rsidR="007C6D9A" w:rsidRPr="00661432">
              <w:rPr>
                <w:rStyle w:val="Hyperlink"/>
                <w:noProof/>
              </w:rPr>
              <w:t>Introduction</w:t>
            </w:r>
            <w:r w:rsidR="007C6D9A">
              <w:rPr>
                <w:noProof/>
                <w:webHidden/>
              </w:rPr>
              <w:tab/>
            </w:r>
            <w:r w:rsidR="007C6D9A">
              <w:rPr>
                <w:noProof/>
                <w:webHidden/>
              </w:rPr>
              <w:fldChar w:fldCharType="begin"/>
            </w:r>
            <w:r w:rsidR="007C6D9A">
              <w:rPr>
                <w:noProof/>
                <w:webHidden/>
              </w:rPr>
              <w:instrText xml:space="preserve"> PAGEREF _Toc225341635 \h </w:instrText>
            </w:r>
            <w:r w:rsidR="007C6D9A">
              <w:rPr>
                <w:noProof/>
                <w:webHidden/>
              </w:rPr>
            </w:r>
            <w:r w:rsidR="007C6D9A">
              <w:rPr>
                <w:noProof/>
                <w:webHidden/>
              </w:rPr>
              <w:fldChar w:fldCharType="separate"/>
            </w:r>
            <w:r w:rsidR="007C6D9A">
              <w:rPr>
                <w:noProof/>
                <w:webHidden/>
              </w:rPr>
              <w:t>5</w:t>
            </w:r>
            <w:r w:rsidR="007C6D9A">
              <w:rPr>
                <w:noProof/>
                <w:webHidden/>
              </w:rPr>
              <w:fldChar w:fldCharType="end"/>
            </w:r>
          </w:hyperlink>
        </w:p>
        <w:p w14:paraId="37743356" w14:textId="1A1EE61E" w:rsidR="007C6D9A" w:rsidRDefault="002A2786">
          <w:pPr>
            <w:pStyle w:val="TOC1"/>
            <w:tabs>
              <w:tab w:val="right" w:leader="dot" w:pos="9350"/>
            </w:tabs>
            <w:rPr>
              <w:rFonts w:asciiTheme="minorHAnsi" w:eastAsiaTheme="minorEastAsia" w:hAnsiTheme="minorHAnsi"/>
              <w:noProof/>
              <w:lang w:eastAsia="en-GB"/>
            </w:rPr>
          </w:pPr>
          <w:hyperlink w:anchor="_Toc225341636" w:history="1">
            <w:r w:rsidR="007C6D9A" w:rsidRPr="00661432">
              <w:rPr>
                <w:rStyle w:val="Hyperlink"/>
                <w:noProof/>
              </w:rPr>
              <w:t>Approaches to Measure and Monitor Dementia</w:t>
            </w:r>
            <w:r w:rsidR="007C6D9A">
              <w:rPr>
                <w:noProof/>
                <w:webHidden/>
              </w:rPr>
              <w:tab/>
            </w:r>
            <w:r w:rsidR="007C6D9A">
              <w:rPr>
                <w:noProof/>
                <w:webHidden/>
              </w:rPr>
              <w:fldChar w:fldCharType="begin"/>
            </w:r>
            <w:r w:rsidR="007C6D9A">
              <w:rPr>
                <w:noProof/>
                <w:webHidden/>
              </w:rPr>
              <w:instrText xml:space="preserve"> PAGEREF _Toc225341636 \h </w:instrText>
            </w:r>
            <w:r w:rsidR="007C6D9A">
              <w:rPr>
                <w:noProof/>
                <w:webHidden/>
              </w:rPr>
            </w:r>
            <w:r w:rsidR="007C6D9A">
              <w:rPr>
                <w:noProof/>
                <w:webHidden/>
              </w:rPr>
              <w:fldChar w:fldCharType="separate"/>
            </w:r>
            <w:r w:rsidR="007C6D9A">
              <w:rPr>
                <w:noProof/>
                <w:webHidden/>
              </w:rPr>
              <w:t>6</w:t>
            </w:r>
            <w:r w:rsidR="007C6D9A">
              <w:rPr>
                <w:noProof/>
                <w:webHidden/>
              </w:rPr>
              <w:fldChar w:fldCharType="end"/>
            </w:r>
          </w:hyperlink>
        </w:p>
        <w:p w14:paraId="7FE22B5A" w14:textId="0BD8B962" w:rsidR="007C6D9A" w:rsidRDefault="002A2786">
          <w:pPr>
            <w:pStyle w:val="TOC2"/>
            <w:tabs>
              <w:tab w:val="right" w:leader="dot" w:pos="9350"/>
            </w:tabs>
            <w:rPr>
              <w:rFonts w:asciiTheme="minorHAnsi" w:eastAsiaTheme="minorEastAsia" w:hAnsiTheme="minorHAnsi"/>
              <w:noProof/>
              <w:lang w:eastAsia="en-GB"/>
            </w:rPr>
          </w:pPr>
          <w:hyperlink w:anchor="_Toc225341637" w:history="1">
            <w:r w:rsidR="007C6D9A" w:rsidRPr="00661432">
              <w:rPr>
                <w:rStyle w:val="Hyperlink"/>
                <w:noProof/>
              </w:rPr>
              <w:t>a. Measure and Monitor Dementia Approaches</w:t>
            </w:r>
            <w:r w:rsidR="007C6D9A">
              <w:rPr>
                <w:noProof/>
                <w:webHidden/>
              </w:rPr>
              <w:tab/>
            </w:r>
            <w:r w:rsidR="007C6D9A">
              <w:rPr>
                <w:noProof/>
                <w:webHidden/>
              </w:rPr>
              <w:fldChar w:fldCharType="begin"/>
            </w:r>
            <w:r w:rsidR="007C6D9A">
              <w:rPr>
                <w:noProof/>
                <w:webHidden/>
              </w:rPr>
              <w:instrText xml:space="preserve"> PAGEREF _Toc225341637 \h </w:instrText>
            </w:r>
            <w:r w:rsidR="007C6D9A">
              <w:rPr>
                <w:noProof/>
                <w:webHidden/>
              </w:rPr>
            </w:r>
            <w:r w:rsidR="007C6D9A">
              <w:rPr>
                <w:noProof/>
                <w:webHidden/>
              </w:rPr>
              <w:fldChar w:fldCharType="separate"/>
            </w:r>
            <w:r w:rsidR="007C6D9A">
              <w:rPr>
                <w:noProof/>
                <w:webHidden/>
              </w:rPr>
              <w:t>6</w:t>
            </w:r>
            <w:r w:rsidR="007C6D9A">
              <w:rPr>
                <w:noProof/>
                <w:webHidden/>
              </w:rPr>
              <w:fldChar w:fldCharType="end"/>
            </w:r>
          </w:hyperlink>
        </w:p>
        <w:p w14:paraId="22A615FB" w14:textId="3504830C" w:rsidR="007C6D9A" w:rsidRDefault="002A2786">
          <w:pPr>
            <w:pStyle w:val="TOC2"/>
            <w:tabs>
              <w:tab w:val="right" w:leader="dot" w:pos="9350"/>
            </w:tabs>
            <w:rPr>
              <w:rFonts w:asciiTheme="minorHAnsi" w:eastAsiaTheme="minorEastAsia" w:hAnsiTheme="minorHAnsi"/>
              <w:noProof/>
              <w:lang w:eastAsia="en-GB"/>
            </w:rPr>
          </w:pPr>
          <w:hyperlink w:anchor="_Toc225341638" w:history="1">
            <w:r w:rsidR="007C6D9A" w:rsidRPr="00661432">
              <w:rPr>
                <w:rStyle w:val="Hyperlink"/>
                <w:noProof/>
              </w:rPr>
              <w:t>b. Disease Control Measures</w:t>
            </w:r>
            <w:r w:rsidR="007C6D9A">
              <w:rPr>
                <w:noProof/>
                <w:webHidden/>
              </w:rPr>
              <w:tab/>
            </w:r>
            <w:r w:rsidR="007C6D9A">
              <w:rPr>
                <w:noProof/>
                <w:webHidden/>
              </w:rPr>
              <w:fldChar w:fldCharType="begin"/>
            </w:r>
            <w:r w:rsidR="007C6D9A">
              <w:rPr>
                <w:noProof/>
                <w:webHidden/>
              </w:rPr>
              <w:instrText xml:space="preserve"> PAGEREF _Toc225341638 \h </w:instrText>
            </w:r>
            <w:r w:rsidR="007C6D9A">
              <w:rPr>
                <w:noProof/>
                <w:webHidden/>
              </w:rPr>
            </w:r>
            <w:r w:rsidR="007C6D9A">
              <w:rPr>
                <w:noProof/>
                <w:webHidden/>
              </w:rPr>
              <w:fldChar w:fldCharType="separate"/>
            </w:r>
            <w:r w:rsidR="007C6D9A">
              <w:rPr>
                <w:noProof/>
                <w:webHidden/>
              </w:rPr>
              <w:t>7</w:t>
            </w:r>
            <w:r w:rsidR="007C6D9A">
              <w:rPr>
                <w:noProof/>
                <w:webHidden/>
              </w:rPr>
              <w:fldChar w:fldCharType="end"/>
            </w:r>
          </w:hyperlink>
        </w:p>
        <w:p w14:paraId="58A60271" w14:textId="4F231836" w:rsidR="007C6D9A" w:rsidRDefault="002A2786">
          <w:pPr>
            <w:pStyle w:val="TOC2"/>
            <w:tabs>
              <w:tab w:val="right" w:leader="dot" w:pos="9350"/>
            </w:tabs>
            <w:rPr>
              <w:rFonts w:asciiTheme="minorHAnsi" w:eastAsiaTheme="minorEastAsia" w:hAnsiTheme="minorHAnsi"/>
              <w:noProof/>
              <w:lang w:eastAsia="en-GB"/>
            </w:rPr>
          </w:pPr>
          <w:hyperlink w:anchor="_Toc225341639" w:history="1">
            <w:r w:rsidR="007C6D9A" w:rsidRPr="00661432">
              <w:rPr>
                <w:rStyle w:val="Hyperlink"/>
                <w:noProof/>
              </w:rPr>
              <w:t>c. Impact of Dementia on the Community</w:t>
            </w:r>
            <w:r w:rsidR="007C6D9A">
              <w:rPr>
                <w:noProof/>
                <w:webHidden/>
              </w:rPr>
              <w:tab/>
            </w:r>
            <w:r w:rsidR="007C6D9A">
              <w:rPr>
                <w:noProof/>
                <w:webHidden/>
              </w:rPr>
              <w:fldChar w:fldCharType="begin"/>
            </w:r>
            <w:r w:rsidR="007C6D9A">
              <w:rPr>
                <w:noProof/>
                <w:webHidden/>
              </w:rPr>
              <w:instrText xml:space="preserve"> PAGEREF _Toc225341639 \h </w:instrText>
            </w:r>
            <w:r w:rsidR="007C6D9A">
              <w:rPr>
                <w:noProof/>
                <w:webHidden/>
              </w:rPr>
            </w:r>
            <w:r w:rsidR="007C6D9A">
              <w:rPr>
                <w:noProof/>
                <w:webHidden/>
              </w:rPr>
              <w:fldChar w:fldCharType="separate"/>
            </w:r>
            <w:r w:rsidR="007C6D9A">
              <w:rPr>
                <w:noProof/>
                <w:webHidden/>
              </w:rPr>
              <w:t>8</w:t>
            </w:r>
            <w:r w:rsidR="007C6D9A">
              <w:rPr>
                <w:noProof/>
                <w:webHidden/>
              </w:rPr>
              <w:fldChar w:fldCharType="end"/>
            </w:r>
          </w:hyperlink>
        </w:p>
        <w:p w14:paraId="73B89518" w14:textId="728FDA2B" w:rsidR="007C6D9A" w:rsidRDefault="002A2786">
          <w:pPr>
            <w:pStyle w:val="TOC2"/>
            <w:tabs>
              <w:tab w:val="right" w:leader="dot" w:pos="9350"/>
            </w:tabs>
            <w:rPr>
              <w:rFonts w:asciiTheme="minorHAnsi" w:eastAsiaTheme="minorEastAsia" w:hAnsiTheme="minorHAnsi"/>
              <w:noProof/>
              <w:lang w:eastAsia="en-GB"/>
            </w:rPr>
          </w:pPr>
          <w:hyperlink w:anchor="_Toc225341640" w:history="1">
            <w:r w:rsidR="007C6D9A" w:rsidRPr="00661432">
              <w:rPr>
                <w:rStyle w:val="Hyperlink"/>
                <w:noProof/>
              </w:rPr>
              <w:t>d. Health and Social Care Support Services</w:t>
            </w:r>
            <w:r w:rsidR="007C6D9A">
              <w:rPr>
                <w:noProof/>
                <w:webHidden/>
              </w:rPr>
              <w:tab/>
            </w:r>
            <w:r w:rsidR="007C6D9A">
              <w:rPr>
                <w:noProof/>
                <w:webHidden/>
              </w:rPr>
              <w:fldChar w:fldCharType="begin"/>
            </w:r>
            <w:r w:rsidR="007C6D9A">
              <w:rPr>
                <w:noProof/>
                <w:webHidden/>
              </w:rPr>
              <w:instrText xml:space="preserve"> PAGEREF _Toc225341640 \h </w:instrText>
            </w:r>
            <w:r w:rsidR="007C6D9A">
              <w:rPr>
                <w:noProof/>
                <w:webHidden/>
              </w:rPr>
            </w:r>
            <w:r w:rsidR="007C6D9A">
              <w:rPr>
                <w:noProof/>
                <w:webHidden/>
              </w:rPr>
              <w:fldChar w:fldCharType="separate"/>
            </w:r>
            <w:r w:rsidR="007C6D9A">
              <w:rPr>
                <w:noProof/>
                <w:webHidden/>
              </w:rPr>
              <w:t>9</w:t>
            </w:r>
            <w:r w:rsidR="007C6D9A">
              <w:rPr>
                <w:noProof/>
                <w:webHidden/>
              </w:rPr>
              <w:fldChar w:fldCharType="end"/>
            </w:r>
          </w:hyperlink>
        </w:p>
        <w:p w14:paraId="0B3CB714" w14:textId="2071A4A1" w:rsidR="007C6D9A" w:rsidRDefault="002A2786">
          <w:pPr>
            <w:pStyle w:val="TOC1"/>
            <w:tabs>
              <w:tab w:val="right" w:leader="dot" w:pos="9350"/>
            </w:tabs>
            <w:rPr>
              <w:rFonts w:asciiTheme="minorHAnsi" w:eastAsiaTheme="minorEastAsia" w:hAnsiTheme="minorHAnsi"/>
              <w:noProof/>
              <w:lang w:eastAsia="en-GB"/>
            </w:rPr>
          </w:pPr>
          <w:hyperlink w:anchor="_Toc225341641" w:history="1">
            <w:r w:rsidR="007C6D9A" w:rsidRPr="00661432">
              <w:rPr>
                <w:rStyle w:val="Hyperlink"/>
                <w:noProof/>
              </w:rPr>
              <w:t>Conclusion</w:t>
            </w:r>
            <w:r w:rsidR="007C6D9A">
              <w:rPr>
                <w:noProof/>
                <w:webHidden/>
              </w:rPr>
              <w:tab/>
            </w:r>
            <w:r w:rsidR="007C6D9A">
              <w:rPr>
                <w:noProof/>
                <w:webHidden/>
              </w:rPr>
              <w:fldChar w:fldCharType="begin"/>
            </w:r>
            <w:r w:rsidR="007C6D9A">
              <w:rPr>
                <w:noProof/>
                <w:webHidden/>
              </w:rPr>
              <w:instrText xml:space="preserve"> PAGEREF _Toc225341641 \h </w:instrText>
            </w:r>
            <w:r w:rsidR="007C6D9A">
              <w:rPr>
                <w:noProof/>
                <w:webHidden/>
              </w:rPr>
            </w:r>
            <w:r w:rsidR="007C6D9A">
              <w:rPr>
                <w:noProof/>
                <w:webHidden/>
              </w:rPr>
              <w:fldChar w:fldCharType="separate"/>
            </w:r>
            <w:r w:rsidR="007C6D9A">
              <w:rPr>
                <w:noProof/>
                <w:webHidden/>
              </w:rPr>
              <w:t>11</w:t>
            </w:r>
            <w:r w:rsidR="007C6D9A">
              <w:rPr>
                <w:noProof/>
                <w:webHidden/>
              </w:rPr>
              <w:fldChar w:fldCharType="end"/>
            </w:r>
          </w:hyperlink>
        </w:p>
        <w:p w14:paraId="33482966" w14:textId="19307F64" w:rsidR="007C6D9A" w:rsidRDefault="002A2786">
          <w:pPr>
            <w:pStyle w:val="TOC1"/>
            <w:tabs>
              <w:tab w:val="right" w:leader="dot" w:pos="9350"/>
            </w:tabs>
            <w:rPr>
              <w:rFonts w:asciiTheme="minorHAnsi" w:eastAsiaTheme="minorEastAsia" w:hAnsiTheme="minorHAnsi"/>
              <w:noProof/>
              <w:lang w:eastAsia="en-GB"/>
            </w:rPr>
          </w:pPr>
          <w:hyperlink w:anchor="_Toc225341642" w:history="1">
            <w:r w:rsidR="007C6D9A" w:rsidRPr="00661432">
              <w:rPr>
                <w:rStyle w:val="Hyperlink"/>
                <w:noProof/>
              </w:rPr>
              <w:t>References</w:t>
            </w:r>
            <w:r w:rsidR="007C6D9A">
              <w:rPr>
                <w:noProof/>
                <w:webHidden/>
              </w:rPr>
              <w:tab/>
            </w:r>
            <w:r w:rsidR="007C6D9A">
              <w:rPr>
                <w:noProof/>
                <w:webHidden/>
              </w:rPr>
              <w:fldChar w:fldCharType="begin"/>
            </w:r>
            <w:r w:rsidR="007C6D9A">
              <w:rPr>
                <w:noProof/>
                <w:webHidden/>
              </w:rPr>
              <w:instrText xml:space="preserve"> PAGEREF _Toc225341642 \h </w:instrText>
            </w:r>
            <w:r w:rsidR="007C6D9A">
              <w:rPr>
                <w:noProof/>
                <w:webHidden/>
              </w:rPr>
            </w:r>
            <w:r w:rsidR="007C6D9A">
              <w:rPr>
                <w:noProof/>
                <w:webHidden/>
              </w:rPr>
              <w:fldChar w:fldCharType="separate"/>
            </w:r>
            <w:r w:rsidR="007C6D9A">
              <w:rPr>
                <w:noProof/>
                <w:webHidden/>
              </w:rPr>
              <w:t>12</w:t>
            </w:r>
            <w:r w:rsidR="007C6D9A">
              <w:rPr>
                <w:noProof/>
                <w:webHidden/>
              </w:rPr>
              <w:fldChar w:fldCharType="end"/>
            </w:r>
          </w:hyperlink>
        </w:p>
        <w:p w14:paraId="19E7E080" w14:textId="7268EB32" w:rsidR="00737250" w:rsidRDefault="00737250">
          <w:r>
            <w:rPr>
              <w:b/>
              <w:bCs/>
              <w:noProof/>
            </w:rPr>
            <w:fldChar w:fldCharType="end"/>
          </w:r>
        </w:p>
      </w:sdtContent>
    </w:sdt>
    <w:p w14:paraId="77FBE7D4" w14:textId="77777777" w:rsidR="00737250" w:rsidRDefault="00737250">
      <w:pPr>
        <w:spacing w:line="278" w:lineRule="auto"/>
        <w:jc w:val="left"/>
        <w:rPr>
          <w:rFonts w:eastAsiaTheme="majorEastAsia" w:cstheme="majorBidi"/>
          <w:b/>
          <w:color w:val="0F4761" w:themeColor="accent1" w:themeShade="BF"/>
          <w:sz w:val="32"/>
          <w:szCs w:val="50"/>
        </w:rPr>
      </w:pPr>
      <w:r>
        <w:br w:type="page"/>
      </w:r>
    </w:p>
    <w:p w14:paraId="34692EE4" w14:textId="7A2BA8E9" w:rsidR="00F24014" w:rsidRDefault="00F24014" w:rsidP="00B253F3">
      <w:pPr>
        <w:pStyle w:val="Heading1"/>
      </w:pPr>
      <w:bookmarkStart w:id="0" w:name="_Toc225341635"/>
      <w:r>
        <w:lastRenderedPageBreak/>
        <w:t>Introduction</w:t>
      </w:r>
      <w:bookmarkEnd w:id="0"/>
      <w:r>
        <w:t xml:space="preserve"> </w:t>
      </w:r>
    </w:p>
    <w:p w14:paraId="4238B08D" w14:textId="5C3ED6C4" w:rsidR="00B253F3" w:rsidRDefault="00F24014" w:rsidP="00F24014">
      <w:r>
        <w:t xml:space="preserve">Dementia refers to a group of progressive neurological disorders that can impair memory, thinking, </w:t>
      </w:r>
      <w:r w:rsidR="00977F89">
        <w:t>behaviour,</w:t>
      </w:r>
      <w:r>
        <w:t xml:space="preserve"> and </w:t>
      </w:r>
      <w:r w:rsidR="00977F89">
        <w:t xml:space="preserve">the </w:t>
      </w:r>
      <w:r>
        <w:t xml:space="preserve">ability to perform daily tasks. It is a leading cause of disability among the elderly whereby the most prevalent one is </w:t>
      </w:r>
      <w:r w:rsidR="00977F89">
        <w:t>Alzheimer's</w:t>
      </w:r>
      <w:r>
        <w:t xml:space="preserve"> disease, followed by vascular dementia, Lewy body dementia and frontotemporal dementia. The typical symptoms are memory loss, confusion, language difficulties, mood and </w:t>
      </w:r>
      <w:r w:rsidR="00977F89">
        <w:t>behaviour</w:t>
      </w:r>
      <w:r>
        <w:t xml:space="preserve"> changes. Although dementia is more common in older adults, it is not an aspect of </w:t>
      </w:r>
      <w:r w:rsidR="00977F89">
        <w:t>ageing</w:t>
      </w:r>
      <w:r>
        <w:t>. Dementia is fast becoming a worldwide health crisis</w:t>
      </w:r>
      <w:r w:rsidR="00977F89">
        <w:t>,</w:t>
      </w:r>
      <w:r>
        <w:t xml:space="preserve"> with more than 55 million individuals living with the condition all over the world</w:t>
      </w:r>
      <w:r w:rsidR="00977F89">
        <w:t>,</w:t>
      </w:r>
      <w:r>
        <w:t xml:space="preserve"> and the figures are projected to hit 78 million by 2030. Approximately 850,000 individuals in </w:t>
      </w:r>
      <w:r w:rsidR="00977F89">
        <w:t xml:space="preserve">the </w:t>
      </w:r>
      <w:r>
        <w:t>UK are affected by dementia</w:t>
      </w:r>
      <w:r w:rsidR="00977F89">
        <w:t>,</w:t>
      </w:r>
      <w:r>
        <w:t xml:space="preserve"> and this figure is expected to hit 2 million by 2040. Dementia is a significant public health problem around the world owing to the economic, emotional, and social burden of the illness.</w:t>
      </w:r>
    </w:p>
    <w:p w14:paraId="13D9F541" w14:textId="510CA72F" w:rsidR="00F24014" w:rsidRDefault="00B253F3" w:rsidP="00AE5B7D">
      <w:pPr>
        <w:spacing w:line="278" w:lineRule="auto"/>
        <w:jc w:val="left"/>
      </w:pPr>
      <w:r>
        <w:br w:type="page"/>
      </w:r>
    </w:p>
    <w:p w14:paraId="14D12D92" w14:textId="74C8A91D" w:rsidR="00F24014" w:rsidRPr="00AE5B7D" w:rsidRDefault="00AE5B7D" w:rsidP="00977F89">
      <w:pPr>
        <w:pStyle w:val="Heading1"/>
      </w:pPr>
      <w:bookmarkStart w:id="1" w:name="_Toc225341636"/>
      <w:r w:rsidRPr="00AE5B7D">
        <w:lastRenderedPageBreak/>
        <w:t>Approaches to Measure and Monitor Dementia</w:t>
      </w:r>
      <w:bookmarkEnd w:id="1"/>
    </w:p>
    <w:p w14:paraId="724310F1" w14:textId="49EA5000" w:rsidR="00F24014" w:rsidRDefault="00F24014" w:rsidP="00F24014">
      <w:pPr>
        <w:pStyle w:val="Heading2"/>
      </w:pPr>
      <w:bookmarkStart w:id="2" w:name="_Toc225341637"/>
      <w:r>
        <w:t>a. Measure and Monitor Dementia Approaches</w:t>
      </w:r>
      <w:bookmarkEnd w:id="2"/>
      <w:r>
        <w:t xml:space="preserve"> </w:t>
      </w:r>
    </w:p>
    <w:p w14:paraId="6D6E11F6" w14:textId="35C1BB80" w:rsidR="00F24014" w:rsidRDefault="00F24014" w:rsidP="00F24014">
      <w:pPr>
        <w:rPr>
          <w:lang w:eastAsia="en-GB"/>
        </w:rPr>
      </w:pPr>
      <w:r>
        <w:t xml:space="preserve">A diagnosis of dementia is determined by </w:t>
      </w:r>
      <w:r w:rsidR="00977F89">
        <w:t xml:space="preserve">a </w:t>
      </w:r>
      <w:r>
        <w:t>combination of clinical examination, cognitive tests and imaging. The first step in diagnosing is a detailed medical history, the cognitive symptoms of the individual, lifestyles, and family history of dementia. The most widespread cognitive assessment tests are the Mini-Mental State Examination (MMSE) and the Montreal Cognitive Assessment (MoCA). The tests assess various mental abilities</w:t>
      </w:r>
      <w:r w:rsidR="00977F89">
        <w:t>,</w:t>
      </w:r>
      <w:r>
        <w:t xml:space="preserve"> including memory, attention, language and </w:t>
      </w:r>
      <w:r w:rsidR="00977F89">
        <w:t>problem-solving</w:t>
      </w:r>
      <w:r>
        <w:t xml:space="preserve"> skills. When the cognitive tests indicate that the patient has dementia, other diagnostic tools are applied</w:t>
      </w:r>
      <w:r w:rsidR="000973BE">
        <w:t xml:space="preserve"> </w:t>
      </w:r>
      <w:r w:rsidR="000973BE" w:rsidRPr="00C616F0">
        <w:rPr>
          <w:lang w:eastAsia="en-GB"/>
        </w:rPr>
        <w:t>(</w:t>
      </w:r>
      <w:proofErr w:type="spellStart"/>
      <w:r w:rsidR="000973BE" w:rsidRPr="00C616F0">
        <w:rPr>
          <w:lang w:eastAsia="en-GB"/>
        </w:rPr>
        <w:t>Pacifico</w:t>
      </w:r>
      <w:proofErr w:type="spellEnd"/>
      <w:r w:rsidR="000973BE" w:rsidRPr="00C616F0">
        <w:rPr>
          <w:lang w:eastAsia="en-GB"/>
        </w:rPr>
        <w:t xml:space="preserve"> </w:t>
      </w:r>
      <w:r w:rsidR="000973BE" w:rsidRPr="00C616F0">
        <w:rPr>
          <w:i/>
          <w:iCs/>
          <w:lang w:eastAsia="en-GB"/>
        </w:rPr>
        <w:t>et al</w:t>
      </w:r>
      <w:r w:rsidR="000973BE" w:rsidRPr="00C616F0">
        <w:rPr>
          <w:lang w:eastAsia="en-GB"/>
        </w:rPr>
        <w:t>., 2022</w:t>
      </w:r>
      <w:proofErr w:type="gramStart"/>
      <w:r w:rsidR="000973BE" w:rsidRPr="00C616F0">
        <w:rPr>
          <w:lang w:eastAsia="en-GB"/>
        </w:rPr>
        <w:t xml:space="preserve">) </w:t>
      </w:r>
      <w:r>
        <w:t>.</w:t>
      </w:r>
      <w:proofErr w:type="gramEnd"/>
    </w:p>
    <w:p w14:paraId="3EE401EC" w14:textId="19E8F740" w:rsidR="00F24014" w:rsidRDefault="00F24014" w:rsidP="00F24014">
      <w:pPr>
        <w:rPr>
          <w:lang w:eastAsia="en-GB"/>
        </w:rPr>
      </w:pPr>
      <w:r>
        <w:t xml:space="preserve">Confirmations of the diagnosis require brain imaging, including CT scans and MRI. MRI scan is especially useful in determining the extent of brain atrophy, a typical condition in patients with dementia, mostly in patients with </w:t>
      </w:r>
      <w:r w:rsidR="00977F89">
        <w:t>Alzheimer's</w:t>
      </w:r>
      <w:r>
        <w:t xml:space="preserve"> disease. Positron emission tomography (PET) scans may also be used to identify abnormal protein deposits, including amyloid plaques and tau tangles, which are characteristic of Alzheimer disease, in more advanced cases or where there is suspicion of a specific type of dementia. These new high-tech imaging procedures allow physicians to eliminate other diseases, including </w:t>
      </w:r>
      <w:r w:rsidR="00977F89">
        <w:t>tumours</w:t>
      </w:r>
      <w:r>
        <w:t xml:space="preserve"> or strokes, that may also have similar symptoms</w:t>
      </w:r>
      <w:r w:rsidR="000973BE">
        <w:t xml:space="preserve"> </w:t>
      </w:r>
      <w:r w:rsidR="000973BE" w:rsidRPr="00C616F0">
        <w:rPr>
          <w:lang w:eastAsia="en-GB"/>
        </w:rPr>
        <w:t xml:space="preserve">(Sideman </w:t>
      </w:r>
      <w:r w:rsidR="000973BE" w:rsidRPr="00C616F0">
        <w:rPr>
          <w:i/>
          <w:iCs/>
          <w:lang w:eastAsia="en-GB"/>
        </w:rPr>
        <w:t>et al</w:t>
      </w:r>
      <w:r w:rsidR="000973BE" w:rsidRPr="00C616F0">
        <w:rPr>
          <w:lang w:eastAsia="en-GB"/>
        </w:rPr>
        <w:t xml:space="preserve">., 2023) </w:t>
      </w:r>
    </w:p>
    <w:p w14:paraId="19BAAFC2" w14:textId="59BB4E6D" w:rsidR="00F24014" w:rsidRDefault="00F24014" w:rsidP="00F24014">
      <w:pPr>
        <w:rPr>
          <w:lang w:eastAsia="en-GB"/>
        </w:rPr>
      </w:pPr>
      <w:r>
        <w:t>Also, there is a growing role of biomarker testing in the diagnosis and monitoring of dementia. Scientists are also examining neurodegenerative disease biomarkers in blood and the cerebral fluid (CSF) that can show the existence of these diseases. When combined with mental tests and brain scans, these biomarkers can be used to diagnose diseases earlier and predict their progression more accurately</w:t>
      </w:r>
      <w:r w:rsidR="000973BE">
        <w:t xml:space="preserve"> </w:t>
      </w:r>
      <w:r w:rsidR="000973BE" w:rsidRPr="00C616F0">
        <w:rPr>
          <w:lang w:eastAsia="en-GB"/>
        </w:rPr>
        <w:t>(</w:t>
      </w:r>
      <w:proofErr w:type="spellStart"/>
      <w:r w:rsidR="000973BE" w:rsidRPr="00C616F0">
        <w:rPr>
          <w:lang w:eastAsia="en-GB"/>
        </w:rPr>
        <w:t>Siette</w:t>
      </w:r>
      <w:proofErr w:type="spellEnd"/>
      <w:r w:rsidR="000973BE" w:rsidRPr="00C616F0">
        <w:rPr>
          <w:lang w:eastAsia="en-GB"/>
        </w:rPr>
        <w:t xml:space="preserve"> </w:t>
      </w:r>
      <w:r w:rsidR="000973BE" w:rsidRPr="00C616F0">
        <w:rPr>
          <w:i/>
          <w:iCs/>
          <w:lang w:eastAsia="en-GB"/>
        </w:rPr>
        <w:t>et al</w:t>
      </w:r>
      <w:r w:rsidR="000973BE" w:rsidRPr="00C616F0">
        <w:rPr>
          <w:lang w:eastAsia="en-GB"/>
        </w:rPr>
        <w:t>., 2023</w:t>
      </w:r>
      <w:proofErr w:type="gramStart"/>
      <w:r w:rsidR="000973BE" w:rsidRPr="00C616F0">
        <w:rPr>
          <w:lang w:eastAsia="en-GB"/>
        </w:rPr>
        <w:t xml:space="preserve">) </w:t>
      </w:r>
      <w:r>
        <w:t>.</w:t>
      </w:r>
      <w:proofErr w:type="gramEnd"/>
    </w:p>
    <w:p w14:paraId="29F55608" w14:textId="7E2A80F4" w:rsidR="00F24014" w:rsidRDefault="00F24014" w:rsidP="00F24014">
      <w:pPr>
        <w:rPr>
          <w:lang w:eastAsia="en-GB"/>
        </w:rPr>
      </w:pPr>
      <w:r>
        <w:t>National surveys and registries are used by the UK as a way of monitoring prevalence and incidence of dementia in the UK among the public health bodies such as the NHS and Public Health England. Such datasets are invaluable sources of information regarding the extent of the issue and are useful to inform the formulation of healthcare policies and resource distribution when dealing with dementia care</w:t>
      </w:r>
      <w:r w:rsidR="000973BE">
        <w:t xml:space="preserve"> </w:t>
      </w:r>
      <w:r w:rsidR="000973BE" w:rsidRPr="00C616F0">
        <w:rPr>
          <w:lang w:eastAsia="en-GB"/>
        </w:rPr>
        <w:t>(</w:t>
      </w:r>
      <w:proofErr w:type="spellStart"/>
      <w:r w:rsidR="000973BE" w:rsidRPr="00C616F0">
        <w:rPr>
          <w:lang w:eastAsia="en-GB"/>
        </w:rPr>
        <w:t>Sommerlad</w:t>
      </w:r>
      <w:proofErr w:type="spellEnd"/>
      <w:r w:rsidR="000973BE" w:rsidRPr="00C616F0">
        <w:rPr>
          <w:lang w:eastAsia="en-GB"/>
        </w:rPr>
        <w:t xml:space="preserve"> </w:t>
      </w:r>
      <w:r w:rsidR="000973BE" w:rsidRPr="00C616F0">
        <w:rPr>
          <w:i/>
          <w:iCs/>
          <w:lang w:eastAsia="en-GB"/>
        </w:rPr>
        <w:t>et al</w:t>
      </w:r>
      <w:r w:rsidR="000973BE" w:rsidRPr="00C616F0">
        <w:rPr>
          <w:lang w:eastAsia="en-GB"/>
        </w:rPr>
        <w:t>., 2023</w:t>
      </w:r>
      <w:proofErr w:type="gramStart"/>
      <w:r w:rsidR="000973BE" w:rsidRPr="00C616F0">
        <w:rPr>
          <w:lang w:eastAsia="en-GB"/>
        </w:rPr>
        <w:t xml:space="preserve">) </w:t>
      </w:r>
      <w:r>
        <w:t>.</w:t>
      </w:r>
      <w:proofErr w:type="gramEnd"/>
    </w:p>
    <w:p w14:paraId="43F23F5B" w14:textId="77777777" w:rsidR="00F24014" w:rsidRDefault="00F24014" w:rsidP="00F24014"/>
    <w:p w14:paraId="5D743D9E" w14:textId="77777777" w:rsidR="00F24014" w:rsidRDefault="00F24014" w:rsidP="00F24014">
      <w:pPr>
        <w:pStyle w:val="Heading2"/>
      </w:pPr>
      <w:bookmarkStart w:id="3" w:name="_Toc225341638"/>
      <w:r>
        <w:lastRenderedPageBreak/>
        <w:t>b. Disease Control Measures</w:t>
      </w:r>
      <w:bookmarkEnd w:id="3"/>
      <w:r>
        <w:t xml:space="preserve"> </w:t>
      </w:r>
    </w:p>
    <w:p w14:paraId="45164D8B" w14:textId="4DEBA3B6" w:rsidR="00F24014" w:rsidRDefault="00F24014" w:rsidP="00F24014">
      <w:pPr>
        <w:rPr>
          <w:lang w:eastAsia="en-GB"/>
        </w:rPr>
      </w:pPr>
      <w:r>
        <w:t xml:space="preserve">Although dementia cannot be cured, it is possible to use numerous strategies to cope with the symptoms, reduce the </w:t>
      </w:r>
      <w:r w:rsidR="00977F89">
        <w:t>rate of development</w:t>
      </w:r>
      <w:r>
        <w:t xml:space="preserve">, and enhance the quality of life. Therapy is usually </w:t>
      </w:r>
      <w:r w:rsidRPr="00F24014">
        <w:t>pharmacological</w:t>
      </w:r>
      <w:r>
        <w:t xml:space="preserve"> and non-pharmacological, depending on the stage and type of dementia in the individual</w:t>
      </w:r>
      <w:r w:rsidR="000973BE">
        <w:t xml:space="preserve"> </w:t>
      </w:r>
      <w:r w:rsidR="000973BE" w:rsidRPr="00C616F0">
        <w:rPr>
          <w:lang w:eastAsia="en-GB"/>
        </w:rPr>
        <w:t xml:space="preserve">(Power </w:t>
      </w:r>
      <w:r w:rsidR="000973BE" w:rsidRPr="00C616F0">
        <w:rPr>
          <w:i/>
          <w:iCs/>
          <w:lang w:eastAsia="en-GB"/>
        </w:rPr>
        <w:t>et al</w:t>
      </w:r>
      <w:r w:rsidR="000973BE" w:rsidRPr="00C616F0">
        <w:rPr>
          <w:lang w:eastAsia="en-GB"/>
        </w:rPr>
        <w:t>., 2023</w:t>
      </w:r>
      <w:proofErr w:type="gramStart"/>
      <w:r w:rsidR="000973BE" w:rsidRPr="00C616F0">
        <w:rPr>
          <w:lang w:eastAsia="en-GB"/>
        </w:rPr>
        <w:t xml:space="preserve">) </w:t>
      </w:r>
      <w:r>
        <w:t>.</w:t>
      </w:r>
      <w:proofErr w:type="gramEnd"/>
    </w:p>
    <w:p w14:paraId="20206D6C" w14:textId="4CF83779" w:rsidR="00F24014" w:rsidRDefault="00F24014" w:rsidP="00F24014">
      <w:r>
        <w:t xml:space="preserve">There are pharmacological agents used to treat </w:t>
      </w:r>
      <w:r w:rsidR="004A28A0">
        <w:t>Alzheimer's</w:t>
      </w:r>
      <w:r>
        <w:t xml:space="preserve">, the most prevalent form of dementia, which are acetylcholinesterase inhibitors (Donepezil, Rivastigmine, Galantamine) and glutamate regulators (Memantine). The drugs assist by controlling the levels of neurotransmitters, which may enhance the cognitive functions in the short term or reduce their deterioration. These drugs are normally best when used during the initial phases of the disease. In patients with more severe dementia, however, the efficacy of these drugs can </w:t>
      </w:r>
      <w:r w:rsidR="004A28A0">
        <w:t>be reduced</w:t>
      </w:r>
      <w:r>
        <w:t>.</w:t>
      </w:r>
    </w:p>
    <w:p w14:paraId="3EBB7D47" w14:textId="055BCF1F" w:rsidR="00F24014" w:rsidRDefault="00F24014" w:rsidP="00F24014">
      <w:pPr>
        <w:rPr>
          <w:lang w:eastAsia="en-GB"/>
        </w:rPr>
      </w:pPr>
      <w:r>
        <w:t>Non-pharmacological interventions are important in the treatment of dementia besides medication. Cognitive stimulation therapy (CST), a type of structured therapy that involves the patients in both mental exercises and conversation, has been reported to enhance cognitive functioning and general well-being. In the same manner, reminiscence therapy can be applied, and it is a form of therapy that involves discussing past memories and experiences to enable the dementia patient to remain in touch with who they are and to also develop emotional attachment</w:t>
      </w:r>
      <w:r w:rsidR="000973BE">
        <w:t xml:space="preserve"> </w:t>
      </w:r>
      <w:r w:rsidR="000973BE" w:rsidRPr="00C616F0">
        <w:rPr>
          <w:lang w:eastAsia="en-GB"/>
        </w:rPr>
        <w:t xml:space="preserve">(Van der </w:t>
      </w:r>
      <w:proofErr w:type="spellStart"/>
      <w:r w:rsidR="000973BE" w:rsidRPr="00C616F0">
        <w:rPr>
          <w:lang w:eastAsia="en-GB"/>
        </w:rPr>
        <w:t>Schaar</w:t>
      </w:r>
      <w:proofErr w:type="spellEnd"/>
      <w:r w:rsidR="000973BE" w:rsidRPr="00C616F0">
        <w:rPr>
          <w:lang w:eastAsia="en-GB"/>
        </w:rPr>
        <w:t xml:space="preserve"> </w:t>
      </w:r>
      <w:r w:rsidR="000973BE" w:rsidRPr="00C616F0">
        <w:rPr>
          <w:i/>
          <w:iCs/>
          <w:lang w:eastAsia="en-GB"/>
        </w:rPr>
        <w:t>et al</w:t>
      </w:r>
      <w:r w:rsidR="000973BE" w:rsidRPr="00C616F0">
        <w:rPr>
          <w:lang w:eastAsia="en-GB"/>
        </w:rPr>
        <w:t>., 2022)</w:t>
      </w:r>
      <w:r>
        <w:t>.</w:t>
      </w:r>
    </w:p>
    <w:p w14:paraId="5BE2673E" w14:textId="325E8CC2" w:rsidR="00F24014" w:rsidRDefault="00F24014" w:rsidP="00F24014">
      <w:pPr>
        <w:rPr>
          <w:lang w:eastAsia="en-GB"/>
        </w:rPr>
      </w:pPr>
      <w:r>
        <w:t>Another necessary aspect of dementia care is preventive strategies. The evidence is increasing that the risk of developing dementia can be reduced by management of modifiable risk factors</w:t>
      </w:r>
      <w:r w:rsidR="004A28A0">
        <w:t>,</w:t>
      </w:r>
      <w:r>
        <w:t xml:space="preserve"> which include hypertension, diabetes, smoking and physical inactivity. As an illustration, lifestyle modifications comprising routine physical activity, an intake of </w:t>
      </w:r>
      <w:r w:rsidR="004A28A0">
        <w:t xml:space="preserve">a </w:t>
      </w:r>
      <w:r>
        <w:t xml:space="preserve">balanced diet, and mind stimulation through reading, puzzles, and social interaction are all encouraged. Such campaigns as promoted by </w:t>
      </w:r>
      <w:r w:rsidR="004A28A0">
        <w:t>Alzheimer's Society and Dementia UK emphasise</w:t>
      </w:r>
      <w:r>
        <w:t xml:space="preserve"> the need to consider brain health throughout life, and people should be encouraged to adopt a healthy lifestyle to reduce the risk of dementia</w:t>
      </w:r>
      <w:r w:rsidR="000973BE">
        <w:t xml:space="preserve"> </w:t>
      </w:r>
      <w:r w:rsidR="000973BE" w:rsidRPr="00C616F0">
        <w:rPr>
          <w:lang w:eastAsia="en-GB"/>
        </w:rPr>
        <w:t>(Lee, 2023</w:t>
      </w:r>
      <w:proofErr w:type="gramStart"/>
      <w:r w:rsidR="000973BE" w:rsidRPr="00C616F0">
        <w:rPr>
          <w:lang w:eastAsia="en-GB"/>
        </w:rPr>
        <w:t xml:space="preserve">) </w:t>
      </w:r>
      <w:r>
        <w:t>.</w:t>
      </w:r>
      <w:proofErr w:type="gramEnd"/>
    </w:p>
    <w:p w14:paraId="179F95BC" w14:textId="494166C6" w:rsidR="00F24014" w:rsidRDefault="00F24014" w:rsidP="00F24014">
      <w:r>
        <w:t>Disease-modifying therapies are under research to identify possible treatment options that may address the causative factors of dementia, including amyloid plaques and tau tangles in Alzheimer disease. There are promising clinical trials, especially in the area of immunotherapy, that are expected to produce drugs that can slow or even stop the development of dementia. A lot more research is</w:t>
      </w:r>
      <w:r w:rsidR="004A28A0">
        <w:t>,</w:t>
      </w:r>
      <w:r>
        <w:t xml:space="preserve"> however</w:t>
      </w:r>
      <w:r w:rsidR="004A28A0">
        <w:t>,</w:t>
      </w:r>
      <w:r>
        <w:t xml:space="preserve"> required to come up with the definitive treatments.</w:t>
      </w:r>
    </w:p>
    <w:p w14:paraId="60400976" w14:textId="77777777" w:rsidR="00F24014" w:rsidRDefault="00F24014" w:rsidP="00F24014"/>
    <w:p w14:paraId="124951A8" w14:textId="77121E2A" w:rsidR="00F24014" w:rsidRDefault="00F24014" w:rsidP="00F24014">
      <w:pPr>
        <w:pStyle w:val="Heading2"/>
      </w:pPr>
      <w:bookmarkStart w:id="4" w:name="_Toc225341639"/>
      <w:r>
        <w:t>c. Impact of Dementia on the Community</w:t>
      </w:r>
      <w:bookmarkEnd w:id="4"/>
      <w:r>
        <w:t xml:space="preserve"> </w:t>
      </w:r>
    </w:p>
    <w:p w14:paraId="01863127" w14:textId="247C22C0" w:rsidR="00F24014" w:rsidRDefault="00F24014" w:rsidP="00F24014">
      <w:pPr>
        <w:rPr>
          <w:lang w:eastAsia="en-GB"/>
        </w:rPr>
      </w:pPr>
      <w:r>
        <w:t xml:space="preserve">The impact of dementia is not limited to the individual, as it has an impact on communities, especially in the economic and social context. Dementia has a significant personal effect on a person since it is not only cognitive functions that are impacted, but also emotional and social life. Dementia patients lose autonomy as the disease advances and need more and more support to carry out daily tasks, including eating, bathing, </w:t>
      </w:r>
      <w:r w:rsidR="004A28A0">
        <w:t xml:space="preserve">and </w:t>
      </w:r>
      <w:r>
        <w:t>dressing. This deprivation of independence results in frustration, isolation and depression</w:t>
      </w:r>
      <w:r w:rsidR="000973BE">
        <w:t xml:space="preserve"> </w:t>
      </w:r>
      <w:r w:rsidR="000973BE" w:rsidRPr="00C616F0">
        <w:rPr>
          <w:lang w:eastAsia="en-GB"/>
        </w:rPr>
        <w:t>(</w:t>
      </w:r>
      <w:proofErr w:type="spellStart"/>
      <w:r w:rsidR="000973BE" w:rsidRPr="00C616F0">
        <w:rPr>
          <w:lang w:eastAsia="en-GB"/>
        </w:rPr>
        <w:t>Hurzuk</w:t>
      </w:r>
      <w:proofErr w:type="spellEnd"/>
      <w:r w:rsidR="000973BE" w:rsidRPr="00C616F0">
        <w:rPr>
          <w:lang w:eastAsia="en-GB"/>
        </w:rPr>
        <w:t xml:space="preserve"> </w:t>
      </w:r>
      <w:r w:rsidR="000973BE" w:rsidRPr="00C616F0">
        <w:rPr>
          <w:i/>
          <w:iCs/>
          <w:lang w:eastAsia="en-GB"/>
        </w:rPr>
        <w:t>et al</w:t>
      </w:r>
      <w:r w:rsidR="000973BE" w:rsidRPr="00C616F0">
        <w:rPr>
          <w:lang w:eastAsia="en-GB"/>
        </w:rPr>
        <w:t>., 2022</w:t>
      </w:r>
      <w:proofErr w:type="gramStart"/>
      <w:r w:rsidR="000973BE" w:rsidRPr="00C616F0">
        <w:rPr>
          <w:lang w:eastAsia="en-GB"/>
        </w:rPr>
        <w:t xml:space="preserve">) </w:t>
      </w:r>
      <w:r>
        <w:t>.</w:t>
      </w:r>
      <w:proofErr w:type="gramEnd"/>
    </w:p>
    <w:p w14:paraId="06F90D81" w14:textId="6343C70D" w:rsidR="00F24014" w:rsidRDefault="00F24014" w:rsidP="00F24014">
      <w:pPr>
        <w:rPr>
          <w:lang w:eastAsia="en-GB"/>
        </w:rPr>
      </w:pPr>
      <w:r>
        <w:t xml:space="preserve">The emotional and financial impact of the situation is also substantial to the caregivers. Caregiving to those with dementia is usually done by family members, usually spouses or adult children. Caregiver burnout may occur due to the stressful conditions surrounding </w:t>
      </w:r>
      <w:r w:rsidR="004A28A0">
        <w:t>caregiving,</w:t>
      </w:r>
      <w:r>
        <w:t xml:space="preserve"> which include physical exhaustion, emotional strain and depression. Research has indicated that those who care about people with dementia are more likely to develop health issues themselves, such as heart disease and depression</w:t>
      </w:r>
      <w:r w:rsidR="000973BE">
        <w:t xml:space="preserve"> </w:t>
      </w:r>
      <w:r w:rsidR="000973BE" w:rsidRPr="00C616F0">
        <w:rPr>
          <w:lang w:eastAsia="en-GB"/>
        </w:rPr>
        <w:t xml:space="preserve">(Jacobs </w:t>
      </w:r>
      <w:r w:rsidR="000973BE" w:rsidRPr="00C616F0">
        <w:rPr>
          <w:i/>
          <w:iCs/>
          <w:lang w:eastAsia="en-GB"/>
        </w:rPr>
        <w:t>et al</w:t>
      </w:r>
      <w:r w:rsidR="000973BE" w:rsidRPr="00C616F0">
        <w:rPr>
          <w:lang w:eastAsia="en-GB"/>
        </w:rPr>
        <w:t>., 2024</w:t>
      </w:r>
      <w:proofErr w:type="gramStart"/>
      <w:r w:rsidR="000973BE" w:rsidRPr="00C616F0">
        <w:rPr>
          <w:lang w:eastAsia="en-GB"/>
        </w:rPr>
        <w:t xml:space="preserve">) </w:t>
      </w:r>
      <w:r>
        <w:t>.</w:t>
      </w:r>
      <w:proofErr w:type="gramEnd"/>
      <w:r>
        <w:t xml:space="preserve"> Moreover, the time that caregivers must spend away at work to provide care can be a financial burden.</w:t>
      </w:r>
    </w:p>
    <w:p w14:paraId="4199ADA5" w14:textId="3FFD8D22" w:rsidR="00F24014" w:rsidRDefault="00F24014" w:rsidP="00F24014">
      <w:pPr>
        <w:rPr>
          <w:lang w:eastAsia="en-GB"/>
        </w:rPr>
      </w:pPr>
      <w:r>
        <w:t xml:space="preserve">Dementia also has a significant economic impact. Dementia care costs </w:t>
      </w:r>
      <w:r w:rsidR="004A28A0">
        <w:t xml:space="preserve">the </w:t>
      </w:r>
      <w:r>
        <w:t>NHS billions of pounds every year</w:t>
      </w:r>
      <w:r w:rsidR="004A28A0">
        <w:t>,</w:t>
      </w:r>
      <w:r>
        <w:t xml:space="preserve"> and the family and caregivers incur extra expenses. Healthcare costs associated with dementia include inpatient hospital care, nursing home</w:t>
      </w:r>
      <w:r w:rsidR="004A28A0">
        <w:t xml:space="preserve"> care</w:t>
      </w:r>
      <w:r>
        <w:t xml:space="preserve">, and home care. The indirect costs are also quite high because individuals with dementia usually lose the capacity to work and hence </w:t>
      </w:r>
      <w:r w:rsidR="004A28A0">
        <w:t>lose</w:t>
      </w:r>
      <w:r>
        <w:t xml:space="preserve"> productivity. To society, the overall cost of dementia in the UK is approximated to be more than PS26 billion annually and will increase with the ageing population</w:t>
      </w:r>
      <w:r w:rsidR="007C6D9A">
        <w:t xml:space="preserve"> </w:t>
      </w:r>
      <w:r w:rsidR="007C6D9A" w:rsidRPr="00C616F0">
        <w:rPr>
          <w:lang w:eastAsia="en-GB"/>
        </w:rPr>
        <w:t>(de Levante Raphael, 2022</w:t>
      </w:r>
      <w:proofErr w:type="gramStart"/>
      <w:r w:rsidR="007C6D9A" w:rsidRPr="00C616F0">
        <w:rPr>
          <w:lang w:eastAsia="en-GB"/>
        </w:rPr>
        <w:t xml:space="preserve">) </w:t>
      </w:r>
      <w:r>
        <w:t>.</w:t>
      </w:r>
      <w:proofErr w:type="gramEnd"/>
    </w:p>
    <w:p w14:paraId="3FA76AB8" w14:textId="0027D390" w:rsidR="00F24014" w:rsidRDefault="00F24014" w:rsidP="00F24014">
      <w:pPr>
        <w:rPr>
          <w:lang w:eastAsia="en-GB"/>
        </w:rPr>
      </w:pPr>
      <w:r>
        <w:t>Social implications also play an important role because dementia patients tend to be socially isolated. When dementia sufferers face a problem with communication and memory, they might isolate themselves and lose contact with family, friends, and the community</w:t>
      </w:r>
      <w:r w:rsidR="000973BE">
        <w:t xml:space="preserve"> </w:t>
      </w:r>
      <w:r w:rsidR="000973BE" w:rsidRPr="00C616F0">
        <w:rPr>
          <w:lang w:eastAsia="en-GB"/>
        </w:rPr>
        <w:t xml:space="preserve">(Hafiz </w:t>
      </w:r>
      <w:r w:rsidR="000973BE" w:rsidRPr="00C616F0">
        <w:rPr>
          <w:i/>
          <w:iCs/>
          <w:lang w:eastAsia="en-GB"/>
        </w:rPr>
        <w:t>et al</w:t>
      </w:r>
      <w:r w:rsidR="000973BE" w:rsidRPr="00C616F0">
        <w:rPr>
          <w:lang w:eastAsia="en-GB"/>
        </w:rPr>
        <w:t>., 2023</w:t>
      </w:r>
      <w:proofErr w:type="gramStart"/>
      <w:r w:rsidR="000973BE" w:rsidRPr="00C616F0">
        <w:rPr>
          <w:lang w:eastAsia="en-GB"/>
        </w:rPr>
        <w:t xml:space="preserve">) </w:t>
      </w:r>
      <w:r>
        <w:t>.</w:t>
      </w:r>
      <w:proofErr w:type="gramEnd"/>
    </w:p>
    <w:p w14:paraId="14B5F9DA" w14:textId="77777777" w:rsidR="00F24014" w:rsidRDefault="00F24014" w:rsidP="00F24014"/>
    <w:p w14:paraId="1870C8FD" w14:textId="60C5258D" w:rsidR="00F24014" w:rsidRDefault="00F24014" w:rsidP="00F24014">
      <w:pPr>
        <w:pStyle w:val="Heading2"/>
      </w:pPr>
      <w:bookmarkStart w:id="5" w:name="_Toc225341640"/>
      <w:r>
        <w:t>d. Health and Social Care Support Services</w:t>
      </w:r>
      <w:bookmarkEnd w:id="5"/>
      <w:r>
        <w:t xml:space="preserve"> </w:t>
      </w:r>
    </w:p>
    <w:p w14:paraId="2CE1EE8D" w14:textId="33459F82" w:rsidR="00F24014" w:rsidRDefault="00F24014" w:rsidP="00F24014">
      <w:r>
        <w:t xml:space="preserve">Treatment of dementia patients should be a multidisciplinary undertaking that encompasses healthcare providers, social workers and support services. Various services are typically involved in providing dementia care in the NHS system in the UK, and these include memory </w:t>
      </w:r>
      <w:r>
        <w:lastRenderedPageBreak/>
        <w:t xml:space="preserve">clinics, general practitioners (GPs), and specialist neurologists. Memory clinics can provide early diagnosis, information on the disease, </w:t>
      </w:r>
      <w:r w:rsidR="00737250">
        <w:t>initiate</w:t>
      </w:r>
      <w:r>
        <w:t xml:space="preserve"> treatment and </w:t>
      </w:r>
      <w:r w:rsidR="00737250">
        <w:t xml:space="preserve">provide </w:t>
      </w:r>
      <w:r>
        <w:t>support.</w:t>
      </w:r>
    </w:p>
    <w:p w14:paraId="1B845E5A" w14:textId="0E4131E5" w:rsidR="00F24014" w:rsidRDefault="00F24014" w:rsidP="00F24014">
      <w:pPr>
        <w:rPr>
          <w:lang w:eastAsia="en-GB"/>
        </w:rPr>
      </w:pPr>
      <w:r>
        <w:t xml:space="preserve">The NHS dementia services are residential care, nursing homes and home care programs. Care homes offer 24-hour support and care to those who need </w:t>
      </w:r>
      <w:r w:rsidR="00737250">
        <w:t>long-term</w:t>
      </w:r>
      <w:r>
        <w:t xml:space="preserve"> care</w:t>
      </w:r>
      <w:r w:rsidR="00977F89">
        <w:t>,</w:t>
      </w:r>
      <w:r>
        <w:t xml:space="preserve"> and nursing homes attend to patients with more complex medical conditions. Also, dementia patients who prefer to stay at home can also get home care services, which are provided by trained caregivers to help them with daily living activities. Dementia patients can be assisted through home care to achieve some degree of independence and still provide the support they require</w:t>
      </w:r>
      <w:r w:rsidR="000973BE">
        <w:t xml:space="preserve"> </w:t>
      </w:r>
      <w:r w:rsidR="000973BE" w:rsidRPr="00C616F0">
        <w:rPr>
          <w:lang w:eastAsia="en-GB"/>
        </w:rPr>
        <w:t xml:space="preserve">(Beata </w:t>
      </w:r>
      <w:r w:rsidR="000973BE" w:rsidRPr="00C616F0">
        <w:rPr>
          <w:i/>
          <w:iCs/>
          <w:lang w:eastAsia="en-GB"/>
        </w:rPr>
        <w:t>et al</w:t>
      </w:r>
      <w:r w:rsidR="000973BE" w:rsidRPr="00C616F0">
        <w:rPr>
          <w:lang w:eastAsia="en-GB"/>
        </w:rPr>
        <w:t>., 2023)</w:t>
      </w:r>
      <w:r>
        <w:t>.</w:t>
      </w:r>
    </w:p>
    <w:p w14:paraId="4FC8081A" w14:textId="5E296FE5" w:rsidR="00F24014" w:rsidRDefault="00737250" w:rsidP="00F24014">
      <w:pPr>
        <w:rPr>
          <w:lang w:eastAsia="en-GB"/>
        </w:rPr>
      </w:pPr>
      <w:r>
        <w:t>Community-based</w:t>
      </w:r>
      <w:r w:rsidR="00F24014">
        <w:t xml:space="preserve"> services play an important role in enabling persons with dementia to live as long as they can do so independently. This encompasses social programs that aid in sustaining the cognitive functions</w:t>
      </w:r>
      <w:r>
        <w:t>, such as</w:t>
      </w:r>
      <w:r w:rsidR="00F24014">
        <w:t xml:space="preserve"> adult day care and cognitive stimulation therapy. These programs usually offer </w:t>
      </w:r>
      <w:r>
        <w:t>organised</w:t>
      </w:r>
      <w:r w:rsidR="00F24014">
        <w:t xml:space="preserve"> social and mental activities of engagement that enhance the general well-being of dementia patients</w:t>
      </w:r>
      <w:r w:rsidR="000973BE">
        <w:t xml:space="preserve"> </w:t>
      </w:r>
      <w:r w:rsidR="000973BE" w:rsidRPr="00C616F0">
        <w:rPr>
          <w:lang w:eastAsia="en-GB"/>
        </w:rPr>
        <w:t xml:space="preserve">(Ding </w:t>
      </w:r>
      <w:r w:rsidR="000973BE" w:rsidRPr="00C616F0">
        <w:rPr>
          <w:i/>
          <w:iCs/>
          <w:lang w:eastAsia="en-GB"/>
        </w:rPr>
        <w:t>et al</w:t>
      </w:r>
      <w:r w:rsidR="000973BE" w:rsidRPr="00C616F0">
        <w:rPr>
          <w:lang w:eastAsia="en-GB"/>
        </w:rPr>
        <w:t>., 2025</w:t>
      </w:r>
      <w:proofErr w:type="gramStart"/>
      <w:r w:rsidR="000973BE" w:rsidRPr="00C616F0">
        <w:rPr>
          <w:lang w:eastAsia="en-GB"/>
        </w:rPr>
        <w:t xml:space="preserve">) </w:t>
      </w:r>
      <w:r w:rsidR="00F24014">
        <w:t>.</w:t>
      </w:r>
      <w:proofErr w:type="gramEnd"/>
    </w:p>
    <w:p w14:paraId="47EB9EBE" w14:textId="67E74FBB" w:rsidR="00F24014" w:rsidRDefault="00F24014" w:rsidP="00F24014">
      <w:pPr>
        <w:rPr>
          <w:lang w:eastAsia="en-GB"/>
        </w:rPr>
      </w:pPr>
      <w:r>
        <w:t xml:space="preserve">Moreover, the need to support caregivers is increasingly being appreciated. Short-term relief services of primary caregivers in the form of respite care services are necessary to alleviate </w:t>
      </w:r>
      <w:r w:rsidR="00977F89">
        <w:t xml:space="preserve">the </w:t>
      </w:r>
      <w:r>
        <w:t>stress and burnout of caregivers</w:t>
      </w:r>
      <w:r w:rsidR="007C6D9A">
        <w:t xml:space="preserve"> </w:t>
      </w:r>
      <w:r w:rsidR="007C6D9A" w:rsidRPr="00C616F0">
        <w:rPr>
          <w:lang w:eastAsia="en-GB"/>
        </w:rPr>
        <w:t xml:space="preserve">(Ahad </w:t>
      </w:r>
      <w:r w:rsidR="007C6D9A" w:rsidRPr="00C616F0">
        <w:rPr>
          <w:i/>
          <w:iCs/>
          <w:lang w:eastAsia="en-GB"/>
        </w:rPr>
        <w:t>et al</w:t>
      </w:r>
      <w:r w:rsidR="007C6D9A" w:rsidRPr="00C616F0">
        <w:rPr>
          <w:lang w:eastAsia="en-GB"/>
        </w:rPr>
        <w:t>., 2023)</w:t>
      </w:r>
      <w:r w:rsidR="00657CA9">
        <w:rPr>
          <w:lang w:eastAsia="en-GB"/>
        </w:rPr>
        <w:t>.</w:t>
      </w:r>
    </w:p>
    <w:p w14:paraId="3535BBEF" w14:textId="77777777" w:rsidR="00F24014" w:rsidRDefault="00F24014" w:rsidP="00F24014"/>
    <w:p w14:paraId="6387531C" w14:textId="77777777" w:rsidR="00B253F3" w:rsidRDefault="00B253F3">
      <w:pPr>
        <w:spacing w:line="278" w:lineRule="auto"/>
        <w:jc w:val="left"/>
        <w:rPr>
          <w:rFonts w:eastAsiaTheme="majorEastAsia" w:cstheme="majorBidi"/>
          <w:b/>
          <w:color w:val="0F4761" w:themeColor="accent1" w:themeShade="BF"/>
          <w:sz w:val="32"/>
          <w:szCs w:val="50"/>
        </w:rPr>
      </w:pPr>
      <w:r>
        <w:br w:type="page"/>
      </w:r>
    </w:p>
    <w:p w14:paraId="2DA7D0E9" w14:textId="5C5C7F2A" w:rsidR="00F24014" w:rsidRDefault="00F24014" w:rsidP="00B253F3">
      <w:pPr>
        <w:pStyle w:val="Heading1"/>
      </w:pPr>
      <w:bookmarkStart w:id="6" w:name="_Toc225341641"/>
      <w:r>
        <w:lastRenderedPageBreak/>
        <w:t>Conclusion</w:t>
      </w:r>
      <w:bookmarkEnd w:id="6"/>
      <w:r>
        <w:t xml:space="preserve"> </w:t>
      </w:r>
    </w:p>
    <w:p w14:paraId="1A06583C" w14:textId="23D11F4F" w:rsidR="00F24014" w:rsidRDefault="00F24014" w:rsidP="00F24014">
      <w:r>
        <w:t xml:space="preserve">To sum up, dementia is one of the most important issues of the modern world since it is a disease that impacts millions of individuals and their </w:t>
      </w:r>
      <w:r w:rsidR="00977F89">
        <w:t>families</w:t>
      </w:r>
      <w:r>
        <w:t xml:space="preserve">. Although some relief and management strategies are available to control the disease, it has no cure, and the effects of the illness on individuals, their caregivers, and society are significant. There should be efforts to enhance early diagnosis, access to care, and new treatment development. Even prevention, including risk factor management and a healthy lifestyle, could be critical in curbing the occurrence of dementia. The social and healthcare support services should also be reinforced so that persons with dementia and their caregivers are provided with the care, resources, and emotional support that they require. With the </w:t>
      </w:r>
      <w:r w:rsidR="00977F89">
        <w:t>ageing</w:t>
      </w:r>
      <w:r>
        <w:t xml:space="preserve"> of the world population, healthcare providers, policymakers, and communities will still need to work together to tackle the issues brought about by dementia.</w:t>
      </w:r>
    </w:p>
    <w:p w14:paraId="0073A442" w14:textId="77777777" w:rsidR="00F24014" w:rsidRDefault="00F24014" w:rsidP="00F24014"/>
    <w:p w14:paraId="3C09A376" w14:textId="77777777" w:rsidR="00977F89" w:rsidRDefault="00977F89">
      <w:pPr>
        <w:spacing w:line="278" w:lineRule="auto"/>
        <w:jc w:val="left"/>
        <w:rPr>
          <w:rFonts w:eastAsiaTheme="majorEastAsia" w:cstheme="majorBidi"/>
          <w:b/>
          <w:color w:val="0F4761" w:themeColor="accent1" w:themeShade="BF"/>
          <w:sz w:val="32"/>
          <w:szCs w:val="50"/>
        </w:rPr>
      </w:pPr>
      <w:r>
        <w:br w:type="page"/>
      </w:r>
    </w:p>
    <w:p w14:paraId="40A4655C" w14:textId="28AAD066" w:rsidR="006E3256" w:rsidRDefault="00F24014" w:rsidP="00F24014">
      <w:pPr>
        <w:pStyle w:val="Heading1"/>
      </w:pPr>
      <w:bookmarkStart w:id="7" w:name="_Toc225341642"/>
      <w:r>
        <w:lastRenderedPageBreak/>
        <w:t>References</w:t>
      </w:r>
      <w:bookmarkEnd w:id="7"/>
    </w:p>
    <w:p w14:paraId="69B9BE8E" w14:textId="77777777" w:rsidR="00DB3C4E" w:rsidRPr="00AD29EE" w:rsidRDefault="00DB3C4E" w:rsidP="00DB3C4E">
      <w:r w:rsidRPr="00DB3C4E">
        <w:t>Ahad, A.A., Sanchez-Gonzalez, M. and Junquera, P., 2023. Understanding and addressing mental health stigma across cultures for improving psychiatric care: A narrative review. </w:t>
      </w:r>
      <w:proofErr w:type="spellStart"/>
      <w:r w:rsidRPr="00DB3C4E">
        <w:rPr>
          <w:i/>
          <w:iCs/>
        </w:rPr>
        <w:t>Cureus</w:t>
      </w:r>
      <w:proofErr w:type="spellEnd"/>
      <w:r w:rsidRPr="00DB3C4E">
        <w:t>, </w:t>
      </w:r>
      <w:r w:rsidRPr="00DB3C4E">
        <w:rPr>
          <w:i/>
          <w:iCs/>
        </w:rPr>
        <w:t>15</w:t>
      </w:r>
      <w:r w:rsidRPr="00DB3C4E">
        <w:t>(5), p.e39549.</w:t>
      </w:r>
    </w:p>
    <w:p w14:paraId="15D036CA" w14:textId="77777777" w:rsidR="00DB3C4E" w:rsidRDefault="00DB3C4E" w:rsidP="00DB3C4E">
      <w:r w:rsidRPr="00146921">
        <w:t>Beata, B.K., Wojciech, J., Johannes, K., Piotr, L. and Barbara, M., 2023. Alzheimer’s disease—Biochemical and psychological background for diagnosis and treatment. </w:t>
      </w:r>
      <w:r w:rsidRPr="00DB3C4E">
        <w:rPr>
          <w:i/>
          <w:iCs/>
        </w:rPr>
        <w:t>International journal of molecular sciences</w:t>
      </w:r>
      <w:r w:rsidRPr="00146921">
        <w:t>, </w:t>
      </w:r>
      <w:r w:rsidRPr="00DB3C4E">
        <w:rPr>
          <w:i/>
          <w:iCs/>
        </w:rPr>
        <w:t>24</w:t>
      </w:r>
      <w:r w:rsidRPr="00146921">
        <w:t>(2), p.1059.</w:t>
      </w:r>
    </w:p>
    <w:p w14:paraId="6FD297C1" w14:textId="77777777" w:rsidR="00DB3C4E" w:rsidRDefault="00DB3C4E" w:rsidP="00DB3C4E">
      <w:r w:rsidRPr="00146921">
        <w:t>de Levante Raphael, D., 2022. The knowledge and attitudes of primary care and the barriers to early detection and diagnosis of Alzheimer’s disease. </w:t>
      </w:r>
      <w:proofErr w:type="spellStart"/>
      <w:r w:rsidRPr="00DB3C4E">
        <w:rPr>
          <w:i/>
          <w:iCs/>
        </w:rPr>
        <w:t>Medicina</w:t>
      </w:r>
      <w:proofErr w:type="spellEnd"/>
      <w:r w:rsidRPr="00146921">
        <w:t>, </w:t>
      </w:r>
      <w:r w:rsidRPr="00DB3C4E">
        <w:rPr>
          <w:i/>
          <w:iCs/>
        </w:rPr>
        <w:t>58</w:t>
      </w:r>
      <w:r w:rsidRPr="00146921">
        <w:t>(7), p.906.</w:t>
      </w:r>
    </w:p>
    <w:p w14:paraId="7D14C60A" w14:textId="77777777" w:rsidR="00DB3C4E" w:rsidRDefault="00DB3C4E" w:rsidP="00DB3C4E">
      <w:r w:rsidRPr="00AD29EE">
        <w:t xml:space="preserve">Ding, M., Schmidt-Mende, K. and </w:t>
      </w:r>
      <w:proofErr w:type="spellStart"/>
      <w:r w:rsidRPr="00AD29EE">
        <w:t>Modig</w:t>
      </w:r>
      <w:proofErr w:type="spellEnd"/>
      <w:r w:rsidRPr="00AD29EE">
        <w:t>, K., 2025. Social factors, age, and health at time of dementia diagnosis. </w:t>
      </w:r>
      <w:r w:rsidRPr="00DB3C4E">
        <w:rPr>
          <w:i/>
          <w:iCs/>
        </w:rPr>
        <w:t>JAMA Network Open</w:t>
      </w:r>
      <w:r w:rsidRPr="00AD29EE">
        <w:t>, </w:t>
      </w:r>
      <w:r w:rsidRPr="00DB3C4E">
        <w:rPr>
          <w:i/>
          <w:iCs/>
        </w:rPr>
        <w:t>8</w:t>
      </w:r>
      <w:r w:rsidRPr="00AD29EE">
        <w:t>(2), p.e2461117.</w:t>
      </w:r>
    </w:p>
    <w:p w14:paraId="20FE6273" w14:textId="77777777" w:rsidR="00DB3C4E" w:rsidRDefault="00DB3C4E" w:rsidP="00DB3C4E">
      <w:r w:rsidRPr="00AD29EE">
        <w:t xml:space="preserve">Hafiz, R., </w:t>
      </w:r>
      <w:proofErr w:type="spellStart"/>
      <w:r w:rsidRPr="00AD29EE">
        <w:t>Alajlani</w:t>
      </w:r>
      <w:proofErr w:type="spellEnd"/>
      <w:r w:rsidRPr="00AD29EE">
        <w:t xml:space="preserve">, L., Ali, A., </w:t>
      </w:r>
      <w:proofErr w:type="spellStart"/>
      <w:r w:rsidRPr="00AD29EE">
        <w:t>Algarni</w:t>
      </w:r>
      <w:proofErr w:type="spellEnd"/>
      <w:r w:rsidRPr="00AD29EE">
        <w:t xml:space="preserve">, G.A., </w:t>
      </w:r>
      <w:proofErr w:type="spellStart"/>
      <w:r w:rsidRPr="00AD29EE">
        <w:t>Aljurfi</w:t>
      </w:r>
      <w:proofErr w:type="spellEnd"/>
      <w:r w:rsidRPr="00AD29EE">
        <w:t xml:space="preserve">, H., </w:t>
      </w:r>
      <w:proofErr w:type="spellStart"/>
      <w:r w:rsidRPr="00AD29EE">
        <w:t>Alammar</w:t>
      </w:r>
      <w:proofErr w:type="spellEnd"/>
      <w:r w:rsidRPr="00AD29EE">
        <w:t xml:space="preserve">, O.A.M., </w:t>
      </w:r>
      <w:proofErr w:type="spellStart"/>
      <w:r w:rsidRPr="00AD29EE">
        <w:t>Ashqan</w:t>
      </w:r>
      <w:proofErr w:type="spellEnd"/>
      <w:r w:rsidRPr="00AD29EE">
        <w:t xml:space="preserve">, M.Y., </w:t>
      </w:r>
      <w:proofErr w:type="spellStart"/>
      <w:r w:rsidRPr="00AD29EE">
        <w:t>Alkhashan</w:t>
      </w:r>
      <w:proofErr w:type="spellEnd"/>
      <w:r w:rsidRPr="00AD29EE">
        <w:t xml:space="preserve">, A., </w:t>
      </w:r>
      <w:proofErr w:type="spellStart"/>
      <w:r w:rsidRPr="00AD29EE">
        <w:t>Aljurfi</w:t>
      </w:r>
      <w:proofErr w:type="spellEnd"/>
      <w:r w:rsidRPr="00AD29EE">
        <w:t xml:space="preserve"> Sr, H., </w:t>
      </w:r>
      <w:proofErr w:type="spellStart"/>
      <w:r w:rsidRPr="00AD29EE">
        <w:t>Alammar</w:t>
      </w:r>
      <w:proofErr w:type="spellEnd"/>
      <w:r w:rsidRPr="00AD29EE">
        <w:t xml:space="preserve"> Sr, O.A.M. and </w:t>
      </w:r>
      <w:proofErr w:type="spellStart"/>
      <w:r w:rsidRPr="00AD29EE">
        <w:t>Ashqan</w:t>
      </w:r>
      <w:proofErr w:type="spellEnd"/>
      <w:r w:rsidRPr="00AD29EE">
        <w:t>, M., 2023. The latest advances in the diagnosis and treatment of dementia. </w:t>
      </w:r>
      <w:proofErr w:type="spellStart"/>
      <w:r w:rsidRPr="00DB3C4E">
        <w:rPr>
          <w:i/>
          <w:iCs/>
        </w:rPr>
        <w:t>Cureus</w:t>
      </w:r>
      <w:proofErr w:type="spellEnd"/>
      <w:r w:rsidRPr="00AD29EE">
        <w:t>, </w:t>
      </w:r>
      <w:r w:rsidRPr="00DB3C4E">
        <w:rPr>
          <w:i/>
          <w:iCs/>
        </w:rPr>
        <w:t>15</w:t>
      </w:r>
      <w:r w:rsidRPr="00AD29EE">
        <w:t>(12).</w:t>
      </w:r>
    </w:p>
    <w:p w14:paraId="5A139025" w14:textId="77777777" w:rsidR="00DB3C4E" w:rsidRDefault="00DB3C4E" w:rsidP="00DB3C4E">
      <w:proofErr w:type="spellStart"/>
      <w:r w:rsidRPr="00DB3C4E">
        <w:t>Hurzuk</w:t>
      </w:r>
      <w:proofErr w:type="spellEnd"/>
      <w:r w:rsidRPr="00DB3C4E">
        <w:t xml:space="preserve">, S., Farina, N., </w:t>
      </w:r>
      <w:proofErr w:type="spellStart"/>
      <w:r w:rsidRPr="00DB3C4E">
        <w:t>Pattabiraman</w:t>
      </w:r>
      <w:proofErr w:type="spellEnd"/>
      <w:r w:rsidRPr="00DB3C4E">
        <w:t>, M., Ramasamy, N., Alladi, S., Rajagopalan, J., Comas-Herrera, A., Thomas, P.T. and Evans-</w:t>
      </w:r>
      <w:proofErr w:type="spellStart"/>
      <w:r w:rsidRPr="00DB3C4E">
        <w:t>Lacko</w:t>
      </w:r>
      <w:proofErr w:type="spellEnd"/>
      <w:r w:rsidRPr="00DB3C4E">
        <w:t>, S., 2022. Understanding, experiences and attitudes of dementia in India: a qualitative study. </w:t>
      </w:r>
      <w:r w:rsidRPr="00DB3C4E">
        <w:rPr>
          <w:i/>
          <w:iCs/>
        </w:rPr>
        <w:t>Dementia</w:t>
      </w:r>
      <w:r w:rsidRPr="00DB3C4E">
        <w:t>, </w:t>
      </w:r>
      <w:r w:rsidRPr="00DB3C4E">
        <w:rPr>
          <w:i/>
          <w:iCs/>
        </w:rPr>
        <w:t>21</w:t>
      </w:r>
      <w:r w:rsidRPr="00DB3C4E">
        <w:t>(7), pp.2288-2306.</w:t>
      </w:r>
    </w:p>
    <w:p w14:paraId="3B8DC863" w14:textId="77777777" w:rsidR="00DB3C4E" w:rsidRDefault="00DB3C4E" w:rsidP="00DB3C4E">
      <w:r w:rsidRPr="00AD29EE">
        <w:t>Jacobs, R., Schneider, M., Farina, N., Du Toit, P. and Evans-</w:t>
      </w:r>
      <w:proofErr w:type="spellStart"/>
      <w:r w:rsidRPr="00AD29EE">
        <w:t>Lacko</w:t>
      </w:r>
      <w:proofErr w:type="spellEnd"/>
      <w:r w:rsidRPr="00AD29EE">
        <w:t>, S., 2024. Stigma and its implications for dementia in South Africa: A multi-stakeholder exploratory study. </w:t>
      </w:r>
      <w:r w:rsidRPr="00DB3C4E">
        <w:rPr>
          <w:i/>
          <w:iCs/>
        </w:rPr>
        <w:t>Ageing &amp; Society</w:t>
      </w:r>
      <w:r w:rsidRPr="00AD29EE">
        <w:t>, </w:t>
      </w:r>
      <w:r w:rsidRPr="00DB3C4E">
        <w:rPr>
          <w:i/>
          <w:iCs/>
        </w:rPr>
        <w:t>44</w:t>
      </w:r>
      <w:r w:rsidRPr="00AD29EE">
        <w:t>(4), pp.867-897.</w:t>
      </w:r>
    </w:p>
    <w:p w14:paraId="494D5BDA" w14:textId="77777777" w:rsidR="00DB3C4E" w:rsidRDefault="00DB3C4E" w:rsidP="00DB3C4E">
      <w:r w:rsidRPr="00DB3C4E">
        <w:t>Lee, J., 2023. Mild cognitive impairment in relation to Alzheimer’s disease: an investigation of principles, classifications, ethics, and problems. </w:t>
      </w:r>
      <w:proofErr w:type="spellStart"/>
      <w:r w:rsidRPr="00DB3C4E">
        <w:rPr>
          <w:i/>
          <w:iCs/>
        </w:rPr>
        <w:t>Neuroethics</w:t>
      </w:r>
      <w:proofErr w:type="spellEnd"/>
      <w:r w:rsidRPr="00DB3C4E">
        <w:t>, </w:t>
      </w:r>
      <w:r w:rsidRPr="00DB3C4E">
        <w:rPr>
          <w:i/>
          <w:iCs/>
        </w:rPr>
        <w:t>16</w:t>
      </w:r>
      <w:r w:rsidRPr="00DB3C4E">
        <w:t>(2), p.16.</w:t>
      </w:r>
    </w:p>
    <w:p w14:paraId="37C98486" w14:textId="77777777" w:rsidR="00DB3C4E" w:rsidRDefault="00DB3C4E" w:rsidP="00DB3C4E">
      <w:r w:rsidRPr="00DB3C4E">
        <w:rPr>
          <w:lang w:val="pt-BR"/>
        </w:rPr>
        <w:t xml:space="preserve">Pacifico, D., Fiordelli, M., Fadda, M., Serena, S., Piumatti, G., Carlevaro, F., Magno, F., Franscella, G. and Albanese, E., 2022. </w:t>
      </w:r>
      <w:r w:rsidRPr="00AD29EE">
        <w:t>Dementia is (not) a natural part of ageing: a cross-sectional study on dementia knowledge and misconceptions in Swiss and Italian young adults, adults, and older adults. </w:t>
      </w:r>
      <w:r w:rsidRPr="00DB3C4E">
        <w:rPr>
          <w:i/>
          <w:iCs/>
        </w:rPr>
        <w:t>BMC Public Health</w:t>
      </w:r>
      <w:r w:rsidRPr="00AD29EE">
        <w:t>, </w:t>
      </w:r>
      <w:r w:rsidRPr="00DB3C4E">
        <w:rPr>
          <w:i/>
          <w:iCs/>
        </w:rPr>
        <w:t>22</w:t>
      </w:r>
      <w:r w:rsidRPr="00AD29EE">
        <w:t>(1), p.2176.</w:t>
      </w:r>
    </w:p>
    <w:p w14:paraId="48EDE9B6" w14:textId="77777777" w:rsidR="00DB3C4E" w:rsidRDefault="00DB3C4E" w:rsidP="00DB3C4E">
      <w:r w:rsidRPr="00AD29EE">
        <w:t xml:space="preserve">Power, M.C., Willens, V., Prather, C., </w:t>
      </w:r>
      <w:proofErr w:type="spellStart"/>
      <w:r w:rsidRPr="00AD29EE">
        <w:t>Moghtaderi</w:t>
      </w:r>
      <w:proofErr w:type="spellEnd"/>
      <w:r w:rsidRPr="00AD29EE">
        <w:t xml:space="preserve">, A., Chen, Y., </w:t>
      </w:r>
      <w:proofErr w:type="spellStart"/>
      <w:r w:rsidRPr="00AD29EE">
        <w:t>Gianattasio</w:t>
      </w:r>
      <w:proofErr w:type="spellEnd"/>
      <w:r w:rsidRPr="00AD29EE">
        <w:t xml:space="preserve">, K.Z., </w:t>
      </w:r>
      <w:proofErr w:type="spellStart"/>
      <w:r w:rsidRPr="00AD29EE">
        <w:t>Grodstein</w:t>
      </w:r>
      <w:proofErr w:type="spellEnd"/>
      <w:r w:rsidRPr="00AD29EE">
        <w:t>, F., Shah, R.C. and James, B.D., 2023. Risks and benefits of clinical diagnosis around the time of dementia onset. </w:t>
      </w:r>
      <w:r w:rsidRPr="00DB3C4E">
        <w:rPr>
          <w:i/>
          <w:iCs/>
        </w:rPr>
        <w:t>Gerontology and Geriatric Medicine</w:t>
      </w:r>
      <w:r w:rsidRPr="00AD29EE">
        <w:t>, </w:t>
      </w:r>
      <w:r w:rsidRPr="00DB3C4E">
        <w:rPr>
          <w:i/>
          <w:iCs/>
        </w:rPr>
        <w:t>9</w:t>
      </w:r>
      <w:r w:rsidRPr="00AD29EE">
        <w:t>, p.23337214231213185.</w:t>
      </w:r>
    </w:p>
    <w:p w14:paraId="6A2BCD92" w14:textId="77777777" w:rsidR="00DB3C4E" w:rsidRDefault="00DB3C4E" w:rsidP="00DB3C4E">
      <w:r w:rsidRPr="00DB3C4E">
        <w:lastRenderedPageBreak/>
        <w:t xml:space="preserve">Sideman, A.B., Ma, M., Hernandez de Jesus, A., Alagappan, C., Razon, N.A., Dohan, D., </w:t>
      </w:r>
      <w:proofErr w:type="spellStart"/>
      <w:r w:rsidRPr="00DB3C4E">
        <w:t>Chodos</w:t>
      </w:r>
      <w:proofErr w:type="spellEnd"/>
      <w:r w:rsidRPr="00DB3C4E">
        <w:t>, A., Al-</w:t>
      </w:r>
      <w:proofErr w:type="spellStart"/>
      <w:r w:rsidRPr="00DB3C4E">
        <w:t>Rousan</w:t>
      </w:r>
      <w:proofErr w:type="spellEnd"/>
      <w:r w:rsidRPr="00DB3C4E">
        <w:t xml:space="preserve">, T., </w:t>
      </w:r>
      <w:proofErr w:type="spellStart"/>
      <w:r w:rsidRPr="00DB3C4E">
        <w:t>Alving</w:t>
      </w:r>
      <w:proofErr w:type="spellEnd"/>
      <w:r w:rsidRPr="00DB3C4E">
        <w:t>, L.I., Segal-</w:t>
      </w:r>
      <w:proofErr w:type="spellStart"/>
      <w:r w:rsidRPr="00DB3C4E">
        <w:t>Gidan</w:t>
      </w:r>
      <w:proofErr w:type="spellEnd"/>
      <w:r w:rsidRPr="00DB3C4E">
        <w:t>, F. and Rosen, H., 2023. Primary care practitioner perspectives on the role of primary care in dementia diagnosis and care. </w:t>
      </w:r>
      <w:r w:rsidRPr="00DB3C4E">
        <w:rPr>
          <w:i/>
          <w:iCs/>
        </w:rPr>
        <w:t>JAMA Network Open</w:t>
      </w:r>
      <w:r w:rsidRPr="00DB3C4E">
        <w:t>, </w:t>
      </w:r>
      <w:r w:rsidRPr="00DB3C4E">
        <w:rPr>
          <w:i/>
          <w:iCs/>
        </w:rPr>
        <w:t>6</w:t>
      </w:r>
      <w:r w:rsidRPr="00DB3C4E">
        <w:t>(9), p.e2336030.</w:t>
      </w:r>
    </w:p>
    <w:p w14:paraId="2D7A4DCE" w14:textId="77777777" w:rsidR="00DB3C4E" w:rsidRDefault="00DB3C4E" w:rsidP="00DB3C4E">
      <w:proofErr w:type="spellStart"/>
      <w:r w:rsidRPr="00146921">
        <w:t>Siette</w:t>
      </w:r>
      <w:proofErr w:type="spellEnd"/>
      <w:r w:rsidRPr="00146921">
        <w:t xml:space="preserve">, J., </w:t>
      </w:r>
      <w:proofErr w:type="spellStart"/>
      <w:r w:rsidRPr="00146921">
        <w:t>Meka</w:t>
      </w:r>
      <w:proofErr w:type="spellEnd"/>
      <w:r w:rsidRPr="00146921">
        <w:t>, A. and Antoniades, J., 2023. Breaking the barriers: overcoming dementia-related stigma in minority communities. </w:t>
      </w:r>
      <w:r w:rsidRPr="00DB3C4E">
        <w:rPr>
          <w:i/>
          <w:iCs/>
        </w:rPr>
        <w:t>Frontiers in Psychiatry</w:t>
      </w:r>
      <w:r w:rsidRPr="00146921">
        <w:t>, </w:t>
      </w:r>
      <w:r w:rsidRPr="00DB3C4E">
        <w:rPr>
          <w:i/>
          <w:iCs/>
        </w:rPr>
        <w:t>14</w:t>
      </w:r>
      <w:r w:rsidRPr="00146921">
        <w:t>, p.1278944.</w:t>
      </w:r>
    </w:p>
    <w:p w14:paraId="4807A3AA" w14:textId="77777777" w:rsidR="00DB3C4E" w:rsidRDefault="00DB3C4E" w:rsidP="00DB3C4E">
      <w:proofErr w:type="spellStart"/>
      <w:r w:rsidRPr="00146921">
        <w:t>Sommerlad</w:t>
      </w:r>
      <w:proofErr w:type="spellEnd"/>
      <w:r w:rsidRPr="00146921">
        <w:t xml:space="preserve">, A., </w:t>
      </w:r>
      <w:proofErr w:type="spellStart"/>
      <w:r w:rsidRPr="00146921">
        <w:t>Kivimäki</w:t>
      </w:r>
      <w:proofErr w:type="spellEnd"/>
      <w:r w:rsidRPr="00146921">
        <w:t xml:space="preserve">, M., Larson, E.B., </w:t>
      </w:r>
      <w:proofErr w:type="spellStart"/>
      <w:r w:rsidRPr="00146921">
        <w:t>Röhr</w:t>
      </w:r>
      <w:proofErr w:type="spellEnd"/>
      <w:r w:rsidRPr="00146921">
        <w:t>, S., Shirai, K., Singh-</w:t>
      </w:r>
      <w:proofErr w:type="spellStart"/>
      <w:r w:rsidRPr="00146921">
        <w:t>Manoux</w:t>
      </w:r>
      <w:proofErr w:type="spellEnd"/>
      <w:r w:rsidRPr="00146921">
        <w:t>, A. and Livingston, G., 2023. Social participation and risk of developing dementia. </w:t>
      </w:r>
      <w:r w:rsidRPr="00DB3C4E">
        <w:rPr>
          <w:i/>
          <w:iCs/>
        </w:rPr>
        <w:t>Nature aging</w:t>
      </w:r>
      <w:r w:rsidRPr="00146921">
        <w:t>, </w:t>
      </w:r>
      <w:r w:rsidRPr="00DB3C4E">
        <w:rPr>
          <w:i/>
          <w:iCs/>
        </w:rPr>
        <w:t>3</w:t>
      </w:r>
      <w:r w:rsidRPr="00146921">
        <w:t>(5), pp.532-545.</w:t>
      </w:r>
    </w:p>
    <w:p w14:paraId="681E83B4" w14:textId="77777777" w:rsidR="00DB3C4E" w:rsidRDefault="00DB3C4E" w:rsidP="00DB3C4E">
      <w:r w:rsidRPr="00146921">
        <w:t xml:space="preserve">Van der </w:t>
      </w:r>
      <w:proofErr w:type="spellStart"/>
      <w:r w:rsidRPr="00146921">
        <w:t>Schaar</w:t>
      </w:r>
      <w:proofErr w:type="spellEnd"/>
      <w:r w:rsidRPr="00146921">
        <w:t xml:space="preserve">, J., Visser, L.N., </w:t>
      </w:r>
      <w:proofErr w:type="spellStart"/>
      <w:r w:rsidRPr="00146921">
        <w:t>Bouwman</w:t>
      </w:r>
      <w:proofErr w:type="spellEnd"/>
      <w:r w:rsidRPr="00146921">
        <w:t xml:space="preserve">, F.H., </w:t>
      </w:r>
      <w:proofErr w:type="spellStart"/>
      <w:r w:rsidRPr="00146921">
        <w:t>Ket</w:t>
      </w:r>
      <w:proofErr w:type="spellEnd"/>
      <w:r w:rsidRPr="00146921">
        <w:t xml:space="preserve">, J.C., </w:t>
      </w:r>
      <w:proofErr w:type="spellStart"/>
      <w:r w:rsidRPr="00146921">
        <w:t>Scheltens</w:t>
      </w:r>
      <w:proofErr w:type="spellEnd"/>
      <w:r w:rsidRPr="00146921">
        <w:t xml:space="preserve">, P., </w:t>
      </w:r>
      <w:proofErr w:type="spellStart"/>
      <w:r w:rsidRPr="00146921">
        <w:t>Bredenoord</w:t>
      </w:r>
      <w:proofErr w:type="spellEnd"/>
      <w:r w:rsidRPr="00146921">
        <w:t>, A.L. and van der Flier, W.M., 2022. Considerations regarding a diagnosis of Alzheimer’s disease before dementia: a systematic review. </w:t>
      </w:r>
      <w:r w:rsidRPr="00DB3C4E">
        <w:rPr>
          <w:i/>
          <w:iCs/>
        </w:rPr>
        <w:t>Alzheimer's research &amp; therapy</w:t>
      </w:r>
      <w:r w:rsidRPr="00146921">
        <w:t>, </w:t>
      </w:r>
      <w:r w:rsidRPr="00DB3C4E">
        <w:rPr>
          <w:i/>
          <w:iCs/>
        </w:rPr>
        <w:t>14</w:t>
      </w:r>
      <w:r w:rsidRPr="00146921">
        <w:t>(1), p.31.</w:t>
      </w:r>
    </w:p>
    <w:sectPr w:rsidR="00DB3C4E" w:rsidSect="00411BFB">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88FDC" w14:textId="77777777" w:rsidR="002A2786" w:rsidRDefault="002A2786" w:rsidP="00AE5B7D">
      <w:pPr>
        <w:spacing w:after="0" w:line="240" w:lineRule="auto"/>
      </w:pPr>
      <w:r>
        <w:separator/>
      </w:r>
    </w:p>
  </w:endnote>
  <w:endnote w:type="continuationSeparator" w:id="0">
    <w:p w14:paraId="7245A114" w14:textId="77777777" w:rsidR="002A2786" w:rsidRDefault="002A2786" w:rsidP="00AE5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4004979"/>
      <w:docPartObj>
        <w:docPartGallery w:val="Page Numbers (Bottom of Page)"/>
        <w:docPartUnique/>
      </w:docPartObj>
    </w:sdtPr>
    <w:sdtEndPr>
      <w:rPr>
        <w:noProof/>
      </w:rPr>
    </w:sdtEndPr>
    <w:sdtContent>
      <w:p w14:paraId="21627A7E" w14:textId="5C76B15C" w:rsidR="00AE5B7D" w:rsidRDefault="00AE5B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3C8A75" w14:textId="77777777" w:rsidR="00AE5B7D" w:rsidRDefault="00AE5B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794DE" w14:textId="77777777" w:rsidR="002A2786" w:rsidRDefault="002A2786" w:rsidP="00AE5B7D">
      <w:pPr>
        <w:spacing w:after="0" w:line="240" w:lineRule="auto"/>
      </w:pPr>
      <w:r>
        <w:separator/>
      </w:r>
    </w:p>
  </w:footnote>
  <w:footnote w:type="continuationSeparator" w:id="0">
    <w:p w14:paraId="7867F836" w14:textId="77777777" w:rsidR="002A2786" w:rsidRDefault="002A2786" w:rsidP="00AE5B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17C20"/>
    <w:multiLevelType w:val="multilevel"/>
    <w:tmpl w:val="608A0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EE5CBE"/>
    <w:multiLevelType w:val="hybridMultilevel"/>
    <w:tmpl w:val="576AD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014"/>
    <w:rsid w:val="000319CA"/>
    <w:rsid w:val="000973BE"/>
    <w:rsid w:val="00146921"/>
    <w:rsid w:val="002A2786"/>
    <w:rsid w:val="00411BFB"/>
    <w:rsid w:val="004A28A0"/>
    <w:rsid w:val="00657CA9"/>
    <w:rsid w:val="006E3256"/>
    <w:rsid w:val="00737250"/>
    <w:rsid w:val="007B7DCB"/>
    <w:rsid w:val="007C6D9A"/>
    <w:rsid w:val="007D3DB2"/>
    <w:rsid w:val="008A5C11"/>
    <w:rsid w:val="00977F89"/>
    <w:rsid w:val="00992E7A"/>
    <w:rsid w:val="00AD29EE"/>
    <w:rsid w:val="00AE5B7D"/>
    <w:rsid w:val="00B06DDC"/>
    <w:rsid w:val="00B253F3"/>
    <w:rsid w:val="00DB3C4E"/>
    <w:rsid w:val="00F24014"/>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E9FB4"/>
  <w15:chartTrackingRefBased/>
  <w15:docId w15:val="{B21E3269-319E-4A50-B290-CA12D99D7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GB"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256"/>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6E3256"/>
    <w:pPr>
      <w:keepNext/>
      <w:keepLines/>
      <w:spacing w:before="360" w:after="80"/>
      <w:outlineLvl w:val="0"/>
    </w:pPr>
    <w:rPr>
      <w:rFonts w:eastAsiaTheme="majorEastAsia" w:cstheme="majorBidi"/>
      <w:b/>
      <w:color w:val="0F4761" w:themeColor="accent1" w:themeShade="BF"/>
      <w:sz w:val="32"/>
      <w:szCs w:val="50"/>
    </w:rPr>
  </w:style>
  <w:style w:type="paragraph" w:styleId="Heading2">
    <w:name w:val="heading 2"/>
    <w:basedOn w:val="Normal"/>
    <w:next w:val="Normal"/>
    <w:link w:val="Heading2Char"/>
    <w:uiPriority w:val="9"/>
    <w:unhideWhenUsed/>
    <w:qFormat/>
    <w:rsid w:val="008A5C11"/>
    <w:pPr>
      <w:keepNext/>
      <w:keepLines/>
      <w:spacing w:before="160" w:after="80"/>
      <w:outlineLvl w:val="1"/>
    </w:pPr>
    <w:rPr>
      <w:rFonts w:eastAsiaTheme="majorEastAsia" w:cstheme="majorBidi"/>
      <w:color w:val="0F4761" w:themeColor="accent1" w:themeShade="BF"/>
      <w:sz w:val="28"/>
      <w:szCs w:val="40"/>
    </w:rPr>
  </w:style>
  <w:style w:type="paragraph" w:styleId="Heading3">
    <w:name w:val="heading 3"/>
    <w:basedOn w:val="Normal"/>
    <w:next w:val="Normal"/>
    <w:link w:val="Heading3Char"/>
    <w:uiPriority w:val="9"/>
    <w:semiHidden/>
    <w:unhideWhenUsed/>
    <w:qFormat/>
    <w:rsid w:val="00F24014"/>
    <w:pPr>
      <w:keepNext/>
      <w:keepLines/>
      <w:spacing w:before="160" w:after="80"/>
      <w:outlineLvl w:val="2"/>
    </w:pPr>
    <w:rPr>
      <w:rFonts w:asciiTheme="minorHAnsi" w:eastAsiaTheme="majorEastAsia" w:hAnsiTheme="minorHAnsi"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F2401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2401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2401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2401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2401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2401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256"/>
    <w:rPr>
      <w:rFonts w:ascii="Times New Roman" w:eastAsiaTheme="majorEastAsia" w:hAnsi="Times New Roman" w:cstheme="majorBidi"/>
      <w:b/>
      <w:color w:val="0F4761" w:themeColor="accent1" w:themeShade="BF"/>
      <w:sz w:val="32"/>
      <w:szCs w:val="50"/>
    </w:rPr>
  </w:style>
  <w:style w:type="character" w:customStyle="1" w:styleId="Heading2Char">
    <w:name w:val="Heading 2 Char"/>
    <w:basedOn w:val="DefaultParagraphFont"/>
    <w:link w:val="Heading2"/>
    <w:uiPriority w:val="9"/>
    <w:rsid w:val="008A5C11"/>
    <w:rPr>
      <w:rFonts w:ascii="Times New Roman" w:eastAsiaTheme="majorEastAsia" w:hAnsi="Times New Roman" w:cstheme="majorBidi"/>
      <w:color w:val="0F4761" w:themeColor="accent1" w:themeShade="BF"/>
      <w:sz w:val="28"/>
      <w:szCs w:val="40"/>
    </w:rPr>
  </w:style>
  <w:style w:type="character" w:customStyle="1" w:styleId="Heading3Char">
    <w:name w:val="Heading 3 Char"/>
    <w:basedOn w:val="DefaultParagraphFont"/>
    <w:link w:val="Heading3"/>
    <w:uiPriority w:val="9"/>
    <w:semiHidden/>
    <w:rsid w:val="00F24014"/>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F240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40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40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40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40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4014"/>
    <w:rPr>
      <w:rFonts w:eastAsiaTheme="majorEastAsia" w:cstheme="majorBidi"/>
      <w:color w:val="272727" w:themeColor="text1" w:themeTint="D8"/>
    </w:rPr>
  </w:style>
  <w:style w:type="paragraph" w:styleId="Title">
    <w:name w:val="Title"/>
    <w:basedOn w:val="Normal"/>
    <w:next w:val="Normal"/>
    <w:link w:val="TitleChar"/>
    <w:uiPriority w:val="10"/>
    <w:qFormat/>
    <w:rsid w:val="00F24014"/>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F24014"/>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F24014"/>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F24014"/>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F24014"/>
    <w:pPr>
      <w:spacing w:before="160"/>
      <w:jc w:val="center"/>
    </w:pPr>
    <w:rPr>
      <w:i/>
      <w:iCs/>
      <w:color w:val="404040" w:themeColor="text1" w:themeTint="BF"/>
    </w:rPr>
  </w:style>
  <w:style w:type="character" w:customStyle="1" w:styleId="QuoteChar">
    <w:name w:val="Quote Char"/>
    <w:basedOn w:val="DefaultParagraphFont"/>
    <w:link w:val="Quote"/>
    <w:uiPriority w:val="29"/>
    <w:rsid w:val="00F24014"/>
    <w:rPr>
      <w:rFonts w:ascii="Times New Roman" w:hAnsi="Times New Roman"/>
      <w:i/>
      <w:iCs/>
      <w:color w:val="404040" w:themeColor="text1" w:themeTint="BF"/>
    </w:rPr>
  </w:style>
  <w:style w:type="paragraph" w:styleId="ListParagraph">
    <w:name w:val="List Paragraph"/>
    <w:basedOn w:val="Normal"/>
    <w:uiPriority w:val="34"/>
    <w:qFormat/>
    <w:rsid w:val="00F24014"/>
    <w:pPr>
      <w:ind w:left="720"/>
      <w:contextualSpacing/>
    </w:pPr>
  </w:style>
  <w:style w:type="character" w:styleId="IntenseEmphasis">
    <w:name w:val="Intense Emphasis"/>
    <w:basedOn w:val="DefaultParagraphFont"/>
    <w:uiPriority w:val="21"/>
    <w:qFormat/>
    <w:rsid w:val="00F24014"/>
    <w:rPr>
      <w:i/>
      <w:iCs/>
      <w:color w:val="0F4761" w:themeColor="accent1" w:themeShade="BF"/>
    </w:rPr>
  </w:style>
  <w:style w:type="paragraph" w:styleId="IntenseQuote">
    <w:name w:val="Intense Quote"/>
    <w:basedOn w:val="Normal"/>
    <w:next w:val="Normal"/>
    <w:link w:val="IntenseQuoteChar"/>
    <w:uiPriority w:val="30"/>
    <w:qFormat/>
    <w:rsid w:val="00F240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4014"/>
    <w:rPr>
      <w:rFonts w:ascii="Times New Roman" w:hAnsi="Times New Roman"/>
      <w:i/>
      <w:iCs/>
      <w:color w:val="0F4761" w:themeColor="accent1" w:themeShade="BF"/>
    </w:rPr>
  </w:style>
  <w:style w:type="character" w:styleId="IntenseReference">
    <w:name w:val="Intense Reference"/>
    <w:basedOn w:val="DefaultParagraphFont"/>
    <w:uiPriority w:val="32"/>
    <w:qFormat/>
    <w:rsid w:val="00F24014"/>
    <w:rPr>
      <w:b/>
      <w:bCs/>
      <w:smallCaps/>
      <w:color w:val="0F4761" w:themeColor="accent1" w:themeShade="BF"/>
      <w:spacing w:val="5"/>
    </w:rPr>
  </w:style>
  <w:style w:type="paragraph" w:styleId="Header">
    <w:name w:val="header"/>
    <w:basedOn w:val="Normal"/>
    <w:link w:val="HeaderChar"/>
    <w:uiPriority w:val="99"/>
    <w:unhideWhenUsed/>
    <w:rsid w:val="00AE5B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5B7D"/>
    <w:rPr>
      <w:rFonts w:ascii="Times New Roman" w:hAnsi="Times New Roman"/>
    </w:rPr>
  </w:style>
  <w:style w:type="paragraph" w:styleId="Footer">
    <w:name w:val="footer"/>
    <w:basedOn w:val="Normal"/>
    <w:link w:val="FooterChar"/>
    <w:uiPriority w:val="99"/>
    <w:unhideWhenUsed/>
    <w:rsid w:val="00AE5B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5B7D"/>
    <w:rPr>
      <w:rFonts w:ascii="Times New Roman" w:hAnsi="Times New Roman"/>
    </w:rPr>
  </w:style>
  <w:style w:type="paragraph" w:styleId="TOCHeading">
    <w:name w:val="TOC Heading"/>
    <w:basedOn w:val="Heading1"/>
    <w:next w:val="Normal"/>
    <w:uiPriority w:val="39"/>
    <w:unhideWhenUsed/>
    <w:qFormat/>
    <w:rsid w:val="00737250"/>
    <w:pPr>
      <w:spacing w:before="240" w:after="0" w:line="259" w:lineRule="auto"/>
      <w:jc w:val="left"/>
      <w:outlineLvl w:val="9"/>
    </w:pPr>
    <w:rPr>
      <w:rFonts w:asciiTheme="majorHAnsi" w:hAnsiTheme="majorHAnsi"/>
      <w:b w:val="0"/>
      <w:kern w:val="0"/>
      <w:szCs w:val="32"/>
      <w:lang w:val="en-US" w:bidi="ar-SA"/>
      <w14:ligatures w14:val="none"/>
    </w:rPr>
  </w:style>
  <w:style w:type="paragraph" w:styleId="TOC1">
    <w:name w:val="toc 1"/>
    <w:basedOn w:val="Normal"/>
    <w:next w:val="Normal"/>
    <w:autoRedefine/>
    <w:uiPriority w:val="39"/>
    <w:unhideWhenUsed/>
    <w:rsid w:val="00737250"/>
    <w:pPr>
      <w:spacing w:after="100"/>
    </w:pPr>
  </w:style>
  <w:style w:type="paragraph" w:styleId="TOC2">
    <w:name w:val="toc 2"/>
    <w:basedOn w:val="Normal"/>
    <w:next w:val="Normal"/>
    <w:autoRedefine/>
    <w:uiPriority w:val="39"/>
    <w:unhideWhenUsed/>
    <w:rsid w:val="00737250"/>
    <w:pPr>
      <w:spacing w:after="100"/>
      <w:ind w:left="240"/>
    </w:pPr>
  </w:style>
  <w:style w:type="character" w:styleId="Hyperlink">
    <w:name w:val="Hyperlink"/>
    <w:basedOn w:val="DefaultParagraphFont"/>
    <w:uiPriority w:val="99"/>
    <w:unhideWhenUsed/>
    <w:rsid w:val="0073725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538875">
      <w:bodyDiv w:val="1"/>
      <w:marLeft w:val="0"/>
      <w:marRight w:val="0"/>
      <w:marTop w:val="0"/>
      <w:marBottom w:val="0"/>
      <w:divBdr>
        <w:top w:val="none" w:sz="0" w:space="0" w:color="auto"/>
        <w:left w:val="none" w:sz="0" w:space="0" w:color="auto"/>
        <w:bottom w:val="none" w:sz="0" w:space="0" w:color="auto"/>
        <w:right w:val="none" w:sz="0" w:space="0" w:color="auto"/>
      </w:divBdr>
    </w:div>
    <w:div w:id="1028139309">
      <w:bodyDiv w:val="1"/>
      <w:marLeft w:val="0"/>
      <w:marRight w:val="0"/>
      <w:marTop w:val="0"/>
      <w:marBottom w:val="0"/>
      <w:divBdr>
        <w:top w:val="none" w:sz="0" w:space="0" w:color="auto"/>
        <w:left w:val="none" w:sz="0" w:space="0" w:color="auto"/>
        <w:bottom w:val="none" w:sz="0" w:space="0" w:color="auto"/>
        <w:right w:val="none" w:sz="0" w:space="0" w:color="auto"/>
      </w:divBdr>
    </w:div>
    <w:div w:id="1454403653">
      <w:bodyDiv w:val="1"/>
      <w:marLeft w:val="0"/>
      <w:marRight w:val="0"/>
      <w:marTop w:val="0"/>
      <w:marBottom w:val="0"/>
      <w:divBdr>
        <w:top w:val="none" w:sz="0" w:space="0" w:color="auto"/>
        <w:left w:val="none" w:sz="0" w:space="0" w:color="auto"/>
        <w:bottom w:val="none" w:sz="0" w:space="0" w:color="auto"/>
        <w:right w:val="none" w:sz="0" w:space="0" w:color="auto"/>
      </w:divBdr>
    </w:div>
    <w:div w:id="2026322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17053-C13E-4418-95B4-22680DD22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2461</Words>
  <Characters>14032</Characters>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2026-03-25T08:15:00Z</dcterms:created>
  <dcterms:modified xsi:type="dcterms:W3CDTF">2026-03-25T09:06:00Z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3859c159-7f50-43b9-84f2-ed00c681cf6b</vt:lpwstr>
  </property>
</Properties>
</file>