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5BAEACB7">
      <w:r w:rsidR="17BA06FC">
        <w:rPr/>
        <w:t xml:space="preserve">Article summary </w:t>
      </w:r>
    </w:p>
    <w:p w:rsidR="29A8729A" w:rsidP="6B6884A4" w:rsidRDefault="29A8729A" w14:paraId="622A7722" w14:textId="465625B5">
      <w:pPr>
        <w:jc w:val="left"/>
      </w:pPr>
      <w:r w:rsidRPr="6B6884A4" w:rsidR="29A8729A">
        <w:rPr>
          <w:rFonts w:ascii="Open Sans" w:hAnsi="Open Sans" w:eastAsia="Open Sans" w:cs="Open Sans"/>
          <w:b w:val="0"/>
          <w:bCs w:val="0"/>
          <w:i w:val="0"/>
          <w:iCs w:val="0"/>
          <w:caps w:val="0"/>
          <w:smallCaps w:val="0"/>
          <w:noProof w:val="0"/>
          <w:color w:val="333333"/>
          <w:sz w:val="26"/>
          <w:szCs w:val="26"/>
          <w:lang w:val="en-US"/>
        </w:rPr>
        <w:t>The introduction of the Mental Deficiency Act (</w:t>
      </w:r>
      <w:hyperlink w:anchor="" r:id="Rdde276c155f14318">
        <w:r w:rsidRPr="6B6884A4" w:rsidR="29A8729A">
          <w:rPr>
            <w:rStyle w:val="Hyperlink"/>
            <w:rFonts w:ascii="Open Sans" w:hAnsi="Open Sans" w:eastAsia="Open Sans" w:cs="Open Sans"/>
            <w:b w:val="0"/>
            <w:bCs w:val="0"/>
            <w:i w:val="0"/>
            <w:iCs w:val="0"/>
            <w:caps w:val="0"/>
            <w:smallCaps w:val="0"/>
            <w:strike w:val="0"/>
            <w:dstrike w:val="0"/>
            <w:noProof w:val="0"/>
            <w:sz w:val="26"/>
            <w:szCs w:val="26"/>
            <w:lang w:val="en-US"/>
          </w:rPr>
          <w:t>1913</w:t>
        </w:r>
      </w:hyperlink>
      <w:r w:rsidRPr="6B6884A4" w:rsidR="29A8729A">
        <w:rPr>
          <w:rFonts w:ascii="Open Sans" w:hAnsi="Open Sans" w:eastAsia="Open Sans" w:cs="Open Sans"/>
          <w:b w:val="0"/>
          <w:bCs w:val="0"/>
          <w:i w:val="0"/>
          <w:iCs w:val="0"/>
          <w:caps w:val="0"/>
          <w:smallCaps w:val="0"/>
          <w:noProof w:val="0"/>
          <w:color w:val="333333"/>
          <w:sz w:val="26"/>
          <w:szCs w:val="26"/>
          <w:lang w:val="en-US"/>
        </w:rPr>
        <w:t xml:space="preserve">), developed later in the Mental Health Act (MHA, Mental Health Act </w:t>
      </w:r>
      <w:hyperlink w:anchor="" r:id="R8785f2b0755245b9">
        <w:r w:rsidRPr="6B6884A4" w:rsidR="29A8729A">
          <w:rPr>
            <w:rStyle w:val="Hyperlink"/>
            <w:rFonts w:ascii="Open Sans" w:hAnsi="Open Sans" w:eastAsia="Open Sans" w:cs="Open Sans"/>
            <w:b w:val="0"/>
            <w:bCs w:val="0"/>
            <w:i w:val="0"/>
            <w:iCs w:val="0"/>
            <w:caps w:val="0"/>
            <w:smallCaps w:val="0"/>
            <w:strike w:val="0"/>
            <w:dstrike w:val="0"/>
            <w:noProof w:val="0"/>
            <w:sz w:val="26"/>
            <w:szCs w:val="26"/>
            <w:lang w:val="en-US"/>
          </w:rPr>
          <w:t>1983</w:t>
        </w:r>
      </w:hyperlink>
      <w:r w:rsidRPr="6B6884A4" w:rsidR="29A8729A">
        <w:rPr>
          <w:rFonts w:ascii="Open Sans" w:hAnsi="Open Sans" w:eastAsia="Open Sans" w:cs="Open Sans"/>
          <w:b w:val="0"/>
          <w:bCs w:val="0"/>
          <w:i w:val="0"/>
          <w:iCs w:val="0"/>
          <w:caps w:val="0"/>
          <w:smallCaps w:val="0"/>
          <w:noProof w:val="0"/>
          <w:color w:val="333333"/>
          <w:sz w:val="26"/>
          <w:szCs w:val="26"/>
          <w:lang w:val="en-US"/>
        </w:rPr>
        <w:t xml:space="preserve">, c. 20, Parliament of Great Britain, 1983), presented the idea of diverting individuals suffering from mental health problems away from the criminal justice system (CJS) into appropriate institutions providing treatment. This pathway utilizes hospital orders and involvement of the Home Office (Harding et al., </w:t>
      </w:r>
      <w:hyperlink w:anchor="" r:id="R229003ba1367432f">
        <w:r w:rsidRPr="6B6884A4" w:rsidR="29A8729A">
          <w:rPr>
            <w:rStyle w:val="Hyperlink"/>
            <w:rFonts w:ascii="Open Sans" w:hAnsi="Open Sans" w:eastAsia="Open Sans" w:cs="Open Sans"/>
            <w:b w:val="0"/>
            <w:bCs w:val="0"/>
            <w:i w:val="0"/>
            <w:iCs w:val="0"/>
            <w:caps w:val="0"/>
            <w:smallCaps w:val="0"/>
            <w:strike w:val="0"/>
            <w:dstrike w:val="0"/>
            <w:noProof w:val="0"/>
            <w:sz w:val="26"/>
            <w:szCs w:val="26"/>
            <w:lang w:val="en-US"/>
          </w:rPr>
          <w:t>1985</w:t>
        </w:r>
      </w:hyperlink>
      <w:r w:rsidRPr="6B6884A4" w:rsidR="29A8729A">
        <w:rPr>
          <w:rFonts w:ascii="Open Sans" w:hAnsi="Open Sans" w:eastAsia="Open Sans" w:cs="Open Sans"/>
          <w:b w:val="0"/>
          <w:bCs w:val="0"/>
          <w:i w:val="0"/>
          <w:iCs w:val="0"/>
          <w:caps w:val="0"/>
          <w:smallCaps w:val="0"/>
          <w:noProof w:val="0"/>
          <w:color w:val="333333"/>
          <w:sz w:val="26"/>
          <w:szCs w:val="26"/>
          <w:lang w:val="en-US"/>
        </w:rPr>
        <w:t xml:space="preserve">). England’s National Health Service increasing use of Liaison and Diversion schemes (National Health Service England Liaison and Diversion Programme, </w:t>
      </w:r>
      <w:hyperlink w:anchor="" r:id="R0bb2e867214f4200">
        <w:r w:rsidRPr="6B6884A4" w:rsidR="29A8729A">
          <w:rPr>
            <w:rStyle w:val="Hyperlink"/>
            <w:rFonts w:ascii="Open Sans" w:hAnsi="Open Sans" w:eastAsia="Open Sans" w:cs="Open Sans"/>
            <w:b w:val="0"/>
            <w:bCs w:val="0"/>
            <w:i w:val="0"/>
            <w:iCs w:val="0"/>
            <w:caps w:val="0"/>
            <w:smallCaps w:val="0"/>
            <w:strike w:val="0"/>
            <w:dstrike w:val="0"/>
            <w:noProof w:val="0"/>
            <w:sz w:val="26"/>
            <w:szCs w:val="26"/>
            <w:lang w:val="en-US"/>
          </w:rPr>
          <w:t>2014</w:t>
        </w:r>
      </w:hyperlink>
      <w:r w:rsidRPr="6B6884A4" w:rsidR="29A8729A">
        <w:rPr>
          <w:rFonts w:ascii="Open Sans" w:hAnsi="Open Sans" w:eastAsia="Open Sans" w:cs="Open Sans"/>
          <w:b w:val="0"/>
          <w:bCs w:val="0"/>
          <w:i w:val="0"/>
          <w:iCs w:val="0"/>
          <w:caps w:val="0"/>
          <w:smallCaps w:val="0"/>
          <w:noProof w:val="0"/>
          <w:color w:val="333333"/>
          <w:sz w:val="26"/>
          <w:szCs w:val="26"/>
          <w:lang w:val="en-US"/>
        </w:rPr>
        <w:t>) means that offender populations are not limited to prison settings. More frequently, offenders with mental disorders are treated and managed in forensic mental health (FMH) settings.</w:t>
      </w:r>
    </w:p>
    <w:p w:rsidR="6B6884A4" w:rsidP="6B6884A4" w:rsidRDefault="6B6884A4" w14:paraId="7D8419DC" w14:textId="211DF06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B2D8EB"/>
    <w:rsid w:val="17BA06FC"/>
    <w:rsid w:val="2341DC36"/>
    <w:rsid w:val="29A8729A"/>
    <w:rsid w:val="65B2D8EB"/>
    <w:rsid w:val="6B6884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2D8EB"/>
  <w15:chartTrackingRefBased/>
  <w15:docId w15:val="{9F896FC8-A076-49B5-8701-3F77CBD84B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ezproxy.uwtsd.ac.uk/doi/full/10.1080/24732850.2020.1829448" TargetMode="External" Id="Rdde276c155f14318" /><Relationship Type="http://schemas.openxmlformats.org/officeDocument/2006/relationships/hyperlink" Target="https://www-tandfonline-com.ezproxy.uwtsd.ac.uk/doi/full/10.1080/24732850.2020.1829448" TargetMode="External" Id="R8785f2b0755245b9" /><Relationship Type="http://schemas.openxmlformats.org/officeDocument/2006/relationships/hyperlink" Target="https://www-tandfonline-com.ezproxy.uwtsd.ac.uk/doi/full/10.1080/24732850.2020.1829448" TargetMode="External" Id="R229003ba1367432f" /><Relationship Type="http://schemas.openxmlformats.org/officeDocument/2006/relationships/hyperlink" Target="https://www-tandfonline-com.ezproxy.uwtsd.ac.uk/doi/full/10.1080/24732850.2020.1829448" TargetMode="External" Id="R0bb2e867214f42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2022-10-14T09:08:34.7621218Z</dcterms:created>
  <dcterms:modified xsi:type="dcterms:W3CDTF">2022-10-14T10:50:06.9062920Z</dcterms:modified>
  <dc:creator>Seren Levi Cassell Levi Cassell (2200647)</dc:creator>
  <lastModifiedBy>Seren Levi Cassell Levi Cassell (2200647)</lastModifiedBy>
</coreProperties>
</file>