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39743717"/>
        <w:docPartObj>
          <w:docPartGallery w:val="Cover Pages"/>
          <w:docPartUnique/>
        </w:docPartObj>
      </w:sdtPr>
      <w:sdtEndPr>
        <w:rPr>
          <w:rFonts w:ascii="Times New Roman" w:hAnsi="Times New Roman" w:cs="Times New Roman"/>
          <w:b/>
          <w:bCs/>
          <w:color w:val="E97132" w:themeColor="accent2"/>
          <w:u w:val="double"/>
        </w:rPr>
      </w:sdtEndPr>
      <w:sdtContent>
        <w:p w14:paraId="004EC2AB" w14:textId="24014D6A" w:rsidR="003F434C" w:rsidRDefault="003F434C"/>
        <w:p w14:paraId="3FD0D8ED" w14:textId="0C08EA56" w:rsidR="003F434C" w:rsidRDefault="000C565F">
          <w:pPr>
            <w:rPr>
              <w:rFonts w:ascii="Times New Roman" w:hAnsi="Times New Roman" w:cs="Times New Roman"/>
              <w:b/>
              <w:bCs/>
              <w:color w:val="E97132" w:themeColor="accent2"/>
              <w:u w:val="double"/>
            </w:rPr>
          </w:pPr>
          <w:r>
            <w:rPr>
              <w:noProof/>
            </w:rPr>
            <mc:AlternateContent>
              <mc:Choice Requires="wps">
                <w:drawing>
                  <wp:anchor distT="0" distB="0" distL="114300" distR="114300" simplePos="0" relativeHeight="251660288" behindDoc="0" locked="0" layoutInCell="1" allowOverlap="1" wp14:anchorId="7D1DD132" wp14:editId="49B8E38F">
                    <wp:simplePos x="0" y="0"/>
                    <wp:positionH relativeFrom="page">
                      <wp:posOffset>1134319</wp:posOffset>
                    </wp:positionH>
                    <wp:positionV relativeFrom="page">
                      <wp:posOffset>6661230</wp:posOffset>
                    </wp:positionV>
                    <wp:extent cx="5753100" cy="2080252"/>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20802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4EA155" w14:textId="6DA47247" w:rsidR="003F434C" w:rsidRPr="000C565F" w:rsidRDefault="000C565F" w:rsidP="000C565F">
                                <w:pPr>
                                  <w:pStyle w:val="NoSpacing"/>
                                  <w:jc w:val="right"/>
                                  <w:rPr>
                                    <w:rFonts w:ascii="Times New Roman" w:hAnsi="Times New Roman" w:cs="Times New Roman"/>
                                    <w:b/>
                                    <w:bCs/>
                                    <w:caps/>
                                    <w:color w:val="E97132" w:themeColor="accent2"/>
                                    <w:sz w:val="52"/>
                                    <w:szCs w:val="52"/>
                                  </w:rPr>
                                </w:pPr>
                                <w:sdt>
                                  <w:sdtPr>
                                    <w:rPr>
                                      <w:rFonts w:ascii="Times New Roman" w:hAnsi="Times New Roman" w:cs="Times New Roman"/>
                                      <w:b/>
                                      <w:b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C565F">
                                      <w:rPr>
                                        <w:rFonts w:ascii="Times New Roman" w:hAnsi="Times New Roman" w:cs="Times New Roman"/>
                                        <w:b/>
                                        <w:bCs/>
                                        <w:caps/>
                                        <w:color w:val="E97132" w:themeColor="accent2"/>
                                        <w:sz w:val="52"/>
                                        <w:szCs w:val="52"/>
                                      </w:rPr>
                                      <w:t xml:space="preserve">Discuss the challenges faced by an </w:t>
                                    </w:r>
                                    <w:r w:rsidRPr="000C565F">
                                      <w:rPr>
                                        <w:rFonts w:ascii="Times New Roman" w:hAnsi="Times New Roman" w:cs="Times New Roman"/>
                                        <w:b/>
                                        <w:bCs/>
                                        <w:caps/>
                                        <w:color w:val="E97132" w:themeColor="accent2"/>
                                        <w:sz w:val="52"/>
                                        <w:szCs w:val="52"/>
                                      </w:rPr>
                                      <w:br/>
                                    </w:r>
                                    <w:r w:rsidRPr="000C565F">
                                      <w:rPr>
                                        <w:rFonts w:ascii="Times New Roman" w:hAnsi="Times New Roman" w:cs="Times New Roman"/>
                                        <w:b/>
                                        <w:bCs/>
                                        <w:caps/>
                                        <w:color w:val="E97132" w:themeColor="accent2"/>
                                        <w:sz w:val="52"/>
                                        <w:szCs w:val="52"/>
                                      </w:rPr>
                                      <w:t xml:space="preserve">expanding business in the current </w:t>
                                    </w:r>
                                    <w:r w:rsidRPr="000C565F">
                                      <w:rPr>
                                        <w:rFonts w:ascii="Times New Roman" w:hAnsi="Times New Roman" w:cs="Times New Roman"/>
                                        <w:b/>
                                        <w:bCs/>
                                        <w:caps/>
                                        <w:color w:val="E97132" w:themeColor="accent2"/>
                                        <w:sz w:val="52"/>
                                        <w:szCs w:val="52"/>
                                      </w:rPr>
                                      <w:br/>
                                    </w:r>
                                    <w:r w:rsidRPr="000C565F">
                                      <w:rPr>
                                        <w:rFonts w:ascii="Times New Roman" w:hAnsi="Times New Roman" w:cs="Times New Roman"/>
                                        <w:b/>
                                        <w:bCs/>
                                        <w:caps/>
                                        <w:color w:val="E97132" w:themeColor="accent2"/>
                                        <w:sz w:val="52"/>
                                        <w:szCs w:val="52"/>
                                      </w:rPr>
                                      <w:t>economic environment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D1DD132" id="_x0000_t202" coordsize="21600,21600" o:spt="202" path="m,l,21600r21600,l21600,xe">
                    <v:stroke joinstyle="miter"/>
                    <v:path gradientshapeok="t" o:connecttype="rect"/>
                  </v:shapetype>
                  <v:shape id="Text Box 113" o:spid="_x0000_s1026" type="#_x0000_t202" style="position:absolute;margin-left:89.3pt;margin-top:524.5pt;width:453pt;height:163.8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" filled="f" stroked="f" strokeweight=".5pt">
                    <v:textbox inset="0,0,0,0">
                      <w:txbxContent>
                        <w:p w14:paraId="114EA155" w14:textId="6DA47247" w:rsidR="003F434C" w:rsidRPr="000C565F" w:rsidRDefault="000C565F" w:rsidP="000C565F">
                          <w:pPr>
                            <w:pStyle w:val="NoSpacing"/>
                            <w:jc w:val="right"/>
                            <w:rPr>
                              <w:rFonts w:ascii="Times New Roman" w:hAnsi="Times New Roman" w:cs="Times New Roman"/>
                              <w:b/>
                              <w:bCs/>
                              <w:caps/>
                              <w:color w:val="E97132" w:themeColor="accent2"/>
                              <w:sz w:val="52"/>
                              <w:szCs w:val="52"/>
                            </w:rPr>
                          </w:pPr>
                          <w:sdt>
                            <w:sdtPr>
                              <w:rPr>
                                <w:rFonts w:ascii="Times New Roman" w:hAnsi="Times New Roman" w:cs="Times New Roman"/>
                                <w:b/>
                                <w:b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0C565F">
                                <w:rPr>
                                  <w:rFonts w:ascii="Times New Roman" w:hAnsi="Times New Roman" w:cs="Times New Roman"/>
                                  <w:b/>
                                  <w:bCs/>
                                  <w:caps/>
                                  <w:color w:val="E97132" w:themeColor="accent2"/>
                                  <w:sz w:val="52"/>
                                  <w:szCs w:val="52"/>
                                </w:rPr>
                                <w:t xml:space="preserve">Discuss the challenges faced by an </w:t>
                              </w:r>
                              <w:r w:rsidRPr="000C565F">
                                <w:rPr>
                                  <w:rFonts w:ascii="Times New Roman" w:hAnsi="Times New Roman" w:cs="Times New Roman"/>
                                  <w:b/>
                                  <w:bCs/>
                                  <w:caps/>
                                  <w:color w:val="E97132" w:themeColor="accent2"/>
                                  <w:sz w:val="52"/>
                                  <w:szCs w:val="52"/>
                                </w:rPr>
                                <w:br/>
                              </w:r>
                              <w:r w:rsidRPr="000C565F">
                                <w:rPr>
                                  <w:rFonts w:ascii="Times New Roman" w:hAnsi="Times New Roman" w:cs="Times New Roman"/>
                                  <w:b/>
                                  <w:bCs/>
                                  <w:caps/>
                                  <w:color w:val="E97132" w:themeColor="accent2"/>
                                  <w:sz w:val="52"/>
                                  <w:szCs w:val="52"/>
                                </w:rPr>
                                <w:t xml:space="preserve">expanding business in the current </w:t>
                              </w:r>
                              <w:r w:rsidRPr="000C565F">
                                <w:rPr>
                                  <w:rFonts w:ascii="Times New Roman" w:hAnsi="Times New Roman" w:cs="Times New Roman"/>
                                  <w:b/>
                                  <w:bCs/>
                                  <w:caps/>
                                  <w:color w:val="E97132" w:themeColor="accent2"/>
                                  <w:sz w:val="52"/>
                                  <w:szCs w:val="52"/>
                                </w:rPr>
                                <w:br/>
                              </w:r>
                              <w:r w:rsidRPr="000C565F">
                                <w:rPr>
                                  <w:rFonts w:ascii="Times New Roman" w:hAnsi="Times New Roman" w:cs="Times New Roman"/>
                                  <w:b/>
                                  <w:bCs/>
                                  <w:caps/>
                                  <w:color w:val="E97132" w:themeColor="accent2"/>
                                  <w:sz w:val="52"/>
                                  <w:szCs w:val="52"/>
                                </w:rPr>
                                <w:t>economic environment</w:t>
                              </w:r>
                            </w:sdtContent>
                          </w:sdt>
                        </w:p>
                      </w:txbxContent>
                    </v:textbox>
                    <w10:wrap type="square" anchorx="page" anchory="page"/>
                  </v:shape>
                </w:pict>
              </mc:Fallback>
            </mc:AlternateContent>
          </w:r>
          <w:r w:rsidR="003F434C">
            <w:rPr>
              <w:noProof/>
            </w:rPr>
            <mc:AlternateContent>
              <mc:Choice Requires="wps">
                <w:drawing>
                  <wp:anchor distT="0" distB="0" distL="114300" distR="114300" simplePos="0" relativeHeight="251662336" behindDoc="0" locked="0" layoutInCell="1" allowOverlap="1" wp14:anchorId="4AB149E6" wp14:editId="6C640AD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6-04-03T00:00:00Z">
                                    <w:dateFormat w:val="MMMM d, yyyy"/>
                                    <w:lid w:val="en-US"/>
                                    <w:storeMappedDataAs w:val="dateTime"/>
                                    <w:calendar w:val="gregorian"/>
                                  </w:date>
                                </w:sdtPr>
                                <w:sdtContent>
                                  <w:p w14:paraId="19110BBF" w14:textId="19C3F590" w:rsidR="003F434C" w:rsidRPr="000C565F" w:rsidRDefault="003F434C">
                                    <w:pPr>
                                      <w:pStyle w:val="NoSpacing"/>
                                      <w:jc w:val="right"/>
                                      <w:rPr>
                                        <w:rFonts w:ascii="Times New Roman" w:hAnsi="Times New Roman" w:cs="Times New Roman"/>
                                        <w:b/>
                                        <w:bCs/>
                                        <w:caps/>
                                        <w:color w:val="E97132" w:themeColor="accent2"/>
                                        <w:sz w:val="40"/>
                                        <w:szCs w:val="40"/>
                                      </w:rPr>
                                    </w:pPr>
                                    <w:r w:rsidRPr="000C565F">
                                      <w:rPr>
                                        <w:rFonts w:ascii="Times New Roman" w:hAnsi="Times New Roman" w:cs="Times New Roman"/>
                                        <w:b/>
                                        <w:bCs/>
                                        <w:caps/>
                                        <w:color w:val="E97132" w:themeColor="accent2"/>
                                        <w:sz w:val="40"/>
                                        <w:szCs w:val="40"/>
                                      </w:rPr>
                                      <w:t>April 3, 2026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4AB149E6" id="Text Box 111" o:spid="_x0000_s1027"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rFonts w:ascii="Times New Roman" w:hAnsi="Times New Roman" w:cs="Times New Roman"/>
                              <w:b/>
                              <w:bCs/>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6-04-03T00:00:00Z">
                              <w:dateFormat w:val="MMMM d, yyyy"/>
                              <w:lid w:val="en-US"/>
                              <w:storeMappedDataAs w:val="dateTime"/>
                              <w:calendar w:val="gregorian"/>
                            </w:date>
                          </w:sdtPr>
                          <w:sdtContent>
                            <w:p w14:paraId="19110BBF" w14:textId="19C3F590" w:rsidR="003F434C" w:rsidRPr="000C565F" w:rsidRDefault="003F434C">
                              <w:pPr>
                                <w:pStyle w:val="NoSpacing"/>
                                <w:jc w:val="right"/>
                                <w:rPr>
                                  <w:rFonts w:ascii="Times New Roman" w:hAnsi="Times New Roman" w:cs="Times New Roman"/>
                                  <w:b/>
                                  <w:bCs/>
                                  <w:caps/>
                                  <w:color w:val="E97132" w:themeColor="accent2"/>
                                  <w:sz w:val="40"/>
                                  <w:szCs w:val="40"/>
                                </w:rPr>
                              </w:pPr>
                              <w:r w:rsidRPr="000C565F">
                                <w:rPr>
                                  <w:rFonts w:ascii="Times New Roman" w:hAnsi="Times New Roman" w:cs="Times New Roman"/>
                                  <w:b/>
                                  <w:bCs/>
                                  <w:caps/>
                                  <w:color w:val="E97132" w:themeColor="accent2"/>
                                  <w:sz w:val="40"/>
                                  <w:szCs w:val="40"/>
                                </w:rPr>
                                <w:t>April 3, 2026</w:t>
                              </w:r>
                            </w:p>
                          </w:sdtContent>
                        </w:sdt>
                      </w:txbxContent>
                    </v:textbox>
                    <w10:wrap type="square" anchorx="page" anchory="page"/>
                  </v:shape>
                </w:pict>
              </mc:Fallback>
            </mc:AlternateContent>
          </w:r>
          <w:r w:rsidR="003F434C">
            <w:rPr>
              <w:noProof/>
            </w:rPr>
            <mc:AlternateContent>
              <mc:Choice Requires="wpg">
                <w:drawing>
                  <wp:anchor distT="0" distB="0" distL="114300" distR="114300" simplePos="0" relativeHeight="251659264" behindDoc="0" locked="0" layoutInCell="1" allowOverlap="1" wp14:anchorId="2889E2D5" wp14:editId="4CCFC73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0BF4AB7"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003F434C">
            <w:rPr>
              <w:rFonts w:ascii="Times New Roman" w:hAnsi="Times New Roman" w:cs="Times New Roman"/>
              <w:b/>
              <w:bCs/>
              <w:color w:val="E97132" w:themeColor="accent2"/>
              <w:u w:val="double"/>
            </w:rPr>
            <w:br w:type="page"/>
          </w:r>
          <w:r>
            <w:rPr>
              <w:rFonts w:ascii="Times New Roman" w:hAnsi="Times New Roman" w:cs="Times New Roman"/>
              <w:b/>
              <w:bCs/>
              <w:noProof/>
              <w:color w:val="E97132" w:themeColor="accent2"/>
              <w:u w:val="double"/>
            </w:rPr>
            <w:drawing>
              <wp:anchor distT="0" distB="0" distL="114300" distR="114300" simplePos="0" relativeHeight="251663360" behindDoc="1" locked="0" layoutInCell="1" allowOverlap="1" wp14:anchorId="003B1929" wp14:editId="43A58BFC">
                <wp:simplePos x="0" y="0"/>
                <wp:positionH relativeFrom="column">
                  <wp:posOffset>0</wp:posOffset>
                </wp:positionH>
                <wp:positionV relativeFrom="paragraph">
                  <wp:posOffset>-681990</wp:posOffset>
                </wp:positionV>
                <wp:extent cx="2962910" cy="1094105"/>
                <wp:effectExtent l="0" t="0" r="8890" b="0"/>
                <wp:wrapTight wrapText="bothSides">
                  <wp:wrapPolygon edited="0">
                    <wp:start x="0" y="0"/>
                    <wp:lineTo x="0" y="21061"/>
                    <wp:lineTo x="21526" y="21061"/>
                    <wp:lineTo x="21526" y="0"/>
                    <wp:lineTo x="0" y="0"/>
                  </wp:wrapPolygon>
                </wp:wrapTight>
                <wp:docPr id="1878264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2910" cy="1094105"/>
                        </a:xfrm>
                        <a:prstGeom prst="rect">
                          <a:avLst/>
                        </a:prstGeom>
                        <a:noFill/>
                        <a:ln>
                          <a:noFill/>
                        </a:ln>
                      </pic:spPr>
                    </pic:pic>
                  </a:graphicData>
                </a:graphic>
              </wp:anchor>
            </w:drawing>
          </w:r>
        </w:p>
      </w:sdtContent>
    </w:sdt>
    <w:p w14:paraId="3B4DDD54" w14:textId="330E1F3B" w:rsidR="00DB4A75" w:rsidRPr="00DB4A75" w:rsidRDefault="00DB4A75" w:rsidP="00DB4A75">
      <w:pPr>
        <w:spacing w:line="360" w:lineRule="auto"/>
        <w:rPr>
          <w:rFonts w:ascii="Times New Roman" w:hAnsi="Times New Roman" w:cs="Times New Roman"/>
          <w:b/>
          <w:bCs/>
          <w:color w:val="E97132" w:themeColor="accent2"/>
          <w:u w:val="double"/>
        </w:rPr>
      </w:pPr>
      <w:r w:rsidRPr="00DB4A75">
        <w:rPr>
          <w:rFonts w:ascii="Times New Roman" w:hAnsi="Times New Roman" w:cs="Times New Roman"/>
          <w:b/>
          <w:bCs/>
          <w:color w:val="E97132" w:themeColor="accent2"/>
          <w:u w:val="double"/>
        </w:rPr>
        <w:lastRenderedPageBreak/>
        <w:t>Introduction</w:t>
      </w:r>
    </w:p>
    <w:p w14:paraId="3530BBE7" w14:textId="77777777" w:rsidR="00DB4A75" w:rsidRPr="00DB4A75" w:rsidRDefault="00DB4A75" w:rsidP="00DB4A75">
      <w:pPr>
        <w:spacing w:line="360" w:lineRule="auto"/>
        <w:rPr>
          <w:rFonts w:ascii="Times New Roman" w:hAnsi="Times New Roman" w:cs="Times New Roman"/>
        </w:rPr>
      </w:pPr>
    </w:p>
    <w:p w14:paraId="7B944D42" w14:textId="77777777" w:rsid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The challenge of expanding businesses in today’s economy is much greater than during </w:t>
      </w:r>
      <w:r>
        <w:rPr>
          <w:rFonts w:ascii="Times New Roman" w:hAnsi="Times New Roman" w:cs="Times New Roman"/>
        </w:rPr>
        <w:t>periods of stable growth</w:t>
      </w:r>
      <w:r w:rsidRPr="00DB4A75">
        <w:rPr>
          <w:rFonts w:ascii="Times New Roman" w:hAnsi="Times New Roman" w:cs="Times New Roman"/>
        </w:rPr>
        <w:t xml:space="preserve">. Companies </w:t>
      </w:r>
      <w:r w:rsidRPr="00DB4A75">
        <w:rPr>
          <w:rFonts w:ascii="Times New Roman" w:hAnsi="Times New Roman" w:cs="Times New Roman"/>
        </w:rPr>
        <w:t>must</w:t>
      </w:r>
      <w:r w:rsidRPr="00DB4A75">
        <w:rPr>
          <w:rFonts w:ascii="Times New Roman" w:hAnsi="Times New Roman" w:cs="Times New Roman"/>
        </w:rPr>
        <w:t xml:space="preserve"> expand operations while dealing with inflation, high interest rates, supply chain instability, regulatory pressure, technology disruption, and </w:t>
      </w:r>
      <w:r>
        <w:rPr>
          <w:rFonts w:ascii="Times New Roman" w:hAnsi="Times New Roman" w:cs="Times New Roman"/>
        </w:rPr>
        <w:t>rising expectations for</w:t>
      </w:r>
      <w:r w:rsidRPr="00DB4A75">
        <w:rPr>
          <w:rFonts w:ascii="Times New Roman" w:hAnsi="Times New Roman" w:cs="Times New Roman"/>
        </w:rPr>
        <w:t xml:space="preserve"> sustainability. As a result of these factors, expansion is more complicated because growth is no longer just about producing more units or entering new markets, but also about being resilient and flexible enough to withstand shocks from outside the business.</w:t>
      </w:r>
    </w:p>
    <w:p w14:paraId="51A0E15A" w14:textId="77777777" w:rsid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For example, Ford Motor Company is a good example of these kinds of pressures. Ford is both a global automotive manufacturer trying to grow and </w:t>
      </w:r>
      <w:r>
        <w:rPr>
          <w:rFonts w:ascii="Times New Roman" w:hAnsi="Times New Roman" w:cs="Times New Roman"/>
        </w:rPr>
        <w:t>modernise</w:t>
      </w:r>
      <w:r w:rsidRPr="00DB4A75">
        <w:rPr>
          <w:rFonts w:ascii="Times New Roman" w:hAnsi="Times New Roman" w:cs="Times New Roman"/>
        </w:rPr>
        <w:t xml:space="preserve"> itself at the same time. It </w:t>
      </w:r>
      <w:r w:rsidRPr="00DB4A75">
        <w:rPr>
          <w:rFonts w:ascii="Times New Roman" w:hAnsi="Times New Roman" w:cs="Times New Roman"/>
        </w:rPr>
        <w:t>must</w:t>
      </w:r>
      <w:r w:rsidRPr="00DB4A75">
        <w:rPr>
          <w:rFonts w:ascii="Times New Roman" w:hAnsi="Times New Roman" w:cs="Times New Roman"/>
        </w:rPr>
        <w:t xml:space="preserve"> maintain profits in traditional internal combustion engine and commercial vehicle segments while also investing heavily into new electric vehicle technologies, software applications, battery supply chains, and new manufacturing methods. These two goals create a tension within Ford as it tries to balance current profitability with long-term strategic position; this balance is made even more difficult given how rapidly the current economic climate is changing.</w:t>
      </w:r>
    </w:p>
    <w:p w14:paraId="18054526" w14:textId="51D853E5"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This </w:t>
      </w:r>
      <w:r>
        <w:rPr>
          <w:rFonts w:ascii="Times New Roman" w:hAnsi="Times New Roman" w:cs="Times New Roman"/>
        </w:rPr>
        <w:t>report</w:t>
      </w:r>
      <w:r w:rsidRPr="00DB4A75">
        <w:rPr>
          <w:rFonts w:ascii="Times New Roman" w:hAnsi="Times New Roman" w:cs="Times New Roman"/>
        </w:rPr>
        <w:t xml:space="preserve"> argues that Ford is facing five critical challenges to expand its business successfully in today’s economic landscape: macroeconomic instability, supply chain disruption, regulatory/policy pressures, technological and competitive changes, and increasing social and environmental expectations. Each one of these challenges has a direct impact on Ford’s overall expansion strategy</w:t>
      </w:r>
      <w:r>
        <w:rPr>
          <w:rFonts w:ascii="Times New Roman" w:hAnsi="Times New Roman" w:cs="Times New Roman"/>
        </w:rPr>
        <w:t>,</w:t>
      </w:r>
      <w:r w:rsidRPr="00DB4A75">
        <w:rPr>
          <w:rFonts w:ascii="Times New Roman" w:hAnsi="Times New Roman" w:cs="Times New Roman"/>
        </w:rPr>
        <w:t xml:space="preserve"> since they are interrelated</w:t>
      </w:r>
      <w:r>
        <w:rPr>
          <w:rFonts w:ascii="Times New Roman" w:hAnsi="Times New Roman" w:cs="Times New Roman"/>
        </w:rPr>
        <w:t xml:space="preserve">; </w:t>
      </w:r>
      <w:r w:rsidRPr="00DB4A75">
        <w:rPr>
          <w:rFonts w:ascii="Times New Roman" w:hAnsi="Times New Roman" w:cs="Times New Roman"/>
        </w:rPr>
        <w:t>it’s not enough to evaluate each of these challenges separately from one another; Ford must consider the effect of all five challenges in conjunction with one another when determining its expansion strategy.</w:t>
      </w:r>
    </w:p>
    <w:p w14:paraId="1D3A7742" w14:textId="77777777" w:rsidR="00DB4A75" w:rsidRPr="00DB4A75" w:rsidRDefault="00DB4A75" w:rsidP="00DB4A75">
      <w:pPr>
        <w:spacing w:line="360" w:lineRule="auto"/>
        <w:rPr>
          <w:rFonts w:ascii="Times New Roman" w:hAnsi="Times New Roman" w:cs="Times New Roman"/>
        </w:rPr>
      </w:pPr>
    </w:p>
    <w:p w14:paraId="5B3901BE" w14:textId="77777777" w:rsidR="00DB4A75" w:rsidRDefault="00DB4A75" w:rsidP="00DB4A75">
      <w:pPr>
        <w:spacing w:line="360" w:lineRule="auto"/>
        <w:rPr>
          <w:rFonts w:ascii="Times New Roman" w:hAnsi="Times New Roman" w:cs="Times New Roman"/>
        </w:rPr>
      </w:pPr>
    </w:p>
    <w:p w14:paraId="1242A749" w14:textId="77777777" w:rsidR="00DB4A75" w:rsidRDefault="00DB4A75" w:rsidP="00DB4A75">
      <w:pPr>
        <w:spacing w:line="360" w:lineRule="auto"/>
        <w:rPr>
          <w:rFonts w:ascii="Times New Roman" w:hAnsi="Times New Roman" w:cs="Times New Roman"/>
        </w:rPr>
      </w:pPr>
    </w:p>
    <w:p w14:paraId="199B5E50" w14:textId="77777777" w:rsidR="00DB4A75" w:rsidRDefault="00DB4A75" w:rsidP="00DB4A75">
      <w:pPr>
        <w:spacing w:line="360" w:lineRule="auto"/>
        <w:rPr>
          <w:rFonts w:ascii="Times New Roman" w:hAnsi="Times New Roman" w:cs="Times New Roman"/>
        </w:rPr>
      </w:pPr>
    </w:p>
    <w:p w14:paraId="0E8AFE95" w14:textId="77777777" w:rsidR="00DB4A75" w:rsidRDefault="00DB4A75" w:rsidP="00DB4A75">
      <w:pPr>
        <w:spacing w:line="360" w:lineRule="auto"/>
        <w:rPr>
          <w:rFonts w:ascii="Times New Roman" w:hAnsi="Times New Roman" w:cs="Times New Roman"/>
        </w:rPr>
      </w:pPr>
    </w:p>
    <w:p w14:paraId="66FDD825" w14:textId="787DD616" w:rsidR="00DB4A75" w:rsidRPr="00DB4A75" w:rsidRDefault="00DB4A75" w:rsidP="00DB4A75">
      <w:pPr>
        <w:spacing w:line="360" w:lineRule="auto"/>
        <w:rPr>
          <w:rFonts w:ascii="Times New Roman" w:hAnsi="Times New Roman" w:cs="Times New Roman"/>
          <w:b/>
          <w:bCs/>
          <w:color w:val="E97132" w:themeColor="accent2"/>
          <w:u w:val="double"/>
        </w:rPr>
      </w:pPr>
      <w:r w:rsidRPr="00DB4A75">
        <w:rPr>
          <w:rFonts w:ascii="Times New Roman" w:hAnsi="Times New Roman" w:cs="Times New Roman"/>
          <w:b/>
          <w:bCs/>
          <w:color w:val="E97132" w:themeColor="accent2"/>
          <w:u w:val="double"/>
        </w:rPr>
        <w:lastRenderedPageBreak/>
        <w:t>The business environment and expansion</w:t>
      </w:r>
    </w:p>
    <w:p w14:paraId="3359F3FC" w14:textId="77777777" w:rsidR="00DB4A75" w:rsidRPr="00DB4A75" w:rsidRDefault="00DB4A75" w:rsidP="00DB4A75">
      <w:pPr>
        <w:spacing w:line="360" w:lineRule="auto"/>
        <w:rPr>
          <w:rFonts w:ascii="Times New Roman" w:hAnsi="Times New Roman" w:cs="Times New Roman"/>
        </w:rPr>
      </w:pPr>
    </w:p>
    <w:p w14:paraId="05D0C748" w14:textId="79D639E8"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The business environment includes all outside influences that affect an </w:t>
      </w:r>
      <w:r>
        <w:rPr>
          <w:rFonts w:ascii="Times New Roman" w:hAnsi="Times New Roman" w:cs="Times New Roman"/>
        </w:rPr>
        <w:t>organisation’s</w:t>
      </w:r>
      <w:r w:rsidRPr="00DB4A75">
        <w:rPr>
          <w:rFonts w:ascii="Times New Roman" w:hAnsi="Times New Roman" w:cs="Times New Roman"/>
        </w:rPr>
        <w:t xml:space="preserve"> decisions, performance, and long-term success. These influences can </w:t>
      </w:r>
      <w:r w:rsidRPr="00DB4A75">
        <w:rPr>
          <w:rFonts w:ascii="Times New Roman" w:hAnsi="Times New Roman" w:cs="Times New Roman"/>
        </w:rPr>
        <w:t>include</w:t>
      </w:r>
      <w:r w:rsidRPr="00DB4A75">
        <w:rPr>
          <w:rFonts w:ascii="Times New Roman" w:hAnsi="Times New Roman" w:cs="Times New Roman"/>
        </w:rPr>
        <w:t xml:space="preserve"> political influences</w:t>
      </w:r>
      <w:r>
        <w:rPr>
          <w:rFonts w:ascii="Times New Roman" w:hAnsi="Times New Roman" w:cs="Times New Roman"/>
        </w:rPr>
        <w:t>,</w:t>
      </w:r>
      <w:r w:rsidRPr="00DB4A75">
        <w:rPr>
          <w:rFonts w:ascii="Times New Roman" w:hAnsi="Times New Roman" w:cs="Times New Roman"/>
        </w:rPr>
        <w:t xml:space="preserve"> economic influences</w:t>
      </w:r>
      <w:r>
        <w:rPr>
          <w:rFonts w:ascii="Times New Roman" w:hAnsi="Times New Roman" w:cs="Times New Roman"/>
        </w:rPr>
        <w:t>,</w:t>
      </w:r>
      <w:r w:rsidRPr="00DB4A75">
        <w:rPr>
          <w:rFonts w:ascii="Times New Roman" w:hAnsi="Times New Roman" w:cs="Times New Roman"/>
        </w:rPr>
        <w:t xml:space="preserve"> social influences</w:t>
      </w:r>
      <w:r>
        <w:rPr>
          <w:rFonts w:ascii="Times New Roman" w:hAnsi="Times New Roman" w:cs="Times New Roman"/>
        </w:rPr>
        <w:t>,</w:t>
      </w:r>
      <w:r w:rsidRPr="00DB4A75">
        <w:rPr>
          <w:rFonts w:ascii="Times New Roman" w:hAnsi="Times New Roman" w:cs="Times New Roman"/>
        </w:rPr>
        <w:t xml:space="preserve"> technological influences</w:t>
      </w:r>
      <w:r>
        <w:rPr>
          <w:rFonts w:ascii="Times New Roman" w:hAnsi="Times New Roman" w:cs="Times New Roman"/>
        </w:rPr>
        <w:t>,</w:t>
      </w:r>
      <w:r w:rsidRPr="00DB4A75">
        <w:rPr>
          <w:rFonts w:ascii="Times New Roman" w:hAnsi="Times New Roman" w:cs="Times New Roman"/>
        </w:rPr>
        <w:t xml:space="preserve"> legal influences</w:t>
      </w:r>
      <w:r>
        <w:rPr>
          <w:rFonts w:ascii="Times New Roman" w:hAnsi="Times New Roman" w:cs="Times New Roman"/>
        </w:rPr>
        <w:t>,</w:t>
      </w:r>
      <w:r w:rsidRPr="00DB4A75">
        <w:rPr>
          <w:rFonts w:ascii="Times New Roman" w:hAnsi="Times New Roman" w:cs="Times New Roman"/>
        </w:rPr>
        <w:t xml:space="preserve"> environmental influences</w:t>
      </w:r>
      <w:r>
        <w:rPr>
          <w:rFonts w:ascii="Times New Roman" w:hAnsi="Times New Roman" w:cs="Times New Roman"/>
        </w:rPr>
        <w:t>,</w:t>
      </w:r>
      <w:r w:rsidRPr="00DB4A75">
        <w:rPr>
          <w:rFonts w:ascii="Times New Roman" w:hAnsi="Times New Roman" w:cs="Times New Roman"/>
        </w:rPr>
        <w:t xml:space="preserve"> competitive influences</w:t>
      </w:r>
      <w:r>
        <w:rPr>
          <w:rFonts w:ascii="Times New Roman" w:hAnsi="Times New Roman" w:cs="Times New Roman"/>
        </w:rPr>
        <w:t>,</w:t>
      </w:r>
      <w:r w:rsidRPr="00DB4A75">
        <w:rPr>
          <w:rFonts w:ascii="Times New Roman" w:hAnsi="Times New Roman" w:cs="Times New Roman"/>
        </w:rPr>
        <w:t xml:space="preserve"> and </w:t>
      </w:r>
      <w:r>
        <w:rPr>
          <w:rFonts w:ascii="Times New Roman" w:hAnsi="Times New Roman" w:cs="Times New Roman"/>
        </w:rPr>
        <w:t>supply-side</w:t>
      </w:r>
      <w:r w:rsidRPr="00DB4A75">
        <w:rPr>
          <w:rFonts w:ascii="Times New Roman" w:hAnsi="Times New Roman" w:cs="Times New Roman"/>
        </w:rPr>
        <w:t xml:space="preserve"> </w:t>
      </w:r>
      <w:r w:rsidRPr="00DB4A75">
        <w:rPr>
          <w:rFonts w:ascii="Times New Roman" w:hAnsi="Times New Roman" w:cs="Times New Roman"/>
        </w:rPr>
        <w:t>influences. Growth</w:t>
      </w:r>
      <w:r w:rsidRPr="00DB4A75">
        <w:rPr>
          <w:rFonts w:ascii="Times New Roman" w:hAnsi="Times New Roman" w:cs="Times New Roman"/>
        </w:rPr>
        <w:t xml:space="preserve"> creates uncertainty for expanding firms since increased spending on capital and resources entails long-term commitments and </w:t>
      </w:r>
      <w:r>
        <w:rPr>
          <w:rFonts w:ascii="Times New Roman" w:hAnsi="Times New Roman" w:cs="Times New Roman"/>
        </w:rPr>
        <w:t>is</w:t>
      </w:r>
      <w:r w:rsidRPr="00DB4A75">
        <w:rPr>
          <w:rFonts w:ascii="Times New Roman" w:hAnsi="Times New Roman" w:cs="Times New Roman"/>
        </w:rPr>
        <w:t xml:space="preserve"> subject to significant risk if there are changes in external factors. In this case, PESTEL analysis provides insight into the relationship between macro-environmental drivers and macro/global business strategy by showing how macro-environmental pressures influence strategic decisions; for example, many macro-environmental drivers, such as political support, technological infrastructure, environmental regulations, consumer behaviour, and broader economic conditions, impact the evolution of the automotive and electric vehicle industries, showing that while individual/company ambition may motivate growth, most business growth results from external drivers rather than internal ambition (De Sousa &amp; Casta</w:t>
      </w:r>
      <w:r>
        <w:rPr>
          <w:rFonts w:ascii="Times New Roman" w:hAnsi="Times New Roman" w:cs="Times New Roman"/>
        </w:rPr>
        <w:t>n</w:t>
      </w:r>
      <w:r w:rsidRPr="00DB4A75">
        <w:rPr>
          <w:rFonts w:ascii="Times New Roman" w:hAnsi="Times New Roman" w:cs="Times New Roman"/>
        </w:rPr>
        <w:t>eda-Ayarza, 2022). As a result, firms operating in a dynamic market need to continuously revisit their strategic options rather than relying on a stable development path (</w:t>
      </w:r>
      <w:proofErr w:type="spellStart"/>
      <w:r w:rsidRPr="00DB4A75">
        <w:rPr>
          <w:rFonts w:ascii="Times New Roman" w:hAnsi="Times New Roman" w:cs="Times New Roman"/>
        </w:rPr>
        <w:t>Aniebonam</w:t>
      </w:r>
      <w:proofErr w:type="spellEnd"/>
      <w:r w:rsidRPr="00DB4A75">
        <w:rPr>
          <w:rFonts w:ascii="Times New Roman" w:hAnsi="Times New Roman" w:cs="Times New Roman"/>
        </w:rPr>
        <w:t>, 2024).</w:t>
      </w:r>
    </w:p>
    <w:p w14:paraId="1A18D74A" w14:textId="57539AA4"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Ford</w:t>
      </w:r>
      <w:r w:rsidRPr="00DB4A75">
        <w:rPr>
          <w:rFonts w:ascii="Times New Roman" w:hAnsi="Times New Roman" w:cs="Times New Roman"/>
        </w:rPr>
        <w:t xml:space="preserve"> is subject to </w:t>
      </w:r>
      <w:proofErr w:type="gramStart"/>
      <w:r w:rsidRPr="00DB4A75">
        <w:rPr>
          <w:rFonts w:ascii="Times New Roman" w:hAnsi="Times New Roman" w:cs="Times New Roman"/>
        </w:rPr>
        <w:t>all of</w:t>
      </w:r>
      <w:proofErr w:type="gramEnd"/>
      <w:r w:rsidRPr="00DB4A75">
        <w:rPr>
          <w:rFonts w:ascii="Times New Roman" w:hAnsi="Times New Roman" w:cs="Times New Roman"/>
        </w:rPr>
        <w:t xml:space="preserve"> the pressures above due to the high-capital intensity, long-term development cycles, stringent regulations, and global interdependence of the automotive industry. As such, any company attempting to expand in this industry cannot do so in isolation from the macro environment. For example, while a company may be fully capable of expanding due to available resources, if inflation remains high, supply chains are unstable</w:t>
      </w:r>
      <w:r>
        <w:rPr>
          <w:rFonts w:ascii="Times New Roman" w:hAnsi="Times New Roman" w:cs="Times New Roman"/>
        </w:rPr>
        <w:t>,</w:t>
      </w:r>
      <w:r w:rsidRPr="00DB4A75">
        <w:rPr>
          <w:rFonts w:ascii="Times New Roman" w:hAnsi="Times New Roman" w:cs="Times New Roman"/>
        </w:rPr>
        <w:t xml:space="preserve"> and regulations change quickly, a company will find it extremely difficult</w:t>
      </w:r>
      <w:r>
        <w:rPr>
          <w:rFonts w:ascii="Times New Roman" w:hAnsi="Times New Roman" w:cs="Times New Roman"/>
        </w:rPr>
        <w:t>,</w:t>
      </w:r>
      <w:r w:rsidRPr="00DB4A75">
        <w:rPr>
          <w:rFonts w:ascii="Times New Roman" w:hAnsi="Times New Roman" w:cs="Times New Roman"/>
        </w:rPr>
        <w:t xml:space="preserve"> if not impossible</w:t>
      </w:r>
      <w:r>
        <w:rPr>
          <w:rFonts w:ascii="Times New Roman" w:hAnsi="Times New Roman" w:cs="Times New Roman"/>
        </w:rPr>
        <w:t>,</w:t>
      </w:r>
      <w:r w:rsidRPr="00DB4A75">
        <w:rPr>
          <w:rFonts w:ascii="Times New Roman" w:hAnsi="Times New Roman" w:cs="Times New Roman"/>
        </w:rPr>
        <w:t xml:space="preserve"> to achieve </w:t>
      </w:r>
      <w:r>
        <w:rPr>
          <w:rFonts w:ascii="Times New Roman" w:hAnsi="Times New Roman" w:cs="Times New Roman"/>
        </w:rPr>
        <w:t>its</w:t>
      </w:r>
      <w:r w:rsidRPr="00DB4A75">
        <w:rPr>
          <w:rFonts w:ascii="Times New Roman" w:hAnsi="Times New Roman" w:cs="Times New Roman"/>
        </w:rPr>
        <w:t xml:space="preserve"> desired level of success.</w:t>
      </w:r>
    </w:p>
    <w:p w14:paraId="375B9314" w14:textId="47C284D8"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Economic factors that can constrain expanding firms </w:t>
      </w:r>
      <w:r w:rsidR="003B23AE" w:rsidRPr="00DB4A75">
        <w:rPr>
          <w:rFonts w:ascii="Times New Roman" w:hAnsi="Times New Roman" w:cs="Times New Roman"/>
        </w:rPr>
        <w:t>include</w:t>
      </w:r>
      <w:r w:rsidRPr="00DB4A75">
        <w:rPr>
          <w:rFonts w:ascii="Times New Roman" w:hAnsi="Times New Roman" w:cs="Times New Roman"/>
        </w:rPr>
        <w:t xml:space="preserve"> inflation, </w:t>
      </w:r>
      <w:r w:rsidR="003B23AE">
        <w:rPr>
          <w:rFonts w:ascii="Times New Roman" w:hAnsi="Times New Roman" w:cs="Times New Roman"/>
        </w:rPr>
        <w:t xml:space="preserve">the </w:t>
      </w:r>
      <w:r w:rsidRPr="00DB4A75">
        <w:rPr>
          <w:rFonts w:ascii="Times New Roman" w:hAnsi="Times New Roman" w:cs="Times New Roman"/>
        </w:rPr>
        <w:t xml:space="preserve">affordability of products and </w:t>
      </w:r>
      <w:r w:rsidR="003B23AE">
        <w:rPr>
          <w:rFonts w:ascii="Times New Roman" w:hAnsi="Times New Roman" w:cs="Times New Roman"/>
        </w:rPr>
        <w:t xml:space="preserve">the </w:t>
      </w:r>
      <w:r w:rsidRPr="00DB4A75">
        <w:rPr>
          <w:rFonts w:ascii="Times New Roman" w:hAnsi="Times New Roman" w:cs="Times New Roman"/>
        </w:rPr>
        <w:t>cost of capital.</w:t>
      </w:r>
    </w:p>
    <w:p w14:paraId="4BD28027" w14:textId="77777777" w:rsidR="003B23AE"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Currently, expanding firms constrained by the current economic climate will find it difficult to grow due to inflation and </w:t>
      </w:r>
      <w:r w:rsidR="003B23AE">
        <w:rPr>
          <w:rFonts w:ascii="Times New Roman" w:hAnsi="Times New Roman" w:cs="Times New Roman"/>
        </w:rPr>
        <w:t>the significant impact of interest rates</w:t>
      </w:r>
      <w:r w:rsidRPr="00DB4A75">
        <w:rPr>
          <w:rFonts w:ascii="Times New Roman" w:hAnsi="Times New Roman" w:cs="Times New Roman"/>
        </w:rPr>
        <w:t xml:space="preserve"> on both consumer demand and corporate investments. In other words, expanding firms will have greater difficulty growing due to consumers not being able to afford products, and businesses facing higher costs of capital. These challenges are particularly relevant to the automotive market as </w:t>
      </w:r>
      <w:r w:rsidRPr="00DB4A75">
        <w:rPr>
          <w:rFonts w:ascii="Times New Roman" w:hAnsi="Times New Roman" w:cs="Times New Roman"/>
        </w:rPr>
        <w:lastRenderedPageBreak/>
        <w:t>vehicles represent a significant financial commitment for consumers, and consumers will</w:t>
      </w:r>
      <w:r w:rsidR="003B23AE">
        <w:rPr>
          <w:rFonts w:ascii="Times New Roman" w:hAnsi="Times New Roman" w:cs="Times New Roman"/>
        </w:rPr>
        <w:t xml:space="preserve">. </w:t>
      </w:r>
      <w:r w:rsidRPr="00DB4A75">
        <w:rPr>
          <w:rFonts w:ascii="Times New Roman" w:hAnsi="Times New Roman" w:cs="Times New Roman"/>
        </w:rPr>
        <w:t>In early 2026, the consumer price index inflation rate remained at a persistently high rate of 3.0%, and is expected to have only a moderate increase over that period (as of January, as per the ONS, 2026, and OECD, 2025). When this occurs</w:t>
      </w:r>
      <w:r w:rsidR="003B23AE">
        <w:rPr>
          <w:rFonts w:ascii="Times New Roman" w:hAnsi="Times New Roman" w:cs="Times New Roman"/>
        </w:rPr>
        <w:t>,</w:t>
      </w:r>
      <w:r w:rsidRPr="00DB4A75">
        <w:rPr>
          <w:rFonts w:ascii="Times New Roman" w:hAnsi="Times New Roman" w:cs="Times New Roman"/>
        </w:rPr>
        <w:t xml:space="preserve"> consumers become more price sensitive and thus are less likely to commit to larger purchases (this is especially true for electric vehicles, as the purchase price is still often high despite a potential large operating cost benefit).</w:t>
      </w:r>
    </w:p>
    <w:p w14:paraId="5DAFD8E6" w14:textId="77777777" w:rsidR="003B23AE"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Ford Motor Company's earnings for 2025 highlight this disparity; while Ford Motor Company reported a </w:t>
      </w:r>
      <w:r w:rsidR="003B23AE">
        <w:rPr>
          <w:rFonts w:ascii="Times New Roman" w:hAnsi="Times New Roman" w:cs="Times New Roman"/>
        </w:rPr>
        <w:t>full-year</w:t>
      </w:r>
      <w:r w:rsidRPr="00DB4A75">
        <w:rPr>
          <w:rFonts w:ascii="Times New Roman" w:hAnsi="Times New Roman" w:cs="Times New Roman"/>
        </w:rPr>
        <w:t xml:space="preserve"> revenue of $187.3 billion and an adjusted EBIT of $6.78 billion, </w:t>
      </w:r>
      <w:r w:rsidR="003B23AE">
        <w:rPr>
          <w:rFonts w:ascii="Times New Roman" w:hAnsi="Times New Roman" w:cs="Times New Roman"/>
        </w:rPr>
        <w:t>it</w:t>
      </w:r>
      <w:r w:rsidRPr="00DB4A75">
        <w:rPr>
          <w:rFonts w:ascii="Times New Roman" w:hAnsi="Times New Roman" w:cs="Times New Roman"/>
        </w:rPr>
        <w:t xml:space="preserve"> also reported a net loss of $8.2 billion, excluding any special items (Ford Motor Company, 2026). This significant gap between revenue and loss highlights one of the challenges to achieving long-term strategic growth; for many high-growth strategic initiatives</w:t>
      </w:r>
      <w:r w:rsidR="003B23AE">
        <w:rPr>
          <w:rFonts w:ascii="Times New Roman" w:hAnsi="Times New Roman" w:cs="Times New Roman"/>
        </w:rPr>
        <w:t>,</w:t>
      </w:r>
      <w:r w:rsidRPr="00DB4A75">
        <w:rPr>
          <w:rFonts w:ascii="Times New Roman" w:hAnsi="Times New Roman" w:cs="Times New Roman"/>
        </w:rPr>
        <w:t xml:space="preserve"> such as Ford's electric vehicle model and (software-based) revenue streams, additional capital investments are required </w:t>
      </w:r>
      <w:r w:rsidR="003B23AE">
        <w:rPr>
          <w:rFonts w:ascii="Times New Roman" w:hAnsi="Times New Roman" w:cs="Times New Roman"/>
        </w:rPr>
        <w:t>before</w:t>
      </w:r>
      <w:r w:rsidRPr="00DB4A75">
        <w:rPr>
          <w:rFonts w:ascii="Times New Roman" w:hAnsi="Times New Roman" w:cs="Times New Roman"/>
        </w:rPr>
        <w:t xml:space="preserve"> achieving profitability. Conversely, as of the end of 2025, Ford Pro continues to generate </w:t>
      </w:r>
      <w:r w:rsidR="003B23AE" w:rsidRPr="00DB4A75">
        <w:rPr>
          <w:rFonts w:ascii="Times New Roman" w:hAnsi="Times New Roman" w:cs="Times New Roman"/>
        </w:rPr>
        <w:t>most</w:t>
      </w:r>
      <w:r w:rsidRPr="00DB4A75">
        <w:rPr>
          <w:rFonts w:ascii="Times New Roman" w:hAnsi="Times New Roman" w:cs="Times New Roman"/>
        </w:rPr>
        <w:t xml:space="preserve"> </w:t>
      </w:r>
      <w:r w:rsidR="003B23AE">
        <w:rPr>
          <w:rFonts w:ascii="Times New Roman" w:hAnsi="Times New Roman" w:cs="Times New Roman"/>
        </w:rPr>
        <w:t xml:space="preserve">of </w:t>
      </w:r>
      <w:r w:rsidRPr="00DB4A75">
        <w:rPr>
          <w:rFonts w:ascii="Times New Roman" w:hAnsi="Times New Roman" w:cs="Times New Roman"/>
        </w:rPr>
        <w:t>Ford Motor Company's profits (Ford Motor Company, 2026). To illustrate further, using Toyota as a benchmark for the comparison in terms of revenue alone may not fully reflect the strategic position, but rather, all aspects that affect profitability, such as adaptability, and all relevant non-financial indicators (as per Xinyao et al., 2023) must be assessed.</w:t>
      </w:r>
    </w:p>
    <w:p w14:paraId="6F5EA5E3" w14:textId="5F65C127"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Therefore, like most businesses that are expanding, Ford Motor Company must continue to invest heavily in new business capabilities while at the same time depending on mature business units for the cash flow necessary to support the transformation process. Therefore, due to the current economic conditions, firms are becoming more selective and constrained in their capacity to expand.</w:t>
      </w:r>
    </w:p>
    <w:p w14:paraId="1D0EE82F" w14:textId="77777777" w:rsidR="00DB4A75" w:rsidRPr="00DB4A75" w:rsidRDefault="00DB4A75" w:rsidP="00DB4A75">
      <w:pPr>
        <w:spacing w:line="360" w:lineRule="auto"/>
        <w:rPr>
          <w:rFonts w:ascii="Times New Roman" w:hAnsi="Times New Roman" w:cs="Times New Roman"/>
        </w:rPr>
      </w:pPr>
    </w:p>
    <w:p w14:paraId="5FEE0A25" w14:textId="77777777" w:rsidR="00DB4A75" w:rsidRPr="003B23AE" w:rsidRDefault="00DB4A75" w:rsidP="00DB4A75">
      <w:pPr>
        <w:spacing w:line="360" w:lineRule="auto"/>
        <w:rPr>
          <w:rFonts w:ascii="Times New Roman" w:hAnsi="Times New Roman" w:cs="Times New Roman"/>
          <w:b/>
          <w:bCs/>
          <w:color w:val="E97132" w:themeColor="accent2"/>
          <w:u w:val="double"/>
        </w:rPr>
      </w:pPr>
      <w:r w:rsidRPr="003B23AE">
        <w:rPr>
          <w:rFonts w:ascii="Times New Roman" w:hAnsi="Times New Roman" w:cs="Times New Roman"/>
          <w:b/>
          <w:bCs/>
          <w:color w:val="E97132" w:themeColor="accent2"/>
          <w:u w:val="double"/>
        </w:rPr>
        <w:t>Supply Chain Disruption and Operational Risk</w:t>
      </w:r>
    </w:p>
    <w:p w14:paraId="4A081AB0" w14:textId="77777777" w:rsidR="00DB4A75" w:rsidRPr="003B23AE" w:rsidRDefault="00DB4A75" w:rsidP="00DB4A75">
      <w:pPr>
        <w:spacing w:line="360" w:lineRule="auto"/>
        <w:rPr>
          <w:rFonts w:ascii="Times New Roman" w:hAnsi="Times New Roman" w:cs="Times New Roman"/>
          <w:b/>
          <w:bCs/>
          <w:color w:val="E97132" w:themeColor="accent2"/>
          <w:u w:val="double"/>
        </w:rPr>
      </w:pPr>
    </w:p>
    <w:p w14:paraId="4036C178" w14:textId="77777777" w:rsidR="00E310C0"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In addition, there is a second major challenge in the form of supply chain disruption for those firms expanding. </w:t>
      </w:r>
      <w:r w:rsidR="003B23AE" w:rsidRPr="00DB4A75">
        <w:rPr>
          <w:rFonts w:ascii="Times New Roman" w:hAnsi="Times New Roman" w:cs="Times New Roman"/>
        </w:rPr>
        <w:t>To</w:t>
      </w:r>
      <w:r w:rsidRPr="00DB4A75">
        <w:rPr>
          <w:rFonts w:ascii="Times New Roman" w:hAnsi="Times New Roman" w:cs="Times New Roman"/>
        </w:rPr>
        <w:t xml:space="preserve"> expand, expanding firms must have a reliable supply of raw materials, parts, logistics, and the ability to manufacture production </w:t>
      </w:r>
      <w:r w:rsidR="004F2744" w:rsidRPr="00DB4A75">
        <w:rPr>
          <w:rFonts w:ascii="Times New Roman" w:hAnsi="Times New Roman" w:cs="Times New Roman"/>
        </w:rPr>
        <w:t>inputs. The</w:t>
      </w:r>
      <w:r w:rsidRPr="00DB4A75">
        <w:rPr>
          <w:rFonts w:ascii="Times New Roman" w:hAnsi="Times New Roman" w:cs="Times New Roman"/>
        </w:rPr>
        <w:t xml:space="preserve"> impact of disruption to </w:t>
      </w:r>
      <w:r w:rsidRPr="00DB4A75">
        <w:rPr>
          <w:rFonts w:ascii="Times New Roman" w:hAnsi="Times New Roman" w:cs="Times New Roman"/>
        </w:rPr>
        <w:lastRenderedPageBreak/>
        <w:t>these systems leads to slower, higher-cost expansion and greater uncertainty around expansion.</w:t>
      </w:r>
    </w:p>
    <w:p w14:paraId="6EB733DB" w14:textId="77777777" w:rsidR="00E310C0" w:rsidRDefault="00DB4A75" w:rsidP="00DB4A75">
      <w:pPr>
        <w:spacing w:line="360" w:lineRule="auto"/>
        <w:rPr>
          <w:rFonts w:ascii="Times New Roman" w:hAnsi="Times New Roman" w:cs="Times New Roman"/>
        </w:rPr>
      </w:pPr>
      <w:r w:rsidRPr="00DB4A75">
        <w:rPr>
          <w:rFonts w:ascii="Times New Roman" w:hAnsi="Times New Roman" w:cs="Times New Roman"/>
        </w:rPr>
        <w:t>This is of particular importance to Ford. Global supply networks with many interconnected locations create a highly coordinated production process for the automotive industry; thus, one component of the supply chain can disrupt production at both the regional level and the company level. Ford has expressed its perception of supply disruptions as one of its most pressing operational challenges, and it has developed countermeasures for mitigating the vulnerability of its manufacturing processes, for example, by diversifying suppliers and redesigning its inventory and creating a higher level of supply complexity through supply chain design (Sanci et. al., 2022). Therefore, supply chain resilience is a primary issue for not only Ford but also all companies involved in the supply chain as they expand.</w:t>
      </w:r>
    </w:p>
    <w:p w14:paraId="2E13BA31" w14:textId="77777777" w:rsidR="00E310C0" w:rsidRDefault="00DB4A75" w:rsidP="00DB4A75">
      <w:pPr>
        <w:spacing w:line="360" w:lineRule="auto"/>
        <w:rPr>
          <w:rFonts w:ascii="Times New Roman" w:hAnsi="Times New Roman" w:cs="Times New Roman"/>
        </w:rPr>
      </w:pPr>
      <w:r w:rsidRPr="00DB4A75">
        <w:rPr>
          <w:rFonts w:ascii="Times New Roman" w:hAnsi="Times New Roman" w:cs="Times New Roman"/>
        </w:rPr>
        <w:t>The transition of automakers to electric vehicles (EVs) has placed an even greater burden on Ford and other companies in the automotive space. Battery manufacturing is dependent on critical minerals, cell manufacturing and sources of materials located within a limited geographic area. Battery sustainability is not only the result of the chemistry and technology used to produce the batteries; it also involves systems used to produce the batteries, batteries' policies related to their life cycle and the way in which battery supply chain risks are managed (Yang, Huang &amp; Lin, 2022). Companies that rely on a limited supply of batteries face substantial risks associated with their ability to expand</w:t>
      </w:r>
      <w:r w:rsidR="00E310C0">
        <w:rPr>
          <w:rFonts w:ascii="Times New Roman" w:hAnsi="Times New Roman" w:cs="Times New Roman"/>
        </w:rPr>
        <w:t>,</w:t>
      </w:r>
      <w:r w:rsidRPr="00DB4A75">
        <w:rPr>
          <w:rFonts w:ascii="Times New Roman" w:hAnsi="Times New Roman" w:cs="Times New Roman"/>
        </w:rPr>
        <w:t xml:space="preserve"> both from a cost and a security perspective.</w:t>
      </w:r>
    </w:p>
    <w:p w14:paraId="03B3F166" w14:textId="3D4E0368"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It is precisely this type of pressure that is preventing Ford from </w:t>
      </w:r>
      <w:r w:rsidR="00E310C0">
        <w:rPr>
          <w:rFonts w:ascii="Times New Roman" w:hAnsi="Times New Roman" w:cs="Times New Roman"/>
        </w:rPr>
        <w:t>realising</w:t>
      </w:r>
      <w:r w:rsidRPr="00DB4A75">
        <w:rPr>
          <w:rFonts w:ascii="Times New Roman" w:hAnsi="Times New Roman" w:cs="Times New Roman"/>
        </w:rPr>
        <w:t xml:space="preserve"> its aspirations to grow its business through increased EV manufacturing. Battery prices are continuing to fall, making EVs more affordable</w:t>
      </w:r>
      <w:r w:rsidR="00E310C0">
        <w:rPr>
          <w:rFonts w:ascii="Times New Roman" w:hAnsi="Times New Roman" w:cs="Times New Roman"/>
        </w:rPr>
        <w:t>,</w:t>
      </w:r>
      <w:r w:rsidRPr="00DB4A75">
        <w:rPr>
          <w:rFonts w:ascii="Times New Roman" w:hAnsi="Times New Roman" w:cs="Times New Roman"/>
        </w:rPr>
        <w:t xml:space="preserve"> but, at the same time, batteries made by one company will create risks related to geopolitics, trade restrictions, and supply shocks if those batteries are sourced from one location.</w:t>
      </w:r>
    </w:p>
    <w:p w14:paraId="477425C7" w14:textId="77777777" w:rsidR="00E310C0" w:rsidRDefault="00E310C0" w:rsidP="00DB4A75">
      <w:pPr>
        <w:spacing w:line="360" w:lineRule="auto"/>
        <w:rPr>
          <w:rFonts w:ascii="Times New Roman" w:hAnsi="Times New Roman" w:cs="Times New Roman"/>
        </w:rPr>
      </w:pPr>
      <w:r w:rsidRPr="00DB4A75">
        <w:rPr>
          <w:rFonts w:ascii="Times New Roman" w:hAnsi="Times New Roman" w:cs="Times New Roman"/>
        </w:rPr>
        <w:t>For</w:t>
      </w:r>
      <w:r w:rsidR="00DB4A75" w:rsidRPr="00DB4A75">
        <w:rPr>
          <w:rFonts w:ascii="Times New Roman" w:hAnsi="Times New Roman" w:cs="Times New Roman"/>
        </w:rPr>
        <w:t xml:space="preserve"> companies to grow their businesses by expanding their capacity for production, they need to be able to build a supply chain capable of absorbing any disruptions. Digital technologies are becoming one of </w:t>
      </w:r>
      <w:r>
        <w:rPr>
          <w:rFonts w:ascii="Times New Roman" w:hAnsi="Times New Roman" w:cs="Times New Roman"/>
        </w:rPr>
        <w:t>the ways</w:t>
      </w:r>
      <w:r w:rsidR="00DB4A75" w:rsidRPr="00DB4A75">
        <w:rPr>
          <w:rFonts w:ascii="Times New Roman" w:hAnsi="Times New Roman" w:cs="Times New Roman"/>
        </w:rPr>
        <w:t xml:space="preserve"> companies, including Ford and similar </w:t>
      </w:r>
      <w:r>
        <w:rPr>
          <w:rFonts w:ascii="Times New Roman" w:hAnsi="Times New Roman" w:cs="Times New Roman"/>
        </w:rPr>
        <w:t>organisations</w:t>
      </w:r>
      <w:r w:rsidR="00DB4A75" w:rsidRPr="00DB4A75">
        <w:rPr>
          <w:rFonts w:ascii="Times New Roman" w:hAnsi="Times New Roman" w:cs="Times New Roman"/>
        </w:rPr>
        <w:t>, will be able to develop greater visibility, improve the accuracy of their forecasts, and increase their operational resiliency when faced with uncertainty (Ivanov &amp; Gusikhin, 2025).</w:t>
      </w:r>
    </w:p>
    <w:p w14:paraId="439C7306" w14:textId="77777777" w:rsidR="00E310C0" w:rsidRDefault="00E310C0" w:rsidP="00DB4A75">
      <w:pPr>
        <w:spacing w:line="360" w:lineRule="auto"/>
        <w:rPr>
          <w:rFonts w:ascii="Times New Roman" w:hAnsi="Times New Roman" w:cs="Times New Roman"/>
        </w:rPr>
      </w:pPr>
    </w:p>
    <w:p w14:paraId="29409658" w14:textId="5D385D43" w:rsidR="00DB4A75" w:rsidRPr="00E310C0" w:rsidRDefault="00DB4A75" w:rsidP="00DB4A75">
      <w:pPr>
        <w:spacing w:line="360" w:lineRule="auto"/>
        <w:rPr>
          <w:rFonts w:ascii="Times New Roman" w:hAnsi="Times New Roman" w:cs="Times New Roman"/>
          <w:b/>
          <w:bCs/>
          <w:color w:val="E97132" w:themeColor="accent2"/>
          <w:u w:val="double"/>
        </w:rPr>
      </w:pPr>
      <w:r w:rsidRPr="00E310C0">
        <w:rPr>
          <w:rFonts w:ascii="Times New Roman" w:hAnsi="Times New Roman" w:cs="Times New Roman"/>
          <w:b/>
          <w:bCs/>
          <w:color w:val="E97132" w:themeColor="accent2"/>
          <w:u w:val="double"/>
        </w:rPr>
        <w:lastRenderedPageBreak/>
        <w:t xml:space="preserve">Regulations and Policies: Negative Factors </w:t>
      </w:r>
      <w:r w:rsidR="00E310C0" w:rsidRPr="00E310C0">
        <w:rPr>
          <w:rFonts w:ascii="Times New Roman" w:hAnsi="Times New Roman" w:cs="Times New Roman"/>
          <w:b/>
          <w:bCs/>
          <w:color w:val="E97132" w:themeColor="accent2"/>
          <w:u w:val="double"/>
        </w:rPr>
        <w:t>Affecting</w:t>
      </w:r>
      <w:r w:rsidRPr="00E310C0">
        <w:rPr>
          <w:rFonts w:ascii="Times New Roman" w:hAnsi="Times New Roman" w:cs="Times New Roman"/>
          <w:b/>
          <w:bCs/>
          <w:color w:val="E97132" w:themeColor="accent2"/>
          <w:u w:val="double"/>
        </w:rPr>
        <w:t xml:space="preserve"> Growth</w:t>
      </w:r>
    </w:p>
    <w:p w14:paraId="5EE0BE47" w14:textId="77777777" w:rsidR="00E310C0" w:rsidRDefault="00E310C0" w:rsidP="00DB4A75">
      <w:pPr>
        <w:spacing w:line="360" w:lineRule="auto"/>
        <w:rPr>
          <w:rFonts w:ascii="Times New Roman" w:hAnsi="Times New Roman" w:cs="Times New Roman"/>
        </w:rPr>
      </w:pPr>
    </w:p>
    <w:p w14:paraId="4C8AABF5" w14:textId="13FD1C10"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Expansion is being affected more directly by public policy compared to previous years. This is caused by the various regulations that </w:t>
      </w:r>
      <w:r w:rsidR="00E310C0">
        <w:rPr>
          <w:rFonts w:ascii="Times New Roman" w:hAnsi="Times New Roman" w:cs="Times New Roman"/>
        </w:rPr>
        <w:t xml:space="preserve">the </w:t>
      </w:r>
      <w:r w:rsidRPr="00DB4A75">
        <w:rPr>
          <w:rFonts w:ascii="Times New Roman" w:hAnsi="Times New Roman" w:cs="Times New Roman"/>
        </w:rPr>
        <w:t xml:space="preserve">auto industry </w:t>
      </w:r>
      <w:r w:rsidR="00E310C0">
        <w:rPr>
          <w:rFonts w:ascii="Times New Roman" w:hAnsi="Times New Roman" w:cs="Times New Roman"/>
        </w:rPr>
        <w:t>impacts</w:t>
      </w:r>
      <w:r w:rsidRPr="00DB4A75">
        <w:rPr>
          <w:rFonts w:ascii="Times New Roman" w:hAnsi="Times New Roman" w:cs="Times New Roman"/>
        </w:rPr>
        <w:t xml:space="preserve">, including emission laws, government investment in manufacturing, EV target policies, safety rules and regulations, </w:t>
      </w:r>
      <w:r w:rsidR="00E310C0">
        <w:rPr>
          <w:rFonts w:ascii="Times New Roman" w:hAnsi="Times New Roman" w:cs="Times New Roman"/>
        </w:rPr>
        <w:t>labour</w:t>
      </w:r>
      <w:r w:rsidRPr="00DB4A75">
        <w:rPr>
          <w:rFonts w:ascii="Times New Roman" w:hAnsi="Times New Roman" w:cs="Times New Roman"/>
        </w:rPr>
        <w:t xml:space="preserve"> rules and trade actions. Thus, businesses will operate and grow in an environment </w:t>
      </w:r>
      <w:r w:rsidR="00E310C0">
        <w:rPr>
          <w:rFonts w:ascii="Times New Roman" w:hAnsi="Times New Roman" w:cs="Times New Roman"/>
        </w:rPr>
        <w:t>where</w:t>
      </w:r>
      <w:r w:rsidRPr="00DB4A75">
        <w:rPr>
          <w:rFonts w:ascii="Times New Roman" w:hAnsi="Times New Roman" w:cs="Times New Roman"/>
        </w:rPr>
        <w:t xml:space="preserve"> market conditions and strategic priorities may change rapidly.</w:t>
      </w:r>
    </w:p>
    <w:p w14:paraId="67CA2AD3" w14:textId="3974C066"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An example of a government regulation affecting an auto company's expansion plans is found in the UK. The total number of cars registered in the UK in 2025 was over 2.02 million, with battery electric vehicle (BEV) registrations accounting for 473,348, or 23.4%, of the new registrations in 2025. While this represents a significant increase in BEV activity, it was nonetheless below the planned 28% of the total new vehicles in the UK by 2025 (SMMT, 2026). The above example is challenging for Ford to achieve because meeting ZEV compliance includes the sale of enough EVs to meet the demand, which has not yet occurred. Any further expansion under the existing conditions may cause an auto company to adjust pricing and </w:t>
      </w:r>
      <w:r w:rsidR="00E310C0">
        <w:rPr>
          <w:rFonts w:ascii="Times New Roman" w:hAnsi="Times New Roman" w:cs="Times New Roman"/>
        </w:rPr>
        <w:t>product mix</w:t>
      </w:r>
      <w:r w:rsidRPr="00DB4A75">
        <w:rPr>
          <w:rFonts w:ascii="Times New Roman" w:hAnsi="Times New Roman" w:cs="Times New Roman"/>
        </w:rPr>
        <w:t xml:space="preserve"> downwards to allow for profitability reductions.</w:t>
      </w:r>
    </w:p>
    <w:p w14:paraId="37C5C3C7" w14:textId="77777777" w:rsidR="00E310C0"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The importance of macro-environmental factors in the EV industry is supported by research that shows the extent to which economic, political, and legal conditions influence the growth of industries (De Sousa &amp; Castañeda-Ayarza, 2022). Therefore, regulatory pressures must be considered in Ford's overall growth strategy and influence on business; and the market </w:t>
      </w:r>
      <w:proofErr w:type="gramStart"/>
      <w:r w:rsidRPr="00DB4A75">
        <w:rPr>
          <w:rFonts w:ascii="Times New Roman" w:hAnsi="Times New Roman" w:cs="Times New Roman"/>
        </w:rPr>
        <w:t>has to</w:t>
      </w:r>
      <w:proofErr w:type="gramEnd"/>
      <w:r w:rsidRPr="00DB4A75">
        <w:rPr>
          <w:rFonts w:ascii="Times New Roman" w:hAnsi="Times New Roman" w:cs="Times New Roman"/>
        </w:rPr>
        <w:t xml:space="preserve"> be planned based on target consumers and specific policy (regulatory) deadlines and minimum requirements providing growth.</w:t>
      </w:r>
    </w:p>
    <w:p w14:paraId="689A22CA" w14:textId="3338094C"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In addition, safety data/usability </w:t>
      </w:r>
      <w:r w:rsidR="00E310C0">
        <w:rPr>
          <w:rFonts w:ascii="Times New Roman" w:hAnsi="Times New Roman" w:cs="Times New Roman"/>
        </w:rPr>
        <w:t>regulations create</w:t>
      </w:r>
      <w:r w:rsidRPr="00DB4A75">
        <w:rPr>
          <w:rFonts w:ascii="Times New Roman" w:hAnsi="Times New Roman" w:cs="Times New Roman"/>
        </w:rPr>
        <w:t xml:space="preserve"> additional problems for businesses. Advanced </w:t>
      </w:r>
      <w:proofErr w:type="gramStart"/>
      <w:r w:rsidRPr="00DB4A75">
        <w:rPr>
          <w:rFonts w:ascii="Times New Roman" w:hAnsi="Times New Roman" w:cs="Times New Roman"/>
        </w:rPr>
        <w:t>driver</w:t>
      </w:r>
      <w:proofErr w:type="gramEnd"/>
      <w:r w:rsidRPr="00DB4A75">
        <w:rPr>
          <w:rFonts w:ascii="Times New Roman" w:hAnsi="Times New Roman" w:cs="Times New Roman"/>
        </w:rPr>
        <w:t xml:space="preserve"> assist systems (ADAS) and/or other software-based features that are required for future growth present potential legal exposure if the auto company is unable to support the performance data required in the </w:t>
      </w:r>
      <w:r w:rsidR="00E310C0" w:rsidRPr="00DB4A75">
        <w:rPr>
          <w:rFonts w:ascii="Times New Roman" w:hAnsi="Times New Roman" w:cs="Times New Roman"/>
        </w:rPr>
        <w:t>future. The</w:t>
      </w:r>
      <w:r w:rsidRPr="00DB4A75">
        <w:rPr>
          <w:rFonts w:ascii="Times New Roman" w:hAnsi="Times New Roman" w:cs="Times New Roman"/>
        </w:rPr>
        <w:t xml:space="preserve"> investigation of the Ford </w:t>
      </w:r>
      <w:r w:rsidR="00E310C0" w:rsidRPr="00DB4A75">
        <w:rPr>
          <w:rFonts w:ascii="Times New Roman" w:hAnsi="Times New Roman" w:cs="Times New Roman"/>
        </w:rPr>
        <w:t>Blue Cruise</w:t>
      </w:r>
      <w:r w:rsidRPr="00DB4A75">
        <w:rPr>
          <w:rFonts w:ascii="Times New Roman" w:hAnsi="Times New Roman" w:cs="Times New Roman"/>
        </w:rPr>
        <w:t xml:space="preserve"> system demonstrates that advancing technology can result in increased scrutiny through regulatory processes, liability risks, and damage to reputation (Reuters 2025). This creates a difficult balance between innovating quickly and controlling risks for expanding </w:t>
      </w:r>
      <w:r w:rsidR="00E310C0">
        <w:rPr>
          <w:rFonts w:ascii="Times New Roman" w:hAnsi="Times New Roman" w:cs="Times New Roman"/>
        </w:rPr>
        <w:t>organisations</w:t>
      </w:r>
      <w:r w:rsidRPr="00DB4A75">
        <w:rPr>
          <w:rFonts w:ascii="Times New Roman" w:hAnsi="Times New Roman" w:cs="Times New Roman"/>
        </w:rPr>
        <w:t>.</w:t>
      </w:r>
    </w:p>
    <w:p w14:paraId="7C35801D" w14:textId="77777777" w:rsidR="00DB4A75" w:rsidRPr="00DB4A75" w:rsidRDefault="00DB4A75" w:rsidP="00DB4A75">
      <w:pPr>
        <w:spacing w:line="360" w:lineRule="auto"/>
        <w:rPr>
          <w:rFonts w:ascii="Times New Roman" w:hAnsi="Times New Roman" w:cs="Times New Roman"/>
        </w:rPr>
      </w:pPr>
    </w:p>
    <w:p w14:paraId="2B80C57C" w14:textId="77777777" w:rsidR="00DB4A75" w:rsidRPr="00E310C0" w:rsidRDefault="00DB4A75" w:rsidP="00DB4A75">
      <w:pPr>
        <w:spacing w:line="360" w:lineRule="auto"/>
        <w:rPr>
          <w:rFonts w:ascii="Times New Roman" w:hAnsi="Times New Roman" w:cs="Times New Roman"/>
          <w:b/>
          <w:bCs/>
          <w:color w:val="E97132" w:themeColor="accent2"/>
          <w:u w:val="double"/>
        </w:rPr>
      </w:pPr>
      <w:r w:rsidRPr="00E310C0">
        <w:rPr>
          <w:rFonts w:ascii="Times New Roman" w:hAnsi="Times New Roman" w:cs="Times New Roman"/>
          <w:b/>
          <w:bCs/>
          <w:color w:val="E97132" w:themeColor="accent2"/>
          <w:u w:val="double"/>
        </w:rPr>
        <w:lastRenderedPageBreak/>
        <w:t>Competition and Technology Challenge</w:t>
      </w:r>
    </w:p>
    <w:p w14:paraId="0624DDB9" w14:textId="77777777" w:rsidR="00DB4A75" w:rsidRPr="00DB4A75" w:rsidRDefault="00DB4A75" w:rsidP="00DB4A75">
      <w:pPr>
        <w:spacing w:line="360" w:lineRule="auto"/>
        <w:rPr>
          <w:rFonts w:ascii="Times New Roman" w:hAnsi="Times New Roman" w:cs="Times New Roman"/>
        </w:rPr>
      </w:pPr>
    </w:p>
    <w:p w14:paraId="4F5AB41C" w14:textId="74D188A6"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The rapid pace of technological change has created one of the most significant pressures on expanding </w:t>
      </w:r>
      <w:r w:rsidR="00E310C0">
        <w:rPr>
          <w:rFonts w:ascii="Times New Roman" w:hAnsi="Times New Roman" w:cs="Times New Roman"/>
        </w:rPr>
        <w:t>organisations</w:t>
      </w:r>
      <w:r w:rsidRPr="00DB4A75">
        <w:rPr>
          <w:rFonts w:ascii="Times New Roman" w:hAnsi="Times New Roman" w:cs="Times New Roman"/>
        </w:rPr>
        <w:t xml:space="preserve">. </w:t>
      </w:r>
      <w:r w:rsidR="00E310C0" w:rsidRPr="00DB4A75">
        <w:rPr>
          <w:rFonts w:ascii="Times New Roman" w:hAnsi="Times New Roman" w:cs="Times New Roman"/>
        </w:rPr>
        <w:t>To</w:t>
      </w:r>
      <w:r w:rsidRPr="00DB4A75">
        <w:rPr>
          <w:rFonts w:ascii="Times New Roman" w:hAnsi="Times New Roman" w:cs="Times New Roman"/>
        </w:rPr>
        <w:t xml:space="preserve"> continue to grow, </w:t>
      </w:r>
      <w:r w:rsidR="00E310C0">
        <w:rPr>
          <w:rFonts w:ascii="Times New Roman" w:hAnsi="Times New Roman" w:cs="Times New Roman"/>
        </w:rPr>
        <w:t>organisations</w:t>
      </w:r>
      <w:r w:rsidRPr="00DB4A75">
        <w:rPr>
          <w:rFonts w:ascii="Times New Roman" w:hAnsi="Times New Roman" w:cs="Times New Roman"/>
        </w:rPr>
        <w:t xml:space="preserve"> must have more than scale; they need continual product innovation (including software &amp; production systems), and innovation in the customer experience. For Ford, electrification and software development will both play an important part in maintaining competitiveness in the future, but both areas will require significant investments and changes in the </w:t>
      </w:r>
      <w:r w:rsidR="00E310C0">
        <w:rPr>
          <w:rFonts w:ascii="Times New Roman" w:hAnsi="Times New Roman" w:cs="Times New Roman"/>
        </w:rPr>
        <w:t>organisation</w:t>
      </w:r>
      <w:r w:rsidRPr="00DB4A75">
        <w:rPr>
          <w:rFonts w:ascii="Times New Roman" w:hAnsi="Times New Roman" w:cs="Times New Roman"/>
        </w:rPr>
        <w:t>.</w:t>
      </w:r>
    </w:p>
    <w:p w14:paraId="08F9B693" w14:textId="7E3730AA" w:rsidR="00DB4A75" w:rsidRPr="00DB4A75" w:rsidRDefault="003F434C" w:rsidP="00DB4A75">
      <w:pPr>
        <w:spacing w:line="360" w:lineRule="auto"/>
        <w:rPr>
          <w:rFonts w:ascii="Times New Roman" w:hAnsi="Times New Roman" w:cs="Times New Roman"/>
        </w:rPr>
      </w:pPr>
      <w:r w:rsidRPr="00DB4A75">
        <w:rPr>
          <w:rFonts w:ascii="Times New Roman" w:hAnsi="Times New Roman" w:cs="Times New Roman"/>
        </w:rPr>
        <w:t>All</w:t>
      </w:r>
      <w:r w:rsidR="00DB4A75" w:rsidRPr="00DB4A75">
        <w:rPr>
          <w:rFonts w:ascii="Times New Roman" w:hAnsi="Times New Roman" w:cs="Times New Roman"/>
        </w:rPr>
        <w:t xml:space="preserve"> these elements create increased competition for those </w:t>
      </w:r>
      <w:r>
        <w:rPr>
          <w:rFonts w:ascii="Times New Roman" w:hAnsi="Times New Roman" w:cs="Times New Roman"/>
        </w:rPr>
        <w:t>organisations</w:t>
      </w:r>
      <w:r w:rsidR="00DB4A75" w:rsidRPr="00DB4A75">
        <w:rPr>
          <w:rFonts w:ascii="Times New Roman" w:hAnsi="Times New Roman" w:cs="Times New Roman"/>
        </w:rPr>
        <w:t xml:space="preserve"> that are expanding. As Ford continues to expand in an environment that has increasing technological standards and continuing price competition, global competition from traditional automobile manufacturers such as Toyota, VW, Hyundai, and Kia, as well as automobile manufacturers from China and the USA (e.g., Tesla) will continue to pursue their own strategies to transition to electrification and/or significant reductions in operational costs. Thus, Ford is expanding within an environment </w:t>
      </w:r>
      <w:r>
        <w:rPr>
          <w:rFonts w:ascii="Times New Roman" w:hAnsi="Times New Roman" w:cs="Times New Roman"/>
        </w:rPr>
        <w:t>characterised</w:t>
      </w:r>
      <w:r w:rsidR="00DB4A75" w:rsidRPr="00DB4A75">
        <w:rPr>
          <w:rFonts w:ascii="Times New Roman" w:hAnsi="Times New Roman" w:cs="Times New Roman"/>
        </w:rPr>
        <w:t xml:space="preserve"> by increased technological standards and increased price competition.</w:t>
      </w:r>
    </w:p>
    <w:p w14:paraId="52AA60D2" w14:textId="5A0D5E4F"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Ford's strategic choices highlight the strain that has been placed on the company due to this environment. Ford has shifted most of its attention from future generation EV programs that have now been delayed to lower-cost vehicle </w:t>
      </w:r>
      <w:r w:rsidR="003F434C">
        <w:rPr>
          <w:rFonts w:ascii="Times New Roman" w:hAnsi="Times New Roman" w:cs="Times New Roman"/>
        </w:rPr>
        <w:t>platforms</w:t>
      </w:r>
      <w:r w:rsidRPr="00DB4A75">
        <w:rPr>
          <w:rFonts w:ascii="Times New Roman" w:hAnsi="Times New Roman" w:cs="Times New Roman"/>
        </w:rPr>
        <w:t xml:space="preserve"> and lower-cost vehicle design (Reuters, 2025). This shift indicates that Ford has </w:t>
      </w:r>
      <w:r w:rsidR="003F434C">
        <w:rPr>
          <w:rFonts w:ascii="Times New Roman" w:hAnsi="Times New Roman" w:cs="Times New Roman"/>
        </w:rPr>
        <w:t>recognised</w:t>
      </w:r>
      <w:r w:rsidRPr="00DB4A75">
        <w:rPr>
          <w:rFonts w:ascii="Times New Roman" w:hAnsi="Times New Roman" w:cs="Times New Roman"/>
        </w:rPr>
        <w:t xml:space="preserve"> a disconnect between its historical assumptions about EV demand and the current state of the market. Thus, Ford's expansion is becoming more of an exercise in adaptation rather than a linear growth strategy.</w:t>
      </w:r>
    </w:p>
    <w:p w14:paraId="31E10B5F" w14:textId="77777777" w:rsidR="003F434C" w:rsidRDefault="003F434C" w:rsidP="00DB4A75">
      <w:pPr>
        <w:spacing w:line="360" w:lineRule="auto"/>
        <w:rPr>
          <w:rFonts w:ascii="Times New Roman" w:hAnsi="Times New Roman" w:cs="Times New Roman"/>
        </w:rPr>
      </w:pPr>
      <w:r>
        <w:rPr>
          <w:rFonts w:ascii="Times New Roman" w:hAnsi="Times New Roman" w:cs="Times New Roman"/>
        </w:rPr>
        <w:t>Organisations</w:t>
      </w:r>
      <w:r w:rsidR="00DB4A75" w:rsidRPr="00DB4A75">
        <w:rPr>
          <w:rFonts w:ascii="Times New Roman" w:hAnsi="Times New Roman" w:cs="Times New Roman"/>
        </w:rPr>
        <w:t xml:space="preserve"> that are engaged in strategic management in volatile conditions will require </w:t>
      </w:r>
      <w:r>
        <w:rPr>
          <w:rFonts w:ascii="Times New Roman" w:hAnsi="Times New Roman" w:cs="Times New Roman"/>
        </w:rPr>
        <w:t>these types</w:t>
      </w:r>
      <w:r w:rsidR="00DB4A75" w:rsidRPr="00DB4A75">
        <w:rPr>
          <w:rFonts w:ascii="Times New Roman" w:hAnsi="Times New Roman" w:cs="Times New Roman"/>
        </w:rPr>
        <w:t xml:space="preserve"> of adjustments because of the decreased value of rigid plans and the increased emphasis on the development of flexible capabilities (</w:t>
      </w:r>
      <w:proofErr w:type="spellStart"/>
      <w:r w:rsidR="00DB4A75" w:rsidRPr="00DB4A75">
        <w:rPr>
          <w:rFonts w:ascii="Times New Roman" w:hAnsi="Times New Roman" w:cs="Times New Roman"/>
        </w:rPr>
        <w:t>Aniebonam</w:t>
      </w:r>
      <w:proofErr w:type="spellEnd"/>
      <w:r w:rsidR="00DB4A75" w:rsidRPr="00DB4A75">
        <w:rPr>
          <w:rFonts w:ascii="Times New Roman" w:hAnsi="Times New Roman" w:cs="Times New Roman"/>
        </w:rPr>
        <w:t>, 2024).</w:t>
      </w:r>
      <w:r>
        <w:rPr>
          <w:rFonts w:ascii="Times New Roman" w:hAnsi="Times New Roman" w:cs="Times New Roman"/>
        </w:rPr>
        <w:t xml:space="preserve"> </w:t>
      </w:r>
      <w:r w:rsidR="00DB4A75" w:rsidRPr="00DB4A75">
        <w:rPr>
          <w:rFonts w:ascii="Times New Roman" w:hAnsi="Times New Roman" w:cs="Times New Roman"/>
        </w:rPr>
        <w:t>Repeated programme delays also pose risks. Supply Chain partner alignment may be lost as supplier relationships will erode</w:t>
      </w:r>
      <w:r>
        <w:rPr>
          <w:rFonts w:ascii="Times New Roman" w:hAnsi="Times New Roman" w:cs="Times New Roman"/>
        </w:rPr>
        <w:t>,</w:t>
      </w:r>
      <w:r w:rsidR="00DB4A75" w:rsidRPr="00DB4A75">
        <w:rPr>
          <w:rFonts w:ascii="Times New Roman" w:hAnsi="Times New Roman" w:cs="Times New Roman"/>
        </w:rPr>
        <w:t xml:space="preserve"> and investors may question the company's ability to execute (</w:t>
      </w:r>
      <w:r>
        <w:rPr>
          <w:rFonts w:ascii="Times New Roman" w:hAnsi="Times New Roman" w:cs="Times New Roman"/>
        </w:rPr>
        <w:t>operationalise</w:t>
      </w:r>
      <w:r w:rsidR="00DB4A75" w:rsidRPr="00DB4A75">
        <w:rPr>
          <w:rFonts w:ascii="Times New Roman" w:hAnsi="Times New Roman" w:cs="Times New Roman"/>
        </w:rPr>
        <w:t xml:space="preserve">) on their commitments. In addition, competitors can gain a competitive advantage through learning faster than their peers. For example, </w:t>
      </w:r>
      <w:r w:rsidRPr="00DB4A75">
        <w:rPr>
          <w:rFonts w:ascii="Times New Roman" w:hAnsi="Times New Roman" w:cs="Times New Roman"/>
        </w:rPr>
        <w:t>for</w:t>
      </w:r>
      <w:r w:rsidR="00DB4A75" w:rsidRPr="00DB4A75">
        <w:rPr>
          <w:rFonts w:ascii="Times New Roman" w:hAnsi="Times New Roman" w:cs="Times New Roman"/>
        </w:rPr>
        <w:t xml:space="preserve"> expansion-focused companies to remain viable when making changes to their business direction, they need to ensure that they do not look to be inconsistent strategically.</w:t>
      </w:r>
    </w:p>
    <w:p w14:paraId="413935E0" w14:textId="490076F9" w:rsidR="00DB4A75" w:rsidRPr="003F434C" w:rsidRDefault="00DB4A75" w:rsidP="00DB4A75">
      <w:pPr>
        <w:spacing w:line="360" w:lineRule="auto"/>
        <w:rPr>
          <w:rFonts w:ascii="Times New Roman" w:hAnsi="Times New Roman" w:cs="Times New Roman"/>
          <w:b/>
          <w:bCs/>
          <w:color w:val="E97132" w:themeColor="accent2"/>
          <w:u w:val="double"/>
        </w:rPr>
      </w:pPr>
      <w:r w:rsidRPr="003F434C">
        <w:rPr>
          <w:rFonts w:ascii="Times New Roman" w:hAnsi="Times New Roman" w:cs="Times New Roman"/>
          <w:b/>
          <w:bCs/>
          <w:color w:val="E97132" w:themeColor="accent2"/>
          <w:u w:val="double"/>
        </w:rPr>
        <w:lastRenderedPageBreak/>
        <w:t>Environmental and Social Expectations</w:t>
      </w:r>
    </w:p>
    <w:p w14:paraId="4AD4AFCF" w14:textId="77777777" w:rsidR="00DB4A75" w:rsidRPr="00DB4A75" w:rsidRDefault="00DB4A75" w:rsidP="00DB4A75">
      <w:pPr>
        <w:spacing w:line="360" w:lineRule="auto"/>
        <w:rPr>
          <w:rFonts w:ascii="Times New Roman" w:hAnsi="Times New Roman" w:cs="Times New Roman"/>
        </w:rPr>
      </w:pPr>
    </w:p>
    <w:p w14:paraId="403BCB18" w14:textId="77777777" w:rsidR="003F434C"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Expanding </w:t>
      </w:r>
      <w:r w:rsidR="003F434C">
        <w:rPr>
          <w:rFonts w:ascii="Times New Roman" w:hAnsi="Times New Roman" w:cs="Times New Roman"/>
        </w:rPr>
        <w:t>organisations</w:t>
      </w:r>
      <w:r w:rsidRPr="00DB4A75">
        <w:rPr>
          <w:rFonts w:ascii="Times New Roman" w:hAnsi="Times New Roman" w:cs="Times New Roman"/>
        </w:rPr>
        <w:t xml:space="preserve"> face new challenges due to increased environmental and social expectations. The criteria by which </w:t>
      </w:r>
      <w:r w:rsidR="003F434C">
        <w:rPr>
          <w:rFonts w:ascii="Times New Roman" w:hAnsi="Times New Roman" w:cs="Times New Roman"/>
        </w:rPr>
        <w:t>organisations</w:t>
      </w:r>
      <w:r w:rsidRPr="00DB4A75">
        <w:rPr>
          <w:rFonts w:ascii="Times New Roman" w:hAnsi="Times New Roman" w:cs="Times New Roman"/>
        </w:rPr>
        <w:t xml:space="preserve"> are judged by stakeholders is no longer limited to financial performance, but also encompasses how sustainable, what the working conditions are, and the total impact the </w:t>
      </w:r>
      <w:r w:rsidR="003F434C">
        <w:rPr>
          <w:rFonts w:ascii="Times New Roman" w:hAnsi="Times New Roman" w:cs="Times New Roman"/>
        </w:rPr>
        <w:t>organisation</w:t>
      </w:r>
      <w:r w:rsidRPr="00DB4A75">
        <w:rPr>
          <w:rFonts w:ascii="Times New Roman" w:hAnsi="Times New Roman" w:cs="Times New Roman"/>
        </w:rPr>
        <w:t xml:space="preserve"> has on its overall community. The automotive industry is one area where these factors are prominent, as it is closely tied to environmental emissions, resource consumption, energy production and distribution, </w:t>
      </w:r>
      <w:r w:rsidR="003F434C">
        <w:rPr>
          <w:rFonts w:ascii="Times New Roman" w:hAnsi="Times New Roman" w:cs="Times New Roman"/>
        </w:rPr>
        <w:t>labour</w:t>
      </w:r>
      <w:r w:rsidRPr="00DB4A75">
        <w:rPr>
          <w:rFonts w:ascii="Times New Roman" w:hAnsi="Times New Roman" w:cs="Times New Roman"/>
        </w:rPr>
        <w:t xml:space="preserve"> practices, and public safety.</w:t>
      </w:r>
    </w:p>
    <w:p w14:paraId="662F067E" w14:textId="1D6CDCA9" w:rsidR="003F434C" w:rsidRDefault="00DB4A75" w:rsidP="00DB4A75">
      <w:pPr>
        <w:spacing w:line="360" w:lineRule="auto"/>
        <w:rPr>
          <w:rFonts w:ascii="Times New Roman" w:hAnsi="Times New Roman" w:cs="Times New Roman"/>
        </w:rPr>
      </w:pPr>
      <w:r w:rsidRPr="00DB4A75">
        <w:rPr>
          <w:rFonts w:ascii="Times New Roman" w:hAnsi="Times New Roman" w:cs="Times New Roman"/>
        </w:rPr>
        <w:t>Environmental and social impacts have shaped the automotive industry since its inception. These factors continue to shape how companies/</w:t>
      </w:r>
      <w:r w:rsidR="003F434C">
        <w:rPr>
          <w:rFonts w:ascii="Times New Roman" w:hAnsi="Times New Roman" w:cs="Times New Roman"/>
        </w:rPr>
        <w:t>organisations</w:t>
      </w:r>
      <w:r w:rsidRPr="00DB4A75">
        <w:rPr>
          <w:rFonts w:ascii="Times New Roman" w:hAnsi="Times New Roman" w:cs="Times New Roman"/>
        </w:rPr>
        <w:t xml:space="preserve"> are evaluated (Williams &amp; Blyth, 2023). Today's requirements for companies that are expanding </w:t>
      </w:r>
      <w:r w:rsidR="003F434C">
        <w:rPr>
          <w:rFonts w:ascii="Times New Roman" w:hAnsi="Times New Roman" w:cs="Times New Roman"/>
        </w:rPr>
        <w:t>are</w:t>
      </w:r>
      <w:r w:rsidRPr="00DB4A75">
        <w:rPr>
          <w:rFonts w:ascii="Times New Roman" w:hAnsi="Times New Roman" w:cs="Times New Roman"/>
        </w:rPr>
        <w:t xml:space="preserve"> to not only achieve financial </w:t>
      </w:r>
      <w:r w:rsidR="003F434C" w:rsidRPr="00DB4A75">
        <w:rPr>
          <w:rFonts w:ascii="Times New Roman" w:hAnsi="Times New Roman" w:cs="Times New Roman"/>
        </w:rPr>
        <w:t>success but</w:t>
      </w:r>
      <w:r w:rsidRPr="00DB4A75">
        <w:rPr>
          <w:rFonts w:ascii="Times New Roman" w:hAnsi="Times New Roman" w:cs="Times New Roman"/>
        </w:rPr>
        <w:t xml:space="preserve"> also achieve success that is in alignment with changes in stakeholder expectations related to reducing carbon emissions, conserving resources, and </w:t>
      </w:r>
      <w:r w:rsidR="003F434C">
        <w:rPr>
          <w:rFonts w:ascii="Times New Roman" w:hAnsi="Times New Roman" w:cs="Times New Roman"/>
        </w:rPr>
        <w:t>responsibly producing goods</w:t>
      </w:r>
      <w:r w:rsidRPr="00DB4A75">
        <w:rPr>
          <w:rFonts w:ascii="Times New Roman" w:hAnsi="Times New Roman" w:cs="Times New Roman"/>
        </w:rPr>
        <w:t>.</w:t>
      </w:r>
    </w:p>
    <w:p w14:paraId="6A46536E" w14:textId="15E3C5FD"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Ford Motor Company has made some significant sustainability pledges, including </w:t>
      </w:r>
      <w:r w:rsidR="003F434C">
        <w:rPr>
          <w:rFonts w:ascii="Times New Roman" w:hAnsi="Times New Roman" w:cs="Times New Roman"/>
        </w:rPr>
        <w:t>carbon-neutral</w:t>
      </w:r>
      <w:r w:rsidRPr="00DB4A75">
        <w:rPr>
          <w:rFonts w:ascii="Times New Roman" w:hAnsi="Times New Roman" w:cs="Times New Roman"/>
        </w:rPr>
        <w:t xml:space="preserve"> goals and renewable electricity production at manufacturing (Ford, 2020; Ford Motor Company, 2025)</w:t>
      </w:r>
      <w:r w:rsidR="003F434C">
        <w:rPr>
          <w:rFonts w:ascii="Times New Roman" w:hAnsi="Times New Roman" w:cs="Times New Roman"/>
        </w:rPr>
        <w:t>;</w:t>
      </w:r>
      <w:r w:rsidRPr="00DB4A75">
        <w:rPr>
          <w:rFonts w:ascii="Times New Roman" w:hAnsi="Times New Roman" w:cs="Times New Roman"/>
        </w:rPr>
        <w:t xml:space="preserve"> however, these pledges create significant operational challenges. Meeting environmental requirements creates demands on suppliers, requires the development of cleaner production systems, requires </w:t>
      </w:r>
      <w:r w:rsidR="003F434C">
        <w:rPr>
          <w:rFonts w:ascii="Times New Roman" w:hAnsi="Times New Roman" w:cs="Times New Roman"/>
        </w:rPr>
        <w:t>the development of</w:t>
      </w:r>
      <w:r w:rsidRPr="00DB4A75">
        <w:rPr>
          <w:rFonts w:ascii="Times New Roman" w:hAnsi="Times New Roman" w:cs="Times New Roman"/>
        </w:rPr>
        <w:t xml:space="preserve"> a plan to reduce the lifecycle impact of batteries, and requires the development of more comprehensive reporting systems. As such, Ford's sustainability reporting is a critical element of communicating Ford's </w:t>
      </w:r>
      <w:r w:rsidR="003F434C">
        <w:rPr>
          <w:rFonts w:ascii="Times New Roman" w:hAnsi="Times New Roman" w:cs="Times New Roman"/>
        </w:rPr>
        <w:t>long-term</w:t>
      </w:r>
      <w:r w:rsidRPr="00DB4A75">
        <w:rPr>
          <w:rFonts w:ascii="Times New Roman" w:hAnsi="Times New Roman" w:cs="Times New Roman"/>
        </w:rPr>
        <w:t xml:space="preserve"> value and accountability to its stakeholders (Bremser, Jermakowicz, &amp; Reinstein, 2022).</w:t>
      </w:r>
      <w:r w:rsidR="003F434C">
        <w:rPr>
          <w:rFonts w:ascii="Times New Roman" w:hAnsi="Times New Roman" w:cs="Times New Roman"/>
        </w:rPr>
        <w:t xml:space="preserve"> </w:t>
      </w:r>
      <w:r w:rsidRPr="00DB4A75">
        <w:rPr>
          <w:rFonts w:ascii="Times New Roman" w:hAnsi="Times New Roman" w:cs="Times New Roman"/>
        </w:rPr>
        <w:t>The firm's growth strategy must take into consideration social, environmental, and financial integrity. If they achieve commercial success but do not create a stable work environment or meet stakeholders' sustainability expectations, it has no viable long-term strategy.</w:t>
      </w:r>
    </w:p>
    <w:p w14:paraId="26FB9108" w14:textId="77777777" w:rsidR="00DB4A75" w:rsidRPr="00DB4A75" w:rsidRDefault="00DB4A75" w:rsidP="00DB4A75">
      <w:pPr>
        <w:spacing w:line="360" w:lineRule="auto"/>
        <w:rPr>
          <w:rFonts w:ascii="Times New Roman" w:hAnsi="Times New Roman" w:cs="Times New Roman"/>
        </w:rPr>
      </w:pPr>
    </w:p>
    <w:p w14:paraId="081DB760" w14:textId="77777777" w:rsidR="003F434C" w:rsidRDefault="003F434C" w:rsidP="00DB4A75">
      <w:pPr>
        <w:spacing w:line="360" w:lineRule="auto"/>
        <w:rPr>
          <w:rFonts w:ascii="Times New Roman" w:hAnsi="Times New Roman" w:cs="Times New Roman"/>
        </w:rPr>
      </w:pPr>
    </w:p>
    <w:p w14:paraId="5251739B" w14:textId="77777777" w:rsidR="003F434C" w:rsidRDefault="003F434C" w:rsidP="00DB4A75">
      <w:pPr>
        <w:spacing w:line="360" w:lineRule="auto"/>
        <w:rPr>
          <w:rFonts w:ascii="Times New Roman" w:hAnsi="Times New Roman" w:cs="Times New Roman"/>
        </w:rPr>
      </w:pPr>
    </w:p>
    <w:p w14:paraId="6624EE43" w14:textId="77777777" w:rsidR="003F434C" w:rsidRDefault="003F434C" w:rsidP="00DB4A75">
      <w:pPr>
        <w:spacing w:line="360" w:lineRule="auto"/>
        <w:rPr>
          <w:rFonts w:ascii="Times New Roman" w:hAnsi="Times New Roman" w:cs="Times New Roman"/>
        </w:rPr>
      </w:pPr>
    </w:p>
    <w:p w14:paraId="1BF7B33B" w14:textId="19CCF021" w:rsidR="00DB4A75" w:rsidRPr="003F434C" w:rsidRDefault="00DB4A75" w:rsidP="00DB4A75">
      <w:pPr>
        <w:spacing w:line="360" w:lineRule="auto"/>
        <w:rPr>
          <w:rFonts w:ascii="Times New Roman" w:hAnsi="Times New Roman" w:cs="Times New Roman"/>
          <w:b/>
          <w:bCs/>
          <w:color w:val="E97132" w:themeColor="accent2"/>
          <w:u w:val="double"/>
        </w:rPr>
      </w:pPr>
      <w:r w:rsidRPr="003F434C">
        <w:rPr>
          <w:rFonts w:ascii="Times New Roman" w:hAnsi="Times New Roman" w:cs="Times New Roman"/>
          <w:b/>
          <w:bCs/>
          <w:color w:val="E97132" w:themeColor="accent2"/>
          <w:u w:val="double"/>
        </w:rPr>
        <w:lastRenderedPageBreak/>
        <w:t>Strategic Issues for Ford in the Current Environment</w:t>
      </w:r>
    </w:p>
    <w:p w14:paraId="08A39150" w14:textId="77777777" w:rsidR="00DB4A75" w:rsidRPr="00DB4A75" w:rsidRDefault="00DB4A75" w:rsidP="00DB4A75">
      <w:pPr>
        <w:spacing w:line="360" w:lineRule="auto"/>
        <w:rPr>
          <w:rFonts w:ascii="Times New Roman" w:hAnsi="Times New Roman" w:cs="Times New Roman"/>
        </w:rPr>
      </w:pPr>
    </w:p>
    <w:p w14:paraId="060A6A5B" w14:textId="3E0E99EB"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The state of Ford reflects an issue of </w:t>
      </w:r>
      <w:r w:rsidR="003F434C">
        <w:rPr>
          <w:rFonts w:ascii="Times New Roman" w:hAnsi="Times New Roman" w:cs="Times New Roman"/>
        </w:rPr>
        <w:t>many</w:t>
      </w:r>
      <w:r w:rsidRPr="00DB4A75">
        <w:rPr>
          <w:rFonts w:ascii="Times New Roman" w:hAnsi="Times New Roman" w:cs="Times New Roman"/>
        </w:rPr>
        <w:t xml:space="preserve"> expanding businesses, and it revolves around the fact that the current environment presents trade-offs for each major decision made regarding growth. It is necessary to invest in electric vehicles to maintain relevance; however, the profitability of electric vehicles is presently uncertain. Building resilient supply chains is critical; however, the costs associated with such efforts are </w:t>
      </w:r>
      <w:r w:rsidR="003F434C" w:rsidRPr="00DB4A75">
        <w:rPr>
          <w:rFonts w:ascii="Times New Roman" w:hAnsi="Times New Roman" w:cs="Times New Roman"/>
        </w:rPr>
        <w:t>diminishing and</w:t>
      </w:r>
      <w:r w:rsidRPr="00DB4A75">
        <w:rPr>
          <w:rFonts w:ascii="Times New Roman" w:hAnsi="Times New Roman" w:cs="Times New Roman"/>
        </w:rPr>
        <w:t xml:space="preserve"> will therefore reduce their ability to be profitable. Software and advanced driver assistance systems (ADAS) will present new revenue opportunities for Ford; however, these developments could lead to increased legal and reputational risk for the company. While sustainability is a critical aspect of strategic planning, the operational implementation of such commitments throughout a global manufacturing base is overwhelmingly difficult.</w:t>
      </w:r>
    </w:p>
    <w:p w14:paraId="6AEE336D" w14:textId="77777777" w:rsidR="003F434C" w:rsidRDefault="00DB4A75" w:rsidP="00DB4A75">
      <w:pPr>
        <w:spacing w:line="360" w:lineRule="auto"/>
        <w:rPr>
          <w:rFonts w:ascii="Times New Roman" w:hAnsi="Times New Roman" w:cs="Times New Roman"/>
        </w:rPr>
      </w:pPr>
      <w:r w:rsidRPr="00DB4A75">
        <w:rPr>
          <w:rFonts w:ascii="Times New Roman" w:hAnsi="Times New Roman" w:cs="Times New Roman"/>
        </w:rPr>
        <w:t>The recent performance of Ford is an illustration of how the challenges that they face broadly impact the operating performance at Ford. The company is dependent on the profitability of legacy product segments, while simultaneously attempting to create new growth avenues through electric vehicle development, commercial service offerings, and software-enabled product design. It is therefore a significant challenge for Ford, because while it cannot afford to delay the expansion of its business, it cannot also pursue expansion with too optimistic a perspective.</w:t>
      </w:r>
    </w:p>
    <w:p w14:paraId="0E1D0E77" w14:textId="56016ECE" w:rsidR="00DB4A75" w:rsidRPr="00DB4A75"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Thus, the strategic issue for Ford is not just </w:t>
      </w:r>
      <w:r w:rsidR="003F434C">
        <w:rPr>
          <w:rFonts w:ascii="Times New Roman" w:hAnsi="Times New Roman" w:cs="Times New Roman"/>
        </w:rPr>
        <w:t xml:space="preserve">to </w:t>
      </w:r>
      <w:r w:rsidRPr="00DB4A75">
        <w:rPr>
          <w:rFonts w:ascii="Times New Roman" w:hAnsi="Times New Roman" w:cs="Times New Roman"/>
        </w:rPr>
        <w:t>expand their operations, but rather how to expand their operations when faced with a highly uncertain environment. A business attempting to expand must have disciplined capital allocation practices in place, be capable of creating resilient supply chains, have established robust compliance systems in place, and be able to adapt its strategy as conditions change externally.</w:t>
      </w:r>
    </w:p>
    <w:p w14:paraId="0BC096C4" w14:textId="77777777" w:rsidR="00DB4A75" w:rsidRPr="00DB4A75" w:rsidRDefault="00DB4A75" w:rsidP="00DB4A75">
      <w:pPr>
        <w:spacing w:line="360" w:lineRule="auto"/>
        <w:rPr>
          <w:rFonts w:ascii="Times New Roman" w:hAnsi="Times New Roman" w:cs="Times New Roman"/>
        </w:rPr>
      </w:pPr>
    </w:p>
    <w:p w14:paraId="767BFF88" w14:textId="77777777" w:rsidR="003F434C" w:rsidRDefault="003F434C" w:rsidP="00DB4A75">
      <w:pPr>
        <w:spacing w:line="360" w:lineRule="auto"/>
        <w:rPr>
          <w:rFonts w:ascii="Times New Roman" w:hAnsi="Times New Roman" w:cs="Times New Roman"/>
        </w:rPr>
      </w:pPr>
    </w:p>
    <w:p w14:paraId="3D00F52A" w14:textId="77777777" w:rsidR="003F434C" w:rsidRDefault="003F434C" w:rsidP="00DB4A75">
      <w:pPr>
        <w:spacing w:line="360" w:lineRule="auto"/>
        <w:rPr>
          <w:rFonts w:ascii="Times New Roman" w:hAnsi="Times New Roman" w:cs="Times New Roman"/>
        </w:rPr>
      </w:pPr>
    </w:p>
    <w:p w14:paraId="2AC8E56D" w14:textId="77777777" w:rsidR="003F434C" w:rsidRDefault="003F434C" w:rsidP="00DB4A75">
      <w:pPr>
        <w:spacing w:line="360" w:lineRule="auto"/>
        <w:rPr>
          <w:rFonts w:ascii="Times New Roman" w:hAnsi="Times New Roman" w:cs="Times New Roman"/>
        </w:rPr>
      </w:pPr>
    </w:p>
    <w:p w14:paraId="085CD577" w14:textId="77777777" w:rsidR="003F434C" w:rsidRDefault="003F434C" w:rsidP="00DB4A75">
      <w:pPr>
        <w:spacing w:line="360" w:lineRule="auto"/>
        <w:rPr>
          <w:rFonts w:ascii="Times New Roman" w:hAnsi="Times New Roman" w:cs="Times New Roman"/>
        </w:rPr>
      </w:pPr>
    </w:p>
    <w:p w14:paraId="030C5100" w14:textId="77777777" w:rsidR="003F434C" w:rsidRDefault="003F434C" w:rsidP="00DB4A75">
      <w:pPr>
        <w:spacing w:line="360" w:lineRule="auto"/>
        <w:rPr>
          <w:rFonts w:ascii="Times New Roman" w:hAnsi="Times New Roman" w:cs="Times New Roman"/>
        </w:rPr>
      </w:pPr>
    </w:p>
    <w:p w14:paraId="7664A522" w14:textId="5EC872C0" w:rsidR="00DB4A75" w:rsidRPr="003F434C" w:rsidRDefault="003F434C" w:rsidP="00DB4A75">
      <w:pPr>
        <w:spacing w:line="360" w:lineRule="auto"/>
        <w:rPr>
          <w:rFonts w:ascii="Times New Roman" w:hAnsi="Times New Roman" w:cs="Times New Roman"/>
          <w:b/>
          <w:bCs/>
          <w:color w:val="E97132" w:themeColor="accent2"/>
          <w:u w:val="double"/>
        </w:rPr>
      </w:pPr>
      <w:r w:rsidRPr="003F434C">
        <w:rPr>
          <w:rFonts w:ascii="Times New Roman" w:hAnsi="Times New Roman" w:cs="Times New Roman"/>
          <w:b/>
          <w:bCs/>
          <w:color w:val="E97132" w:themeColor="accent2"/>
          <w:u w:val="double"/>
        </w:rPr>
        <w:lastRenderedPageBreak/>
        <w:t xml:space="preserve">Conclusion </w:t>
      </w:r>
    </w:p>
    <w:p w14:paraId="0E1FF195" w14:textId="77777777" w:rsidR="00DB4A75" w:rsidRPr="00DB4A75" w:rsidRDefault="00DB4A75" w:rsidP="00DB4A75">
      <w:pPr>
        <w:spacing w:line="360" w:lineRule="auto"/>
        <w:rPr>
          <w:rFonts w:ascii="Times New Roman" w:hAnsi="Times New Roman" w:cs="Times New Roman"/>
        </w:rPr>
      </w:pPr>
    </w:p>
    <w:p w14:paraId="4CADBC9A" w14:textId="77777777" w:rsidR="003F434C" w:rsidRDefault="00DB4A75" w:rsidP="00DB4A75">
      <w:pPr>
        <w:spacing w:line="360" w:lineRule="auto"/>
        <w:rPr>
          <w:rFonts w:ascii="Times New Roman" w:hAnsi="Times New Roman" w:cs="Times New Roman"/>
        </w:rPr>
      </w:pPr>
      <w:r w:rsidRPr="00DB4A75">
        <w:rPr>
          <w:rFonts w:ascii="Times New Roman" w:hAnsi="Times New Roman" w:cs="Times New Roman"/>
        </w:rPr>
        <w:t xml:space="preserve">The example of Ford illustrates how broad, interconnected, and strategically important the challenges faced by an expanding business presently exist within the economic environment. Inflation and affordability issues, as well as the cost of capital, create demand uncertainty and complicate investment opportunities. Supply chain disruptions create </w:t>
      </w:r>
      <w:r w:rsidR="003F434C">
        <w:rPr>
          <w:rFonts w:ascii="Times New Roman" w:hAnsi="Times New Roman" w:cs="Times New Roman"/>
        </w:rPr>
        <w:t>operational</w:t>
      </w:r>
      <w:r w:rsidRPr="00DB4A75">
        <w:rPr>
          <w:rFonts w:ascii="Times New Roman" w:hAnsi="Times New Roman" w:cs="Times New Roman"/>
        </w:rPr>
        <w:t xml:space="preserve"> vulnerabilities, particularly regarding the materials required for the construction of electric vehicles. Regulatory and policy pressures affect the size of a market opportunity for a company or the compliance risks associated with market participation. Rapidly developing technologies combined with an increase in competition require that a business continue to modify its processes accordingly. Additionally, there is a growing expectation for businesses to participate in sustainable activities, improve their reporting procedures, maintain positive working conditions for employees, and build public trust.</w:t>
      </w:r>
    </w:p>
    <w:p w14:paraId="04E5F916" w14:textId="32FEFE98" w:rsidR="00DB4A75" w:rsidRDefault="00DB4A75" w:rsidP="00DB4A75">
      <w:pPr>
        <w:spacing w:line="360" w:lineRule="auto"/>
        <w:rPr>
          <w:rFonts w:ascii="Times New Roman" w:hAnsi="Times New Roman" w:cs="Times New Roman"/>
        </w:rPr>
      </w:pPr>
      <w:r w:rsidRPr="00DB4A75">
        <w:rPr>
          <w:rFonts w:ascii="Times New Roman" w:hAnsi="Times New Roman" w:cs="Times New Roman"/>
        </w:rPr>
        <w:t>Thus, expanding in today's business environment is about more than just being larger</w:t>
      </w:r>
      <w:r w:rsidR="003F434C">
        <w:rPr>
          <w:rFonts w:ascii="Times New Roman" w:hAnsi="Times New Roman" w:cs="Times New Roman"/>
        </w:rPr>
        <w:t>;</w:t>
      </w:r>
      <w:r w:rsidRPr="00DB4A75">
        <w:rPr>
          <w:rFonts w:ascii="Times New Roman" w:hAnsi="Times New Roman" w:cs="Times New Roman"/>
        </w:rPr>
        <w:t xml:space="preserve"> it is a balancing act of managing business growth with business model transformation, profitability protection, and adapting to rapidly changing external conditions. The Ford experience indicates that the ability to expand successfully is a function of both resilience and flexibility, as well as ambition, </w:t>
      </w:r>
      <w:r w:rsidR="003F434C" w:rsidRPr="00DB4A75">
        <w:rPr>
          <w:rFonts w:ascii="Times New Roman" w:hAnsi="Times New Roman" w:cs="Times New Roman"/>
        </w:rPr>
        <w:t>to</w:t>
      </w:r>
      <w:r w:rsidRPr="00DB4A75">
        <w:rPr>
          <w:rFonts w:ascii="Times New Roman" w:hAnsi="Times New Roman" w:cs="Times New Roman"/>
        </w:rPr>
        <w:t xml:space="preserve"> expand. Businesses that can successfully balance innovation, cost control, supply chain security, and sustainability will have a better chance of succeeding</w:t>
      </w:r>
      <w:r w:rsidR="003F434C">
        <w:rPr>
          <w:rFonts w:ascii="Times New Roman" w:hAnsi="Times New Roman" w:cs="Times New Roman"/>
        </w:rPr>
        <w:t>,</w:t>
      </w:r>
      <w:r w:rsidRPr="00DB4A75">
        <w:rPr>
          <w:rFonts w:ascii="Times New Roman" w:hAnsi="Times New Roman" w:cs="Times New Roman"/>
        </w:rPr>
        <w:t xml:space="preserve"> while those seeking growth through expansion, without being sensitive to these external pressures, will likely diminish rather than enhance their long-term competitive position.</w:t>
      </w:r>
    </w:p>
    <w:p w14:paraId="0A48E96C" w14:textId="77777777" w:rsidR="000C565F" w:rsidRDefault="000C565F" w:rsidP="00DB4A75">
      <w:pPr>
        <w:spacing w:line="360" w:lineRule="auto"/>
        <w:rPr>
          <w:rFonts w:ascii="Times New Roman" w:hAnsi="Times New Roman" w:cs="Times New Roman"/>
        </w:rPr>
      </w:pPr>
    </w:p>
    <w:p w14:paraId="7F58E18C" w14:textId="77777777" w:rsidR="000C565F" w:rsidRDefault="000C565F" w:rsidP="00DB4A75">
      <w:pPr>
        <w:spacing w:line="360" w:lineRule="auto"/>
        <w:rPr>
          <w:rFonts w:ascii="Times New Roman" w:hAnsi="Times New Roman" w:cs="Times New Roman"/>
        </w:rPr>
      </w:pPr>
    </w:p>
    <w:p w14:paraId="7DBF966A" w14:textId="77777777" w:rsidR="000C565F" w:rsidRDefault="000C565F" w:rsidP="00DB4A75">
      <w:pPr>
        <w:spacing w:line="360" w:lineRule="auto"/>
        <w:rPr>
          <w:rFonts w:ascii="Times New Roman" w:hAnsi="Times New Roman" w:cs="Times New Roman"/>
        </w:rPr>
      </w:pPr>
    </w:p>
    <w:p w14:paraId="51F03F62" w14:textId="77777777" w:rsidR="000C565F" w:rsidRDefault="000C565F" w:rsidP="00DB4A75">
      <w:pPr>
        <w:spacing w:line="360" w:lineRule="auto"/>
        <w:rPr>
          <w:rFonts w:ascii="Times New Roman" w:hAnsi="Times New Roman" w:cs="Times New Roman"/>
        </w:rPr>
      </w:pPr>
    </w:p>
    <w:p w14:paraId="40429518" w14:textId="77777777" w:rsidR="000C565F" w:rsidRDefault="000C565F" w:rsidP="00DB4A75">
      <w:pPr>
        <w:spacing w:line="360" w:lineRule="auto"/>
        <w:rPr>
          <w:rFonts w:ascii="Times New Roman" w:hAnsi="Times New Roman" w:cs="Times New Roman"/>
        </w:rPr>
      </w:pPr>
    </w:p>
    <w:p w14:paraId="264D1DC6" w14:textId="77777777" w:rsidR="000C565F" w:rsidRDefault="000C565F" w:rsidP="00DB4A75">
      <w:pPr>
        <w:spacing w:line="360" w:lineRule="auto"/>
        <w:rPr>
          <w:rFonts w:ascii="Times New Roman" w:hAnsi="Times New Roman" w:cs="Times New Roman"/>
        </w:rPr>
      </w:pPr>
    </w:p>
    <w:p w14:paraId="68CEC119" w14:textId="77777777" w:rsidR="000C565F" w:rsidRDefault="000C565F" w:rsidP="00DB4A75">
      <w:pPr>
        <w:spacing w:line="360" w:lineRule="auto"/>
        <w:rPr>
          <w:rFonts w:ascii="Times New Roman" w:hAnsi="Times New Roman" w:cs="Times New Roman"/>
        </w:rPr>
      </w:pPr>
    </w:p>
    <w:p w14:paraId="54FBAC02" w14:textId="77777777" w:rsidR="000C565F" w:rsidRDefault="000C565F" w:rsidP="00DB4A75">
      <w:pPr>
        <w:spacing w:line="360" w:lineRule="auto"/>
        <w:rPr>
          <w:rFonts w:ascii="Times New Roman" w:hAnsi="Times New Roman" w:cs="Times New Roman"/>
        </w:rPr>
      </w:pPr>
    </w:p>
    <w:p w14:paraId="4011D01B" w14:textId="54FC3263" w:rsidR="000C565F" w:rsidRPr="000C565F" w:rsidRDefault="000C565F" w:rsidP="00DB4A75">
      <w:pPr>
        <w:spacing w:line="360" w:lineRule="auto"/>
        <w:rPr>
          <w:rFonts w:ascii="Times New Roman" w:hAnsi="Times New Roman" w:cs="Times New Roman"/>
          <w:b/>
          <w:bCs/>
          <w:color w:val="E97132" w:themeColor="accent2"/>
          <w:u w:val="double"/>
        </w:rPr>
      </w:pPr>
      <w:r w:rsidRPr="000C565F">
        <w:rPr>
          <w:rFonts w:ascii="Times New Roman" w:hAnsi="Times New Roman" w:cs="Times New Roman"/>
          <w:b/>
          <w:bCs/>
          <w:color w:val="E97132" w:themeColor="accent2"/>
          <w:u w:val="double"/>
        </w:rPr>
        <w:lastRenderedPageBreak/>
        <w:t xml:space="preserve">References </w:t>
      </w:r>
    </w:p>
    <w:p w14:paraId="463B2391" w14:textId="483FD651" w:rsidR="000C565F" w:rsidRPr="000C565F" w:rsidRDefault="000C565F" w:rsidP="000C565F">
      <w:pPr>
        <w:spacing w:line="360" w:lineRule="auto"/>
        <w:rPr>
          <w:rFonts w:ascii="Times New Roman" w:hAnsi="Times New Roman" w:cs="Times New Roman"/>
        </w:rPr>
      </w:pPr>
      <w:proofErr w:type="spellStart"/>
      <w:r w:rsidRPr="000C565F">
        <w:rPr>
          <w:rFonts w:ascii="Times New Roman" w:hAnsi="Times New Roman" w:cs="Times New Roman"/>
        </w:rPr>
        <w:t>Aniebonam</w:t>
      </w:r>
      <w:proofErr w:type="spellEnd"/>
      <w:r w:rsidRPr="000C565F">
        <w:rPr>
          <w:rFonts w:ascii="Times New Roman" w:hAnsi="Times New Roman" w:cs="Times New Roman"/>
        </w:rPr>
        <w:t>, E.E. (2024)</w:t>
      </w:r>
      <w:r>
        <w:rPr>
          <w:rFonts w:ascii="Times New Roman" w:hAnsi="Times New Roman" w:cs="Times New Roman"/>
        </w:rPr>
        <w:t>.</w:t>
      </w:r>
      <w:r w:rsidRPr="000C565F">
        <w:rPr>
          <w:rFonts w:ascii="Times New Roman" w:hAnsi="Times New Roman" w:cs="Times New Roman"/>
        </w:rPr>
        <w:t xml:space="preserve"> Strategic management in turbulent markets: A case study of the USA. </w:t>
      </w:r>
      <w:r w:rsidRPr="000C565F">
        <w:rPr>
          <w:rFonts w:ascii="Times New Roman" w:hAnsi="Times New Roman" w:cs="Times New Roman"/>
          <w:i/>
          <w:iCs/>
        </w:rPr>
        <w:t>International Journal of Modern Science and Research Technology, 1</w:t>
      </w:r>
      <w:r w:rsidRPr="000C565F">
        <w:rPr>
          <w:rFonts w:ascii="Times New Roman" w:hAnsi="Times New Roman" w:cs="Times New Roman"/>
        </w:rPr>
        <w:t>(8), pp. 35–43.</w:t>
      </w:r>
    </w:p>
    <w:p w14:paraId="05383E3F" w14:textId="72AAF6E7"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 xml:space="preserve">Bremser, W.G., </w:t>
      </w:r>
      <w:proofErr w:type="spellStart"/>
      <w:r w:rsidRPr="000C565F">
        <w:rPr>
          <w:rFonts w:ascii="Times New Roman" w:hAnsi="Times New Roman" w:cs="Times New Roman"/>
        </w:rPr>
        <w:t>Jermakowicz</w:t>
      </w:r>
      <w:proofErr w:type="spellEnd"/>
      <w:r w:rsidRPr="000C565F">
        <w:rPr>
          <w:rFonts w:ascii="Times New Roman" w:hAnsi="Times New Roman" w:cs="Times New Roman"/>
        </w:rPr>
        <w:t>, E.K. and Reinstein, A. (2022)</w:t>
      </w:r>
      <w:r>
        <w:rPr>
          <w:rFonts w:ascii="Times New Roman" w:hAnsi="Times New Roman" w:cs="Times New Roman"/>
        </w:rPr>
        <w:t>.</w:t>
      </w:r>
      <w:r w:rsidRPr="000C565F">
        <w:rPr>
          <w:rFonts w:ascii="Times New Roman" w:hAnsi="Times New Roman" w:cs="Times New Roman"/>
        </w:rPr>
        <w:t xml:space="preserve"> Sustainability reporting insights: The case of Ford Motor Company. </w:t>
      </w:r>
      <w:r w:rsidRPr="000C565F">
        <w:rPr>
          <w:rFonts w:ascii="Times New Roman" w:hAnsi="Times New Roman" w:cs="Times New Roman"/>
          <w:i/>
          <w:iCs/>
        </w:rPr>
        <w:t>Issues in Accounting Education, 37</w:t>
      </w:r>
      <w:r w:rsidRPr="000C565F">
        <w:rPr>
          <w:rFonts w:ascii="Times New Roman" w:hAnsi="Times New Roman" w:cs="Times New Roman"/>
        </w:rPr>
        <w:t>(1), pp. 125–139.</w:t>
      </w:r>
    </w:p>
    <w:p w14:paraId="1CD9BE8C" w14:textId="698521B5"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De Sousa, G.C. and Castañeda-Ayarza, J.A. (2022)</w:t>
      </w:r>
      <w:r>
        <w:rPr>
          <w:rFonts w:ascii="Times New Roman" w:hAnsi="Times New Roman" w:cs="Times New Roman"/>
        </w:rPr>
        <w:t>.</w:t>
      </w:r>
      <w:r w:rsidRPr="000C565F">
        <w:rPr>
          <w:rFonts w:ascii="Times New Roman" w:hAnsi="Times New Roman" w:cs="Times New Roman"/>
        </w:rPr>
        <w:t xml:space="preserve"> PESTEL analysis and the macro-environmental factors that influence the development of the electric and hybrid vehicles industry in Brazil. </w:t>
      </w:r>
      <w:r w:rsidRPr="000C565F">
        <w:rPr>
          <w:rFonts w:ascii="Times New Roman" w:hAnsi="Times New Roman" w:cs="Times New Roman"/>
          <w:i/>
          <w:iCs/>
        </w:rPr>
        <w:t>Case Studies on Transport Policy, 10</w:t>
      </w:r>
      <w:r w:rsidRPr="000C565F">
        <w:rPr>
          <w:rFonts w:ascii="Times New Roman" w:hAnsi="Times New Roman" w:cs="Times New Roman"/>
        </w:rPr>
        <w:t>(1), pp. 686–699.</w:t>
      </w:r>
    </w:p>
    <w:p w14:paraId="1FDC1F20" w14:textId="4D3CD99E"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Ford (2020)</w:t>
      </w:r>
      <w:r>
        <w:rPr>
          <w:rFonts w:ascii="Times New Roman" w:hAnsi="Times New Roman" w:cs="Times New Roman"/>
        </w:rPr>
        <w:t>.</w:t>
      </w:r>
      <w:r w:rsidRPr="000C565F">
        <w:rPr>
          <w:rFonts w:ascii="Times New Roman" w:hAnsi="Times New Roman" w:cs="Times New Roman"/>
        </w:rPr>
        <w:t xml:space="preserve"> Ford expands climate change goals; carbon neutrality by 2050 and renewable electricity ambition by 2035. Press release.</w:t>
      </w:r>
      <w:r>
        <w:rPr>
          <w:rFonts w:ascii="Times New Roman" w:hAnsi="Times New Roman" w:cs="Times New Roman"/>
        </w:rPr>
        <w:t xml:space="preserve"> </w:t>
      </w:r>
      <w:hyperlink r:id="rId8" w:history="1">
        <w:r w:rsidRPr="00B31225">
          <w:rPr>
            <w:rStyle w:val="Hyperlink"/>
            <w:rFonts w:ascii="Times New Roman" w:hAnsi="Times New Roman" w:cs="Times New Roman"/>
          </w:rPr>
          <w:t>https://www.fordpresse.be/lu/nouvelles/ford-expands-climate-change-goals-and-sets-global-target-to-become-carbon-neutral-by-2050/</w:t>
        </w:r>
      </w:hyperlink>
      <w:r>
        <w:rPr>
          <w:rFonts w:ascii="Times New Roman" w:hAnsi="Times New Roman" w:cs="Times New Roman"/>
        </w:rPr>
        <w:t xml:space="preserve"> </w:t>
      </w:r>
    </w:p>
    <w:p w14:paraId="31D1E78C" w14:textId="274600B3"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Ford Motor Company (2025) Integrated Sustainability and Financial Report 2025: On the Road to Better.</w:t>
      </w:r>
      <w:r w:rsidR="004640F1">
        <w:rPr>
          <w:rFonts w:ascii="Times New Roman" w:hAnsi="Times New Roman" w:cs="Times New Roman"/>
        </w:rPr>
        <w:t xml:space="preserve"> </w:t>
      </w:r>
      <w:hyperlink r:id="rId9" w:history="1">
        <w:r w:rsidR="004640F1" w:rsidRPr="00B31225">
          <w:rPr>
            <w:rStyle w:val="Hyperlink"/>
            <w:rFonts w:ascii="Times New Roman" w:hAnsi="Times New Roman" w:cs="Times New Roman"/>
          </w:rPr>
          <w:t>https://article.wn.com/view/2025/06/23/Integrated_Sustainability_And_Financial_Report_2025_Ford_Mot/</w:t>
        </w:r>
      </w:hyperlink>
      <w:r w:rsidR="004640F1">
        <w:rPr>
          <w:rFonts w:ascii="Times New Roman" w:hAnsi="Times New Roman" w:cs="Times New Roman"/>
        </w:rPr>
        <w:t xml:space="preserve"> </w:t>
      </w:r>
    </w:p>
    <w:p w14:paraId="1C5B30F4" w14:textId="77777777" w:rsidR="004640F1" w:rsidRDefault="000C565F" w:rsidP="000C565F">
      <w:pPr>
        <w:spacing w:line="360" w:lineRule="auto"/>
        <w:rPr>
          <w:rFonts w:ascii="Times New Roman" w:hAnsi="Times New Roman" w:cs="Times New Roman"/>
        </w:rPr>
      </w:pPr>
      <w:r w:rsidRPr="000C565F">
        <w:rPr>
          <w:rFonts w:ascii="Times New Roman" w:hAnsi="Times New Roman" w:cs="Times New Roman"/>
        </w:rPr>
        <w:t>Ford Motor Company (2026) Annual Report on Form 10-K for the year ended 31 December 2025.</w:t>
      </w:r>
      <w:r w:rsidR="004640F1">
        <w:rPr>
          <w:rFonts w:ascii="Times New Roman" w:hAnsi="Times New Roman" w:cs="Times New Roman"/>
        </w:rPr>
        <w:t xml:space="preserve"> </w:t>
      </w:r>
      <w:hyperlink r:id="rId10" w:history="1">
        <w:r w:rsidR="004640F1" w:rsidRPr="00B31225">
          <w:rPr>
            <w:rStyle w:val="Hyperlink"/>
            <w:rFonts w:ascii="Times New Roman" w:hAnsi="Times New Roman" w:cs="Times New Roman"/>
          </w:rPr>
          <w:t>https://www.marketscreener.com/news/ford-motor-annual-report-for-fiscal-year-ending-december-31-2025-form-10-k-ce7e5addda8af724</w:t>
        </w:r>
      </w:hyperlink>
      <w:r w:rsidR="004640F1">
        <w:rPr>
          <w:rFonts w:ascii="Times New Roman" w:hAnsi="Times New Roman" w:cs="Times New Roman"/>
        </w:rPr>
        <w:t xml:space="preserve"> </w:t>
      </w:r>
    </w:p>
    <w:p w14:paraId="77DDA89D" w14:textId="3154364F" w:rsidR="004640F1" w:rsidRDefault="004640F1" w:rsidP="000C565F">
      <w:pPr>
        <w:spacing w:line="360" w:lineRule="auto"/>
        <w:rPr>
          <w:rFonts w:ascii="Times New Roman" w:hAnsi="Times New Roman" w:cs="Times New Roman"/>
        </w:rPr>
      </w:pPr>
      <w:r w:rsidRPr="004640F1">
        <w:rPr>
          <w:rFonts w:ascii="Times New Roman" w:hAnsi="Times New Roman" w:cs="Times New Roman"/>
        </w:rPr>
        <w:t xml:space="preserve">Haque, S., Sufian, M.A., Al-Samad, K., Faruq, O., Hossain, M.A., Talukder, T. and </w:t>
      </w:r>
      <w:proofErr w:type="spellStart"/>
      <w:r w:rsidRPr="004640F1">
        <w:rPr>
          <w:rFonts w:ascii="Times New Roman" w:hAnsi="Times New Roman" w:cs="Times New Roman"/>
        </w:rPr>
        <w:t>Shayed</w:t>
      </w:r>
      <w:proofErr w:type="spellEnd"/>
      <w:r w:rsidRPr="004640F1">
        <w:rPr>
          <w:rFonts w:ascii="Times New Roman" w:hAnsi="Times New Roman" w:cs="Times New Roman"/>
        </w:rPr>
        <w:t xml:space="preserve">, A.U., 2024. Business management in an unstable economy: Adaptive strategies and leadership. </w:t>
      </w:r>
      <w:r w:rsidRPr="004640F1">
        <w:rPr>
          <w:rFonts w:ascii="Times New Roman" w:hAnsi="Times New Roman" w:cs="Times New Roman"/>
          <w:i/>
          <w:iCs/>
        </w:rPr>
        <w:t>AIJMR-Advanced International Journal of Multidisciplinary Research, 2</w:t>
      </w:r>
      <w:r w:rsidRPr="004640F1">
        <w:rPr>
          <w:rFonts w:ascii="Times New Roman" w:hAnsi="Times New Roman" w:cs="Times New Roman"/>
        </w:rPr>
        <w:t>(5).</w:t>
      </w:r>
    </w:p>
    <w:p w14:paraId="41D01627" w14:textId="5BA6781F" w:rsidR="000C565F" w:rsidRDefault="000C565F" w:rsidP="000C565F">
      <w:pPr>
        <w:spacing w:line="360" w:lineRule="auto"/>
        <w:rPr>
          <w:rFonts w:ascii="Times New Roman" w:hAnsi="Times New Roman" w:cs="Times New Roman"/>
        </w:rPr>
      </w:pPr>
      <w:r w:rsidRPr="000C565F">
        <w:rPr>
          <w:rFonts w:ascii="Times New Roman" w:hAnsi="Times New Roman" w:cs="Times New Roman"/>
        </w:rPr>
        <w:t xml:space="preserve">Ivanov, D. and </w:t>
      </w:r>
      <w:proofErr w:type="spellStart"/>
      <w:r w:rsidRPr="000C565F">
        <w:rPr>
          <w:rFonts w:ascii="Times New Roman" w:hAnsi="Times New Roman" w:cs="Times New Roman"/>
        </w:rPr>
        <w:t>Gusikhin</w:t>
      </w:r>
      <w:proofErr w:type="spellEnd"/>
      <w:r w:rsidRPr="000C565F">
        <w:rPr>
          <w:rFonts w:ascii="Times New Roman" w:hAnsi="Times New Roman" w:cs="Times New Roman"/>
        </w:rPr>
        <w:t>, O. (2025)</w:t>
      </w:r>
      <w:r w:rsidR="004640F1">
        <w:rPr>
          <w:rFonts w:ascii="Times New Roman" w:hAnsi="Times New Roman" w:cs="Times New Roman"/>
        </w:rPr>
        <w:t>.</w:t>
      </w:r>
      <w:r w:rsidRPr="000C565F">
        <w:rPr>
          <w:rFonts w:ascii="Times New Roman" w:hAnsi="Times New Roman" w:cs="Times New Roman"/>
        </w:rPr>
        <w:t xml:space="preserve"> </w:t>
      </w:r>
      <w:r w:rsidRPr="004640F1">
        <w:rPr>
          <w:rFonts w:ascii="Times New Roman" w:hAnsi="Times New Roman" w:cs="Times New Roman"/>
          <w:i/>
          <w:iCs/>
        </w:rPr>
        <w:t xml:space="preserve">Supply chain digital twin design and implementation at scale: A case study of Ford Motors Company and </w:t>
      </w:r>
      <w:r w:rsidR="004640F1" w:rsidRPr="004640F1">
        <w:rPr>
          <w:rFonts w:ascii="Times New Roman" w:hAnsi="Times New Roman" w:cs="Times New Roman"/>
          <w:i/>
          <w:iCs/>
        </w:rPr>
        <w:t>generalisations</w:t>
      </w:r>
      <w:r w:rsidRPr="000C565F">
        <w:rPr>
          <w:rFonts w:ascii="Times New Roman" w:hAnsi="Times New Roman" w:cs="Times New Roman"/>
        </w:rPr>
        <w:t>. Omega, p. 103447.</w:t>
      </w:r>
    </w:p>
    <w:p w14:paraId="4D38E12F" w14:textId="2A885979" w:rsidR="004640F1" w:rsidRPr="000C565F" w:rsidRDefault="004640F1" w:rsidP="000C565F">
      <w:pPr>
        <w:spacing w:line="360" w:lineRule="auto"/>
        <w:rPr>
          <w:rFonts w:ascii="Times New Roman" w:hAnsi="Times New Roman" w:cs="Times New Roman"/>
        </w:rPr>
      </w:pPr>
      <w:r w:rsidRPr="004640F1">
        <w:rPr>
          <w:rFonts w:ascii="Times New Roman" w:hAnsi="Times New Roman" w:cs="Times New Roman"/>
        </w:rPr>
        <w:t xml:space="preserve">Kapoor, M., 2025. </w:t>
      </w:r>
      <w:r w:rsidRPr="004640F1">
        <w:rPr>
          <w:rFonts w:ascii="Times New Roman" w:hAnsi="Times New Roman" w:cs="Times New Roman"/>
          <w:i/>
          <w:iCs/>
        </w:rPr>
        <w:t>Global business environment: Industry 5.0 and beyond</w:t>
      </w:r>
      <w:r w:rsidRPr="004640F1">
        <w:rPr>
          <w:rFonts w:ascii="Times New Roman" w:hAnsi="Times New Roman" w:cs="Times New Roman"/>
        </w:rPr>
        <w:t>. Routledge India.</w:t>
      </w:r>
    </w:p>
    <w:p w14:paraId="6CB81BD9" w14:textId="0A40C577"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Lenort, R., Wicher, P. and Zapletal, F. (2023)</w:t>
      </w:r>
      <w:r w:rsidR="004640F1">
        <w:rPr>
          <w:rFonts w:ascii="Times New Roman" w:hAnsi="Times New Roman" w:cs="Times New Roman"/>
        </w:rPr>
        <w:t>.</w:t>
      </w:r>
      <w:r w:rsidRPr="000C565F">
        <w:rPr>
          <w:rFonts w:ascii="Times New Roman" w:hAnsi="Times New Roman" w:cs="Times New Roman"/>
        </w:rPr>
        <w:t xml:space="preserve"> On influencing factors for Sustainable Development Goal prioritisation in the automotive industry. </w:t>
      </w:r>
      <w:r w:rsidRPr="004640F1">
        <w:rPr>
          <w:rFonts w:ascii="Times New Roman" w:hAnsi="Times New Roman" w:cs="Times New Roman"/>
          <w:i/>
          <w:iCs/>
        </w:rPr>
        <w:t>Journal of Cleaner Production,</w:t>
      </w:r>
      <w:r w:rsidRPr="000C565F">
        <w:rPr>
          <w:rFonts w:ascii="Times New Roman" w:hAnsi="Times New Roman" w:cs="Times New Roman"/>
        </w:rPr>
        <w:t xml:space="preserve"> 387, p. 135718.</w:t>
      </w:r>
    </w:p>
    <w:p w14:paraId="24FDA6A1" w14:textId="1A467116"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lastRenderedPageBreak/>
        <w:t>Office for National Statistics (2026) Consumer price inflation, UK: January 2026.</w:t>
      </w:r>
      <w:r w:rsidR="004640F1">
        <w:rPr>
          <w:rFonts w:ascii="Times New Roman" w:hAnsi="Times New Roman" w:cs="Times New Roman"/>
        </w:rPr>
        <w:t xml:space="preserve"> Available at: </w:t>
      </w:r>
      <w:hyperlink r:id="rId11" w:history="1">
        <w:r w:rsidR="004640F1" w:rsidRPr="00B31225">
          <w:rPr>
            <w:rStyle w:val="Hyperlink"/>
            <w:rFonts w:ascii="Times New Roman" w:hAnsi="Times New Roman" w:cs="Times New Roman"/>
          </w:rPr>
          <w:t>https://www.ons.gov.uk/releases/consumerpriceinflationukjanuary2026</w:t>
        </w:r>
      </w:hyperlink>
      <w:r w:rsidR="004640F1">
        <w:rPr>
          <w:rFonts w:ascii="Times New Roman" w:hAnsi="Times New Roman" w:cs="Times New Roman"/>
        </w:rPr>
        <w:t xml:space="preserve"> </w:t>
      </w:r>
    </w:p>
    <w:p w14:paraId="60FE12AF" w14:textId="77777777" w:rsidR="004640F1" w:rsidRDefault="000C565F" w:rsidP="000C565F">
      <w:pPr>
        <w:spacing w:line="360" w:lineRule="auto"/>
        <w:rPr>
          <w:rFonts w:ascii="Times New Roman" w:hAnsi="Times New Roman" w:cs="Times New Roman"/>
        </w:rPr>
      </w:pPr>
      <w:r w:rsidRPr="000C565F">
        <w:rPr>
          <w:rFonts w:ascii="Times New Roman" w:hAnsi="Times New Roman" w:cs="Times New Roman"/>
        </w:rPr>
        <w:t>OECD (2025) OECD Economic Outlook, Volume 2025 Issue 2.</w:t>
      </w:r>
      <w:r w:rsidR="004640F1">
        <w:rPr>
          <w:rFonts w:ascii="Times New Roman" w:hAnsi="Times New Roman" w:cs="Times New Roman"/>
        </w:rPr>
        <w:t xml:space="preserve"> Available at: </w:t>
      </w:r>
      <w:hyperlink r:id="rId12" w:history="1">
        <w:r w:rsidR="004640F1" w:rsidRPr="00B31225">
          <w:rPr>
            <w:rStyle w:val="Hyperlink"/>
            <w:rFonts w:ascii="Times New Roman" w:hAnsi="Times New Roman" w:cs="Times New Roman"/>
          </w:rPr>
          <w:t>https://www.oecd.org/en/publications/oecd-economic-outlook-volume-2025-issue-2_9f653ca1-en.html</w:t>
        </w:r>
      </w:hyperlink>
      <w:r w:rsidR="004640F1">
        <w:rPr>
          <w:rFonts w:ascii="Times New Roman" w:hAnsi="Times New Roman" w:cs="Times New Roman"/>
        </w:rPr>
        <w:t xml:space="preserve"> </w:t>
      </w:r>
    </w:p>
    <w:p w14:paraId="52642323" w14:textId="06BF9AD5"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Reuters (2025) Selected reporting on Ford EV programme delays, ADAS investigations, and labour developments.</w:t>
      </w:r>
      <w:r w:rsidR="004640F1">
        <w:rPr>
          <w:rFonts w:ascii="Times New Roman" w:hAnsi="Times New Roman" w:cs="Times New Roman"/>
        </w:rPr>
        <w:t xml:space="preserve"> Available at: </w:t>
      </w:r>
      <w:hyperlink r:id="rId13" w:history="1">
        <w:r w:rsidR="004640F1" w:rsidRPr="00B31225">
          <w:rPr>
            <w:rStyle w:val="Hyperlink"/>
            <w:rFonts w:ascii="Times New Roman" w:hAnsi="Times New Roman" w:cs="Times New Roman"/>
          </w:rPr>
          <w:t>https://www.reuters.com/business/autos-transportation/fords-195-billion-ev-writedown-signals-tough-road-ahead-legacy-carmakers-2025-12-16/</w:t>
        </w:r>
      </w:hyperlink>
      <w:r w:rsidR="004640F1">
        <w:rPr>
          <w:rFonts w:ascii="Times New Roman" w:hAnsi="Times New Roman" w:cs="Times New Roman"/>
        </w:rPr>
        <w:t xml:space="preserve"> </w:t>
      </w:r>
    </w:p>
    <w:p w14:paraId="5EF16745" w14:textId="0E1FBEAF"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Sanci, E., Daskin, M.S., Hong, Y.C., Roesch, S. and Zhang, D. (2022)</w:t>
      </w:r>
      <w:r w:rsidR="004640F1">
        <w:rPr>
          <w:rFonts w:ascii="Times New Roman" w:hAnsi="Times New Roman" w:cs="Times New Roman"/>
        </w:rPr>
        <w:t>.</w:t>
      </w:r>
      <w:r w:rsidRPr="000C565F">
        <w:rPr>
          <w:rFonts w:ascii="Times New Roman" w:hAnsi="Times New Roman" w:cs="Times New Roman"/>
        </w:rPr>
        <w:t xml:space="preserve"> Mitigation strategies against supply disruption risk: A case study at the Ford Motor Company. </w:t>
      </w:r>
      <w:r w:rsidRPr="004640F1">
        <w:rPr>
          <w:rFonts w:ascii="Times New Roman" w:hAnsi="Times New Roman" w:cs="Times New Roman"/>
          <w:i/>
          <w:iCs/>
        </w:rPr>
        <w:t>International Journal of Production Research, 60</w:t>
      </w:r>
      <w:r w:rsidRPr="000C565F">
        <w:rPr>
          <w:rFonts w:ascii="Times New Roman" w:hAnsi="Times New Roman" w:cs="Times New Roman"/>
        </w:rPr>
        <w:t>(19), pp. 5956–5976.</w:t>
      </w:r>
    </w:p>
    <w:p w14:paraId="02D7D35E" w14:textId="0C092E5F" w:rsidR="000C565F" w:rsidRDefault="000C565F" w:rsidP="000C565F">
      <w:pPr>
        <w:spacing w:line="360" w:lineRule="auto"/>
        <w:rPr>
          <w:rFonts w:ascii="Times New Roman" w:hAnsi="Times New Roman" w:cs="Times New Roman"/>
        </w:rPr>
      </w:pPr>
      <w:r w:rsidRPr="000C565F">
        <w:rPr>
          <w:rFonts w:ascii="Times New Roman" w:hAnsi="Times New Roman" w:cs="Times New Roman"/>
        </w:rPr>
        <w:t>SMMT (2026) UK new car market results for 2025; January 2026 market update.</w:t>
      </w:r>
      <w:r w:rsidR="004640F1">
        <w:rPr>
          <w:rFonts w:ascii="Times New Roman" w:hAnsi="Times New Roman" w:cs="Times New Roman"/>
        </w:rPr>
        <w:t xml:space="preserve"> Available at: </w:t>
      </w:r>
      <w:hyperlink r:id="rId14" w:history="1">
        <w:r w:rsidR="004640F1" w:rsidRPr="00B31225">
          <w:rPr>
            <w:rStyle w:val="Hyperlink"/>
            <w:rFonts w:ascii="Times New Roman" w:hAnsi="Times New Roman" w:cs="Times New Roman"/>
          </w:rPr>
          <w:t>https://uk.news.yahoo.com/car-market-grows-january-despite-094942531.html</w:t>
        </w:r>
      </w:hyperlink>
      <w:r w:rsidR="004640F1">
        <w:rPr>
          <w:rFonts w:ascii="Times New Roman" w:hAnsi="Times New Roman" w:cs="Times New Roman"/>
        </w:rPr>
        <w:t xml:space="preserve"> </w:t>
      </w:r>
    </w:p>
    <w:p w14:paraId="50C677D1" w14:textId="08608521" w:rsidR="002D4A4A" w:rsidRPr="000C565F" w:rsidRDefault="002D4A4A" w:rsidP="000C565F">
      <w:pPr>
        <w:spacing w:line="360" w:lineRule="auto"/>
        <w:rPr>
          <w:rFonts w:ascii="Times New Roman" w:hAnsi="Times New Roman" w:cs="Times New Roman"/>
        </w:rPr>
      </w:pPr>
      <w:r w:rsidRPr="002D4A4A">
        <w:rPr>
          <w:rFonts w:ascii="Times New Roman" w:hAnsi="Times New Roman" w:cs="Times New Roman"/>
        </w:rPr>
        <w:t xml:space="preserve">Teece, D.J., 2025. The multinational enterprise, capabilities, and </w:t>
      </w:r>
      <w:r>
        <w:rPr>
          <w:rFonts w:ascii="Times New Roman" w:hAnsi="Times New Roman" w:cs="Times New Roman"/>
        </w:rPr>
        <w:t>digitalisation</w:t>
      </w:r>
      <w:r w:rsidRPr="002D4A4A">
        <w:rPr>
          <w:rFonts w:ascii="Times New Roman" w:hAnsi="Times New Roman" w:cs="Times New Roman"/>
        </w:rPr>
        <w:t xml:space="preserve">: governance and growth with world disorder. </w:t>
      </w:r>
      <w:r w:rsidRPr="002D4A4A">
        <w:rPr>
          <w:rFonts w:ascii="Times New Roman" w:hAnsi="Times New Roman" w:cs="Times New Roman"/>
          <w:i/>
          <w:iCs/>
        </w:rPr>
        <w:t>Journal of International Business Studies, 56</w:t>
      </w:r>
      <w:r w:rsidRPr="002D4A4A">
        <w:rPr>
          <w:rFonts w:ascii="Times New Roman" w:hAnsi="Times New Roman" w:cs="Times New Roman"/>
        </w:rPr>
        <w:t>(1), pp.7-22.</w:t>
      </w:r>
    </w:p>
    <w:p w14:paraId="6F24E273" w14:textId="0E3D36F7"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Williams, I.D. and Blyth, M. (2023)</w:t>
      </w:r>
      <w:r w:rsidR="004640F1">
        <w:rPr>
          <w:rFonts w:ascii="Times New Roman" w:hAnsi="Times New Roman" w:cs="Times New Roman"/>
        </w:rPr>
        <w:t xml:space="preserve">. </w:t>
      </w:r>
      <w:proofErr w:type="spellStart"/>
      <w:r w:rsidRPr="000C565F">
        <w:rPr>
          <w:rFonts w:ascii="Times New Roman" w:hAnsi="Times New Roman" w:cs="Times New Roman"/>
        </w:rPr>
        <w:t>Autogeddon</w:t>
      </w:r>
      <w:proofErr w:type="spellEnd"/>
      <w:r w:rsidRPr="000C565F">
        <w:rPr>
          <w:rFonts w:ascii="Times New Roman" w:hAnsi="Times New Roman" w:cs="Times New Roman"/>
        </w:rPr>
        <w:t xml:space="preserve"> or </w:t>
      </w:r>
      <w:proofErr w:type="spellStart"/>
      <w:r w:rsidRPr="000C565F">
        <w:rPr>
          <w:rFonts w:ascii="Times New Roman" w:hAnsi="Times New Roman" w:cs="Times New Roman"/>
        </w:rPr>
        <w:t>autoheaven</w:t>
      </w:r>
      <w:proofErr w:type="spellEnd"/>
      <w:r w:rsidRPr="000C565F">
        <w:rPr>
          <w:rFonts w:ascii="Times New Roman" w:hAnsi="Times New Roman" w:cs="Times New Roman"/>
        </w:rPr>
        <w:t xml:space="preserve">: Environmental and social effects of the automotive industry from launch to present. </w:t>
      </w:r>
      <w:r w:rsidRPr="004640F1">
        <w:rPr>
          <w:rFonts w:ascii="Times New Roman" w:hAnsi="Times New Roman" w:cs="Times New Roman"/>
          <w:i/>
          <w:iCs/>
        </w:rPr>
        <w:t>Science of the Total Environment</w:t>
      </w:r>
      <w:r w:rsidRPr="000C565F">
        <w:rPr>
          <w:rFonts w:ascii="Times New Roman" w:hAnsi="Times New Roman" w:cs="Times New Roman"/>
        </w:rPr>
        <w:t>, 858, p. 159987.</w:t>
      </w:r>
    </w:p>
    <w:p w14:paraId="0C104EC5" w14:textId="5D725E0C" w:rsidR="000C565F" w:rsidRPr="000C565F" w:rsidRDefault="000C565F" w:rsidP="000C565F">
      <w:pPr>
        <w:spacing w:line="360" w:lineRule="auto"/>
        <w:rPr>
          <w:rFonts w:ascii="Times New Roman" w:hAnsi="Times New Roman" w:cs="Times New Roman"/>
        </w:rPr>
      </w:pPr>
      <w:r w:rsidRPr="000C565F">
        <w:rPr>
          <w:rFonts w:ascii="Times New Roman" w:hAnsi="Times New Roman" w:cs="Times New Roman"/>
        </w:rPr>
        <w:t xml:space="preserve">Xinyao, D., Wen, X., Jingjing, X., Xiaohui, W. and </w:t>
      </w:r>
      <w:proofErr w:type="spellStart"/>
      <w:r w:rsidRPr="000C565F">
        <w:rPr>
          <w:rFonts w:ascii="Times New Roman" w:hAnsi="Times New Roman" w:cs="Times New Roman"/>
        </w:rPr>
        <w:t>Loang</w:t>
      </w:r>
      <w:proofErr w:type="spellEnd"/>
      <w:r w:rsidRPr="000C565F">
        <w:rPr>
          <w:rFonts w:ascii="Times New Roman" w:hAnsi="Times New Roman" w:cs="Times New Roman"/>
        </w:rPr>
        <w:t>, O.K. (2023)</w:t>
      </w:r>
      <w:r w:rsidR="004640F1">
        <w:rPr>
          <w:rFonts w:ascii="Times New Roman" w:hAnsi="Times New Roman" w:cs="Times New Roman"/>
        </w:rPr>
        <w:t>.</w:t>
      </w:r>
      <w:r w:rsidRPr="000C565F">
        <w:rPr>
          <w:rFonts w:ascii="Times New Roman" w:hAnsi="Times New Roman" w:cs="Times New Roman"/>
        </w:rPr>
        <w:t xml:space="preserve"> Financial and Non-Financial Analysis of Toyota and Ford: A Comparative Study. </w:t>
      </w:r>
      <w:r w:rsidRPr="004640F1">
        <w:rPr>
          <w:rFonts w:ascii="Times New Roman" w:hAnsi="Times New Roman" w:cs="Times New Roman"/>
          <w:i/>
          <w:iCs/>
        </w:rPr>
        <w:t>Journal of Islamic, Social, Economics and Development, 8</w:t>
      </w:r>
      <w:r w:rsidRPr="000C565F">
        <w:rPr>
          <w:rFonts w:ascii="Times New Roman" w:hAnsi="Times New Roman" w:cs="Times New Roman"/>
        </w:rPr>
        <w:t>(52), pp. 203–214.</w:t>
      </w:r>
    </w:p>
    <w:p w14:paraId="499D1FF2" w14:textId="14F09A09" w:rsidR="000C565F" w:rsidRPr="00DB4A75" w:rsidRDefault="000C565F" w:rsidP="000C565F">
      <w:pPr>
        <w:spacing w:line="360" w:lineRule="auto"/>
        <w:rPr>
          <w:rFonts w:ascii="Times New Roman" w:hAnsi="Times New Roman" w:cs="Times New Roman"/>
        </w:rPr>
      </w:pPr>
      <w:r w:rsidRPr="000C565F">
        <w:rPr>
          <w:rFonts w:ascii="Times New Roman" w:hAnsi="Times New Roman" w:cs="Times New Roman"/>
        </w:rPr>
        <w:t>Yang, Z., Huang, H. and Lin, F. (2022)</w:t>
      </w:r>
      <w:r w:rsidR="004640F1">
        <w:rPr>
          <w:rFonts w:ascii="Times New Roman" w:hAnsi="Times New Roman" w:cs="Times New Roman"/>
        </w:rPr>
        <w:t>.</w:t>
      </w:r>
      <w:r w:rsidRPr="000C565F">
        <w:rPr>
          <w:rFonts w:ascii="Times New Roman" w:hAnsi="Times New Roman" w:cs="Times New Roman"/>
        </w:rPr>
        <w:t xml:space="preserve"> Sustainable electric vehicle batteries for a sustainable world: perspectives on battery cathodes, environment, supply chain, manufacturing, life cycle, and policy. </w:t>
      </w:r>
      <w:r w:rsidRPr="004640F1">
        <w:rPr>
          <w:rFonts w:ascii="Times New Roman" w:hAnsi="Times New Roman" w:cs="Times New Roman"/>
          <w:i/>
          <w:iCs/>
        </w:rPr>
        <w:t>Advanced Energy Materials, 12</w:t>
      </w:r>
      <w:r w:rsidRPr="000C565F">
        <w:rPr>
          <w:rFonts w:ascii="Times New Roman" w:hAnsi="Times New Roman" w:cs="Times New Roman"/>
        </w:rPr>
        <w:t>(26), p. 2200383.</w:t>
      </w:r>
    </w:p>
    <w:sectPr w:rsidR="000C565F" w:rsidRPr="00DB4A75" w:rsidSect="003F434C">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23FEA" w14:textId="77777777" w:rsidR="00A36892" w:rsidRDefault="00A36892" w:rsidP="003F434C">
      <w:pPr>
        <w:spacing w:after="0" w:line="240" w:lineRule="auto"/>
      </w:pPr>
      <w:r>
        <w:separator/>
      </w:r>
    </w:p>
  </w:endnote>
  <w:endnote w:type="continuationSeparator" w:id="0">
    <w:p w14:paraId="0FA215EB" w14:textId="77777777" w:rsidR="00A36892" w:rsidRDefault="00A36892" w:rsidP="003F43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8776547"/>
      <w:docPartObj>
        <w:docPartGallery w:val="Page Numbers (Bottom of Page)"/>
        <w:docPartUnique/>
      </w:docPartObj>
    </w:sdtPr>
    <w:sdtEndPr>
      <w:rPr>
        <w:noProof/>
      </w:rPr>
    </w:sdtEndPr>
    <w:sdtContent>
      <w:p w14:paraId="559FDA1E" w14:textId="67704C8A" w:rsidR="003F434C" w:rsidRDefault="003F43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2F3531" w14:textId="77777777" w:rsidR="003F434C" w:rsidRDefault="003F43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FE7D4" w14:textId="77777777" w:rsidR="00A36892" w:rsidRDefault="00A36892" w:rsidP="003F434C">
      <w:pPr>
        <w:spacing w:after="0" w:line="240" w:lineRule="auto"/>
      </w:pPr>
      <w:r>
        <w:separator/>
      </w:r>
    </w:p>
  </w:footnote>
  <w:footnote w:type="continuationSeparator" w:id="0">
    <w:p w14:paraId="0FD26025" w14:textId="77777777" w:rsidR="00A36892" w:rsidRDefault="00A36892" w:rsidP="003F43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A75"/>
    <w:rsid w:val="0005749E"/>
    <w:rsid w:val="000C565F"/>
    <w:rsid w:val="002D4A4A"/>
    <w:rsid w:val="003B23AE"/>
    <w:rsid w:val="003F434C"/>
    <w:rsid w:val="004640F1"/>
    <w:rsid w:val="004F2744"/>
    <w:rsid w:val="00785183"/>
    <w:rsid w:val="00A36892"/>
    <w:rsid w:val="00DB4A75"/>
    <w:rsid w:val="00E31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D6CA0E"/>
  <w15:chartTrackingRefBased/>
  <w15:docId w15:val="{617EEC98-3157-41C6-B427-E82A8F821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4A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4A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4A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4A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4A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4A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4A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4A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4A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4A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4A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4A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4A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4A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4A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4A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4A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4A75"/>
    <w:rPr>
      <w:rFonts w:eastAsiaTheme="majorEastAsia" w:cstheme="majorBidi"/>
      <w:color w:val="272727" w:themeColor="text1" w:themeTint="D8"/>
    </w:rPr>
  </w:style>
  <w:style w:type="paragraph" w:styleId="Title">
    <w:name w:val="Title"/>
    <w:basedOn w:val="Normal"/>
    <w:next w:val="Normal"/>
    <w:link w:val="TitleChar"/>
    <w:uiPriority w:val="10"/>
    <w:qFormat/>
    <w:rsid w:val="00DB4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4A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4A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4A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4A75"/>
    <w:pPr>
      <w:spacing w:before="160"/>
      <w:jc w:val="center"/>
    </w:pPr>
    <w:rPr>
      <w:i/>
      <w:iCs/>
      <w:color w:val="404040" w:themeColor="text1" w:themeTint="BF"/>
    </w:rPr>
  </w:style>
  <w:style w:type="character" w:customStyle="1" w:styleId="QuoteChar">
    <w:name w:val="Quote Char"/>
    <w:basedOn w:val="DefaultParagraphFont"/>
    <w:link w:val="Quote"/>
    <w:uiPriority w:val="29"/>
    <w:rsid w:val="00DB4A75"/>
    <w:rPr>
      <w:i/>
      <w:iCs/>
      <w:color w:val="404040" w:themeColor="text1" w:themeTint="BF"/>
    </w:rPr>
  </w:style>
  <w:style w:type="paragraph" w:styleId="ListParagraph">
    <w:name w:val="List Paragraph"/>
    <w:basedOn w:val="Normal"/>
    <w:uiPriority w:val="34"/>
    <w:qFormat/>
    <w:rsid w:val="00DB4A75"/>
    <w:pPr>
      <w:ind w:left="720"/>
      <w:contextualSpacing/>
    </w:pPr>
  </w:style>
  <w:style w:type="character" w:styleId="IntenseEmphasis">
    <w:name w:val="Intense Emphasis"/>
    <w:basedOn w:val="DefaultParagraphFont"/>
    <w:uiPriority w:val="21"/>
    <w:qFormat/>
    <w:rsid w:val="00DB4A75"/>
    <w:rPr>
      <w:i/>
      <w:iCs/>
      <w:color w:val="0F4761" w:themeColor="accent1" w:themeShade="BF"/>
    </w:rPr>
  </w:style>
  <w:style w:type="paragraph" w:styleId="IntenseQuote">
    <w:name w:val="Intense Quote"/>
    <w:basedOn w:val="Normal"/>
    <w:next w:val="Normal"/>
    <w:link w:val="IntenseQuoteChar"/>
    <w:uiPriority w:val="30"/>
    <w:qFormat/>
    <w:rsid w:val="00DB4A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4A75"/>
    <w:rPr>
      <w:i/>
      <w:iCs/>
      <w:color w:val="0F4761" w:themeColor="accent1" w:themeShade="BF"/>
    </w:rPr>
  </w:style>
  <w:style w:type="character" w:styleId="IntenseReference">
    <w:name w:val="Intense Reference"/>
    <w:basedOn w:val="DefaultParagraphFont"/>
    <w:uiPriority w:val="32"/>
    <w:qFormat/>
    <w:rsid w:val="00DB4A75"/>
    <w:rPr>
      <w:b/>
      <w:bCs/>
      <w:smallCaps/>
      <w:color w:val="0F4761" w:themeColor="accent1" w:themeShade="BF"/>
      <w:spacing w:val="5"/>
    </w:rPr>
  </w:style>
  <w:style w:type="paragraph" w:styleId="Header">
    <w:name w:val="header"/>
    <w:basedOn w:val="Normal"/>
    <w:link w:val="HeaderChar"/>
    <w:uiPriority w:val="99"/>
    <w:unhideWhenUsed/>
    <w:rsid w:val="003F43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34C"/>
  </w:style>
  <w:style w:type="paragraph" w:styleId="Footer">
    <w:name w:val="footer"/>
    <w:basedOn w:val="Normal"/>
    <w:link w:val="FooterChar"/>
    <w:uiPriority w:val="99"/>
    <w:unhideWhenUsed/>
    <w:rsid w:val="003F43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34C"/>
  </w:style>
  <w:style w:type="paragraph" w:styleId="NoSpacing">
    <w:name w:val="No Spacing"/>
    <w:link w:val="NoSpacingChar"/>
    <w:uiPriority w:val="1"/>
    <w:qFormat/>
    <w:rsid w:val="003F434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3F434C"/>
    <w:rPr>
      <w:rFonts w:eastAsiaTheme="minorEastAsia"/>
      <w:kern w:val="0"/>
      <w:sz w:val="22"/>
      <w:szCs w:val="22"/>
      <w:lang w:val="en-US"/>
      <w14:ligatures w14:val="none"/>
    </w:rPr>
  </w:style>
  <w:style w:type="character" w:styleId="Hyperlink">
    <w:name w:val="Hyperlink"/>
    <w:basedOn w:val="DefaultParagraphFont"/>
    <w:uiPriority w:val="99"/>
    <w:unhideWhenUsed/>
    <w:rsid w:val="000C565F"/>
    <w:rPr>
      <w:color w:val="467886" w:themeColor="hyperlink"/>
      <w:u w:val="single"/>
    </w:rPr>
  </w:style>
  <w:style w:type="character" w:styleId="UnresolvedMention">
    <w:name w:val="Unresolved Mention"/>
    <w:basedOn w:val="DefaultParagraphFont"/>
    <w:uiPriority w:val="99"/>
    <w:semiHidden/>
    <w:unhideWhenUsed/>
    <w:rsid w:val="000C5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dpresse.be/lu/nouvelles/ford-expands-climate-change-goals-and-sets-global-target-to-become-carbon-neutral-by-2050/" TargetMode="External"/><Relationship Id="rId13" Type="http://schemas.openxmlformats.org/officeDocument/2006/relationships/hyperlink" Target="https://www.reuters.com/business/autos-transportation/fords-195-billion-ev-writedown-signals-tough-road-ahead-legacy-carmakers-2025-12-16/"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oecd.org/en/publications/oecd-economic-outlook-volume-2025-issue-2_9f653ca1-en.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ns.gov.uk/releases/consumerpriceinflationukjanuary2026"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arketscreener.com/news/ford-motor-annual-report-for-fiscal-year-ending-december-31-2025-form-10-k-ce7e5addda8af724" TargetMode="External"/><Relationship Id="rId4" Type="http://schemas.openxmlformats.org/officeDocument/2006/relationships/webSettings" Target="webSettings.xml"/><Relationship Id="rId9" Type="http://schemas.openxmlformats.org/officeDocument/2006/relationships/hyperlink" Target="https://article.wn.com/view/2025/06/23/Integrated_Sustainability_And_Financial_Report_2025_Ford_Mot/" TargetMode="External"/><Relationship Id="rId14" Type="http://schemas.openxmlformats.org/officeDocument/2006/relationships/hyperlink" Target="https://uk.news.yahoo.com/car-market-grows-january-despite-09494253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3670</Words>
  <Characters>20919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challenges faced by an 
expanding business in the current 
economic environment</dc:title>
  <dc:subject/>
  <cp:keywords/>
  <dc:description/>
  <dcterms:created xsi:type="dcterms:W3CDTF">2026-03-31T16:01:00Z</dcterms:created>
  <dcterms:modified xsi:type="dcterms:W3CDTF">2026-03-31T16:01:00Z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bda3a7ea-1a8e-43c1-8a91-cc95336235ef</vt:lpwstr>
  </property>
</Properties>
</file>