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CCE" w:rsidRDefault="00D96CCE" w:rsidP="00992E9B">
      <w:pPr>
        <w:rPr>
          <w:rStyle w:val="a4"/>
          <w:rFonts w:cstheme="minorHAnsi"/>
          <w:i/>
          <w:iCs/>
          <w:color w:val="0D0D0D"/>
          <w:bdr w:val="single" w:sz="2" w:space="0" w:color="E3E3E3" w:frame="1"/>
        </w:rPr>
      </w:pPr>
      <w:r>
        <w:rPr>
          <w:rFonts w:cstheme="minorHAnsi"/>
          <w:b/>
          <w:bCs/>
          <w:i/>
          <w:iCs/>
          <w:noProof/>
          <w:color w:val="0D0D0D"/>
          <w:bdr w:val="single" w:sz="2" w:space="0" w:color="E3E3E3" w:frame="1"/>
          <w:lang w:eastAsia="ru-RU"/>
        </w:rPr>
        <w:drawing>
          <wp:anchor distT="0" distB="0" distL="114300" distR="114300" simplePos="0" relativeHeight="251659264" behindDoc="0" locked="0" layoutInCell="1" allowOverlap="1" wp14:anchorId="050C9F55" wp14:editId="50493261">
            <wp:simplePos x="0" y="0"/>
            <wp:positionH relativeFrom="column">
              <wp:posOffset>965200</wp:posOffset>
            </wp:positionH>
            <wp:positionV relativeFrom="paragraph">
              <wp:posOffset>96</wp:posOffset>
            </wp:positionV>
            <wp:extent cx="3997842" cy="2248730"/>
            <wp:effectExtent l="0" t="0" r="3175" b="0"/>
            <wp:wrapSquare wrapText="bothSides"/>
            <wp:docPr id="11" name="Picture 1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97842" cy="2248730"/>
                    </a:xfrm>
                    <a:prstGeom prst="rect">
                      <a:avLst/>
                    </a:prstGeom>
                  </pic:spPr>
                </pic:pic>
              </a:graphicData>
            </a:graphic>
          </wp:anchor>
        </w:drawing>
      </w:r>
      <w:r>
        <w:rPr>
          <w:rStyle w:val="a4"/>
          <w:rFonts w:cstheme="minorHAnsi"/>
          <w:i/>
          <w:iCs/>
          <w:color w:val="0D0D0D"/>
          <w:bdr w:val="single" w:sz="2" w:space="0" w:color="E3E3E3" w:frame="1"/>
        </w:rPr>
        <w:br w:type="textWrapping" w:clear="all"/>
      </w:r>
    </w:p>
    <w:p w:rsidR="00D96CCE" w:rsidRPr="00202DE8" w:rsidRDefault="00D96CCE" w:rsidP="00202DE8">
      <w:pPr>
        <w:jc w:val="center"/>
        <w:rPr>
          <w:rFonts w:cstheme="minorHAnsi"/>
          <w:b/>
          <w:bCs/>
          <w:i/>
          <w:iCs/>
          <w:color w:val="0D0D0D"/>
          <w:bdr w:val="single" w:sz="2" w:space="0" w:color="E3E3E3" w:frame="1"/>
          <w:lang w:val="en-GB"/>
        </w:rPr>
      </w:pPr>
      <w:r w:rsidRPr="00202DE8">
        <w:rPr>
          <w:b/>
          <w:bCs/>
          <w:sz w:val="48"/>
          <w:szCs w:val="48"/>
          <w:lang w:val="en-GB"/>
        </w:rPr>
        <w:t>Dissertation – Proposal</w:t>
      </w:r>
    </w:p>
    <w:p w:rsidR="00D96CCE" w:rsidRPr="00D96CCE" w:rsidRDefault="00D96CCE" w:rsidP="00992E9B">
      <w:pPr>
        <w:rPr>
          <w:b/>
          <w:bCs/>
          <w:sz w:val="38"/>
          <w:szCs w:val="38"/>
          <w:lang w:val="en-GB"/>
        </w:rPr>
      </w:pPr>
      <w:r>
        <w:rPr>
          <w:b/>
          <w:bCs/>
          <w:sz w:val="38"/>
          <w:szCs w:val="38"/>
          <w:lang w:val="en-GB"/>
        </w:rPr>
        <w:t xml:space="preserve"> </w:t>
      </w:r>
    </w:p>
    <w:p w:rsidR="00D96CCE" w:rsidRPr="00D96CCE" w:rsidRDefault="00D96CCE" w:rsidP="00992E9B">
      <w:pPr>
        <w:rPr>
          <w:b/>
          <w:bCs/>
          <w:sz w:val="38"/>
          <w:szCs w:val="38"/>
          <w:lang w:val="en-GB"/>
        </w:rPr>
      </w:pPr>
    </w:p>
    <w:p w:rsidR="00D96CCE" w:rsidRPr="00D96CCE" w:rsidRDefault="00D96CCE" w:rsidP="00202DE8">
      <w:pPr>
        <w:jc w:val="center"/>
        <w:rPr>
          <w:b/>
          <w:bCs/>
          <w:sz w:val="38"/>
          <w:szCs w:val="38"/>
          <w:lang w:val="en-GB"/>
        </w:rPr>
      </w:pPr>
      <w:r w:rsidRPr="00D96CCE">
        <w:rPr>
          <w:b/>
          <w:bCs/>
          <w:sz w:val="38"/>
          <w:szCs w:val="38"/>
          <w:lang w:val="en-GB"/>
        </w:rPr>
        <w:t>BA (Hons) Business Management</w:t>
      </w:r>
    </w:p>
    <w:p w:rsidR="00D96CCE" w:rsidRPr="00D96CCE" w:rsidRDefault="00D96CCE" w:rsidP="00202DE8">
      <w:pPr>
        <w:jc w:val="center"/>
        <w:rPr>
          <w:b/>
          <w:bCs/>
          <w:sz w:val="38"/>
          <w:szCs w:val="38"/>
          <w:lang w:val="en-GB"/>
        </w:rPr>
      </w:pPr>
    </w:p>
    <w:p w:rsidR="00D96CCE" w:rsidRPr="00D96CCE" w:rsidRDefault="00D96CCE" w:rsidP="00202DE8">
      <w:pPr>
        <w:jc w:val="center"/>
        <w:rPr>
          <w:b/>
          <w:bCs/>
          <w:sz w:val="38"/>
          <w:szCs w:val="38"/>
          <w:lang w:val="en-GB"/>
        </w:rPr>
      </w:pPr>
      <w:r w:rsidRPr="00D96CCE">
        <w:rPr>
          <w:b/>
          <w:bCs/>
          <w:sz w:val="38"/>
          <w:szCs w:val="38"/>
          <w:lang w:val="en-GB"/>
        </w:rPr>
        <w:t>Level 6</w:t>
      </w:r>
    </w:p>
    <w:p w:rsidR="00D96CCE" w:rsidRPr="00D96CCE" w:rsidRDefault="00D96CCE" w:rsidP="00202DE8">
      <w:pPr>
        <w:jc w:val="center"/>
        <w:rPr>
          <w:b/>
          <w:bCs/>
          <w:i/>
          <w:sz w:val="40"/>
          <w:szCs w:val="40"/>
          <w:lang w:val="en-GB"/>
        </w:rPr>
      </w:pPr>
    </w:p>
    <w:p w:rsidR="00AB5AB3" w:rsidRPr="00D96CCE" w:rsidRDefault="008D7F02" w:rsidP="00202DE8">
      <w:pPr>
        <w:jc w:val="center"/>
        <w:rPr>
          <w:b/>
          <w:bCs/>
          <w:i/>
          <w:iCs/>
          <w:sz w:val="40"/>
          <w:szCs w:val="40"/>
          <w:u w:val="single"/>
          <w:lang w:val="en-GB"/>
        </w:rPr>
      </w:pPr>
      <w:r w:rsidRPr="00D96CCE">
        <w:rPr>
          <w:rFonts w:ascii="Times New Roman" w:hAnsi="Times New Roman" w:cs="Times New Roman"/>
          <w:b/>
          <w:i/>
          <w:sz w:val="40"/>
          <w:szCs w:val="40"/>
          <w:lang w:val="en-US"/>
        </w:rPr>
        <w:t>An Evaluation of Performance and Credit Risk Management Practices at Barclays Bank</w:t>
      </w:r>
    </w:p>
    <w:p w:rsidR="00D96CCE" w:rsidRDefault="00D96CCE" w:rsidP="00992E9B">
      <w:pPr>
        <w:rPr>
          <w:rFonts w:ascii="Times New Roman" w:hAnsi="Times New Roman" w:cs="Times New Roman"/>
          <w:b/>
          <w:sz w:val="28"/>
          <w:szCs w:val="28"/>
          <w:lang w:val="en-US"/>
        </w:rPr>
      </w:pPr>
    </w:p>
    <w:p w:rsidR="00D96CCE" w:rsidRDefault="00D96CCE" w:rsidP="00992E9B">
      <w:pPr>
        <w:rPr>
          <w:rFonts w:ascii="Times New Roman" w:hAnsi="Times New Roman" w:cs="Times New Roman"/>
          <w:b/>
          <w:sz w:val="28"/>
          <w:szCs w:val="28"/>
          <w:lang w:val="en-US"/>
        </w:rPr>
      </w:pPr>
    </w:p>
    <w:p w:rsidR="00D96CCE" w:rsidRDefault="00D96CCE" w:rsidP="00992E9B">
      <w:pPr>
        <w:rPr>
          <w:rFonts w:ascii="Times New Roman" w:hAnsi="Times New Roman" w:cs="Times New Roman"/>
          <w:b/>
          <w:sz w:val="28"/>
          <w:szCs w:val="28"/>
          <w:lang w:val="en-US"/>
        </w:rPr>
      </w:pPr>
    </w:p>
    <w:p w:rsidR="00D96CCE" w:rsidRDefault="00D96CCE" w:rsidP="00202DE8">
      <w:pPr>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Student name: Tatiana </w:t>
      </w:r>
      <w:proofErr w:type="spellStart"/>
      <w:r>
        <w:rPr>
          <w:rFonts w:ascii="Times New Roman" w:hAnsi="Times New Roman" w:cs="Times New Roman"/>
          <w:b/>
          <w:sz w:val="28"/>
          <w:szCs w:val="28"/>
          <w:lang w:val="en-US"/>
        </w:rPr>
        <w:t>Prutean</w:t>
      </w:r>
      <w:proofErr w:type="spellEnd"/>
    </w:p>
    <w:p w:rsidR="00D96CCE" w:rsidRDefault="00D96CCE" w:rsidP="00202DE8">
      <w:pPr>
        <w:jc w:val="right"/>
        <w:rPr>
          <w:rFonts w:ascii="Times New Roman" w:hAnsi="Times New Roman" w:cs="Times New Roman"/>
          <w:b/>
          <w:sz w:val="28"/>
          <w:szCs w:val="28"/>
          <w:lang w:val="en-US"/>
        </w:rPr>
      </w:pPr>
      <w:r>
        <w:rPr>
          <w:rFonts w:ascii="Times New Roman" w:hAnsi="Times New Roman" w:cs="Times New Roman"/>
          <w:b/>
          <w:sz w:val="28"/>
          <w:szCs w:val="28"/>
          <w:lang w:val="en-US"/>
        </w:rPr>
        <w:t>Student ID: 2121754</w:t>
      </w:r>
    </w:p>
    <w:p w:rsidR="008D7F02" w:rsidRPr="00403E0F" w:rsidRDefault="00D96CCE" w:rsidP="00992E9B">
      <w:pPr>
        <w:rPr>
          <w:rFonts w:ascii="Times New Roman" w:hAnsi="Times New Roman" w:cs="Times New Roman"/>
          <w:b/>
          <w:sz w:val="28"/>
          <w:szCs w:val="28"/>
          <w:lang w:val="en-US"/>
        </w:rPr>
      </w:pPr>
      <w:r>
        <w:rPr>
          <w:rFonts w:ascii="Times New Roman" w:hAnsi="Times New Roman" w:cs="Times New Roman"/>
          <w:b/>
          <w:sz w:val="28"/>
          <w:szCs w:val="28"/>
          <w:lang w:val="en-US"/>
        </w:rPr>
        <w:br w:type="page"/>
      </w:r>
      <w:r w:rsidR="008D7F02" w:rsidRPr="00403E0F">
        <w:rPr>
          <w:rFonts w:ascii="Times New Roman" w:hAnsi="Times New Roman" w:cs="Times New Roman"/>
          <w:b/>
          <w:sz w:val="28"/>
          <w:szCs w:val="28"/>
          <w:lang w:val="en-US"/>
        </w:rPr>
        <w:lastRenderedPageBreak/>
        <w:t xml:space="preserve">Abstract: </w:t>
      </w:r>
    </w:p>
    <w:p w:rsidR="00896252" w:rsidRPr="00403E0F" w:rsidRDefault="00202DE8"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9B3B20">
        <w:rPr>
          <w:rFonts w:ascii="Times New Roman" w:hAnsi="Times New Roman" w:cs="Times New Roman"/>
          <w:sz w:val="28"/>
          <w:szCs w:val="28"/>
          <w:lang w:val="en-US"/>
        </w:rPr>
        <w:t>This dissertation propose</w:t>
      </w:r>
      <w:proofErr w:type="gramEnd"/>
      <w:r w:rsidR="008D7F02" w:rsidRPr="00403E0F">
        <w:rPr>
          <w:rFonts w:ascii="Times New Roman" w:hAnsi="Times New Roman" w:cs="Times New Roman"/>
          <w:sz w:val="28"/>
          <w:szCs w:val="28"/>
          <w:lang w:val="en-US"/>
        </w:rPr>
        <w:t xml:space="preserve"> to investigate the performance metrics and credit risk management strategies used by Barclays B</w:t>
      </w:r>
      <w:r w:rsidR="00896252" w:rsidRPr="00403E0F">
        <w:rPr>
          <w:rFonts w:ascii="Times New Roman" w:hAnsi="Times New Roman" w:cs="Times New Roman"/>
          <w:sz w:val="28"/>
          <w:szCs w:val="28"/>
          <w:lang w:val="en-US"/>
        </w:rPr>
        <w:t xml:space="preserve">ank. </w:t>
      </w:r>
      <w:r>
        <w:rPr>
          <w:rFonts w:ascii="Times New Roman" w:hAnsi="Times New Roman" w:cs="Times New Roman"/>
          <w:sz w:val="28"/>
          <w:szCs w:val="28"/>
          <w:lang w:val="en-US"/>
        </w:rPr>
        <w:t xml:space="preserve">  </w:t>
      </w:r>
      <w:r w:rsidR="00896252" w:rsidRPr="00403E0F">
        <w:rPr>
          <w:rFonts w:ascii="Times New Roman" w:hAnsi="Times New Roman" w:cs="Times New Roman"/>
          <w:sz w:val="28"/>
          <w:szCs w:val="28"/>
          <w:lang w:val="en-US"/>
        </w:rPr>
        <w:t xml:space="preserve">By analyzing  </w:t>
      </w:r>
      <w:r w:rsidR="008D7F02" w:rsidRPr="00403E0F">
        <w:rPr>
          <w:rFonts w:ascii="Times New Roman" w:hAnsi="Times New Roman" w:cs="Times New Roman"/>
          <w:sz w:val="28"/>
          <w:szCs w:val="28"/>
          <w:lang w:val="en-US"/>
        </w:rPr>
        <w:t xml:space="preserve"> financial statements, credit risk models, and performance indic</w:t>
      </w:r>
      <w:r w:rsidR="00896252" w:rsidRPr="00403E0F">
        <w:rPr>
          <w:rFonts w:ascii="Times New Roman" w:hAnsi="Times New Roman" w:cs="Times New Roman"/>
          <w:sz w:val="28"/>
          <w:szCs w:val="28"/>
          <w:lang w:val="en-US"/>
        </w:rPr>
        <w:t xml:space="preserve">ators, the study aims to </w:t>
      </w:r>
      <w:proofErr w:type="gramStart"/>
      <w:r w:rsidR="00896252" w:rsidRPr="00403E0F">
        <w:rPr>
          <w:rFonts w:ascii="Times New Roman" w:hAnsi="Times New Roman" w:cs="Times New Roman"/>
          <w:sz w:val="28"/>
          <w:szCs w:val="28"/>
          <w:lang w:val="en-US"/>
        </w:rPr>
        <w:t>provide  a</w:t>
      </w:r>
      <w:proofErr w:type="gramEnd"/>
      <w:r w:rsidR="00896252" w:rsidRPr="00403E0F">
        <w:rPr>
          <w:rFonts w:ascii="Times New Roman" w:hAnsi="Times New Roman" w:cs="Times New Roman"/>
          <w:sz w:val="28"/>
          <w:szCs w:val="28"/>
          <w:lang w:val="en-US"/>
        </w:rPr>
        <w:t xml:space="preserve"> comprehensive </w:t>
      </w:r>
      <w:r w:rsidR="008D7F02" w:rsidRPr="00403E0F">
        <w:rPr>
          <w:rFonts w:ascii="Times New Roman" w:hAnsi="Times New Roman" w:cs="Times New Roman"/>
          <w:sz w:val="28"/>
          <w:szCs w:val="28"/>
          <w:lang w:val="en-US"/>
        </w:rPr>
        <w:t xml:space="preserve"> understanding of </w:t>
      </w:r>
      <w:r w:rsidR="008A0678">
        <w:rPr>
          <w:rFonts w:ascii="Times New Roman" w:hAnsi="Times New Roman" w:cs="Times New Roman"/>
          <w:sz w:val="28"/>
          <w:szCs w:val="28"/>
          <w:lang w:val="en-US"/>
        </w:rPr>
        <w:t xml:space="preserve"> </w:t>
      </w:r>
      <w:r w:rsidR="008D7F02" w:rsidRPr="00403E0F">
        <w:rPr>
          <w:rFonts w:ascii="Times New Roman" w:hAnsi="Times New Roman" w:cs="Times New Roman"/>
          <w:sz w:val="28"/>
          <w:szCs w:val="28"/>
          <w:lang w:val="en-US"/>
        </w:rPr>
        <w:t xml:space="preserve">Barclays' approach to maintaining its financial stability and addressing credit risks. </w:t>
      </w:r>
      <w:r w:rsidR="00896252" w:rsidRPr="00403E0F">
        <w:rPr>
          <w:rFonts w:ascii="Times New Roman" w:hAnsi="Times New Roman" w:cs="Times New Roman"/>
          <w:sz w:val="28"/>
          <w:szCs w:val="28"/>
          <w:lang w:val="en-US"/>
        </w:rPr>
        <w:t xml:space="preserve">The research will incorporate qualitative method, primary data will </w:t>
      </w:r>
      <w:proofErr w:type="gramStart"/>
      <w:r w:rsidR="00896252" w:rsidRPr="00403E0F">
        <w:rPr>
          <w:rFonts w:ascii="Times New Roman" w:hAnsi="Times New Roman" w:cs="Times New Roman"/>
          <w:sz w:val="28"/>
          <w:szCs w:val="28"/>
          <w:lang w:val="en-US"/>
        </w:rPr>
        <w:t>be  collect</w:t>
      </w:r>
      <w:proofErr w:type="gramEnd"/>
      <w:r w:rsidR="00896252" w:rsidRPr="00403E0F">
        <w:rPr>
          <w:rFonts w:ascii="Times New Roman" w:hAnsi="Times New Roman" w:cs="Times New Roman"/>
          <w:sz w:val="28"/>
          <w:szCs w:val="28"/>
          <w:lang w:val="en-US"/>
        </w:rPr>
        <w:t xml:space="preserve"> via interviews and surveys with Barclays Bank employees, supplemented by secondary data from annual reports and financial statements.</w:t>
      </w:r>
    </w:p>
    <w:p w:rsidR="00896252" w:rsidRPr="00403E0F" w:rsidRDefault="00202DE8"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6252" w:rsidRPr="00403E0F">
        <w:rPr>
          <w:rFonts w:ascii="Times New Roman" w:hAnsi="Times New Roman" w:cs="Times New Roman"/>
          <w:sz w:val="28"/>
          <w:szCs w:val="28"/>
          <w:lang w:val="en-US"/>
        </w:rPr>
        <w:t xml:space="preserve">The research begins with a comprehensive literature review that outlines key theories and frameworks related to performance and credit risk management in banking. It subsequently analyzes Barclays Bank's methodologies for risk identification and assessment, including creditworthiness evaluations and default probability modeling. The </w:t>
      </w:r>
      <w:r w:rsidR="00635E01" w:rsidRPr="00403E0F">
        <w:rPr>
          <w:rFonts w:ascii="Times New Roman" w:hAnsi="Times New Roman" w:cs="Times New Roman"/>
          <w:sz w:val="28"/>
          <w:szCs w:val="28"/>
          <w:lang w:val="en-US"/>
        </w:rPr>
        <w:t>research further explore the bank’s strategies for mitigating risk</w:t>
      </w:r>
      <w:r w:rsidR="00896252" w:rsidRPr="00403E0F">
        <w:rPr>
          <w:rFonts w:ascii="Times New Roman" w:hAnsi="Times New Roman" w:cs="Times New Roman"/>
          <w:sz w:val="28"/>
          <w:szCs w:val="28"/>
          <w:lang w:val="en-US"/>
        </w:rPr>
        <w:t>, regulatory compliance with frameworks, and the interplay between credit risk management and</w:t>
      </w:r>
      <w:r w:rsidR="00635E01" w:rsidRPr="00403E0F">
        <w:rPr>
          <w:rFonts w:ascii="Times New Roman" w:hAnsi="Times New Roman" w:cs="Times New Roman"/>
          <w:sz w:val="28"/>
          <w:szCs w:val="28"/>
          <w:lang w:val="en-US"/>
        </w:rPr>
        <w:t xml:space="preserve"> financial performance metrics.</w:t>
      </w:r>
    </w:p>
    <w:p w:rsidR="008A0678" w:rsidRDefault="00202DE8"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6252" w:rsidRPr="00403E0F">
        <w:rPr>
          <w:rFonts w:ascii="Times New Roman" w:hAnsi="Times New Roman" w:cs="Times New Roman"/>
          <w:sz w:val="28"/>
          <w:szCs w:val="28"/>
          <w:lang w:val="en-US"/>
        </w:rPr>
        <w:t xml:space="preserve">Key findings indicate that Barclays Bank's proactive risk management practices not only enhance its resilience against potential credit losses but also contribute to its competitive advantage in the marketplace. </w:t>
      </w:r>
    </w:p>
    <w:p w:rsidR="00896252" w:rsidRPr="00403E0F" w:rsidRDefault="00202DE8"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6252" w:rsidRPr="00403E0F">
        <w:rPr>
          <w:rFonts w:ascii="Times New Roman" w:hAnsi="Times New Roman" w:cs="Times New Roman"/>
          <w:sz w:val="28"/>
          <w:szCs w:val="28"/>
          <w:lang w:val="en-US"/>
        </w:rPr>
        <w:t xml:space="preserve">Ultimately, this research aims to provide valuable recommendations for enhancing credit risk management practices, thereby fostering greater financial stability within Barclays Bank and the broader banking industry. </w:t>
      </w:r>
    </w:p>
    <w:p w:rsidR="00635E01" w:rsidRPr="00403E0F" w:rsidRDefault="00635E01" w:rsidP="00992E9B">
      <w:pPr>
        <w:rPr>
          <w:rFonts w:ascii="Times New Roman" w:hAnsi="Times New Roman" w:cs="Times New Roman"/>
          <w:sz w:val="28"/>
          <w:szCs w:val="28"/>
          <w:lang w:val="en-US"/>
        </w:rPr>
      </w:pPr>
      <w:r w:rsidRPr="00403E0F">
        <w:rPr>
          <w:rFonts w:ascii="Times New Roman" w:hAnsi="Times New Roman" w:cs="Times New Roman"/>
          <w:sz w:val="28"/>
          <w:szCs w:val="28"/>
          <w:lang w:val="en-US"/>
        </w:rPr>
        <w:br w:type="page"/>
      </w:r>
    </w:p>
    <w:p w:rsidR="00635E01" w:rsidRPr="00403E0F" w:rsidRDefault="00635E01" w:rsidP="00992E9B">
      <w:pPr>
        <w:rPr>
          <w:rFonts w:ascii="Times New Roman" w:hAnsi="Times New Roman" w:cs="Times New Roman"/>
          <w:b/>
          <w:sz w:val="28"/>
          <w:szCs w:val="28"/>
          <w:lang w:val="en-US"/>
        </w:rPr>
      </w:pPr>
      <w:r w:rsidRPr="00403E0F">
        <w:rPr>
          <w:rFonts w:ascii="Times New Roman" w:hAnsi="Times New Roman" w:cs="Times New Roman"/>
          <w:b/>
          <w:sz w:val="28"/>
          <w:szCs w:val="28"/>
          <w:lang w:val="en-US"/>
        </w:rPr>
        <w:lastRenderedPageBreak/>
        <w:t>Table of Contents:</w:t>
      </w:r>
    </w:p>
    <w:p w:rsidR="00635E01" w:rsidRPr="00403E0F" w:rsidRDefault="00635E01" w:rsidP="00992E9B">
      <w:pPr>
        <w:rPr>
          <w:rFonts w:ascii="Times New Roman" w:hAnsi="Times New Roman" w:cs="Times New Roman"/>
          <w:b/>
          <w:sz w:val="28"/>
          <w:szCs w:val="28"/>
          <w:lang w:val="en-US"/>
        </w:rPr>
      </w:pPr>
      <w:r w:rsidRPr="00403E0F">
        <w:rPr>
          <w:rFonts w:ascii="Times New Roman" w:hAnsi="Times New Roman" w:cs="Times New Roman"/>
          <w:b/>
          <w:sz w:val="28"/>
          <w:szCs w:val="28"/>
          <w:lang w:val="en-US"/>
        </w:rPr>
        <w:t>Chapter 1: Introduction</w:t>
      </w:r>
    </w:p>
    <w:p w:rsidR="00635E01" w:rsidRPr="00403E0F" w:rsidRDefault="00635E01" w:rsidP="00992E9B">
      <w:pPr>
        <w:pStyle w:val="a3"/>
        <w:numPr>
          <w:ilvl w:val="1"/>
          <w:numId w:val="1"/>
        </w:numPr>
        <w:rPr>
          <w:rFonts w:ascii="Times New Roman" w:hAnsi="Times New Roman" w:cs="Times New Roman"/>
          <w:sz w:val="28"/>
          <w:szCs w:val="28"/>
          <w:lang w:val="en-US"/>
        </w:rPr>
      </w:pPr>
      <w:r w:rsidRPr="00403E0F">
        <w:rPr>
          <w:rFonts w:ascii="Times New Roman" w:hAnsi="Times New Roman" w:cs="Times New Roman"/>
          <w:sz w:val="28"/>
          <w:szCs w:val="28"/>
          <w:lang w:val="en-US"/>
        </w:rPr>
        <w:t>Introduction</w:t>
      </w:r>
    </w:p>
    <w:p w:rsidR="00635E01" w:rsidRPr="00403E0F" w:rsidRDefault="00635E01" w:rsidP="00992E9B">
      <w:pPr>
        <w:pStyle w:val="a3"/>
        <w:numPr>
          <w:ilvl w:val="1"/>
          <w:numId w:val="1"/>
        </w:numPr>
        <w:rPr>
          <w:rFonts w:ascii="Times New Roman" w:hAnsi="Times New Roman" w:cs="Times New Roman"/>
          <w:sz w:val="28"/>
          <w:szCs w:val="28"/>
          <w:lang w:val="en-US"/>
        </w:rPr>
      </w:pPr>
      <w:r w:rsidRPr="00403E0F">
        <w:rPr>
          <w:rFonts w:ascii="Times New Roman" w:hAnsi="Times New Roman" w:cs="Times New Roman"/>
          <w:sz w:val="28"/>
          <w:szCs w:val="28"/>
          <w:lang w:val="en-US"/>
        </w:rPr>
        <w:t>Significance of the Topic</w:t>
      </w:r>
    </w:p>
    <w:p w:rsidR="00635E01" w:rsidRPr="00403E0F" w:rsidRDefault="00635E01" w:rsidP="00992E9B">
      <w:pPr>
        <w:pStyle w:val="a3"/>
        <w:numPr>
          <w:ilvl w:val="1"/>
          <w:numId w:val="1"/>
        </w:numPr>
        <w:rPr>
          <w:rFonts w:ascii="Times New Roman" w:hAnsi="Times New Roman" w:cs="Times New Roman"/>
          <w:sz w:val="28"/>
          <w:szCs w:val="28"/>
          <w:lang w:val="en-US"/>
        </w:rPr>
      </w:pPr>
      <w:r w:rsidRPr="00403E0F">
        <w:rPr>
          <w:rFonts w:ascii="Times New Roman" w:hAnsi="Times New Roman" w:cs="Times New Roman"/>
          <w:sz w:val="28"/>
          <w:szCs w:val="28"/>
          <w:lang w:val="en-US"/>
        </w:rPr>
        <w:t xml:space="preserve"> Purpose of the Research</w:t>
      </w:r>
    </w:p>
    <w:p w:rsidR="00635E01" w:rsidRPr="00403E0F" w:rsidRDefault="00635E01" w:rsidP="00992E9B">
      <w:pPr>
        <w:pStyle w:val="a3"/>
        <w:numPr>
          <w:ilvl w:val="1"/>
          <w:numId w:val="1"/>
        </w:numPr>
        <w:rPr>
          <w:rFonts w:ascii="Times New Roman" w:hAnsi="Times New Roman" w:cs="Times New Roman"/>
          <w:sz w:val="28"/>
          <w:szCs w:val="28"/>
          <w:lang w:val="en-US"/>
        </w:rPr>
      </w:pPr>
      <w:r w:rsidRPr="00403E0F">
        <w:rPr>
          <w:rFonts w:ascii="Times New Roman" w:hAnsi="Times New Roman" w:cs="Times New Roman"/>
          <w:sz w:val="28"/>
          <w:szCs w:val="28"/>
          <w:lang w:val="en-US"/>
        </w:rPr>
        <w:t xml:space="preserve"> Proposed Aim, Objectives, and Research Questions</w:t>
      </w:r>
    </w:p>
    <w:p w:rsidR="00635E01" w:rsidRPr="00403E0F" w:rsidRDefault="00635E01" w:rsidP="00992E9B">
      <w:pPr>
        <w:rPr>
          <w:rFonts w:ascii="Times New Roman" w:hAnsi="Times New Roman" w:cs="Times New Roman"/>
          <w:b/>
          <w:sz w:val="28"/>
          <w:szCs w:val="28"/>
          <w:lang w:val="en-US"/>
        </w:rPr>
      </w:pPr>
    </w:p>
    <w:p w:rsidR="00403E0F" w:rsidRPr="00403E0F" w:rsidRDefault="00403E0F" w:rsidP="00992E9B">
      <w:pPr>
        <w:rPr>
          <w:rFonts w:ascii="Times New Roman" w:hAnsi="Times New Roman" w:cs="Times New Roman"/>
          <w:b/>
          <w:sz w:val="28"/>
          <w:szCs w:val="28"/>
          <w:lang w:val="en-US"/>
        </w:rPr>
      </w:pPr>
      <w:r w:rsidRPr="00403E0F">
        <w:rPr>
          <w:rFonts w:ascii="Times New Roman" w:hAnsi="Times New Roman" w:cs="Times New Roman"/>
          <w:b/>
          <w:sz w:val="28"/>
          <w:szCs w:val="28"/>
          <w:lang w:val="en-US"/>
        </w:rPr>
        <w:t>Chapter 2: Literature Review</w:t>
      </w:r>
    </w:p>
    <w:p w:rsidR="00B80679" w:rsidRDefault="00B80679" w:rsidP="00992E9B">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2.1</w:t>
      </w:r>
      <w:r w:rsidR="00403E0F" w:rsidRPr="00403E0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Overview</w:t>
      </w:r>
      <w:proofErr w:type="gramEnd"/>
      <w:r>
        <w:rPr>
          <w:rFonts w:ascii="Times New Roman" w:hAnsi="Times New Roman" w:cs="Times New Roman"/>
          <w:sz w:val="28"/>
          <w:szCs w:val="28"/>
          <w:lang w:val="en-US"/>
        </w:rPr>
        <w:t xml:space="preserve"> of  Barclays Bank</w:t>
      </w:r>
    </w:p>
    <w:p w:rsidR="00403E0F" w:rsidRPr="00403E0F" w:rsidRDefault="00B80679"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2.2 Theoretical framework on </w:t>
      </w:r>
      <w:r w:rsidR="00403E0F" w:rsidRPr="00403E0F">
        <w:rPr>
          <w:rFonts w:ascii="Times New Roman" w:hAnsi="Times New Roman" w:cs="Times New Roman"/>
          <w:sz w:val="28"/>
          <w:szCs w:val="28"/>
          <w:lang w:val="en-US"/>
        </w:rPr>
        <w:t>Performance Management</w:t>
      </w:r>
      <w:r>
        <w:rPr>
          <w:rFonts w:ascii="Times New Roman" w:hAnsi="Times New Roman" w:cs="Times New Roman"/>
          <w:sz w:val="28"/>
          <w:szCs w:val="28"/>
          <w:lang w:val="en-US"/>
        </w:rPr>
        <w:t xml:space="preserve"> in Banking</w:t>
      </w:r>
    </w:p>
    <w:p w:rsidR="0043164C" w:rsidRDefault="00B80679" w:rsidP="00992E9B">
      <w:pPr>
        <w:rPr>
          <w:rFonts w:ascii="Times New Roman" w:hAnsi="Times New Roman" w:cs="Times New Roman"/>
          <w:sz w:val="28"/>
          <w:szCs w:val="28"/>
          <w:lang w:val="en-US"/>
        </w:rPr>
      </w:pPr>
      <w:r>
        <w:rPr>
          <w:rFonts w:ascii="Times New Roman" w:hAnsi="Times New Roman" w:cs="Times New Roman"/>
          <w:sz w:val="28"/>
          <w:szCs w:val="28"/>
          <w:lang w:val="en-US"/>
        </w:rPr>
        <w:t>2.3</w:t>
      </w:r>
      <w:r w:rsidR="0043164C" w:rsidRPr="00403E0F">
        <w:rPr>
          <w:rFonts w:ascii="Times New Roman" w:hAnsi="Times New Roman" w:cs="Times New Roman"/>
          <w:sz w:val="28"/>
          <w:szCs w:val="28"/>
          <w:lang w:val="en-US"/>
        </w:rPr>
        <w:t xml:space="preserve"> Credit risk </w:t>
      </w:r>
      <w:proofErr w:type="gramStart"/>
      <w:r w:rsidR="0043164C" w:rsidRPr="00403E0F">
        <w:rPr>
          <w:rFonts w:ascii="Times New Roman" w:hAnsi="Times New Roman" w:cs="Times New Roman"/>
          <w:sz w:val="28"/>
          <w:szCs w:val="28"/>
          <w:lang w:val="en-US"/>
        </w:rPr>
        <w:t>Management</w:t>
      </w:r>
      <w:r>
        <w:rPr>
          <w:rFonts w:ascii="Times New Roman" w:hAnsi="Times New Roman" w:cs="Times New Roman"/>
          <w:sz w:val="28"/>
          <w:szCs w:val="28"/>
          <w:lang w:val="en-US"/>
        </w:rPr>
        <w:t xml:space="preserve">  Concepts</w:t>
      </w:r>
      <w:proofErr w:type="gramEnd"/>
      <w:r>
        <w:rPr>
          <w:rFonts w:ascii="Times New Roman" w:hAnsi="Times New Roman" w:cs="Times New Roman"/>
          <w:sz w:val="28"/>
          <w:szCs w:val="28"/>
          <w:lang w:val="en-US"/>
        </w:rPr>
        <w:t xml:space="preserve"> </w:t>
      </w:r>
    </w:p>
    <w:p w:rsidR="00B80679" w:rsidRDefault="00B80679"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2.4 </w:t>
      </w:r>
      <w:r w:rsidRPr="00B80679">
        <w:rPr>
          <w:rFonts w:ascii="Times New Roman" w:hAnsi="Times New Roman" w:cs="Times New Roman"/>
          <w:sz w:val="28"/>
          <w:szCs w:val="28"/>
          <w:lang w:val="en-US"/>
        </w:rPr>
        <w:t>The Relationship between Bank Performance and Credit Risk</w:t>
      </w:r>
    </w:p>
    <w:p w:rsidR="00403E0F" w:rsidRPr="00403E0F" w:rsidRDefault="00992E9B" w:rsidP="00992E9B">
      <w:pPr>
        <w:tabs>
          <w:tab w:val="left" w:pos="2205"/>
        </w:tabs>
        <w:rPr>
          <w:rFonts w:ascii="Times New Roman" w:hAnsi="Times New Roman" w:cs="Times New Roman"/>
          <w:sz w:val="28"/>
          <w:szCs w:val="28"/>
          <w:lang w:val="en-US"/>
        </w:rPr>
      </w:pPr>
      <w:r>
        <w:rPr>
          <w:rFonts w:ascii="Times New Roman" w:hAnsi="Times New Roman" w:cs="Times New Roman"/>
          <w:sz w:val="28"/>
          <w:szCs w:val="28"/>
          <w:lang w:val="en-US"/>
        </w:rPr>
        <w:tab/>
      </w:r>
    </w:p>
    <w:p w:rsidR="0043164C" w:rsidRPr="00403E0F" w:rsidRDefault="00403E0F" w:rsidP="00992E9B">
      <w:pPr>
        <w:rPr>
          <w:rFonts w:ascii="Times New Roman" w:hAnsi="Times New Roman" w:cs="Times New Roman"/>
          <w:b/>
          <w:sz w:val="28"/>
          <w:szCs w:val="28"/>
          <w:lang w:val="en-US"/>
        </w:rPr>
      </w:pPr>
      <w:r w:rsidRPr="00403E0F">
        <w:rPr>
          <w:rFonts w:ascii="Times New Roman" w:hAnsi="Times New Roman" w:cs="Times New Roman"/>
          <w:b/>
          <w:sz w:val="28"/>
          <w:szCs w:val="28"/>
          <w:lang w:val="en-US"/>
        </w:rPr>
        <w:t>Chapter 3: Research Methods and Methodology</w:t>
      </w:r>
    </w:p>
    <w:p w:rsidR="00403E0F" w:rsidRPr="00403E0F" w:rsidRDefault="00403E0F" w:rsidP="00992E9B">
      <w:pPr>
        <w:rPr>
          <w:rFonts w:ascii="Times New Roman" w:hAnsi="Times New Roman" w:cs="Times New Roman"/>
          <w:sz w:val="28"/>
          <w:szCs w:val="28"/>
          <w:lang w:val="en-US"/>
        </w:rPr>
      </w:pPr>
      <w:r w:rsidRPr="00403E0F">
        <w:rPr>
          <w:rFonts w:ascii="Times New Roman" w:hAnsi="Times New Roman" w:cs="Times New Roman"/>
          <w:sz w:val="28"/>
          <w:szCs w:val="28"/>
          <w:lang w:val="en-US"/>
        </w:rPr>
        <w:t>3.1 Research Methodology</w:t>
      </w:r>
    </w:p>
    <w:p w:rsidR="00403E0F" w:rsidRPr="00403E0F" w:rsidRDefault="00403E0F" w:rsidP="00992E9B">
      <w:pPr>
        <w:rPr>
          <w:rFonts w:ascii="Times New Roman" w:hAnsi="Times New Roman" w:cs="Times New Roman"/>
          <w:sz w:val="28"/>
          <w:szCs w:val="28"/>
          <w:lang w:val="en-US"/>
        </w:rPr>
      </w:pPr>
      <w:r w:rsidRPr="00403E0F">
        <w:rPr>
          <w:rFonts w:ascii="Times New Roman" w:hAnsi="Times New Roman" w:cs="Times New Roman"/>
          <w:sz w:val="28"/>
          <w:szCs w:val="28"/>
          <w:lang w:val="en-US"/>
        </w:rPr>
        <w:t>3.2 Research Philosophy</w:t>
      </w:r>
    </w:p>
    <w:p w:rsidR="00D96CCE" w:rsidRDefault="00403E0F" w:rsidP="00992E9B">
      <w:pPr>
        <w:rPr>
          <w:rFonts w:ascii="Times New Roman" w:hAnsi="Times New Roman" w:cs="Times New Roman"/>
          <w:sz w:val="28"/>
          <w:szCs w:val="28"/>
          <w:lang w:val="en-US"/>
        </w:rPr>
      </w:pPr>
      <w:r w:rsidRPr="00403E0F">
        <w:rPr>
          <w:rFonts w:ascii="Times New Roman" w:hAnsi="Times New Roman" w:cs="Times New Roman"/>
          <w:sz w:val="28"/>
          <w:szCs w:val="28"/>
          <w:lang w:val="en-US"/>
        </w:rPr>
        <w:t xml:space="preserve">3.3 </w:t>
      </w:r>
      <w:r w:rsidR="00A24C59">
        <w:rPr>
          <w:rFonts w:ascii="Times New Roman" w:hAnsi="Times New Roman" w:cs="Times New Roman"/>
          <w:sz w:val="28"/>
          <w:szCs w:val="28"/>
          <w:lang w:val="en-US"/>
        </w:rPr>
        <w:t>Data collection methods</w:t>
      </w:r>
    </w:p>
    <w:p w:rsidR="00D96CCE" w:rsidRDefault="00D96CCE" w:rsidP="00992E9B">
      <w:pPr>
        <w:rPr>
          <w:rFonts w:ascii="Times New Roman" w:hAnsi="Times New Roman" w:cs="Times New Roman"/>
          <w:bCs/>
          <w:sz w:val="28"/>
          <w:szCs w:val="28"/>
          <w:lang w:val="en-GB" w:eastAsia="en-GB"/>
        </w:rPr>
      </w:pPr>
      <w:r w:rsidRPr="00D96CCE">
        <w:rPr>
          <w:rFonts w:ascii="Times New Roman" w:hAnsi="Times New Roman" w:cs="Times New Roman"/>
          <w:bCs/>
          <w:sz w:val="28"/>
          <w:szCs w:val="28"/>
          <w:lang w:val="en-GB" w:eastAsia="en-GB"/>
        </w:rPr>
        <w:t xml:space="preserve">3.4 Time Prospects of the Research (Gantt </w:t>
      </w:r>
      <w:proofErr w:type="gramStart"/>
      <w:r w:rsidRPr="00D96CCE">
        <w:rPr>
          <w:rFonts w:ascii="Times New Roman" w:hAnsi="Times New Roman" w:cs="Times New Roman"/>
          <w:bCs/>
          <w:sz w:val="28"/>
          <w:szCs w:val="28"/>
          <w:lang w:val="en-GB" w:eastAsia="en-GB"/>
        </w:rPr>
        <w:t>Chart</w:t>
      </w:r>
      <w:proofErr w:type="gramEnd"/>
      <w:r w:rsidRPr="00D96CCE">
        <w:rPr>
          <w:rFonts w:ascii="Times New Roman" w:hAnsi="Times New Roman" w:cs="Times New Roman"/>
          <w:bCs/>
          <w:sz w:val="28"/>
          <w:szCs w:val="28"/>
          <w:lang w:val="en-GB" w:eastAsia="en-GB"/>
        </w:rPr>
        <w:t>)</w:t>
      </w:r>
    </w:p>
    <w:p w:rsidR="009C7516" w:rsidRPr="009C7516" w:rsidRDefault="009C7516" w:rsidP="00992E9B">
      <w:pPr>
        <w:rPr>
          <w:rFonts w:ascii="Times New Roman" w:hAnsi="Times New Roman" w:cs="Times New Roman"/>
          <w:bCs/>
          <w:iCs/>
          <w:sz w:val="28"/>
          <w:szCs w:val="28"/>
          <w:lang w:val="en-GB"/>
        </w:rPr>
      </w:pPr>
      <w:r>
        <w:rPr>
          <w:rFonts w:ascii="Times New Roman" w:hAnsi="Times New Roman" w:cs="Times New Roman"/>
          <w:bCs/>
          <w:iCs/>
          <w:sz w:val="28"/>
          <w:szCs w:val="28"/>
          <w:lang w:val="en-GB"/>
        </w:rPr>
        <w:t>3.5</w:t>
      </w:r>
      <w:r w:rsidRPr="009C7516">
        <w:rPr>
          <w:rFonts w:ascii="Times New Roman" w:hAnsi="Times New Roman" w:cs="Times New Roman"/>
          <w:bCs/>
          <w:iCs/>
          <w:sz w:val="28"/>
          <w:szCs w:val="28"/>
          <w:lang w:val="en-GB"/>
        </w:rPr>
        <w:t xml:space="preserve"> </w:t>
      </w:r>
      <w:r w:rsidR="0081736C" w:rsidRPr="0081736C">
        <w:rPr>
          <w:rFonts w:ascii="Times New Roman" w:hAnsi="Times New Roman" w:cs="Times New Roman"/>
          <w:bCs/>
          <w:iCs/>
          <w:sz w:val="28"/>
          <w:szCs w:val="28"/>
          <w:lang w:val="en-GB"/>
        </w:rPr>
        <w:t>Sampling Techniques</w:t>
      </w:r>
    </w:p>
    <w:p w:rsidR="009C7516" w:rsidRPr="009C7516" w:rsidRDefault="009C7516" w:rsidP="00992E9B">
      <w:pPr>
        <w:rPr>
          <w:rFonts w:ascii="Times New Roman" w:hAnsi="Times New Roman" w:cs="Times New Roman"/>
          <w:bCs/>
          <w:iCs/>
          <w:sz w:val="28"/>
          <w:szCs w:val="28"/>
          <w:lang w:val="en-GB"/>
        </w:rPr>
      </w:pPr>
      <w:r>
        <w:rPr>
          <w:rFonts w:ascii="Times New Roman" w:hAnsi="Times New Roman" w:cs="Times New Roman"/>
          <w:bCs/>
          <w:iCs/>
          <w:sz w:val="28"/>
          <w:szCs w:val="28"/>
          <w:lang w:val="en-GB"/>
        </w:rPr>
        <w:t>3.6</w:t>
      </w:r>
      <w:r w:rsidRPr="009C7516">
        <w:rPr>
          <w:rFonts w:ascii="Times New Roman" w:hAnsi="Times New Roman" w:cs="Times New Roman"/>
          <w:bCs/>
          <w:iCs/>
          <w:sz w:val="28"/>
          <w:szCs w:val="28"/>
          <w:lang w:val="en-GB"/>
        </w:rPr>
        <w:t xml:space="preserve"> Ethical Considerations</w:t>
      </w:r>
    </w:p>
    <w:p w:rsidR="009C7516" w:rsidRDefault="009C7516" w:rsidP="00992E9B">
      <w:pPr>
        <w:rPr>
          <w:rFonts w:ascii="Times New Roman" w:hAnsi="Times New Roman" w:cs="Times New Roman"/>
          <w:bCs/>
          <w:sz w:val="28"/>
          <w:szCs w:val="28"/>
          <w:lang w:val="en-GB" w:eastAsia="en-GB"/>
        </w:rPr>
      </w:pPr>
    </w:p>
    <w:p w:rsidR="008C5CB3" w:rsidRPr="008C5CB3" w:rsidRDefault="008C5CB3" w:rsidP="00992E9B">
      <w:pPr>
        <w:rPr>
          <w:rFonts w:ascii="Times New Roman" w:hAnsi="Times New Roman" w:cs="Times New Roman"/>
          <w:b/>
          <w:bCs/>
          <w:sz w:val="28"/>
          <w:szCs w:val="28"/>
          <w:lang w:val="en-GB" w:eastAsia="en-GB"/>
        </w:rPr>
      </w:pPr>
      <w:r w:rsidRPr="008C5CB3">
        <w:rPr>
          <w:rFonts w:ascii="Times New Roman" w:hAnsi="Times New Roman" w:cs="Times New Roman"/>
          <w:b/>
          <w:bCs/>
          <w:sz w:val="28"/>
          <w:szCs w:val="28"/>
          <w:lang w:val="en-GB" w:eastAsia="en-GB"/>
        </w:rPr>
        <w:t>Chapter 4: Conclusion</w:t>
      </w:r>
    </w:p>
    <w:p w:rsidR="008C5CB3" w:rsidRPr="008C5CB3" w:rsidRDefault="008C5CB3" w:rsidP="00992E9B">
      <w:pPr>
        <w:rPr>
          <w:rFonts w:ascii="Times New Roman" w:hAnsi="Times New Roman" w:cs="Times New Roman"/>
          <w:b/>
          <w:bCs/>
          <w:sz w:val="28"/>
          <w:szCs w:val="28"/>
          <w:lang w:val="en-GB" w:eastAsia="en-GB"/>
        </w:rPr>
      </w:pPr>
      <w:r w:rsidRPr="008C5CB3">
        <w:rPr>
          <w:rFonts w:ascii="Times New Roman" w:hAnsi="Times New Roman" w:cs="Times New Roman"/>
          <w:b/>
          <w:bCs/>
          <w:sz w:val="28"/>
          <w:szCs w:val="28"/>
          <w:lang w:val="en-GB" w:eastAsia="en-GB"/>
        </w:rPr>
        <w:t>References</w:t>
      </w:r>
    </w:p>
    <w:p w:rsidR="00D96CCE" w:rsidRPr="00D96CCE" w:rsidRDefault="00D96CCE" w:rsidP="00992E9B">
      <w:pPr>
        <w:rPr>
          <w:rFonts w:ascii="Times New Roman" w:hAnsi="Times New Roman" w:cs="Times New Roman"/>
          <w:sz w:val="28"/>
          <w:szCs w:val="28"/>
          <w:lang w:val="en-GB"/>
        </w:rPr>
      </w:pPr>
    </w:p>
    <w:p w:rsidR="00D96CCE" w:rsidRPr="00403E0F" w:rsidRDefault="00D96CCE" w:rsidP="00992E9B">
      <w:pPr>
        <w:rPr>
          <w:rFonts w:ascii="Times New Roman" w:hAnsi="Times New Roman" w:cs="Times New Roman"/>
          <w:sz w:val="28"/>
          <w:szCs w:val="28"/>
          <w:lang w:val="en-US"/>
        </w:rPr>
      </w:pPr>
    </w:p>
    <w:p w:rsidR="00403E0F" w:rsidRPr="00202DE8" w:rsidRDefault="00403E0F" w:rsidP="00992E9B">
      <w:pPr>
        <w:rPr>
          <w:rFonts w:ascii="Times New Roman" w:hAnsi="Times New Roman" w:cs="Times New Roman"/>
          <w:sz w:val="28"/>
          <w:szCs w:val="28"/>
          <w:lang w:val="en-US"/>
        </w:rPr>
      </w:pPr>
      <w:r>
        <w:rPr>
          <w:rFonts w:ascii="Times New Roman" w:hAnsi="Times New Roman" w:cs="Times New Roman"/>
          <w:b/>
          <w:sz w:val="28"/>
          <w:szCs w:val="28"/>
          <w:lang w:val="en-US"/>
        </w:rPr>
        <w:lastRenderedPageBreak/>
        <w:t>Chapter 1: Introduction</w:t>
      </w:r>
    </w:p>
    <w:p w:rsidR="00403E0F" w:rsidRDefault="00403E0F" w:rsidP="00992E9B">
      <w:pPr>
        <w:pStyle w:val="a3"/>
        <w:numPr>
          <w:ilvl w:val="1"/>
          <w:numId w:val="3"/>
        </w:numPr>
        <w:rPr>
          <w:rFonts w:ascii="Times New Roman" w:hAnsi="Times New Roman" w:cs="Times New Roman"/>
          <w:b/>
          <w:sz w:val="28"/>
          <w:szCs w:val="28"/>
          <w:lang w:val="en-US"/>
        </w:rPr>
      </w:pPr>
      <w:r w:rsidRPr="00403E0F">
        <w:rPr>
          <w:rFonts w:ascii="Times New Roman" w:hAnsi="Times New Roman" w:cs="Times New Roman"/>
          <w:b/>
          <w:sz w:val="28"/>
          <w:szCs w:val="28"/>
          <w:lang w:val="en-US"/>
        </w:rPr>
        <w:t>Introduction to the study</w:t>
      </w:r>
    </w:p>
    <w:p w:rsidR="008A0678" w:rsidRPr="00717BFF" w:rsidRDefault="00717BFF"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A0678" w:rsidRPr="00717BFF">
        <w:rPr>
          <w:rFonts w:ascii="Times New Roman" w:hAnsi="Times New Roman" w:cs="Times New Roman"/>
          <w:sz w:val="28"/>
          <w:szCs w:val="28"/>
          <w:lang w:val="en-US"/>
        </w:rPr>
        <w:t xml:space="preserve">In the intricate tapestry of modern economies, the banking sector stands as a pivotal thread, interlinking various components of financial stability, economic growth, and social welfare. Banks serve not only as custodians of money but also as facilitators of investments, risk management, and financial inclusion. </w:t>
      </w:r>
    </w:p>
    <w:p w:rsidR="008A0678" w:rsidRPr="00717BFF" w:rsidRDefault="00717BFF"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A0678" w:rsidRPr="00717BFF">
        <w:rPr>
          <w:rFonts w:ascii="Times New Roman" w:hAnsi="Times New Roman" w:cs="Times New Roman"/>
          <w:sz w:val="28"/>
          <w:szCs w:val="28"/>
          <w:lang w:val="en-US"/>
        </w:rPr>
        <w:t xml:space="preserve">Moreover, banks are essential in providing credit to various sectors of the economy. Through loans and credit facilities, banks enable businesses to expand operations, innovate, and create jobs. </w:t>
      </w:r>
    </w:p>
    <w:p w:rsidR="00717BFF" w:rsidRPr="00717BFF" w:rsidRDefault="00717BFF"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17BFF">
        <w:rPr>
          <w:rFonts w:ascii="Times New Roman" w:hAnsi="Times New Roman" w:cs="Times New Roman"/>
          <w:sz w:val="28"/>
          <w:szCs w:val="28"/>
          <w:lang w:val="en-US"/>
        </w:rPr>
        <w:t>Evaluating bank performance involves analyzing various metrics and indicators that reflect a bank's efficiency, profitability, risk management, and overall financial health. Understanding these performance measures is essential for stakeholders, including investors, regulators, and customers, as they provide insights into a bank's operational effectiveness and sustainability.</w:t>
      </w:r>
    </w:p>
    <w:p w:rsidR="00FD0D83" w:rsidRDefault="00403E0F"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A11827" w:rsidRPr="00A11827" w:rsidRDefault="00A11827" w:rsidP="00992E9B">
      <w:pPr>
        <w:pStyle w:val="a3"/>
        <w:numPr>
          <w:ilvl w:val="1"/>
          <w:numId w:val="3"/>
        </w:numPr>
        <w:rPr>
          <w:rFonts w:ascii="Times New Roman" w:hAnsi="Times New Roman" w:cs="Times New Roman"/>
          <w:b/>
          <w:sz w:val="28"/>
          <w:szCs w:val="28"/>
          <w:lang w:val="en-US"/>
        </w:rPr>
      </w:pPr>
      <w:r w:rsidRPr="00A11827">
        <w:rPr>
          <w:rFonts w:ascii="Times New Roman" w:hAnsi="Times New Roman" w:cs="Times New Roman"/>
          <w:b/>
          <w:sz w:val="28"/>
          <w:szCs w:val="28"/>
          <w:lang w:val="en-US"/>
        </w:rPr>
        <w:t>Significance of the Topic</w:t>
      </w:r>
    </w:p>
    <w:p w:rsidR="00A11827" w:rsidRDefault="009B3B20" w:rsidP="00992E9B">
      <w:pPr>
        <w:rPr>
          <w:rFonts w:ascii="Times New Roman" w:hAnsi="Times New Roman" w:cs="Times New Roman"/>
          <w:sz w:val="28"/>
          <w:szCs w:val="28"/>
          <w:lang w:val="en-US"/>
        </w:rPr>
      </w:pPr>
      <w:r w:rsidRPr="009B3B2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9B3B20">
        <w:rPr>
          <w:rFonts w:ascii="Times New Roman" w:hAnsi="Times New Roman" w:cs="Times New Roman"/>
          <w:sz w:val="28"/>
          <w:szCs w:val="28"/>
          <w:lang w:val="en-US"/>
        </w:rPr>
        <w:t xml:space="preserve"> Barclays Bank is one of the largest multinational financial institutions, known for its comprehensive range of services in retail, wholesale, and investment banking. Given the dynamic nature of the financial industry, effective performance management and credit risk mitigation are crucial for the bank's sustainability and profitability. </w:t>
      </w:r>
    </w:p>
    <w:p w:rsidR="00403E0F" w:rsidRDefault="009B3B20"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03E0F" w:rsidRPr="00403E0F">
        <w:rPr>
          <w:rFonts w:ascii="Times New Roman" w:hAnsi="Times New Roman" w:cs="Times New Roman"/>
          <w:sz w:val="28"/>
          <w:szCs w:val="28"/>
          <w:lang w:val="en-US"/>
        </w:rPr>
        <w:t>Understanding the mechanisms behind Barclays' performance and credit risk management can provide valuable insights into best practices for other financial institutions.</w:t>
      </w:r>
    </w:p>
    <w:p w:rsidR="00635E01" w:rsidRDefault="009B3B20" w:rsidP="00992E9B">
      <w:pPr>
        <w:pStyle w:val="a3"/>
        <w:numPr>
          <w:ilvl w:val="1"/>
          <w:numId w:val="5"/>
        </w:num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A11827" w:rsidRPr="00A11827">
        <w:rPr>
          <w:rFonts w:ascii="Times New Roman" w:hAnsi="Times New Roman" w:cs="Times New Roman"/>
          <w:b/>
          <w:sz w:val="28"/>
          <w:szCs w:val="28"/>
          <w:lang w:val="en-US"/>
        </w:rPr>
        <w:t>Purpose of the Research</w:t>
      </w:r>
    </w:p>
    <w:p w:rsidR="00A11827" w:rsidRPr="00A11827" w:rsidRDefault="00202DE8"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11827">
        <w:rPr>
          <w:rFonts w:ascii="Times New Roman" w:hAnsi="Times New Roman" w:cs="Times New Roman"/>
          <w:sz w:val="28"/>
          <w:szCs w:val="28"/>
          <w:lang w:val="en-US"/>
        </w:rPr>
        <w:t xml:space="preserve">This research is aims to provide </w:t>
      </w:r>
      <w:proofErr w:type="spellStart"/>
      <w:proofErr w:type="gramStart"/>
      <w:r w:rsidR="00A11827">
        <w:rPr>
          <w:rFonts w:ascii="Times New Roman" w:hAnsi="Times New Roman" w:cs="Times New Roman"/>
          <w:sz w:val="28"/>
          <w:szCs w:val="28"/>
          <w:lang w:val="en-US"/>
        </w:rPr>
        <w:t>a</w:t>
      </w:r>
      <w:proofErr w:type="spellEnd"/>
      <w:proofErr w:type="gramEnd"/>
      <w:r w:rsidR="00A11827">
        <w:rPr>
          <w:rFonts w:ascii="Times New Roman" w:hAnsi="Times New Roman" w:cs="Times New Roman"/>
          <w:sz w:val="28"/>
          <w:szCs w:val="28"/>
          <w:lang w:val="en-US"/>
        </w:rPr>
        <w:t xml:space="preserve"> evaluation of </w:t>
      </w:r>
      <w:r w:rsidR="00717BFF" w:rsidRPr="00717BFF">
        <w:rPr>
          <w:rFonts w:ascii="Times New Roman" w:hAnsi="Times New Roman" w:cs="Times New Roman"/>
          <w:sz w:val="28"/>
          <w:szCs w:val="28"/>
          <w:lang w:val="en-US"/>
        </w:rPr>
        <w:t>the performance of Barclays Bank, particularly focusing on its credit risk management strategies. As the bank operates in an environment characterized by economic uncertainty and evolving market conditions, effective credit risk management is essential for safeguarding its financial stability and sustaining growth.</w:t>
      </w:r>
    </w:p>
    <w:p w:rsidR="00717BFF" w:rsidRDefault="00717BFF" w:rsidP="00992E9B">
      <w:pPr>
        <w:rPr>
          <w:rFonts w:ascii="Times New Roman" w:hAnsi="Times New Roman" w:cs="Times New Roman"/>
          <w:sz w:val="28"/>
          <w:szCs w:val="28"/>
          <w:lang w:val="en-US"/>
        </w:rPr>
      </w:pPr>
    </w:p>
    <w:p w:rsidR="00A11827" w:rsidRPr="00A11827" w:rsidRDefault="00A11827" w:rsidP="00992E9B">
      <w:pPr>
        <w:pStyle w:val="a3"/>
        <w:numPr>
          <w:ilvl w:val="1"/>
          <w:numId w:val="4"/>
        </w:num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 </w:t>
      </w:r>
      <w:r w:rsidRPr="00A11827">
        <w:rPr>
          <w:rFonts w:ascii="Times New Roman" w:hAnsi="Times New Roman" w:cs="Times New Roman"/>
          <w:b/>
          <w:sz w:val="28"/>
          <w:szCs w:val="28"/>
          <w:lang w:val="en-US"/>
        </w:rPr>
        <w:t>Proposed Aim, Objectives, and Research Questions</w:t>
      </w:r>
    </w:p>
    <w:p w:rsidR="00A11827" w:rsidRDefault="00A11827" w:rsidP="00992E9B">
      <w:pPr>
        <w:rPr>
          <w:rFonts w:ascii="Times New Roman" w:hAnsi="Times New Roman" w:cs="Times New Roman"/>
          <w:b/>
          <w:sz w:val="28"/>
          <w:szCs w:val="28"/>
          <w:lang w:val="en-US"/>
        </w:rPr>
      </w:pPr>
      <w:r w:rsidRPr="00A11827">
        <w:rPr>
          <w:rFonts w:ascii="Times New Roman" w:hAnsi="Times New Roman" w:cs="Times New Roman"/>
          <w:b/>
          <w:sz w:val="28"/>
          <w:szCs w:val="28"/>
          <w:lang w:val="en-US"/>
        </w:rPr>
        <w:t>Aim</w:t>
      </w:r>
    </w:p>
    <w:p w:rsidR="00A11827" w:rsidRDefault="00202DE8" w:rsidP="00992E9B">
      <w:pPr>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009B3B20" w:rsidRPr="00403E0F">
        <w:rPr>
          <w:rFonts w:ascii="Times New Roman" w:hAnsi="Times New Roman" w:cs="Times New Roman"/>
          <w:sz w:val="28"/>
          <w:szCs w:val="28"/>
          <w:lang w:val="en-US"/>
        </w:rPr>
        <w:t>This dissertation aims to investigate the performance metrics and credit risk management strategies used by Barclays Bank. By analyzing   financial statements, credit risk models, and performance indicators, the s</w:t>
      </w:r>
      <w:r w:rsidR="009B3B20">
        <w:rPr>
          <w:rFonts w:ascii="Times New Roman" w:hAnsi="Times New Roman" w:cs="Times New Roman"/>
          <w:sz w:val="28"/>
          <w:szCs w:val="28"/>
          <w:lang w:val="en-US"/>
        </w:rPr>
        <w:t xml:space="preserve">tudy </w:t>
      </w:r>
      <w:proofErr w:type="gramStart"/>
      <w:r w:rsidR="009B3B20">
        <w:rPr>
          <w:rFonts w:ascii="Times New Roman" w:hAnsi="Times New Roman" w:cs="Times New Roman"/>
          <w:sz w:val="28"/>
          <w:szCs w:val="28"/>
          <w:lang w:val="en-US"/>
        </w:rPr>
        <w:t xml:space="preserve">propose </w:t>
      </w:r>
      <w:r w:rsidR="009B3B20" w:rsidRPr="00403E0F">
        <w:rPr>
          <w:rFonts w:ascii="Times New Roman" w:hAnsi="Times New Roman" w:cs="Times New Roman"/>
          <w:sz w:val="28"/>
          <w:szCs w:val="28"/>
          <w:lang w:val="en-US"/>
        </w:rPr>
        <w:t xml:space="preserve"> to</w:t>
      </w:r>
      <w:proofErr w:type="gramEnd"/>
      <w:r w:rsidR="009B3B20" w:rsidRPr="00403E0F">
        <w:rPr>
          <w:rFonts w:ascii="Times New Roman" w:hAnsi="Times New Roman" w:cs="Times New Roman"/>
          <w:sz w:val="28"/>
          <w:szCs w:val="28"/>
          <w:lang w:val="en-US"/>
        </w:rPr>
        <w:t xml:space="preserve"> provide  a comprehensive  understanding of</w:t>
      </w:r>
      <w:r w:rsidR="009B3B20">
        <w:rPr>
          <w:rFonts w:ascii="Times New Roman" w:hAnsi="Times New Roman" w:cs="Times New Roman"/>
          <w:sz w:val="28"/>
          <w:szCs w:val="28"/>
          <w:lang w:val="en-US"/>
        </w:rPr>
        <w:t xml:space="preserve"> </w:t>
      </w:r>
      <w:r w:rsidR="009B3B20" w:rsidRPr="00403E0F">
        <w:rPr>
          <w:rFonts w:ascii="Times New Roman" w:hAnsi="Times New Roman" w:cs="Times New Roman"/>
          <w:sz w:val="28"/>
          <w:szCs w:val="28"/>
          <w:lang w:val="en-US"/>
        </w:rPr>
        <w:t xml:space="preserve"> Barclays' approach to maintaining its financial stability and addressing credit risks</w:t>
      </w:r>
      <w:r w:rsidR="00A11827" w:rsidRPr="00A11827">
        <w:rPr>
          <w:rFonts w:ascii="Times New Roman" w:hAnsi="Times New Roman" w:cs="Times New Roman"/>
          <w:b/>
          <w:sz w:val="28"/>
          <w:szCs w:val="28"/>
          <w:lang w:val="en-US"/>
        </w:rPr>
        <w:t xml:space="preserve"> </w:t>
      </w:r>
      <w:r w:rsidR="00A11827">
        <w:rPr>
          <w:rFonts w:ascii="Times New Roman" w:hAnsi="Times New Roman" w:cs="Times New Roman"/>
          <w:b/>
          <w:sz w:val="28"/>
          <w:szCs w:val="28"/>
          <w:lang w:val="en-US"/>
        </w:rPr>
        <w:t xml:space="preserve">  </w:t>
      </w:r>
    </w:p>
    <w:p w:rsidR="00A11827" w:rsidRPr="00A11827" w:rsidRDefault="00A11827" w:rsidP="00992E9B">
      <w:pPr>
        <w:rPr>
          <w:rFonts w:ascii="Times New Roman" w:hAnsi="Times New Roman" w:cs="Times New Roman"/>
          <w:b/>
          <w:sz w:val="28"/>
          <w:szCs w:val="28"/>
          <w:lang w:val="en-US"/>
        </w:rPr>
      </w:pPr>
      <w:r>
        <w:rPr>
          <w:rFonts w:ascii="Times New Roman" w:hAnsi="Times New Roman" w:cs="Times New Roman"/>
          <w:b/>
          <w:sz w:val="28"/>
          <w:szCs w:val="28"/>
          <w:lang w:val="en-US"/>
        </w:rPr>
        <w:t>Objectives</w:t>
      </w:r>
    </w:p>
    <w:p w:rsidR="00A11827" w:rsidRPr="00A11827" w:rsidRDefault="00A11827" w:rsidP="00992E9B">
      <w:pPr>
        <w:rPr>
          <w:rFonts w:ascii="Times New Roman" w:hAnsi="Times New Roman" w:cs="Times New Roman"/>
          <w:sz w:val="28"/>
          <w:szCs w:val="28"/>
          <w:lang w:val="en-US"/>
        </w:rPr>
      </w:pPr>
      <w:r w:rsidRPr="00A11827">
        <w:rPr>
          <w:rFonts w:ascii="Times New Roman" w:hAnsi="Times New Roman" w:cs="Times New Roman"/>
          <w:sz w:val="28"/>
          <w:szCs w:val="28"/>
          <w:lang w:val="en-US"/>
        </w:rPr>
        <w:t xml:space="preserve">  1. To </w:t>
      </w:r>
      <w:proofErr w:type="gramStart"/>
      <w:r w:rsidR="007351B3" w:rsidRPr="007351B3">
        <w:rPr>
          <w:rFonts w:ascii="Times New Roman" w:hAnsi="Times New Roman" w:cs="Times New Roman"/>
          <w:sz w:val="28"/>
          <w:szCs w:val="28"/>
          <w:lang w:val="en-US"/>
        </w:rPr>
        <w:t>acknowledge</w:t>
      </w:r>
      <w:r w:rsidR="007351B3">
        <w:rPr>
          <w:rFonts w:ascii="Times New Roman" w:hAnsi="Times New Roman" w:cs="Times New Roman"/>
          <w:color w:val="FF0000"/>
          <w:sz w:val="28"/>
          <w:szCs w:val="28"/>
          <w:lang w:val="en-US"/>
        </w:rPr>
        <w:t xml:space="preserve"> </w:t>
      </w:r>
      <w:r w:rsidRPr="00A11827">
        <w:rPr>
          <w:rFonts w:ascii="Times New Roman" w:hAnsi="Times New Roman" w:cs="Times New Roman"/>
          <w:sz w:val="28"/>
          <w:szCs w:val="28"/>
          <w:lang w:val="en-US"/>
        </w:rPr>
        <w:t xml:space="preserve"> the</w:t>
      </w:r>
      <w:proofErr w:type="gramEnd"/>
      <w:r w:rsidRPr="00A11827">
        <w:rPr>
          <w:rFonts w:ascii="Times New Roman" w:hAnsi="Times New Roman" w:cs="Times New Roman"/>
          <w:sz w:val="28"/>
          <w:szCs w:val="28"/>
          <w:lang w:val="en-US"/>
        </w:rPr>
        <w:t xml:space="preserve"> performance management framework of Barclays Bank.</w:t>
      </w:r>
    </w:p>
    <w:p w:rsidR="00A11827" w:rsidRPr="00A11827" w:rsidRDefault="00A11827" w:rsidP="00992E9B">
      <w:pPr>
        <w:rPr>
          <w:rFonts w:ascii="Times New Roman" w:hAnsi="Times New Roman" w:cs="Times New Roman"/>
          <w:sz w:val="28"/>
          <w:szCs w:val="28"/>
          <w:lang w:val="en-US"/>
        </w:rPr>
      </w:pPr>
      <w:r w:rsidRPr="00A11827">
        <w:rPr>
          <w:rFonts w:ascii="Times New Roman" w:hAnsi="Times New Roman" w:cs="Times New Roman"/>
          <w:sz w:val="28"/>
          <w:szCs w:val="28"/>
          <w:lang w:val="en-US"/>
        </w:rPr>
        <w:t xml:space="preserve">  2. To</w:t>
      </w:r>
      <w:r w:rsidRPr="00C97882">
        <w:rPr>
          <w:rFonts w:ascii="Times New Roman" w:hAnsi="Times New Roman" w:cs="Times New Roman"/>
          <w:color w:val="FF0000"/>
          <w:sz w:val="28"/>
          <w:szCs w:val="28"/>
          <w:lang w:val="en-US"/>
        </w:rPr>
        <w:t xml:space="preserve"> </w:t>
      </w:r>
      <w:r w:rsidR="007351B3">
        <w:rPr>
          <w:rFonts w:ascii="Times New Roman" w:hAnsi="Times New Roman" w:cs="Times New Roman"/>
          <w:sz w:val="28"/>
          <w:szCs w:val="28"/>
          <w:lang w:val="en-US"/>
        </w:rPr>
        <w:t>recogniz</w:t>
      </w:r>
      <w:r w:rsidR="007351B3" w:rsidRPr="007351B3">
        <w:rPr>
          <w:rFonts w:ascii="Times New Roman" w:hAnsi="Times New Roman" w:cs="Times New Roman"/>
          <w:sz w:val="28"/>
          <w:szCs w:val="28"/>
          <w:lang w:val="en-US"/>
        </w:rPr>
        <w:t>e</w:t>
      </w:r>
      <w:r w:rsidRPr="00C97882">
        <w:rPr>
          <w:rFonts w:ascii="Times New Roman" w:hAnsi="Times New Roman" w:cs="Times New Roman"/>
          <w:color w:val="FF0000"/>
          <w:sz w:val="28"/>
          <w:szCs w:val="28"/>
          <w:lang w:val="en-US"/>
        </w:rPr>
        <w:t xml:space="preserve"> </w:t>
      </w:r>
      <w:r w:rsidRPr="00A11827">
        <w:rPr>
          <w:rFonts w:ascii="Times New Roman" w:hAnsi="Times New Roman" w:cs="Times New Roman"/>
          <w:sz w:val="28"/>
          <w:szCs w:val="28"/>
          <w:lang w:val="en-US"/>
        </w:rPr>
        <w:t>the credit risk management strategies implemented by Barclays.</w:t>
      </w:r>
    </w:p>
    <w:p w:rsidR="00A11827" w:rsidRDefault="00A11827" w:rsidP="00992E9B">
      <w:pPr>
        <w:rPr>
          <w:rFonts w:ascii="Times New Roman" w:hAnsi="Times New Roman" w:cs="Times New Roman"/>
          <w:sz w:val="28"/>
          <w:szCs w:val="28"/>
          <w:lang w:val="en-GB"/>
        </w:rPr>
      </w:pPr>
      <w:r>
        <w:rPr>
          <w:rFonts w:ascii="Times New Roman" w:hAnsi="Times New Roman" w:cs="Times New Roman"/>
          <w:sz w:val="28"/>
          <w:szCs w:val="28"/>
          <w:lang w:val="en-US"/>
        </w:rPr>
        <w:t xml:space="preserve">  3.</w:t>
      </w:r>
      <w:r w:rsidRPr="00A11827">
        <w:rPr>
          <w:rFonts w:ascii="Times New Roman" w:hAnsi="Times New Roman" w:cs="Times New Roman"/>
          <w:sz w:val="28"/>
          <w:szCs w:val="28"/>
          <w:lang w:val="en-US"/>
        </w:rPr>
        <w:t xml:space="preserve"> To </w:t>
      </w:r>
      <w:proofErr w:type="gramStart"/>
      <w:r w:rsidRPr="00A11827">
        <w:rPr>
          <w:rFonts w:ascii="Times New Roman" w:hAnsi="Times New Roman" w:cs="Times New Roman"/>
          <w:sz w:val="28"/>
          <w:szCs w:val="28"/>
          <w:lang w:val="en-US"/>
        </w:rPr>
        <w:t xml:space="preserve">understand </w:t>
      </w:r>
      <w:r w:rsidRPr="00A11827">
        <w:rPr>
          <w:rFonts w:ascii="Times New Roman" w:hAnsi="Times New Roman" w:cs="Times New Roman"/>
          <w:sz w:val="28"/>
          <w:szCs w:val="28"/>
          <w:lang w:val="en-GB"/>
        </w:rPr>
        <w:t xml:space="preserve"> how</w:t>
      </w:r>
      <w:proofErr w:type="gramEnd"/>
      <w:r w:rsidRPr="00A11827">
        <w:rPr>
          <w:rFonts w:ascii="Times New Roman" w:hAnsi="Times New Roman" w:cs="Times New Roman"/>
          <w:sz w:val="28"/>
          <w:szCs w:val="28"/>
          <w:lang w:val="en-GB"/>
        </w:rPr>
        <w:t xml:space="preserve"> effectively credit risk management contributes to the stability and performance of the banking sector</w:t>
      </w:r>
    </w:p>
    <w:p w:rsidR="009B3B20" w:rsidRPr="009B3B20" w:rsidRDefault="009B3B20" w:rsidP="00992E9B">
      <w:pPr>
        <w:rPr>
          <w:b/>
          <w:lang w:val="en-GB"/>
        </w:rPr>
      </w:pPr>
      <w:r w:rsidRPr="009B3B20">
        <w:rPr>
          <w:rFonts w:ascii="Times New Roman" w:hAnsi="Times New Roman" w:cs="Times New Roman"/>
          <w:b/>
          <w:sz w:val="28"/>
          <w:szCs w:val="28"/>
          <w:lang w:val="en-US"/>
        </w:rPr>
        <w:t>Research Questions</w:t>
      </w:r>
    </w:p>
    <w:p w:rsidR="009B3B20" w:rsidRPr="00794DAF" w:rsidRDefault="00776E86" w:rsidP="00776E86">
      <w:pPr>
        <w:pStyle w:val="a3"/>
        <w:numPr>
          <w:ilvl w:val="0"/>
          <w:numId w:val="8"/>
        </w:numPr>
        <w:rPr>
          <w:rFonts w:ascii="Times New Roman" w:hAnsi="Times New Roman" w:cs="Times New Roman"/>
          <w:sz w:val="28"/>
          <w:szCs w:val="28"/>
          <w:lang w:val="en-GB"/>
        </w:rPr>
      </w:pPr>
      <w:r w:rsidRPr="00794DAF">
        <w:rPr>
          <w:rFonts w:ascii="Times New Roman" w:hAnsi="Times New Roman" w:cs="Times New Roman"/>
          <w:sz w:val="28"/>
          <w:szCs w:val="28"/>
          <w:lang w:val="en-GB"/>
        </w:rPr>
        <w:t>What are the key factors influencing the performance of Barclays Bank’s wealth management?</w:t>
      </w:r>
    </w:p>
    <w:p w:rsidR="00794DAF" w:rsidRPr="00794DAF" w:rsidRDefault="00776E86" w:rsidP="00794DAF">
      <w:pPr>
        <w:pStyle w:val="a3"/>
        <w:numPr>
          <w:ilvl w:val="0"/>
          <w:numId w:val="8"/>
        </w:numPr>
        <w:rPr>
          <w:rFonts w:ascii="Times New Roman" w:hAnsi="Times New Roman" w:cs="Times New Roman"/>
          <w:sz w:val="28"/>
          <w:szCs w:val="28"/>
          <w:lang w:val="en-GB"/>
        </w:rPr>
      </w:pPr>
      <w:r w:rsidRPr="00794DAF">
        <w:rPr>
          <w:rFonts w:ascii="Times New Roman" w:hAnsi="Times New Roman" w:cs="Times New Roman"/>
          <w:sz w:val="28"/>
          <w:szCs w:val="28"/>
          <w:lang w:val="en-GB"/>
        </w:rPr>
        <w:t xml:space="preserve">What models and tools does Barclays Bank use for credit </w:t>
      </w:r>
      <w:proofErr w:type="gramStart"/>
      <w:r w:rsidRPr="00794DAF">
        <w:rPr>
          <w:rFonts w:ascii="Times New Roman" w:hAnsi="Times New Roman" w:cs="Times New Roman"/>
          <w:sz w:val="28"/>
          <w:szCs w:val="28"/>
          <w:lang w:val="en-GB"/>
        </w:rPr>
        <w:t xml:space="preserve">risk  </w:t>
      </w:r>
      <w:proofErr w:type="spellStart"/>
      <w:r w:rsidR="00794DAF" w:rsidRPr="00794DAF">
        <w:rPr>
          <w:rFonts w:ascii="Times New Roman" w:hAnsi="Times New Roman" w:cs="Times New Roman"/>
          <w:sz w:val="28"/>
          <w:szCs w:val="28"/>
          <w:lang w:val="en-GB"/>
        </w:rPr>
        <w:t>assesssment</w:t>
      </w:r>
      <w:proofErr w:type="spellEnd"/>
      <w:proofErr w:type="gramEnd"/>
      <w:r w:rsidR="00794DAF" w:rsidRPr="00794DAF">
        <w:rPr>
          <w:rFonts w:ascii="Times New Roman" w:hAnsi="Times New Roman" w:cs="Times New Roman"/>
          <w:sz w:val="28"/>
          <w:szCs w:val="28"/>
          <w:lang w:val="en-GB"/>
        </w:rPr>
        <w:t>?</w:t>
      </w:r>
    </w:p>
    <w:p w:rsidR="00794DAF" w:rsidRPr="00794DAF" w:rsidRDefault="009B3B20" w:rsidP="00992E9B">
      <w:pPr>
        <w:pStyle w:val="a3"/>
        <w:numPr>
          <w:ilvl w:val="0"/>
          <w:numId w:val="8"/>
        </w:numPr>
        <w:rPr>
          <w:rFonts w:ascii="Times New Roman" w:hAnsi="Times New Roman" w:cs="Times New Roman"/>
          <w:sz w:val="28"/>
          <w:szCs w:val="28"/>
          <w:lang w:val="en-GB"/>
        </w:rPr>
      </w:pPr>
      <w:r w:rsidRPr="00794DAF">
        <w:rPr>
          <w:rFonts w:ascii="Times New Roman" w:hAnsi="Times New Roman" w:cs="Times New Roman"/>
          <w:sz w:val="28"/>
          <w:szCs w:val="28"/>
          <w:lang w:val="en-GB"/>
        </w:rPr>
        <w:t xml:space="preserve"> How does Barclays Bank manage its credit risk, and wh</w:t>
      </w:r>
      <w:r w:rsidR="008A655C" w:rsidRPr="00794DAF">
        <w:rPr>
          <w:rFonts w:ascii="Times New Roman" w:hAnsi="Times New Roman" w:cs="Times New Roman"/>
          <w:sz w:val="28"/>
          <w:szCs w:val="28"/>
          <w:lang w:val="en-GB"/>
        </w:rPr>
        <w:t>at models and tools are used</w:t>
      </w:r>
      <w:r w:rsidRPr="00794DAF">
        <w:rPr>
          <w:rFonts w:ascii="Times New Roman" w:hAnsi="Times New Roman" w:cs="Times New Roman"/>
          <w:sz w:val="28"/>
          <w:szCs w:val="28"/>
          <w:lang w:val="en-GB"/>
        </w:rPr>
        <w:t>?</w:t>
      </w:r>
    </w:p>
    <w:p w:rsidR="00270A14" w:rsidRPr="00794DAF" w:rsidRDefault="009B3B20" w:rsidP="00992E9B">
      <w:pPr>
        <w:pStyle w:val="a3"/>
        <w:numPr>
          <w:ilvl w:val="0"/>
          <w:numId w:val="8"/>
        </w:numPr>
        <w:rPr>
          <w:rFonts w:ascii="Times New Roman" w:hAnsi="Times New Roman" w:cs="Times New Roman"/>
          <w:sz w:val="28"/>
          <w:szCs w:val="28"/>
          <w:lang w:val="en-GB"/>
        </w:rPr>
      </w:pPr>
      <w:r w:rsidRPr="00794DAF">
        <w:rPr>
          <w:rFonts w:ascii="Times New Roman" w:hAnsi="Times New Roman" w:cs="Times New Roman"/>
          <w:sz w:val="28"/>
          <w:szCs w:val="28"/>
          <w:lang w:val="en-GB"/>
        </w:rPr>
        <w:t>What is the relationship between Barclays’ credit risk management practices and its overall performance?</w:t>
      </w:r>
    </w:p>
    <w:p w:rsidR="00600D43" w:rsidRDefault="00600D43" w:rsidP="00992E9B">
      <w:pPr>
        <w:rPr>
          <w:rFonts w:ascii="Times New Roman" w:hAnsi="Times New Roman" w:cs="Times New Roman"/>
          <w:b/>
          <w:sz w:val="28"/>
          <w:szCs w:val="28"/>
          <w:lang w:val="en-US"/>
        </w:rPr>
      </w:pPr>
    </w:p>
    <w:p w:rsidR="00A503DD" w:rsidRPr="00403E0F" w:rsidRDefault="00270A14" w:rsidP="00992E9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A503DD" w:rsidRPr="00403E0F">
        <w:rPr>
          <w:rFonts w:ascii="Times New Roman" w:hAnsi="Times New Roman" w:cs="Times New Roman"/>
          <w:b/>
          <w:sz w:val="28"/>
          <w:szCs w:val="28"/>
          <w:lang w:val="en-US"/>
        </w:rPr>
        <w:t>Chapter 2: Literature Review</w:t>
      </w:r>
    </w:p>
    <w:p w:rsidR="00A503DD" w:rsidRPr="00A503DD" w:rsidRDefault="00A503DD" w:rsidP="00992E9B">
      <w:pPr>
        <w:rPr>
          <w:rFonts w:ascii="Times New Roman" w:hAnsi="Times New Roman" w:cs="Times New Roman"/>
          <w:b/>
          <w:sz w:val="28"/>
          <w:szCs w:val="28"/>
          <w:lang w:val="en-US"/>
        </w:rPr>
      </w:pPr>
      <w:proofErr w:type="gramStart"/>
      <w:r w:rsidRPr="00A503DD">
        <w:rPr>
          <w:rFonts w:ascii="Times New Roman" w:hAnsi="Times New Roman" w:cs="Times New Roman"/>
          <w:b/>
          <w:sz w:val="28"/>
          <w:szCs w:val="28"/>
          <w:lang w:val="en-US"/>
        </w:rPr>
        <w:t>2.1  Overview</w:t>
      </w:r>
      <w:proofErr w:type="gramEnd"/>
      <w:r w:rsidRPr="00A503DD">
        <w:rPr>
          <w:rFonts w:ascii="Times New Roman" w:hAnsi="Times New Roman" w:cs="Times New Roman"/>
          <w:b/>
          <w:sz w:val="28"/>
          <w:szCs w:val="28"/>
          <w:lang w:val="en-US"/>
        </w:rPr>
        <w:t xml:space="preserve"> of  Barclays Bank</w:t>
      </w:r>
    </w:p>
    <w:p w:rsidR="008A655C" w:rsidRDefault="00A503DD"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0D70C1">
        <w:rPr>
          <w:rFonts w:ascii="Times New Roman" w:hAnsi="Times New Roman" w:cs="Times New Roman"/>
          <w:sz w:val="28"/>
          <w:szCs w:val="28"/>
          <w:lang w:val="en-US"/>
        </w:rPr>
        <w:t>According to their history</w:t>
      </w:r>
      <w:proofErr w:type="gramStart"/>
      <w:r w:rsidR="000D70C1">
        <w:rPr>
          <w:rFonts w:ascii="Times New Roman" w:hAnsi="Times New Roman" w:cs="Times New Roman"/>
          <w:sz w:val="28"/>
          <w:szCs w:val="28"/>
          <w:lang w:val="en-US"/>
        </w:rPr>
        <w:t xml:space="preserve">,  </w:t>
      </w:r>
      <w:r w:rsidRPr="00A503DD">
        <w:rPr>
          <w:rFonts w:ascii="Times New Roman" w:hAnsi="Times New Roman" w:cs="Times New Roman"/>
          <w:sz w:val="28"/>
          <w:szCs w:val="28"/>
          <w:lang w:val="en-US"/>
        </w:rPr>
        <w:t>Barclays</w:t>
      </w:r>
      <w:proofErr w:type="gramEnd"/>
      <w:r w:rsidRPr="00A503DD">
        <w:rPr>
          <w:rFonts w:ascii="Times New Roman" w:hAnsi="Times New Roman" w:cs="Times New Roman"/>
          <w:sz w:val="28"/>
          <w:szCs w:val="28"/>
          <w:lang w:val="en-US"/>
        </w:rPr>
        <w:t xml:space="preserve"> Bank, one of the oldest financial institutions in the world, has navigated through various economic cycles, regulatory changes, and technological advancements since its establishment in 1690. With its headquarters in London, Barclays has grown to become a pivotal </w:t>
      </w:r>
      <w:r w:rsidRPr="00A503DD">
        <w:rPr>
          <w:rFonts w:ascii="Times New Roman" w:hAnsi="Times New Roman" w:cs="Times New Roman"/>
          <w:sz w:val="28"/>
          <w:szCs w:val="28"/>
          <w:lang w:val="en-US"/>
        </w:rPr>
        <w:lastRenderedPageBreak/>
        <w:t>player in global banking, offering a wide array of financial services, including retail banking, investment banking, and wealth management</w:t>
      </w:r>
      <w:r>
        <w:rPr>
          <w:rFonts w:ascii="Times New Roman" w:hAnsi="Times New Roman" w:cs="Times New Roman"/>
          <w:sz w:val="28"/>
          <w:szCs w:val="28"/>
          <w:lang w:val="en-US"/>
        </w:rPr>
        <w:t>.</w:t>
      </w:r>
    </w:p>
    <w:p w:rsidR="000D70C1"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503DD" w:rsidRPr="00A503DD">
        <w:rPr>
          <w:rFonts w:ascii="Times New Roman" w:hAnsi="Times New Roman" w:cs="Times New Roman"/>
          <w:sz w:val="28"/>
          <w:szCs w:val="28"/>
          <w:lang w:val="en-US"/>
        </w:rPr>
        <w:t>Barclays Bank's performance can be assessed through various metrics, including profitability, return on equity, and market share.</w:t>
      </w:r>
    </w:p>
    <w:p w:rsidR="00A503DD" w:rsidRPr="00A503DD" w:rsidRDefault="00202DE8" w:rsidP="00992E9B">
      <w:pPr>
        <w:rPr>
          <w:rFonts w:ascii="Times New Roman" w:hAnsi="Times New Roman" w:cs="Times New Roman"/>
          <w:sz w:val="28"/>
          <w:szCs w:val="28"/>
          <w:lang w:val="en-US"/>
        </w:rPr>
      </w:pPr>
      <w:r>
        <w:rPr>
          <w:lang w:val="en-US"/>
        </w:rPr>
        <w:t xml:space="preserve">      </w:t>
      </w:r>
      <w:r w:rsidR="000D70C1">
        <w:rPr>
          <w:lang w:val="en-US"/>
        </w:rPr>
        <w:t xml:space="preserve"> </w:t>
      </w:r>
      <w:r w:rsidR="000D70C1" w:rsidRPr="000D70C1">
        <w:rPr>
          <w:rFonts w:ascii="Times New Roman" w:hAnsi="Times New Roman" w:cs="Times New Roman"/>
          <w:sz w:val="28"/>
          <w:szCs w:val="28"/>
          <w:lang w:val="en-US"/>
        </w:rPr>
        <w:t xml:space="preserve">Analyzing </w:t>
      </w:r>
      <w:r w:rsidR="000D70C1" w:rsidRPr="000D70C1">
        <w:rPr>
          <w:rFonts w:ascii="Times New Roman" w:hAnsi="Times New Roman" w:cs="Times New Roman"/>
          <w:sz w:val="28"/>
          <w:szCs w:val="28"/>
          <w:lang w:val="en-GB"/>
        </w:rPr>
        <w:t xml:space="preserve">Barclays PLC Annual </w:t>
      </w:r>
      <w:proofErr w:type="gramStart"/>
      <w:r w:rsidR="000D70C1" w:rsidRPr="000D70C1">
        <w:rPr>
          <w:rFonts w:ascii="Times New Roman" w:hAnsi="Times New Roman" w:cs="Times New Roman"/>
          <w:sz w:val="28"/>
          <w:szCs w:val="28"/>
          <w:lang w:val="en-GB"/>
        </w:rPr>
        <w:t>Reports  for</w:t>
      </w:r>
      <w:proofErr w:type="gramEnd"/>
      <w:r w:rsidR="000D70C1" w:rsidRPr="000D70C1">
        <w:rPr>
          <w:rFonts w:ascii="Times New Roman" w:hAnsi="Times New Roman" w:cs="Times New Roman"/>
          <w:sz w:val="28"/>
          <w:szCs w:val="28"/>
          <w:lang w:val="en-GB"/>
        </w:rPr>
        <w:t xml:space="preserve">  202</w:t>
      </w:r>
      <w:r w:rsidR="000D70C1" w:rsidRPr="000D70C1">
        <w:rPr>
          <w:rFonts w:ascii="Times New Roman" w:hAnsi="Times New Roman" w:cs="Times New Roman"/>
          <w:sz w:val="28"/>
          <w:szCs w:val="28"/>
          <w:lang w:val="en-US"/>
        </w:rPr>
        <w:t>0-2023</w:t>
      </w:r>
      <w:r w:rsidR="000D70C1">
        <w:rPr>
          <w:rFonts w:ascii="Times New Roman" w:hAnsi="Times New Roman" w:cs="Times New Roman"/>
          <w:sz w:val="28"/>
          <w:szCs w:val="28"/>
          <w:lang w:val="en-US"/>
        </w:rPr>
        <w:t xml:space="preserve">  </w:t>
      </w:r>
      <w:r w:rsidR="00A503DD" w:rsidRPr="00A503DD">
        <w:rPr>
          <w:rFonts w:ascii="Times New Roman" w:hAnsi="Times New Roman" w:cs="Times New Roman"/>
          <w:sz w:val="28"/>
          <w:szCs w:val="28"/>
          <w:lang w:val="en-US"/>
        </w:rPr>
        <w:t xml:space="preserve"> the bank has demonstrated resilience in its financial performance, even amidst challenges such as fluctuating interest rates and geopolitical tensions. </w:t>
      </w:r>
      <w:r w:rsidR="007B1DC1">
        <w:rPr>
          <w:rFonts w:ascii="Times New Roman" w:hAnsi="Times New Roman" w:cs="Times New Roman"/>
          <w:sz w:val="28"/>
          <w:szCs w:val="28"/>
          <w:lang w:val="en-US"/>
        </w:rPr>
        <w:t xml:space="preserve"> </w:t>
      </w:r>
    </w:p>
    <w:p w:rsidR="00A503DD" w:rsidRDefault="00A503DD" w:rsidP="00992E9B">
      <w:pPr>
        <w:rPr>
          <w:rFonts w:ascii="Times New Roman" w:hAnsi="Times New Roman" w:cs="Times New Roman"/>
          <w:b/>
          <w:sz w:val="28"/>
          <w:szCs w:val="28"/>
          <w:lang w:val="en-US"/>
        </w:rPr>
      </w:pPr>
      <w:r w:rsidRPr="00A503DD">
        <w:rPr>
          <w:rFonts w:ascii="Times New Roman" w:hAnsi="Times New Roman" w:cs="Times New Roman"/>
          <w:b/>
          <w:sz w:val="28"/>
          <w:szCs w:val="28"/>
          <w:lang w:val="en-US"/>
        </w:rPr>
        <w:t>2.2 Theoretical framework on Performance Management in Banking</w:t>
      </w:r>
    </w:p>
    <w:p w:rsidR="00A503DD"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4556A">
        <w:rPr>
          <w:rFonts w:ascii="Times New Roman" w:hAnsi="Times New Roman" w:cs="Times New Roman"/>
          <w:sz w:val="28"/>
          <w:szCs w:val="28"/>
          <w:lang w:val="en-US"/>
        </w:rPr>
        <w:t xml:space="preserve"> As </w:t>
      </w:r>
      <w:r w:rsidR="0044556A" w:rsidRPr="0044556A">
        <w:rPr>
          <w:rFonts w:ascii="Times New Roman" w:hAnsi="Times New Roman" w:cs="Times New Roman"/>
          <w:sz w:val="28"/>
          <w:szCs w:val="28"/>
          <w:lang w:val="en-US"/>
        </w:rPr>
        <w:t>Koch, T. W., &amp; MacDonald,</w:t>
      </w:r>
      <w:r w:rsidR="00991BAB">
        <w:rPr>
          <w:rFonts w:ascii="Times New Roman" w:hAnsi="Times New Roman" w:cs="Times New Roman"/>
          <w:sz w:val="28"/>
          <w:szCs w:val="28"/>
          <w:lang w:val="en-US"/>
        </w:rPr>
        <w:t xml:space="preserve"> S. S. </w:t>
      </w:r>
      <w:proofErr w:type="gramStart"/>
      <w:r w:rsidR="00991BAB">
        <w:rPr>
          <w:rFonts w:ascii="Times New Roman" w:hAnsi="Times New Roman" w:cs="Times New Roman"/>
          <w:sz w:val="28"/>
          <w:szCs w:val="28"/>
          <w:lang w:val="en-US"/>
        </w:rPr>
        <w:t>report  in</w:t>
      </w:r>
      <w:proofErr w:type="gramEnd"/>
      <w:r w:rsidR="00991BAB">
        <w:rPr>
          <w:rFonts w:ascii="Times New Roman" w:hAnsi="Times New Roman" w:cs="Times New Roman"/>
          <w:sz w:val="28"/>
          <w:szCs w:val="28"/>
          <w:lang w:val="en-US"/>
        </w:rPr>
        <w:t xml:space="preserve"> their study, p</w:t>
      </w:r>
      <w:r w:rsidR="00A503DD" w:rsidRPr="00A503DD">
        <w:rPr>
          <w:rFonts w:ascii="Times New Roman" w:hAnsi="Times New Roman" w:cs="Times New Roman"/>
          <w:sz w:val="28"/>
          <w:szCs w:val="28"/>
          <w:lang w:val="en-US"/>
        </w:rPr>
        <w:t>erformance measurement in banking is an essential aspect of management that helps institutions navigate the challenges of profitability, risk management, and regulatory compliance. As the banking industry faces increasing complexity due to globalization, technological advancements, and stringent regulations, a robust theoretical framework is critical for evaluating and improving performance.</w:t>
      </w:r>
    </w:p>
    <w:p w:rsidR="00A503DD" w:rsidRPr="00A503DD"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991BAB">
        <w:rPr>
          <w:rFonts w:ascii="Times New Roman" w:hAnsi="Times New Roman" w:cs="Times New Roman"/>
          <w:sz w:val="28"/>
          <w:szCs w:val="28"/>
          <w:lang w:val="en-US"/>
        </w:rPr>
        <w:t>I</w:t>
      </w:r>
      <w:r w:rsidR="00991BAB" w:rsidRPr="00A503DD">
        <w:rPr>
          <w:rFonts w:ascii="Times New Roman" w:hAnsi="Times New Roman" w:cs="Times New Roman"/>
          <w:sz w:val="28"/>
          <w:szCs w:val="28"/>
          <w:lang w:val="en-US"/>
        </w:rPr>
        <w:t>ntroduced by Kaplan and Norton (1996)</w:t>
      </w:r>
      <w:r w:rsidR="00991BAB">
        <w:rPr>
          <w:rFonts w:ascii="Times New Roman" w:hAnsi="Times New Roman" w:cs="Times New Roman"/>
          <w:sz w:val="28"/>
          <w:szCs w:val="28"/>
          <w:lang w:val="en-US"/>
        </w:rPr>
        <w:t xml:space="preserve">, </w:t>
      </w:r>
      <w:r w:rsidR="00A503DD" w:rsidRPr="00564FA2">
        <w:rPr>
          <w:rFonts w:ascii="Times New Roman" w:hAnsi="Times New Roman" w:cs="Times New Roman"/>
          <w:i/>
          <w:sz w:val="28"/>
          <w:szCs w:val="28"/>
          <w:lang w:val="en-US"/>
        </w:rPr>
        <w:t>Balanced Scorecard (BSC)</w:t>
      </w:r>
      <w:r w:rsidR="00A503DD" w:rsidRPr="00A503DD">
        <w:rPr>
          <w:rFonts w:ascii="Times New Roman" w:hAnsi="Times New Roman" w:cs="Times New Roman"/>
          <w:sz w:val="28"/>
          <w:szCs w:val="28"/>
          <w:lang w:val="en-US"/>
        </w:rPr>
        <w:t xml:space="preserve"> is a performance measurement framework which balances financial and non-financial metrics to provide a more comprehensive view of an organization’s performance. In banking, the BSC is particularly valuable because it extends beyond traditional financial metrics, which often focus solely o</w:t>
      </w:r>
      <w:r w:rsidR="00564FA2">
        <w:rPr>
          <w:rFonts w:ascii="Times New Roman" w:hAnsi="Times New Roman" w:cs="Times New Roman"/>
          <w:sz w:val="28"/>
          <w:szCs w:val="28"/>
          <w:lang w:val="en-US"/>
        </w:rPr>
        <w:t>n profitability and efficiency.</w:t>
      </w:r>
    </w:p>
    <w:p w:rsidR="00A503DD" w:rsidRPr="00A503DD" w:rsidRDefault="0044556A" w:rsidP="00992E9B">
      <w:pPr>
        <w:rPr>
          <w:rFonts w:ascii="Times New Roman" w:hAnsi="Times New Roman" w:cs="Times New Roman"/>
          <w:sz w:val="28"/>
          <w:szCs w:val="28"/>
          <w:lang w:val="en-US"/>
        </w:rPr>
      </w:pPr>
      <w:r>
        <w:rPr>
          <w:rFonts w:ascii="Times New Roman" w:hAnsi="Times New Roman" w:cs="Times New Roman"/>
          <w:sz w:val="28"/>
          <w:szCs w:val="28"/>
          <w:lang w:val="en-US"/>
        </w:rPr>
        <w:t>As Kaplan and Norton (1996</w:t>
      </w:r>
      <w:proofErr w:type="gramStart"/>
      <w:r>
        <w:rPr>
          <w:rFonts w:ascii="Times New Roman" w:hAnsi="Times New Roman" w:cs="Times New Roman"/>
          <w:sz w:val="28"/>
          <w:szCs w:val="28"/>
          <w:lang w:val="en-US"/>
        </w:rPr>
        <w:t xml:space="preserve">) </w:t>
      </w:r>
      <w:r w:rsidR="00946D42">
        <w:rPr>
          <w:rFonts w:ascii="Times New Roman" w:hAnsi="Times New Roman" w:cs="Times New Roman"/>
          <w:sz w:val="28"/>
          <w:szCs w:val="28"/>
          <w:lang w:val="en-US"/>
        </w:rPr>
        <w:t xml:space="preserve"> </w:t>
      </w:r>
      <w:r>
        <w:rPr>
          <w:rFonts w:ascii="Times New Roman" w:hAnsi="Times New Roman" w:cs="Times New Roman"/>
          <w:sz w:val="28"/>
          <w:szCs w:val="28"/>
          <w:lang w:val="en-US"/>
        </w:rPr>
        <w:t>relate</w:t>
      </w:r>
      <w:proofErr w:type="gramEnd"/>
      <w:r>
        <w:rPr>
          <w:rFonts w:ascii="Times New Roman" w:hAnsi="Times New Roman" w:cs="Times New Roman"/>
          <w:sz w:val="28"/>
          <w:szCs w:val="28"/>
          <w:lang w:val="en-US"/>
        </w:rPr>
        <w:t xml:space="preserve"> </w:t>
      </w:r>
      <w:r w:rsidR="00C97882">
        <w:rPr>
          <w:rFonts w:ascii="Times New Roman" w:hAnsi="Times New Roman" w:cs="Times New Roman"/>
          <w:sz w:val="28"/>
          <w:szCs w:val="28"/>
          <w:lang w:val="en-US"/>
        </w:rPr>
        <w:t xml:space="preserve"> </w:t>
      </w:r>
      <w:r w:rsidR="00A503DD" w:rsidRPr="00A503DD">
        <w:rPr>
          <w:rFonts w:ascii="Times New Roman" w:hAnsi="Times New Roman" w:cs="Times New Roman"/>
          <w:sz w:val="28"/>
          <w:szCs w:val="28"/>
          <w:lang w:val="en-US"/>
        </w:rPr>
        <w:t>The BSC framework evaluates perfor</w:t>
      </w:r>
      <w:r w:rsidR="00564FA2">
        <w:rPr>
          <w:rFonts w:ascii="Times New Roman" w:hAnsi="Times New Roman" w:cs="Times New Roman"/>
          <w:sz w:val="28"/>
          <w:szCs w:val="28"/>
          <w:lang w:val="en-US"/>
        </w:rPr>
        <w:t>mance across four perspectives:</w:t>
      </w:r>
    </w:p>
    <w:p w:rsidR="00A503DD" w:rsidRP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1. Financial Perspective</w:t>
      </w:r>
    </w:p>
    <w:p w:rsidR="00A503DD" w:rsidRP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2. Customer Perspective</w:t>
      </w:r>
    </w:p>
    <w:p w:rsidR="00A503DD" w:rsidRP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3. Internal Processes</w:t>
      </w:r>
    </w:p>
    <w:p w:rsid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4. Learning and Growth</w:t>
      </w:r>
    </w:p>
    <w:p w:rsidR="00E8269C" w:rsidRPr="00202DE8" w:rsidRDefault="00600D43" w:rsidP="00E8269C">
      <w:pPr>
        <w:rPr>
          <w:rFonts w:ascii="Times New Roman" w:eastAsia="Times New Roman" w:hAnsi="Times New Roman" w:cs="Times New Roman"/>
          <w:sz w:val="24"/>
          <w:szCs w:val="24"/>
          <w:shd w:val="clear" w:color="auto" w:fill="FFFFFF"/>
          <w:lang w:val="en-GB" w:eastAsia="ru-RU"/>
        </w:rPr>
      </w:pPr>
      <w:r>
        <w:rPr>
          <w:rFonts w:ascii="Times New Roman" w:hAnsi="Times New Roman" w:cs="Times New Roman"/>
          <w:i/>
          <w:sz w:val="28"/>
          <w:szCs w:val="28"/>
          <w:lang w:val="en-US"/>
        </w:rPr>
        <w:t xml:space="preserve">      </w:t>
      </w:r>
      <w:r w:rsidR="00E8269C" w:rsidRPr="00E8269C">
        <w:rPr>
          <w:rFonts w:ascii="Times New Roman" w:eastAsia="Times New Roman" w:hAnsi="Times New Roman" w:cs="Times New Roman"/>
          <w:sz w:val="24"/>
          <w:szCs w:val="24"/>
          <w:lang w:eastAsia="ru-RU"/>
        </w:rPr>
        <w:fldChar w:fldCharType="begin"/>
      </w:r>
      <w:r w:rsidR="00E8269C" w:rsidRPr="00202DE8">
        <w:rPr>
          <w:rFonts w:ascii="Times New Roman" w:eastAsia="Times New Roman" w:hAnsi="Times New Roman" w:cs="Times New Roman"/>
          <w:sz w:val="24"/>
          <w:szCs w:val="24"/>
          <w:lang w:val="en-GB" w:eastAsia="ru-RU"/>
        </w:rPr>
        <w:instrText xml:space="preserve"> HYPERLINK "https://www.occ.treas.gov/publications-and-resources/publications/economics/working-papers-banking-perf-reg/pub-econ-working-paper-camels-ratings.pdf" </w:instrText>
      </w:r>
      <w:r w:rsidR="00E8269C" w:rsidRPr="00E8269C">
        <w:rPr>
          <w:rFonts w:ascii="Times New Roman" w:eastAsia="Times New Roman" w:hAnsi="Times New Roman" w:cs="Times New Roman"/>
          <w:sz w:val="24"/>
          <w:szCs w:val="24"/>
          <w:lang w:eastAsia="ru-RU"/>
        </w:rPr>
        <w:fldChar w:fldCharType="separate"/>
      </w:r>
    </w:p>
    <w:p w:rsidR="00E8269C" w:rsidRPr="00E8269C" w:rsidRDefault="00202DE8" w:rsidP="00E8269C">
      <w:pPr>
        <w:spacing w:before="270" w:after="45" w:line="240" w:lineRule="auto"/>
        <w:outlineLvl w:val="2"/>
        <w:rPr>
          <w:rFonts w:ascii="Times New Roman" w:eastAsia="Times New Roman" w:hAnsi="Times New Roman" w:cs="Times New Roman"/>
          <w:sz w:val="30"/>
          <w:szCs w:val="30"/>
          <w:lang w:val="en-GB" w:eastAsia="ru-RU"/>
        </w:rPr>
      </w:pPr>
      <w:r>
        <w:rPr>
          <w:rFonts w:ascii="Times New Roman" w:eastAsia="Times New Roman" w:hAnsi="Times New Roman" w:cs="Times New Roman"/>
          <w:sz w:val="30"/>
          <w:szCs w:val="30"/>
          <w:shd w:val="clear" w:color="auto" w:fill="FFFFFF"/>
          <w:lang w:val="en-GB" w:eastAsia="ru-RU"/>
        </w:rPr>
        <w:t xml:space="preserve">        </w:t>
      </w:r>
      <w:r w:rsidR="00E8269C" w:rsidRPr="00E8269C">
        <w:rPr>
          <w:rFonts w:ascii="Times New Roman" w:eastAsia="Times New Roman" w:hAnsi="Times New Roman" w:cs="Times New Roman"/>
          <w:sz w:val="30"/>
          <w:szCs w:val="30"/>
          <w:shd w:val="clear" w:color="auto" w:fill="FFFFFF"/>
          <w:lang w:val="en-GB" w:eastAsia="ru-RU"/>
        </w:rPr>
        <w:t>According to CAMELS Rating</w:t>
      </w:r>
      <w:r w:rsidR="00E8269C">
        <w:rPr>
          <w:rFonts w:ascii="Times New Roman" w:eastAsia="Times New Roman" w:hAnsi="Times New Roman" w:cs="Times New Roman"/>
          <w:sz w:val="30"/>
          <w:szCs w:val="30"/>
          <w:shd w:val="clear" w:color="auto" w:fill="FFFFFF"/>
          <w:lang w:val="en-GB" w:eastAsia="ru-RU"/>
        </w:rPr>
        <w:t xml:space="preserve">s and Their Information Content, </w:t>
      </w:r>
    </w:p>
    <w:p w:rsidR="00E8269C" w:rsidRDefault="00E8269C" w:rsidP="00E8269C">
      <w:pPr>
        <w:rPr>
          <w:rFonts w:ascii="Times New Roman" w:hAnsi="Times New Roman" w:cs="Times New Roman"/>
          <w:sz w:val="28"/>
          <w:szCs w:val="28"/>
          <w:lang w:val="en-US"/>
        </w:rPr>
      </w:pPr>
      <w:r w:rsidRPr="00E8269C">
        <w:rPr>
          <w:rFonts w:ascii="Times New Roman" w:eastAsia="Times New Roman" w:hAnsi="Times New Roman" w:cs="Times New Roman"/>
          <w:sz w:val="24"/>
          <w:szCs w:val="24"/>
          <w:lang w:eastAsia="ru-RU"/>
        </w:rPr>
        <w:fldChar w:fldCharType="end"/>
      </w:r>
      <w:r w:rsidR="00A503DD" w:rsidRPr="00564FA2">
        <w:rPr>
          <w:rFonts w:ascii="Times New Roman" w:hAnsi="Times New Roman" w:cs="Times New Roman"/>
          <w:i/>
          <w:sz w:val="28"/>
          <w:szCs w:val="28"/>
          <w:lang w:val="en-US"/>
        </w:rPr>
        <w:t>The CAMELS rating system</w:t>
      </w:r>
      <w:r w:rsidR="00A503DD" w:rsidRPr="00A503DD">
        <w:rPr>
          <w:rFonts w:ascii="Times New Roman" w:hAnsi="Times New Roman" w:cs="Times New Roman"/>
          <w:sz w:val="28"/>
          <w:szCs w:val="28"/>
          <w:lang w:val="en-US"/>
        </w:rPr>
        <w:t xml:space="preserve"> is a supervisory framework used by regulatory bodies to assess the overall health and performance of banks.</w:t>
      </w:r>
    </w:p>
    <w:p w:rsidR="00A503DD" w:rsidRDefault="00106470" w:rsidP="00992E9B">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A503DD" w:rsidRPr="00106470">
        <w:rPr>
          <w:rFonts w:ascii="Times New Roman" w:hAnsi="Times New Roman" w:cs="Times New Roman"/>
          <w:sz w:val="28"/>
          <w:szCs w:val="28"/>
          <w:lang w:val="en-US"/>
        </w:rPr>
        <w:t xml:space="preserve"> </w:t>
      </w:r>
      <w:r w:rsidR="00E8269C" w:rsidRPr="00106470">
        <w:rPr>
          <w:rFonts w:ascii="Times New Roman" w:hAnsi="Times New Roman" w:cs="Times New Roman"/>
          <w:sz w:val="28"/>
          <w:szCs w:val="28"/>
          <w:lang w:val="en-GB"/>
        </w:rPr>
        <w:t xml:space="preserve">The composite CAMELS rating is derived </w:t>
      </w:r>
      <w:proofErr w:type="gramStart"/>
      <w:r w:rsidR="00E8269C" w:rsidRPr="00106470">
        <w:rPr>
          <w:rFonts w:ascii="Times New Roman" w:hAnsi="Times New Roman" w:cs="Times New Roman"/>
          <w:sz w:val="28"/>
          <w:szCs w:val="28"/>
          <w:lang w:val="en-GB"/>
        </w:rPr>
        <w:t>from  the</w:t>
      </w:r>
      <w:proofErr w:type="gramEnd"/>
      <w:r w:rsidR="00E8269C" w:rsidRPr="00106470">
        <w:rPr>
          <w:rFonts w:ascii="Times New Roman" w:hAnsi="Times New Roman" w:cs="Times New Roman"/>
          <w:sz w:val="28"/>
          <w:szCs w:val="28"/>
          <w:lang w:val="en-GB"/>
        </w:rPr>
        <w:t xml:space="preserve"> individual assessments  of several critical components of a bank’s financial health and operational p</w:t>
      </w:r>
      <w:r>
        <w:rPr>
          <w:rFonts w:ascii="Times New Roman" w:hAnsi="Times New Roman" w:cs="Times New Roman"/>
          <w:sz w:val="28"/>
          <w:szCs w:val="28"/>
          <w:lang w:val="en-GB"/>
        </w:rPr>
        <w:t xml:space="preserve">erformance during an evaluation: </w:t>
      </w:r>
      <w:r w:rsidR="00564FA2">
        <w:rPr>
          <w:rFonts w:ascii="Times New Roman" w:hAnsi="Times New Roman" w:cs="Times New Roman"/>
          <w:sz w:val="28"/>
          <w:szCs w:val="28"/>
          <w:lang w:val="en-US"/>
        </w:rPr>
        <w:t>Capital Adequacy</w:t>
      </w:r>
      <w:r>
        <w:rPr>
          <w:rFonts w:ascii="Times New Roman" w:hAnsi="Times New Roman" w:cs="Times New Roman"/>
          <w:sz w:val="28"/>
          <w:szCs w:val="28"/>
          <w:lang w:val="en-US"/>
        </w:rPr>
        <w:t xml:space="preserve">, </w:t>
      </w:r>
      <w:r w:rsidR="00564FA2">
        <w:rPr>
          <w:rFonts w:ascii="Times New Roman" w:hAnsi="Times New Roman" w:cs="Times New Roman"/>
          <w:sz w:val="28"/>
          <w:szCs w:val="28"/>
          <w:lang w:val="en-US"/>
        </w:rPr>
        <w:t>Asset Quality</w:t>
      </w:r>
      <w:r>
        <w:rPr>
          <w:rFonts w:ascii="Times New Roman" w:hAnsi="Times New Roman" w:cs="Times New Roman"/>
          <w:sz w:val="28"/>
          <w:szCs w:val="28"/>
          <w:lang w:val="en-US"/>
        </w:rPr>
        <w:t xml:space="preserve">, </w:t>
      </w:r>
      <w:r w:rsidR="00564FA2">
        <w:rPr>
          <w:rFonts w:ascii="Times New Roman" w:hAnsi="Times New Roman" w:cs="Times New Roman"/>
          <w:sz w:val="28"/>
          <w:szCs w:val="28"/>
          <w:lang w:val="en-US"/>
        </w:rPr>
        <w:t>Management Quality</w:t>
      </w:r>
      <w:r>
        <w:rPr>
          <w:rFonts w:ascii="Times New Roman" w:hAnsi="Times New Roman" w:cs="Times New Roman"/>
          <w:sz w:val="28"/>
          <w:szCs w:val="28"/>
          <w:lang w:val="en-US"/>
        </w:rPr>
        <w:t>,</w:t>
      </w:r>
      <w:r w:rsidR="00564FA2">
        <w:rPr>
          <w:rFonts w:ascii="Times New Roman" w:hAnsi="Times New Roman" w:cs="Times New Roman"/>
          <w:sz w:val="28"/>
          <w:szCs w:val="28"/>
          <w:lang w:val="en-US"/>
        </w:rPr>
        <w:t xml:space="preserve"> Earnings</w:t>
      </w:r>
      <w:r>
        <w:rPr>
          <w:rFonts w:ascii="Times New Roman" w:hAnsi="Times New Roman" w:cs="Times New Roman"/>
          <w:sz w:val="28"/>
          <w:szCs w:val="28"/>
          <w:lang w:val="en-US"/>
        </w:rPr>
        <w:t xml:space="preserve">,  </w:t>
      </w:r>
      <w:r w:rsidR="00564FA2">
        <w:rPr>
          <w:rFonts w:ascii="Times New Roman" w:hAnsi="Times New Roman" w:cs="Times New Roman"/>
          <w:sz w:val="28"/>
          <w:szCs w:val="28"/>
          <w:lang w:val="en-US"/>
        </w:rPr>
        <w:t>Liquidity</w:t>
      </w:r>
      <w:r>
        <w:rPr>
          <w:rFonts w:ascii="Times New Roman" w:hAnsi="Times New Roman" w:cs="Times New Roman"/>
          <w:sz w:val="28"/>
          <w:szCs w:val="28"/>
          <w:lang w:val="en-US"/>
        </w:rPr>
        <w:t xml:space="preserve">: Assesses, </w:t>
      </w:r>
      <w:r w:rsidR="00564FA2">
        <w:rPr>
          <w:rFonts w:ascii="Times New Roman" w:hAnsi="Times New Roman" w:cs="Times New Roman"/>
          <w:sz w:val="28"/>
          <w:szCs w:val="28"/>
          <w:lang w:val="en-US"/>
        </w:rPr>
        <w:t>Sensitivity to Market Risk</w:t>
      </w:r>
      <w:r>
        <w:rPr>
          <w:rFonts w:ascii="Times New Roman" w:hAnsi="Times New Roman" w:cs="Times New Roman"/>
          <w:sz w:val="28"/>
          <w:szCs w:val="28"/>
          <w:lang w:val="en-US"/>
        </w:rPr>
        <w:t xml:space="preserve">. </w:t>
      </w:r>
    </w:p>
    <w:p w:rsidR="00564FA2" w:rsidRPr="001F4656" w:rsidRDefault="00600D43" w:rsidP="00992E9B">
      <w:pPr>
        <w:rPr>
          <w:rFonts w:ascii="Times New Roman" w:eastAsia="Times New Roman" w:hAnsi="Times New Roman" w:cs="Times New Roman"/>
          <w:sz w:val="28"/>
          <w:szCs w:val="28"/>
          <w:lang w:val="en-GB" w:eastAsia="ru-RU"/>
        </w:rPr>
      </w:pPr>
      <w:r>
        <w:rPr>
          <w:rFonts w:ascii="Times New Roman" w:hAnsi="Times New Roman" w:cs="Times New Roman"/>
          <w:i/>
          <w:sz w:val="28"/>
          <w:szCs w:val="28"/>
          <w:lang w:val="en-US"/>
        </w:rPr>
        <w:t xml:space="preserve">  </w:t>
      </w:r>
      <w:r w:rsidR="001F4656" w:rsidRPr="001F4656">
        <w:rPr>
          <w:rFonts w:ascii="Times New Roman" w:hAnsi="Times New Roman" w:cs="Times New Roman"/>
          <w:i/>
          <w:sz w:val="28"/>
          <w:szCs w:val="28"/>
          <w:lang w:val="en-US"/>
        </w:rPr>
        <w:t xml:space="preserve">Based on the </w:t>
      </w:r>
      <w:r w:rsidR="001F4656" w:rsidRPr="001F4656">
        <w:rPr>
          <w:rFonts w:ascii="Times New Roman" w:eastAsia="Times New Roman" w:hAnsi="Times New Roman" w:cs="Times New Roman"/>
          <w:sz w:val="28"/>
          <w:szCs w:val="28"/>
          <w:lang w:val="en-GB" w:eastAsia="ru-RU"/>
        </w:rPr>
        <w:t xml:space="preserve">Chen, Y., </w:t>
      </w:r>
      <w:proofErr w:type="spellStart"/>
      <w:r w:rsidR="001F4656" w:rsidRPr="001F4656">
        <w:rPr>
          <w:rFonts w:ascii="Times New Roman" w:eastAsia="Times New Roman" w:hAnsi="Times New Roman" w:cs="Times New Roman"/>
          <w:sz w:val="28"/>
          <w:szCs w:val="28"/>
          <w:lang w:val="en-GB" w:eastAsia="ru-RU"/>
        </w:rPr>
        <w:t>Jin</w:t>
      </w:r>
      <w:proofErr w:type="spellEnd"/>
      <w:r w:rsidR="001F4656" w:rsidRPr="001F4656">
        <w:rPr>
          <w:rFonts w:ascii="Times New Roman" w:eastAsia="Times New Roman" w:hAnsi="Times New Roman" w:cs="Times New Roman"/>
          <w:sz w:val="28"/>
          <w:szCs w:val="28"/>
          <w:lang w:val="en-GB" w:eastAsia="ru-RU"/>
        </w:rPr>
        <w:t xml:space="preserve">, Z. and Qin, B. (2023) study : A simulation approach and empirical evidence’, </w:t>
      </w:r>
      <w:r w:rsidR="001F4656" w:rsidRPr="001F4656">
        <w:rPr>
          <w:rFonts w:ascii="Times New Roman" w:eastAsia="Times New Roman" w:hAnsi="Times New Roman" w:cs="Times New Roman"/>
          <w:i/>
          <w:iCs/>
          <w:sz w:val="28"/>
          <w:szCs w:val="28"/>
          <w:lang w:val="en-GB" w:eastAsia="ru-RU"/>
        </w:rPr>
        <w:t>Accounting and finance</w:t>
      </w:r>
      <w:r w:rsidR="001F4656" w:rsidRPr="001F4656">
        <w:rPr>
          <w:rFonts w:ascii="Times New Roman" w:eastAsia="Times New Roman" w:hAnsi="Times New Roman" w:cs="Times New Roman"/>
          <w:sz w:val="28"/>
          <w:szCs w:val="28"/>
          <w:lang w:val="en-GB" w:eastAsia="ru-RU"/>
        </w:rPr>
        <w:t xml:space="preserve">,  </w:t>
      </w:r>
      <w:r w:rsidR="001F4656">
        <w:rPr>
          <w:rFonts w:ascii="Times New Roman" w:hAnsi="Times New Roman" w:cs="Times New Roman"/>
          <w:i/>
          <w:sz w:val="28"/>
          <w:szCs w:val="28"/>
          <w:lang w:val="en-GB"/>
        </w:rPr>
        <w:t xml:space="preserve">I can define </w:t>
      </w:r>
      <w:r w:rsidR="00A503DD" w:rsidRPr="001F4656">
        <w:rPr>
          <w:rFonts w:ascii="Times New Roman" w:hAnsi="Times New Roman" w:cs="Times New Roman"/>
          <w:i/>
          <w:sz w:val="28"/>
          <w:szCs w:val="28"/>
          <w:lang w:val="en-US"/>
        </w:rPr>
        <w:t>Economic Value Added (EVA)</w:t>
      </w:r>
      <w:r w:rsidR="001F4656">
        <w:rPr>
          <w:rFonts w:ascii="Times New Roman" w:hAnsi="Times New Roman" w:cs="Times New Roman"/>
          <w:sz w:val="28"/>
          <w:szCs w:val="28"/>
          <w:lang w:val="en-US"/>
        </w:rPr>
        <w:t xml:space="preserve"> as</w:t>
      </w:r>
      <w:r w:rsidR="00A503DD" w:rsidRPr="001F4656">
        <w:rPr>
          <w:rFonts w:ascii="Times New Roman" w:hAnsi="Times New Roman" w:cs="Times New Roman"/>
          <w:sz w:val="28"/>
          <w:szCs w:val="28"/>
          <w:lang w:val="en-US"/>
        </w:rPr>
        <w:t xml:space="preserve"> a performance measurement framework that focuses on value creation by calculating the difference between a bank’s net operating profit after taxes </w:t>
      </w:r>
      <w:r w:rsidR="00202DE8" w:rsidRPr="001F4656">
        <w:rPr>
          <w:rFonts w:ascii="Times New Roman" w:hAnsi="Times New Roman" w:cs="Times New Roman"/>
          <w:sz w:val="28"/>
          <w:szCs w:val="28"/>
          <w:lang w:val="en-US"/>
        </w:rPr>
        <w:t xml:space="preserve">(NOPAT) and the cost of capital. </w:t>
      </w:r>
      <w:r w:rsidR="00A503DD" w:rsidRPr="001F4656">
        <w:rPr>
          <w:rFonts w:ascii="Times New Roman" w:hAnsi="Times New Roman" w:cs="Times New Roman"/>
          <w:sz w:val="28"/>
          <w:szCs w:val="28"/>
          <w:lang w:val="en-US"/>
        </w:rPr>
        <w:t>EVA is particularly useful in the banking sector because it emphasizes the importance of generating returns that exceed the cost of capital, which is a critical consideration gi</w:t>
      </w:r>
      <w:r w:rsidR="00564FA2" w:rsidRPr="001F4656">
        <w:rPr>
          <w:rFonts w:ascii="Times New Roman" w:hAnsi="Times New Roman" w:cs="Times New Roman"/>
          <w:sz w:val="28"/>
          <w:szCs w:val="28"/>
          <w:lang w:val="en-US"/>
        </w:rPr>
        <w:t>ven the sector’s high leverage.</w:t>
      </w:r>
    </w:p>
    <w:p w:rsidR="00A503DD" w:rsidRP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EVA is calculated as:</w:t>
      </w:r>
    </w:p>
    <w:p w:rsidR="00A503DD" w:rsidRPr="00A503DD" w:rsidRDefault="00A503DD" w:rsidP="00992E9B">
      <w:pPr>
        <w:rPr>
          <w:rFonts w:ascii="Times New Roman" w:hAnsi="Times New Roman" w:cs="Times New Roman"/>
          <w:sz w:val="28"/>
          <w:szCs w:val="28"/>
          <w:lang w:val="en-US"/>
        </w:rPr>
      </w:pPr>
      <w:proofErr w:type="gramStart"/>
      <w:r w:rsidRPr="00A503DD">
        <w:rPr>
          <w:rFonts w:ascii="Times New Roman" w:hAnsi="Times New Roman" w:cs="Times New Roman"/>
          <w:sz w:val="28"/>
          <w:szCs w:val="28"/>
          <w:lang w:val="en-US"/>
        </w:rPr>
        <w:t>\[</w:t>
      </w:r>
      <w:proofErr w:type="gramEnd"/>
      <w:r w:rsidRPr="00A503DD">
        <w:rPr>
          <w:rFonts w:ascii="Times New Roman" w:hAnsi="Times New Roman" w:cs="Times New Roman"/>
          <w:sz w:val="28"/>
          <w:szCs w:val="28"/>
          <w:lang w:val="en-US"/>
        </w:rPr>
        <w:t xml:space="preserve"> EVA = NOPAT - (Capital</w:t>
      </w:r>
      <w:r w:rsidR="00564FA2">
        <w:rPr>
          <w:rFonts w:ascii="Times New Roman" w:hAnsi="Times New Roman" w:cs="Times New Roman"/>
          <w:sz w:val="28"/>
          <w:szCs w:val="28"/>
          <w:lang w:val="en-US"/>
        </w:rPr>
        <w:t xml:space="preserve"> \times Cost \,of\, Capital) \]</w:t>
      </w:r>
    </w:p>
    <w:p w:rsidR="00A503DD" w:rsidRPr="00A503DD" w:rsidRDefault="00A503DD" w:rsidP="00992E9B">
      <w:pPr>
        <w:rPr>
          <w:rFonts w:ascii="Times New Roman" w:hAnsi="Times New Roman" w:cs="Times New Roman"/>
          <w:sz w:val="28"/>
          <w:szCs w:val="28"/>
          <w:lang w:val="en-US"/>
        </w:rPr>
      </w:pPr>
      <w:r w:rsidRPr="00A503DD">
        <w:rPr>
          <w:rFonts w:ascii="Times New Roman" w:hAnsi="Times New Roman" w:cs="Times New Roman"/>
          <w:sz w:val="28"/>
          <w:szCs w:val="28"/>
          <w:lang w:val="en-US"/>
        </w:rPr>
        <w:t>This framework aligns management's objectives with shareholder interests by focusing on wealth creation rather than just profitability. For banks, this can drive better decision-making around capital allocation, risk management, and strategic investments.</w:t>
      </w:r>
    </w:p>
    <w:p w:rsidR="00564FA2" w:rsidRPr="00564FA2" w:rsidRDefault="00600D43" w:rsidP="00992E9B">
      <w:pPr>
        <w:rPr>
          <w:rFonts w:ascii="Times New Roman" w:hAnsi="Times New Roman" w:cs="Times New Roman"/>
          <w:sz w:val="28"/>
          <w:szCs w:val="28"/>
          <w:lang w:val="en-US"/>
        </w:rPr>
      </w:pPr>
      <w:r>
        <w:rPr>
          <w:rFonts w:ascii="Times New Roman" w:hAnsi="Times New Roman" w:cs="Times New Roman"/>
          <w:i/>
          <w:sz w:val="28"/>
          <w:szCs w:val="28"/>
          <w:lang w:val="en-US"/>
        </w:rPr>
        <w:t xml:space="preserve">     </w:t>
      </w:r>
      <w:r w:rsidR="001F4656">
        <w:rPr>
          <w:rFonts w:ascii="Times New Roman" w:hAnsi="Times New Roman" w:cs="Times New Roman"/>
          <w:i/>
          <w:sz w:val="28"/>
          <w:szCs w:val="28"/>
          <w:lang w:val="en-US"/>
        </w:rPr>
        <w:t xml:space="preserve"> According to </w:t>
      </w:r>
      <w:proofErr w:type="spellStart"/>
      <w:r w:rsidR="001F4656">
        <w:rPr>
          <w:rFonts w:ascii="Times New Roman" w:hAnsi="Times New Roman" w:cs="Times New Roman"/>
          <w:sz w:val="28"/>
          <w:szCs w:val="28"/>
          <w:lang w:val="en-US"/>
        </w:rPr>
        <w:t>Bodie</w:t>
      </w:r>
      <w:proofErr w:type="spellEnd"/>
      <w:r w:rsidR="001F4656">
        <w:rPr>
          <w:rFonts w:ascii="Times New Roman" w:hAnsi="Times New Roman" w:cs="Times New Roman"/>
          <w:sz w:val="28"/>
          <w:szCs w:val="28"/>
          <w:lang w:val="en-US"/>
        </w:rPr>
        <w:t>, Kane, &amp; Marcus, 2014</w:t>
      </w:r>
      <w:proofErr w:type="gramStart"/>
      <w:r w:rsidR="001F4656">
        <w:rPr>
          <w:rFonts w:ascii="Times New Roman" w:hAnsi="Times New Roman" w:cs="Times New Roman"/>
          <w:sz w:val="28"/>
          <w:szCs w:val="28"/>
          <w:lang w:val="en-US"/>
        </w:rPr>
        <w:t xml:space="preserve">, </w:t>
      </w:r>
      <w:r w:rsidR="001F4656" w:rsidRPr="00564FA2">
        <w:rPr>
          <w:rFonts w:ascii="Times New Roman" w:hAnsi="Times New Roman" w:cs="Times New Roman"/>
          <w:sz w:val="28"/>
          <w:szCs w:val="28"/>
          <w:lang w:val="en-US"/>
        </w:rPr>
        <w:t xml:space="preserve"> </w:t>
      </w:r>
      <w:r w:rsidR="00564FA2" w:rsidRPr="00564FA2">
        <w:rPr>
          <w:rFonts w:ascii="Times New Roman" w:hAnsi="Times New Roman" w:cs="Times New Roman"/>
          <w:i/>
          <w:sz w:val="28"/>
          <w:szCs w:val="28"/>
          <w:lang w:val="en-US"/>
        </w:rPr>
        <w:t>DuPont</w:t>
      </w:r>
      <w:proofErr w:type="gramEnd"/>
      <w:r w:rsidR="00564FA2" w:rsidRPr="00564FA2">
        <w:rPr>
          <w:rFonts w:ascii="Times New Roman" w:hAnsi="Times New Roman" w:cs="Times New Roman"/>
          <w:i/>
          <w:sz w:val="28"/>
          <w:szCs w:val="28"/>
          <w:lang w:val="en-US"/>
        </w:rPr>
        <w:t xml:space="preserve"> analysis</w:t>
      </w:r>
      <w:r w:rsidR="00564FA2" w:rsidRPr="00564FA2">
        <w:rPr>
          <w:rFonts w:ascii="Times New Roman" w:hAnsi="Times New Roman" w:cs="Times New Roman"/>
          <w:sz w:val="28"/>
          <w:szCs w:val="28"/>
          <w:lang w:val="en-US"/>
        </w:rPr>
        <w:t xml:space="preserve"> is a method of performance measurement that breaks down Return on Equity (ROE) into several components, allowing banks to identify the specific</w:t>
      </w:r>
      <w:r w:rsidR="001F4656">
        <w:rPr>
          <w:rFonts w:ascii="Times New Roman" w:hAnsi="Times New Roman" w:cs="Times New Roman"/>
          <w:sz w:val="28"/>
          <w:szCs w:val="28"/>
          <w:lang w:val="en-US"/>
        </w:rPr>
        <w:t xml:space="preserve"> drivers of their profitability. </w:t>
      </w:r>
      <w:r w:rsidR="00564FA2" w:rsidRPr="00564FA2">
        <w:rPr>
          <w:rFonts w:ascii="Times New Roman" w:hAnsi="Times New Roman" w:cs="Times New Roman"/>
          <w:sz w:val="28"/>
          <w:szCs w:val="28"/>
          <w:lang w:val="en-US"/>
        </w:rPr>
        <w:t>The traditional DuPont model decomposes ROE into three components: profit margin, asset tu</w:t>
      </w:r>
      <w:r w:rsidR="00564FA2">
        <w:rPr>
          <w:rFonts w:ascii="Times New Roman" w:hAnsi="Times New Roman" w:cs="Times New Roman"/>
          <w:sz w:val="28"/>
          <w:szCs w:val="28"/>
          <w:lang w:val="en-US"/>
        </w:rPr>
        <w:t>rnover, and financial leverage.</w:t>
      </w:r>
    </w:p>
    <w:p w:rsidR="00564FA2" w:rsidRPr="00564FA2"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564FA2" w:rsidRPr="00564FA2">
        <w:rPr>
          <w:rFonts w:ascii="Times New Roman" w:hAnsi="Times New Roman" w:cs="Times New Roman"/>
          <w:sz w:val="28"/>
          <w:szCs w:val="28"/>
          <w:lang w:val="en-US"/>
        </w:rPr>
        <w:t>In the banking context, DuPont analysis can be expan</w:t>
      </w:r>
      <w:r w:rsidR="00564FA2">
        <w:rPr>
          <w:rFonts w:ascii="Times New Roman" w:hAnsi="Times New Roman" w:cs="Times New Roman"/>
          <w:sz w:val="28"/>
          <w:szCs w:val="28"/>
          <w:lang w:val="en-US"/>
        </w:rPr>
        <w:t>ded to include factors such as:</w:t>
      </w:r>
    </w:p>
    <w:p w:rsidR="00564FA2" w:rsidRPr="00564FA2"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 Interest Margin</w:t>
      </w:r>
      <w:r w:rsidRPr="00564FA2">
        <w:rPr>
          <w:rFonts w:ascii="Times New Roman" w:hAnsi="Times New Roman" w:cs="Times New Roman"/>
          <w:sz w:val="28"/>
          <w:szCs w:val="28"/>
          <w:lang w:val="en-US"/>
        </w:rPr>
        <w:t>: The difference between interest income generated and interest expenses paid.</w:t>
      </w:r>
    </w:p>
    <w:p w:rsidR="00564FA2" w:rsidRPr="00564FA2"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 Non-Interest Income</w:t>
      </w:r>
      <w:r w:rsidRPr="00564FA2">
        <w:rPr>
          <w:rFonts w:ascii="Times New Roman" w:hAnsi="Times New Roman" w:cs="Times New Roman"/>
          <w:sz w:val="28"/>
          <w:szCs w:val="28"/>
          <w:lang w:val="en-US"/>
        </w:rPr>
        <w:t>: Revenues generated from fees, commissions, and other services.</w:t>
      </w:r>
    </w:p>
    <w:p w:rsidR="00564FA2" w:rsidRPr="00A503DD" w:rsidRDefault="00564FA2" w:rsidP="00992E9B">
      <w:pPr>
        <w:rPr>
          <w:rFonts w:ascii="Times New Roman" w:hAnsi="Times New Roman" w:cs="Times New Roman"/>
          <w:sz w:val="28"/>
          <w:szCs w:val="28"/>
          <w:lang w:val="en-US"/>
        </w:rPr>
      </w:pPr>
      <w:r>
        <w:rPr>
          <w:rFonts w:ascii="Times New Roman" w:hAnsi="Times New Roman" w:cs="Times New Roman"/>
          <w:sz w:val="28"/>
          <w:szCs w:val="28"/>
          <w:lang w:val="en-US"/>
        </w:rPr>
        <w:t>- Asset Quality</w:t>
      </w:r>
      <w:r w:rsidRPr="00564FA2">
        <w:rPr>
          <w:rFonts w:ascii="Times New Roman" w:hAnsi="Times New Roman" w:cs="Times New Roman"/>
          <w:sz w:val="28"/>
          <w:szCs w:val="28"/>
          <w:lang w:val="en-US"/>
        </w:rPr>
        <w:t>: The quality of loans and investments, im</w:t>
      </w:r>
      <w:r>
        <w:rPr>
          <w:rFonts w:ascii="Times New Roman" w:hAnsi="Times New Roman" w:cs="Times New Roman"/>
          <w:sz w:val="28"/>
          <w:szCs w:val="28"/>
          <w:lang w:val="en-US"/>
        </w:rPr>
        <w:t>pacting profitability and risk.</w:t>
      </w:r>
    </w:p>
    <w:p w:rsidR="00564FA2" w:rsidRPr="00564FA2" w:rsidRDefault="00564FA2" w:rsidP="00992E9B">
      <w:pPr>
        <w:rPr>
          <w:rFonts w:ascii="Times New Roman" w:hAnsi="Times New Roman" w:cs="Times New Roman"/>
          <w:b/>
          <w:sz w:val="28"/>
          <w:szCs w:val="28"/>
          <w:lang w:val="en-US"/>
        </w:rPr>
      </w:pPr>
      <w:r w:rsidRPr="00564FA2">
        <w:rPr>
          <w:rFonts w:ascii="Times New Roman" w:hAnsi="Times New Roman" w:cs="Times New Roman"/>
          <w:b/>
          <w:sz w:val="28"/>
          <w:szCs w:val="28"/>
          <w:lang w:val="en-US"/>
        </w:rPr>
        <w:lastRenderedPageBreak/>
        <w:t xml:space="preserve">2.3 Credit risk </w:t>
      </w:r>
      <w:proofErr w:type="gramStart"/>
      <w:r w:rsidRPr="00564FA2">
        <w:rPr>
          <w:rFonts w:ascii="Times New Roman" w:hAnsi="Times New Roman" w:cs="Times New Roman"/>
          <w:b/>
          <w:sz w:val="28"/>
          <w:szCs w:val="28"/>
          <w:lang w:val="en-US"/>
        </w:rPr>
        <w:t>Management  Concepts</w:t>
      </w:r>
      <w:proofErr w:type="gramEnd"/>
      <w:r w:rsidRPr="00564FA2">
        <w:rPr>
          <w:rFonts w:ascii="Times New Roman" w:hAnsi="Times New Roman" w:cs="Times New Roman"/>
          <w:b/>
          <w:sz w:val="28"/>
          <w:szCs w:val="28"/>
          <w:lang w:val="en-US"/>
        </w:rPr>
        <w:t xml:space="preserve"> </w:t>
      </w:r>
    </w:p>
    <w:p w:rsidR="00564FA2" w:rsidRPr="00946D42"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946D42" w:rsidRPr="00946D42">
        <w:rPr>
          <w:rFonts w:ascii="Times New Roman" w:hAnsi="Times New Roman" w:cs="Times New Roman"/>
          <w:color w:val="222222"/>
          <w:sz w:val="28"/>
          <w:szCs w:val="28"/>
          <w:shd w:val="clear" w:color="auto" w:fill="FFFFFF"/>
          <w:lang w:val="en-GB"/>
        </w:rPr>
        <w:t xml:space="preserve">Hassan, M. </w:t>
      </w:r>
      <w:proofErr w:type="spellStart"/>
      <w:r w:rsidR="00946D42" w:rsidRPr="00946D42">
        <w:rPr>
          <w:rFonts w:ascii="Times New Roman" w:hAnsi="Times New Roman" w:cs="Times New Roman"/>
          <w:color w:val="222222"/>
          <w:sz w:val="28"/>
          <w:szCs w:val="28"/>
          <w:shd w:val="clear" w:color="auto" w:fill="FFFFFF"/>
          <w:lang w:val="en-GB"/>
        </w:rPr>
        <w:t>Kabir</w:t>
      </w:r>
      <w:proofErr w:type="spellEnd"/>
      <w:r w:rsidR="00946D42" w:rsidRPr="00946D42">
        <w:rPr>
          <w:rFonts w:ascii="Times New Roman" w:hAnsi="Times New Roman" w:cs="Times New Roman"/>
          <w:color w:val="222222"/>
          <w:sz w:val="28"/>
          <w:szCs w:val="28"/>
          <w:shd w:val="clear" w:color="auto" w:fill="FFFFFF"/>
          <w:lang w:val="en-GB"/>
        </w:rPr>
        <w:t xml:space="preserve">, Ashraf Khan, and Andrea </w:t>
      </w:r>
      <w:proofErr w:type="spellStart"/>
      <w:r w:rsidR="00946D42" w:rsidRPr="00946D42">
        <w:rPr>
          <w:rFonts w:ascii="Times New Roman" w:hAnsi="Times New Roman" w:cs="Times New Roman"/>
          <w:color w:val="222222"/>
          <w:sz w:val="28"/>
          <w:szCs w:val="28"/>
          <w:shd w:val="clear" w:color="auto" w:fill="FFFFFF"/>
          <w:lang w:val="en-GB"/>
        </w:rPr>
        <w:t>Paltrinieri</w:t>
      </w:r>
      <w:proofErr w:type="spellEnd"/>
      <w:r w:rsidR="00946D42" w:rsidRPr="00946D42">
        <w:rPr>
          <w:rFonts w:ascii="Times New Roman" w:hAnsi="Times New Roman" w:cs="Times New Roman"/>
          <w:color w:val="222222"/>
          <w:sz w:val="28"/>
          <w:szCs w:val="28"/>
          <w:shd w:val="clear" w:color="auto" w:fill="FFFFFF"/>
          <w:lang w:val="en-GB"/>
        </w:rPr>
        <w:t>.</w:t>
      </w:r>
      <w:proofErr w:type="gramEnd"/>
      <w:r w:rsidR="00946D42" w:rsidRPr="00946D42">
        <w:rPr>
          <w:rFonts w:ascii="Times New Roman" w:hAnsi="Times New Roman" w:cs="Times New Roman"/>
          <w:color w:val="222222"/>
          <w:sz w:val="28"/>
          <w:szCs w:val="28"/>
          <w:shd w:val="clear" w:color="auto" w:fill="FFFFFF"/>
          <w:lang w:val="en-GB"/>
        </w:rPr>
        <w:t xml:space="preserve"> 2019, describe </w:t>
      </w:r>
      <w:proofErr w:type="gramStart"/>
      <w:r w:rsidR="00946D42" w:rsidRPr="00946D42">
        <w:rPr>
          <w:rFonts w:ascii="Times New Roman" w:hAnsi="Times New Roman" w:cs="Times New Roman"/>
          <w:color w:val="222222"/>
          <w:sz w:val="28"/>
          <w:szCs w:val="28"/>
          <w:shd w:val="clear" w:color="auto" w:fill="FFFFFF"/>
          <w:lang w:val="en-GB"/>
        </w:rPr>
        <w:t xml:space="preserve">the </w:t>
      </w:r>
      <w:r w:rsidRPr="00946D42">
        <w:rPr>
          <w:rFonts w:ascii="Times New Roman" w:hAnsi="Times New Roman" w:cs="Times New Roman"/>
          <w:sz w:val="28"/>
          <w:szCs w:val="28"/>
          <w:lang w:val="en-US"/>
        </w:rPr>
        <w:t xml:space="preserve"> </w:t>
      </w:r>
      <w:r w:rsidR="00946D42" w:rsidRPr="00946D42">
        <w:rPr>
          <w:rFonts w:ascii="Times New Roman" w:hAnsi="Times New Roman" w:cs="Times New Roman"/>
          <w:sz w:val="28"/>
          <w:szCs w:val="28"/>
          <w:lang w:val="en-US"/>
        </w:rPr>
        <w:t>c</w:t>
      </w:r>
      <w:r w:rsidR="00564FA2" w:rsidRPr="00946D42">
        <w:rPr>
          <w:rFonts w:ascii="Times New Roman" w:hAnsi="Times New Roman" w:cs="Times New Roman"/>
          <w:sz w:val="28"/>
          <w:szCs w:val="28"/>
          <w:lang w:val="en-US"/>
        </w:rPr>
        <w:t>redit</w:t>
      </w:r>
      <w:proofErr w:type="gramEnd"/>
      <w:r w:rsidR="00564FA2" w:rsidRPr="00946D42">
        <w:rPr>
          <w:rFonts w:ascii="Times New Roman" w:hAnsi="Times New Roman" w:cs="Times New Roman"/>
          <w:sz w:val="28"/>
          <w:szCs w:val="28"/>
          <w:lang w:val="en-US"/>
        </w:rPr>
        <w:t xml:space="preserve"> risk management lies</w:t>
      </w:r>
      <w:r w:rsidR="00946D42" w:rsidRPr="00946D42">
        <w:rPr>
          <w:rFonts w:ascii="Times New Roman" w:hAnsi="Times New Roman" w:cs="Times New Roman"/>
          <w:sz w:val="28"/>
          <w:szCs w:val="28"/>
          <w:lang w:val="en-US"/>
        </w:rPr>
        <w:t xml:space="preserve"> as </w:t>
      </w:r>
      <w:r w:rsidR="00564FA2" w:rsidRPr="00946D42">
        <w:rPr>
          <w:rFonts w:ascii="Times New Roman" w:hAnsi="Times New Roman" w:cs="Times New Roman"/>
          <w:sz w:val="28"/>
          <w:szCs w:val="28"/>
          <w:lang w:val="en-US"/>
        </w:rPr>
        <w:t xml:space="preserve"> the assessment of creditworthiness, which serves as the primary mechanism for evaluating a borrower’s ability to meet financial obligations. Creditworthiness assessments are typically conducted through a combination of quantitative and qualitative analyses. Quantitative aspects often involve examining credit scores, which reflect a borrower’s historical repayment behavior and overa</w:t>
      </w:r>
      <w:r w:rsidR="00393137" w:rsidRPr="00946D42">
        <w:rPr>
          <w:rFonts w:ascii="Times New Roman" w:hAnsi="Times New Roman" w:cs="Times New Roman"/>
          <w:sz w:val="28"/>
          <w:szCs w:val="28"/>
          <w:lang w:val="en-US"/>
        </w:rPr>
        <w:t>ll financial health</w:t>
      </w:r>
      <w:r w:rsidR="00564FA2" w:rsidRPr="00946D42">
        <w:rPr>
          <w:rFonts w:ascii="Times New Roman" w:hAnsi="Times New Roman" w:cs="Times New Roman"/>
          <w:sz w:val="28"/>
          <w:szCs w:val="28"/>
          <w:lang w:val="en-US"/>
        </w:rPr>
        <w:t xml:space="preserve">. These scores are pivotal in lending decisions, as they provide a standardized measure for lenders to gauge risk. Qualitative assessments, on the other hand, consider factors such as industry stability, management quality, and economic conditions, allowing </w:t>
      </w:r>
      <w:bookmarkStart w:id="0" w:name="_GoBack"/>
      <w:bookmarkEnd w:id="0"/>
      <w:r w:rsidR="00564FA2" w:rsidRPr="00946D42">
        <w:rPr>
          <w:rFonts w:ascii="Times New Roman" w:hAnsi="Times New Roman" w:cs="Times New Roman"/>
          <w:sz w:val="28"/>
          <w:szCs w:val="28"/>
          <w:lang w:val="en-US"/>
        </w:rPr>
        <w:t xml:space="preserve">lenders to form a comprehensive view of </w:t>
      </w:r>
      <w:r w:rsidR="00106470" w:rsidRPr="00946D42">
        <w:rPr>
          <w:rFonts w:ascii="Times New Roman" w:hAnsi="Times New Roman" w:cs="Times New Roman"/>
          <w:sz w:val="28"/>
          <w:szCs w:val="28"/>
          <w:lang w:val="en-US"/>
        </w:rPr>
        <w:t xml:space="preserve">potential risks. </w:t>
      </w:r>
    </w:p>
    <w:p w:rsidR="00A503DD"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06470">
        <w:rPr>
          <w:rFonts w:ascii="Times New Roman" w:hAnsi="Times New Roman" w:cs="Times New Roman"/>
          <w:sz w:val="28"/>
          <w:szCs w:val="28"/>
          <w:lang w:val="en-US"/>
        </w:rPr>
        <w:t xml:space="preserve"> According to Bai et al., 2019, i</w:t>
      </w:r>
      <w:r w:rsidR="00564FA2" w:rsidRPr="00564FA2">
        <w:rPr>
          <w:rFonts w:ascii="Times New Roman" w:hAnsi="Times New Roman" w:cs="Times New Roman"/>
          <w:sz w:val="28"/>
          <w:szCs w:val="28"/>
          <w:lang w:val="en-US"/>
        </w:rPr>
        <w:t>n recent years, the integration of technology and data analytics has revolutionized credit risk management practices. The advent of machine learning and artificial intelligence has enabled lenders to analyze vast datasets with unprecedented speed and accuracy. These technologies enhance predictive modeling capabilities, allowing institutions to identify potential cr</w:t>
      </w:r>
      <w:r w:rsidR="00106470">
        <w:rPr>
          <w:rFonts w:ascii="Times New Roman" w:hAnsi="Times New Roman" w:cs="Times New Roman"/>
          <w:sz w:val="28"/>
          <w:szCs w:val="28"/>
          <w:lang w:val="en-US"/>
        </w:rPr>
        <w:t>edit risks more effectively.</w:t>
      </w:r>
    </w:p>
    <w:p w:rsidR="00817A8D" w:rsidRDefault="00817A8D" w:rsidP="00992E9B">
      <w:pPr>
        <w:rPr>
          <w:rFonts w:ascii="Times New Roman" w:hAnsi="Times New Roman" w:cs="Times New Roman"/>
          <w:b/>
          <w:sz w:val="28"/>
          <w:szCs w:val="28"/>
          <w:lang w:val="en-US"/>
        </w:rPr>
      </w:pPr>
      <w:r w:rsidRPr="00817A8D">
        <w:rPr>
          <w:rFonts w:ascii="Times New Roman" w:hAnsi="Times New Roman" w:cs="Times New Roman"/>
          <w:b/>
          <w:sz w:val="28"/>
          <w:szCs w:val="28"/>
          <w:lang w:val="en-US"/>
        </w:rPr>
        <w:t>2.4 The Relationship between Bank Performance and Credit Risk</w:t>
      </w:r>
    </w:p>
    <w:p w:rsidR="00817A8D" w:rsidRDefault="00817A8D"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600D43">
        <w:rPr>
          <w:rFonts w:ascii="Times New Roman" w:hAnsi="Times New Roman" w:cs="Times New Roman"/>
          <w:sz w:val="28"/>
          <w:szCs w:val="28"/>
          <w:lang w:val="en-US"/>
        </w:rPr>
        <w:t xml:space="preserve"> </w:t>
      </w:r>
      <w:r w:rsidR="001F4656">
        <w:rPr>
          <w:rFonts w:ascii="Times New Roman" w:hAnsi="Times New Roman" w:cs="Times New Roman"/>
          <w:sz w:val="28"/>
          <w:szCs w:val="28"/>
          <w:lang w:val="en-US"/>
        </w:rPr>
        <w:t xml:space="preserve">  For my readings on bank performance and credit risk, I have concluded that t</w:t>
      </w:r>
      <w:r w:rsidRPr="00817A8D">
        <w:rPr>
          <w:rFonts w:ascii="Times New Roman" w:hAnsi="Times New Roman" w:cs="Times New Roman"/>
          <w:sz w:val="28"/>
          <w:szCs w:val="28"/>
          <w:lang w:val="en-US"/>
        </w:rPr>
        <w:t xml:space="preserve">he relationship between </w:t>
      </w:r>
      <w:r w:rsidR="001F4656">
        <w:rPr>
          <w:rFonts w:ascii="Times New Roman" w:hAnsi="Times New Roman" w:cs="Times New Roman"/>
          <w:sz w:val="28"/>
          <w:szCs w:val="28"/>
          <w:lang w:val="en-US"/>
        </w:rPr>
        <w:t>these two factors</w:t>
      </w:r>
      <w:r w:rsidRPr="00817A8D">
        <w:rPr>
          <w:rFonts w:ascii="Times New Roman" w:hAnsi="Times New Roman" w:cs="Times New Roman"/>
          <w:sz w:val="28"/>
          <w:szCs w:val="28"/>
          <w:lang w:val="en-US"/>
        </w:rPr>
        <w:t xml:space="preserve"> is a fundamental aspect of financial stability and economic growth. As financial intermediaries, banks play a crucial role in the economy by facilitating the flow of funds between savers and borrowers. However, the inherent risks associated with lending can significantly impact a bank's performance.</w:t>
      </w:r>
    </w:p>
    <w:p w:rsidR="00817A8D"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17A8D" w:rsidRPr="00817A8D">
        <w:rPr>
          <w:rFonts w:ascii="Times New Roman" w:hAnsi="Times New Roman" w:cs="Times New Roman"/>
          <w:sz w:val="28"/>
          <w:szCs w:val="28"/>
          <w:lang w:val="en-US"/>
        </w:rPr>
        <w:t xml:space="preserve">One of the most direct impacts of credit risk on bank performance is observed in profitability metrics. High levels of non-performing loans (NPLs) typically correlate with reduced profitability. When borrowers default, banks must allocate resources to provisions for loan losses, which directly </w:t>
      </w:r>
      <w:proofErr w:type="gramStart"/>
      <w:r w:rsidR="00817A8D" w:rsidRPr="00817A8D">
        <w:rPr>
          <w:rFonts w:ascii="Times New Roman" w:hAnsi="Times New Roman" w:cs="Times New Roman"/>
          <w:sz w:val="28"/>
          <w:szCs w:val="28"/>
          <w:lang w:val="en-US"/>
        </w:rPr>
        <w:t>diminishes</w:t>
      </w:r>
      <w:proofErr w:type="gramEnd"/>
      <w:r w:rsidR="00817A8D" w:rsidRPr="00817A8D">
        <w:rPr>
          <w:rFonts w:ascii="Times New Roman" w:hAnsi="Times New Roman" w:cs="Times New Roman"/>
          <w:sz w:val="28"/>
          <w:szCs w:val="28"/>
          <w:lang w:val="en-US"/>
        </w:rPr>
        <w:t xml:space="preserve"> net income. A study by </w:t>
      </w:r>
      <w:proofErr w:type="spellStart"/>
      <w:r w:rsidR="00817A8D" w:rsidRPr="00817A8D">
        <w:rPr>
          <w:rFonts w:ascii="Times New Roman" w:hAnsi="Times New Roman" w:cs="Times New Roman"/>
          <w:sz w:val="28"/>
          <w:szCs w:val="28"/>
          <w:lang w:val="en-US"/>
        </w:rPr>
        <w:t>Louzis</w:t>
      </w:r>
      <w:proofErr w:type="spellEnd"/>
      <w:r w:rsidR="00817A8D" w:rsidRPr="00817A8D">
        <w:rPr>
          <w:rFonts w:ascii="Times New Roman" w:hAnsi="Times New Roman" w:cs="Times New Roman"/>
          <w:sz w:val="28"/>
          <w:szCs w:val="28"/>
          <w:lang w:val="en-US"/>
        </w:rPr>
        <w:t xml:space="preserve">, </w:t>
      </w:r>
      <w:proofErr w:type="spellStart"/>
      <w:r w:rsidR="00817A8D" w:rsidRPr="00817A8D">
        <w:rPr>
          <w:rFonts w:ascii="Times New Roman" w:hAnsi="Times New Roman" w:cs="Times New Roman"/>
          <w:sz w:val="28"/>
          <w:szCs w:val="28"/>
          <w:lang w:val="en-US"/>
        </w:rPr>
        <w:t>Vouldis</w:t>
      </w:r>
      <w:proofErr w:type="spellEnd"/>
      <w:r w:rsidR="00817A8D" w:rsidRPr="00817A8D">
        <w:rPr>
          <w:rFonts w:ascii="Times New Roman" w:hAnsi="Times New Roman" w:cs="Times New Roman"/>
          <w:sz w:val="28"/>
          <w:szCs w:val="28"/>
          <w:lang w:val="en-US"/>
        </w:rPr>
        <w:t>, and Metaxas (2012) found that banks with higher NPL ratios experienced lower return on assets (ROA) and return on equity (ROE), indicating a clear negative relationship between credit risk and profitability.</w:t>
      </w:r>
    </w:p>
    <w:p w:rsidR="001F4656" w:rsidRDefault="001F4656" w:rsidP="00992E9B">
      <w:pPr>
        <w:rPr>
          <w:rFonts w:ascii="Times New Roman" w:hAnsi="Times New Roman" w:cs="Times New Roman"/>
          <w:b/>
          <w:sz w:val="28"/>
          <w:szCs w:val="28"/>
          <w:lang w:val="en-US"/>
        </w:rPr>
      </w:pPr>
    </w:p>
    <w:p w:rsidR="00817A8D" w:rsidRPr="00403E0F" w:rsidRDefault="00817A8D" w:rsidP="00992E9B">
      <w:pPr>
        <w:rPr>
          <w:rFonts w:ascii="Times New Roman" w:hAnsi="Times New Roman" w:cs="Times New Roman"/>
          <w:b/>
          <w:sz w:val="28"/>
          <w:szCs w:val="28"/>
          <w:lang w:val="en-US"/>
        </w:rPr>
      </w:pPr>
      <w:r w:rsidRPr="00403E0F">
        <w:rPr>
          <w:rFonts w:ascii="Times New Roman" w:hAnsi="Times New Roman" w:cs="Times New Roman"/>
          <w:b/>
          <w:sz w:val="28"/>
          <w:szCs w:val="28"/>
          <w:lang w:val="en-US"/>
        </w:rPr>
        <w:lastRenderedPageBreak/>
        <w:t>Chapter 3: Research Methods and Methodology</w:t>
      </w:r>
    </w:p>
    <w:p w:rsidR="00817A8D" w:rsidRPr="00817A8D" w:rsidRDefault="00817A8D" w:rsidP="00992E9B">
      <w:pPr>
        <w:rPr>
          <w:rFonts w:ascii="Times New Roman" w:hAnsi="Times New Roman" w:cs="Times New Roman"/>
          <w:b/>
          <w:sz w:val="28"/>
          <w:szCs w:val="28"/>
          <w:lang w:val="en-US"/>
        </w:rPr>
      </w:pPr>
      <w:r w:rsidRPr="00817A8D">
        <w:rPr>
          <w:rFonts w:ascii="Times New Roman" w:hAnsi="Times New Roman" w:cs="Times New Roman"/>
          <w:b/>
          <w:sz w:val="28"/>
          <w:szCs w:val="28"/>
          <w:lang w:val="en-US"/>
        </w:rPr>
        <w:t>3.1 Research Methodology</w:t>
      </w:r>
    </w:p>
    <w:p w:rsidR="001E3D6F"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E3D6F" w:rsidRPr="001E3D6F">
        <w:rPr>
          <w:rFonts w:ascii="Times New Roman" w:hAnsi="Times New Roman" w:cs="Times New Roman"/>
          <w:sz w:val="28"/>
          <w:szCs w:val="28"/>
          <w:lang w:val="en-US"/>
        </w:rPr>
        <w:t>The research methodology is a fundamental component of any research framework, as it delivers essential insights related to the selection of research methods, methodologies, and strategies.</w:t>
      </w:r>
      <w:r w:rsidR="001E3D6F" w:rsidRPr="001E3D6F">
        <w:rPr>
          <w:lang w:val="en-GB"/>
        </w:rPr>
        <w:t xml:space="preserve"> </w:t>
      </w:r>
      <w:r w:rsidR="001E3D6F" w:rsidRPr="001E3D6F">
        <w:rPr>
          <w:rFonts w:ascii="Times New Roman" w:hAnsi="Times New Roman" w:cs="Times New Roman"/>
          <w:sz w:val="28"/>
          <w:szCs w:val="28"/>
          <w:lang w:val="en-US"/>
        </w:rPr>
        <w:t>To achieve this, a qualitative research approach is utilized</w:t>
      </w:r>
      <w:r w:rsidR="001E3D6F">
        <w:rPr>
          <w:rFonts w:ascii="Times New Roman" w:hAnsi="Times New Roman" w:cs="Times New Roman"/>
          <w:sz w:val="28"/>
          <w:szCs w:val="28"/>
          <w:lang w:val="en-US"/>
        </w:rPr>
        <w:t xml:space="preserve">. </w:t>
      </w:r>
      <w:r w:rsidR="001E3D6F" w:rsidRPr="001E3D6F">
        <w:rPr>
          <w:rFonts w:ascii="Times New Roman" w:hAnsi="Times New Roman" w:cs="Times New Roman"/>
          <w:sz w:val="28"/>
          <w:szCs w:val="28"/>
          <w:lang w:val="en-US"/>
        </w:rPr>
        <w:t>Qualitative methods help in understanding the subjective aspects of credit risk management, such as decision-making processes, risk culture, and the effectiveness of risk management strategies.</w:t>
      </w:r>
      <w:r w:rsidR="001E3D6F">
        <w:rPr>
          <w:rFonts w:ascii="Times New Roman" w:hAnsi="Times New Roman" w:cs="Times New Roman"/>
          <w:sz w:val="28"/>
          <w:szCs w:val="28"/>
          <w:lang w:val="en-US"/>
        </w:rPr>
        <w:t xml:space="preserve"> </w:t>
      </w:r>
      <w:r w:rsidR="001E3D6F" w:rsidRPr="001E3D6F">
        <w:rPr>
          <w:rFonts w:ascii="Times New Roman" w:hAnsi="Times New Roman" w:cs="Times New Roman"/>
          <w:sz w:val="28"/>
          <w:szCs w:val="28"/>
          <w:lang w:val="en-US"/>
        </w:rPr>
        <w:t>This involves in-depth interviews with bank managers, risk officers, and other stakeholders.</w:t>
      </w:r>
    </w:p>
    <w:p w:rsidR="00A24C59"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E3D6F" w:rsidRPr="001E3D6F">
        <w:rPr>
          <w:rFonts w:ascii="Times New Roman" w:hAnsi="Times New Roman" w:cs="Times New Roman"/>
          <w:sz w:val="28"/>
          <w:szCs w:val="28"/>
          <w:lang w:val="en-US"/>
        </w:rPr>
        <w:t xml:space="preserve">Conduct semi-structured interviews </w:t>
      </w:r>
      <w:r w:rsidR="001E3D6F">
        <w:rPr>
          <w:rFonts w:ascii="Times New Roman" w:hAnsi="Times New Roman" w:cs="Times New Roman"/>
          <w:sz w:val="28"/>
          <w:szCs w:val="28"/>
          <w:lang w:val="en-US"/>
        </w:rPr>
        <w:t>will help</w:t>
      </w:r>
      <w:r w:rsidR="001E3D6F" w:rsidRPr="001E3D6F">
        <w:rPr>
          <w:rFonts w:ascii="Times New Roman" w:hAnsi="Times New Roman" w:cs="Times New Roman"/>
          <w:sz w:val="28"/>
          <w:szCs w:val="28"/>
          <w:lang w:val="en-US"/>
        </w:rPr>
        <w:t xml:space="preserve"> to explore their experiences and insights regarding credit risk management. This method allows for flexibility and deeper engagement with participants.</w:t>
      </w:r>
      <w:r w:rsidR="001E3D6F">
        <w:rPr>
          <w:rFonts w:ascii="Times New Roman" w:hAnsi="Times New Roman" w:cs="Times New Roman"/>
          <w:sz w:val="28"/>
          <w:szCs w:val="28"/>
          <w:lang w:val="en-US"/>
        </w:rPr>
        <w:t xml:space="preserve"> </w:t>
      </w:r>
    </w:p>
    <w:p w:rsidR="009C7516" w:rsidRPr="009C7516" w:rsidRDefault="009C7516" w:rsidP="00992E9B">
      <w:pPr>
        <w:rPr>
          <w:rFonts w:ascii="Times New Roman" w:hAnsi="Times New Roman" w:cs="Times New Roman"/>
          <w:sz w:val="28"/>
          <w:szCs w:val="28"/>
          <w:lang w:val="en-US"/>
        </w:rPr>
      </w:pPr>
    </w:p>
    <w:p w:rsidR="00C97271" w:rsidRDefault="00C97271" w:rsidP="00992E9B">
      <w:pPr>
        <w:rPr>
          <w:rFonts w:ascii="Times New Roman" w:hAnsi="Times New Roman" w:cs="Times New Roman"/>
          <w:b/>
          <w:sz w:val="28"/>
          <w:szCs w:val="28"/>
          <w:lang w:val="en-US"/>
        </w:rPr>
      </w:pPr>
      <w:r w:rsidRPr="00C97271">
        <w:rPr>
          <w:rFonts w:ascii="Times New Roman" w:hAnsi="Times New Roman" w:cs="Times New Roman"/>
          <w:b/>
          <w:sz w:val="28"/>
          <w:szCs w:val="28"/>
          <w:lang w:val="en-US"/>
        </w:rPr>
        <w:t>3.2 Research Philosophy</w:t>
      </w:r>
    </w:p>
    <w:p w:rsidR="00E24AE9" w:rsidRDefault="00600D43"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24C59" w:rsidRPr="00A24C59">
        <w:rPr>
          <w:rFonts w:ascii="Times New Roman" w:hAnsi="Times New Roman" w:cs="Times New Roman"/>
          <w:sz w:val="28"/>
          <w:szCs w:val="28"/>
          <w:lang w:val="en-US"/>
        </w:rPr>
        <w:t>A</w:t>
      </w:r>
      <w:r w:rsidR="00A24C59">
        <w:rPr>
          <w:rFonts w:ascii="Times New Roman" w:hAnsi="Times New Roman" w:cs="Times New Roman"/>
          <w:sz w:val="28"/>
          <w:szCs w:val="28"/>
          <w:lang w:val="en-US"/>
        </w:rPr>
        <w:t>n</w:t>
      </w:r>
      <w:r w:rsidR="00A24C59" w:rsidRPr="00A24C59">
        <w:rPr>
          <w:rFonts w:ascii="Times New Roman" w:hAnsi="Times New Roman" w:cs="Times New Roman"/>
          <w:sz w:val="28"/>
          <w:szCs w:val="28"/>
          <w:lang w:val="en-US"/>
        </w:rPr>
        <w:t xml:space="preserve"> interpretive research philosophy will be adopted for this study.</w:t>
      </w:r>
      <w:r w:rsidR="00A24C59">
        <w:rPr>
          <w:rFonts w:ascii="Times New Roman" w:hAnsi="Times New Roman" w:cs="Times New Roman"/>
          <w:sz w:val="28"/>
          <w:szCs w:val="28"/>
          <w:lang w:val="en-US"/>
        </w:rPr>
        <w:t xml:space="preserve"> </w:t>
      </w:r>
      <w:r w:rsidR="00A24C59" w:rsidRPr="00A24C59">
        <w:rPr>
          <w:rFonts w:ascii="Times New Roman" w:hAnsi="Times New Roman" w:cs="Times New Roman"/>
          <w:sz w:val="28"/>
          <w:szCs w:val="28"/>
          <w:lang w:val="en-US"/>
        </w:rPr>
        <w:t>This philosophy often employs qualitative research methods, such as interviews, case studies, or participant observation, to explore the meanings, motivations, and experiences of those involved in risk managem</w:t>
      </w:r>
      <w:r w:rsidR="00A24C59">
        <w:rPr>
          <w:rFonts w:ascii="Times New Roman" w:hAnsi="Times New Roman" w:cs="Times New Roman"/>
          <w:sz w:val="28"/>
          <w:szCs w:val="28"/>
          <w:lang w:val="en-US"/>
        </w:rPr>
        <w:t xml:space="preserve">ent and performance evaluation. </w:t>
      </w:r>
      <w:proofErr w:type="spellStart"/>
      <w:r w:rsidR="00A24C59" w:rsidRPr="00A24C59">
        <w:rPr>
          <w:rFonts w:ascii="Times New Roman" w:hAnsi="Times New Roman" w:cs="Times New Roman"/>
          <w:sz w:val="28"/>
          <w:szCs w:val="28"/>
          <w:lang w:val="en-US"/>
        </w:rPr>
        <w:t>Interpretivism</w:t>
      </w:r>
      <w:proofErr w:type="spellEnd"/>
      <w:r w:rsidR="00A24C59" w:rsidRPr="00A24C59">
        <w:rPr>
          <w:rFonts w:ascii="Times New Roman" w:hAnsi="Times New Roman" w:cs="Times New Roman"/>
          <w:sz w:val="28"/>
          <w:szCs w:val="28"/>
          <w:lang w:val="en-US"/>
        </w:rPr>
        <w:t xml:space="preserve"> emphasizes understanding the context in which bank performance and credit risk management take place. This might involve exploring the organizational culture, decision-making processes, or regulatory environment that influences these practices.</w:t>
      </w:r>
    </w:p>
    <w:p w:rsidR="00A24C59" w:rsidRPr="00A24C59" w:rsidRDefault="00A24C59" w:rsidP="00992E9B">
      <w:pPr>
        <w:rPr>
          <w:rFonts w:ascii="Times New Roman" w:hAnsi="Times New Roman" w:cs="Times New Roman"/>
          <w:b/>
          <w:sz w:val="28"/>
          <w:szCs w:val="28"/>
          <w:lang w:val="en-US"/>
        </w:rPr>
      </w:pPr>
      <w:r w:rsidRPr="00A24C59">
        <w:rPr>
          <w:rFonts w:ascii="Times New Roman" w:hAnsi="Times New Roman" w:cs="Times New Roman"/>
          <w:b/>
          <w:sz w:val="28"/>
          <w:szCs w:val="28"/>
          <w:lang w:val="en-US"/>
        </w:rPr>
        <w:t>3.3 Data collection methods</w:t>
      </w:r>
    </w:p>
    <w:p w:rsidR="00D96CCE" w:rsidRDefault="00D96CCE"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Interview data collection it will be used for this study.</w:t>
      </w:r>
      <w:r w:rsidRPr="00D96CC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sidRPr="00D96CCE">
        <w:rPr>
          <w:rFonts w:ascii="Times New Roman" w:hAnsi="Times New Roman" w:cs="Times New Roman"/>
          <w:sz w:val="28"/>
          <w:szCs w:val="28"/>
          <w:lang w:val="en-US"/>
        </w:rPr>
        <w:t xml:space="preserve">Interview </w:t>
      </w:r>
      <w:r>
        <w:rPr>
          <w:rFonts w:ascii="Times New Roman" w:hAnsi="Times New Roman" w:cs="Times New Roman"/>
          <w:sz w:val="28"/>
          <w:szCs w:val="28"/>
          <w:lang w:val="en-US"/>
        </w:rPr>
        <w:t xml:space="preserve"> </w:t>
      </w:r>
      <w:r w:rsidRPr="00D96CCE">
        <w:rPr>
          <w:rFonts w:ascii="Times New Roman" w:hAnsi="Times New Roman" w:cs="Times New Roman"/>
          <w:sz w:val="28"/>
          <w:szCs w:val="28"/>
          <w:lang w:val="en-US"/>
        </w:rPr>
        <w:t>is</w:t>
      </w:r>
      <w:proofErr w:type="gramEnd"/>
      <w:r>
        <w:rPr>
          <w:rFonts w:ascii="Times New Roman" w:hAnsi="Times New Roman" w:cs="Times New Roman"/>
          <w:sz w:val="28"/>
          <w:szCs w:val="28"/>
          <w:lang w:val="en-US"/>
        </w:rPr>
        <w:t xml:space="preserve"> </w:t>
      </w:r>
      <w:r w:rsidRPr="00D96CCE">
        <w:rPr>
          <w:rFonts w:ascii="Times New Roman" w:hAnsi="Times New Roman" w:cs="Times New Roman"/>
          <w:sz w:val="28"/>
          <w:szCs w:val="28"/>
          <w:lang w:val="en-US"/>
        </w:rPr>
        <w:t>a powerful qualitative research method that can provide in-depth insights into bank performance and credit risk management. By carefully preparing for interviews, conducting them effectively, and analyzing the data systematically, researchers can uncover valuable perspectives that contribute to the overall understanding of the banking sector. This method not only enriches the research findings but also helps bridge the gap between theory and practice in financial management.</w:t>
      </w:r>
    </w:p>
    <w:p w:rsidR="00AB0DCD" w:rsidRDefault="00AB0DCD" w:rsidP="00992E9B">
      <w:pPr>
        <w:rPr>
          <w:rFonts w:ascii="Times New Roman" w:hAnsi="Times New Roman" w:cs="Times New Roman"/>
          <w:sz w:val="28"/>
          <w:szCs w:val="28"/>
          <w:lang w:val="en-US"/>
        </w:rPr>
      </w:pPr>
    </w:p>
    <w:p w:rsidR="00D96CCE" w:rsidRPr="00D96CCE" w:rsidRDefault="00D96CCE" w:rsidP="00992E9B">
      <w:pPr>
        <w:rPr>
          <w:rFonts w:ascii="Times New Roman" w:hAnsi="Times New Roman" w:cs="Times New Roman"/>
          <w:b/>
          <w:bCs/>
          <w:sz w:val="28"/>
          <w:szCs w:val="28"/>
          <w:lang w:val="en-GB" w:eastAsia="en-GB"/>
        </w:rPr>
      </w:pPr>
      <w:r>
        <w:rPr>
          <w:rFonts w:ascii="Times New Roman" w:hAnsi="Times New Roman" w:cs="Times New Roman"/>
          <w:b/>
          <w:bCs/>
          <w:sz w:val="28"/>
          <w:szCs w:val="28"/>
          <w:lang w:val="en-GB" w:eastAsia="en-GB"/>
        </w:rPr>
        <w:lastRenderedPageBreak/>
        <w:t>3.4</w:t>
      </w:r>
      <w:r w:rsidRPr="00D96CCE">
        <w:rPr>
          <w:rFonts w:ascii="Times New Roman" w:hAnsi="Times New Roman" w:cs="Times New Roman"/>
          <w:b/>
          <w:bCs/>
          <w:sz w:val="28"/>
          <w:szCs w:val="28"/>
          <w:lang w:val="en-GB" w:eastAsia="en-GB"/>
        </w:rPr>
        <w:t xml:space="preserve"> Time Prospects of the Research (Gantt </w:t>
      </w:r>
      <w:proofErr w:type="gramStart"/>
      <w:r w:rsidRPr="00D96CCE">
        <w:rPr>
          <w:rFonts w:ascii="Times New Roman" w:hAnsi="Times New Roman" w:cs="Times New Roman"/>
          <w:b/>
          <w:bCs/>
          <w:sz w:val="28"/>
          <w:szCs w:val="28"/>
          <w:lang w:val="en-GB" w:eastAsia="en-GB"/>
        </w:rPr>
        <w:t>Chart</w:t>
      </w:r>
      <w:proofErr w:type="gramEnd"/>
      <w:r w:rsidRPr="00D96CCE">
        <w:rPr>
          <w:rFonts w:ascii="Times New Roman" w:hAnsi="Times New Roman" w:cs="Times New Roman"/>
          <w:b/>
          <w:bCs/>
          <w:sz w:val="28"/>
          <w:szCs w:val="28"/>
          <w:lang w:val="en-GB" w:eastAsia="en-GB"/>
        </w:rPr>
        <w:t>):</w:t>
      </w:r>
    </w:p>
    <w:p w:rsidR="00D96CCE" w:rsidRPr="00D96CCE" w:rsidRDefault="00D96CCE" w:rsidP="00992E9B">
      <w:pPr>
        <w:pStyle w:val="a5"/>
        <w:spacing w:line="276" w:lineRule="auto"/>
        <w:ind w:left="720"/>
        <w:rPr>
          <w:i/>
          <w:iCs/>
          <w:color w:val="404040" w:themeColor="text1" w:themeTint="BF"/>
          <w:u w:val="single"/>
          <w:lang w:val="en-GB" w:eastAsia="en-GB"/>
        </w:rPr>
      </w:pPr>
    </w:p>
    <w:tbl>
      <w:tblPr>
        <w:tblStyle w:val="PlainTable5"/>
        <w:tblpPr w:leftFromText="180" w:rightFromText="180" w:vertAnchor="text" w:horzAnchor="margin" w:tblpXSpec="center" w:tblpY="52"/>
        <w:tblW w:w="10170" w:type="dxa"/>
        <w:tblLook w:val="04A0" w:firstRow="1" w:lastRow="0" w:firstColumn="1" w:lastColumn="0" w:noHBand="0" w:noVBand="1"/>
      </w:tblPr>
      <w:tblGrid>
        <w:gridCol w:w="2433"/>
        <w:gridCol w:w="919"/>
        <w:gridCol w:w="981"/>
        <w:gridCol w:w="1115"/>
        <w:gridCol w:w="980"/>
        <w:gridCol w:w="980"/>
        <w:gridCol w:w="980"/>
        <w:gridCol w:w="981"/>
        <w:gridCol w:w="801"/>
      </w:tblGrid>
      <w:tr w:rsidR="00D96CCE" w:rsidTr="008C5CB3">
        <w:trPr>
          <w:cnfStyle w:val="100000000000" w:firstRow="1" w:lastRow="0" w:firstColumn="0" w:lastColumn="0" w:oddVBand="0" w:evenVBand="0" w:oddHBand="0" w:evenHBand="0" w:firstRowFirstColumn="0" w:firstRowLastColumn="0" w:lastRowFirstColumn="0" w:lastRowLastColumn="0"/>
          <w:trHeight w:val="349"/>
        </w:trPr>
        <w:tc>
          <w:tcPr>
            <w:cnfStyle w:val="001000000100" w:firstRow="0" w:lastRow="0" w:firstColumn="1" w:lastColumn="0" w:oddVBand="0" w:evenVBand="0" w:oddHBand="0" w:evenHBand="0" w:firstRowFirstColumn="1" w:firstRowLastColumn="0" w:lastRowFirstColumn="0" w:lastRowLastColumn="0"/>
            <w:tcW w:w="2433" w:type="dxa"/>
          </w:tcPr>
          <w:p w:rsidR="00D96CCE" w:rsidRDefault="00D96CCE" w:rsidP="00992E9B">
            <w:pPr>
              <w:spacing w:line="276" w:lineRule="auto"/>
              <w:jc w:val="left"/>
            </w:pPr>
            <w:proofErr w:type="spellStart"/>
            <w:r>
              <w:t>Phase</w:t>
            </w:r>
            <w:proofErr w:type="spellEnd"/>
          </w:p>
        </w:tc>
        <w:tc>
          <w:tcPr>
            <w:tcW w:w="919"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r>
              <w:t xml:space="preserve"> </w:t>
            </w:r>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1</w:t>
            </w:r>
          </w:p>
        </w:tc>
        <w:tc>
          <w:tcPr>
            <w:tcW w:w="981"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r>
              <w:t xml:space="preserve"> </w:t>
            </w:r>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2</w:t>
            </w:r>
          </w:p>
        </w:tc>
        <w:tc>
          <w:tcPr>
            <w:tcW w:w="1115"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 xml:space="preserve"> 3</w:t>
            </w:r>
          </w:p>
        </w:tc>
        <w:tc>
          <w:tcPr>
            <w:tcW w:w="980"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r>
              <w:t xml:space="preserve"> </w:t>
            </w:r>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4</w:t>
            </w:r>
          </w:p>
        </w:tc>
        <w:tc>
          <w:tcPr>
            <w:tcW w:w="980"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5</w:t>
            </w:r>
          </w:p>
        </w:tc>
        <w:tc>
          <w:tcPr>
            <w:tcW w:w="980"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p>
          <w:p w:rsidR="00D96CCE" w:rsidRPr="00800871"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r>
              <w:t>6</w:t>
            </w:r>
          </w:p>
        </w:tc>
        <w:tc>
          <w:tcPr>
            <w:tcW w:w="981"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7</w:t>
            </w:r>
          </w:p>
        </w:tc>
        <w:tc>
          <w:tcPr>
            <w:tcW w:w="801" w:type="dxa"/>
          </w:tcPr>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rPr>
                <w:i w:val="0"/>
                <w:iCs w:val="0"/>
              </w:rPr>
            </w:pPr>
            <w:proofErr w:type="spellStart"/>
            <w:r>
              <w:t>Week</w:t>
            </w:r>
            <w:proofErr w:type="spellEnd"/>
          </w:p>
          <w:p w:rsidR="00D96CCE" w:rsidRDefault="00D96CCE" w:rsidP="00992E9B">
            <w:pPr>
              <w:spacing w:line="276" w:lineRule="auto"/>
              <w:cnfStyle w:val="100000000000" w:firstRow="1" w:lastRow="0" w:firstColumn="0" w:lastColumn="0" w:oddVBand="0" w:evenVBand="0" w:oddHBand="0" w:evenHBand="0" w:firstRowFirstColumn="0" w:firstRowLastColumn="0" w:lastRowFirstColumn="0" w:lastRowLastColumn="0"/>
            </w:pPr>
            <w:r>
              <w:t>8</w:t>
            </w:r>
          </w:p>
        </w:tc>
      </w:tr>
      <w:tr w:rsidR="00D96CCE" w:rsidTr="008C5CB3">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Literature</w:t>
            </w:r>
            <w:proofErr w:type="spellEnd"/>
            <w:r>
              <w:t xml:space="preserve"> </w:t>
            </w:r>
            <w:proofErr w:type="spellStart"/>
            <w:r>
              <w:t>Review</w:t>
            </w:r>
            <w:proofErr w:type="spellEnd"/>
          </w:p>
        </w:tc>
        <w:tc>
          <w:tcPr>
            <w:tcW w:w="919"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r>
              <w:rPr>
                <w:noProof/>
                <w:lang w:eastAsia="ru-RU"/>
              </w:rPr>
              <w:drawing>
                <wp:inline distT="0" distB="0" distL="0" distR="0" wp14:anchorId="4432549E" wp14:editId="59E50F35">
                  <wp:extent cx="342900" cy="342900"/>
                  <wp:effectExtent l="0" t="0" r="0" b="0"/>
                  <wp:docPr id="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8"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42900" cy="342900"/>
                          </a:xfrm>
                          <a:prstGeom prst="rect">
                            <a:avLst/>
                          </a:prstGeom>
                        </pic:spPr>
                      </pic:pic>
                    </a:graphicData>
                  </a:graphic>
                </wp:inline>
              </w:drawing>
            </w:r>
          </w:p>
        </w:tc>
        <w:tc>
          <w:tcPr>
            <w:tcW w:w="1115"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80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r>
      <w:tr w:rsidR="00D96CCE" w:rsidTr="008C5CB3">
        <w:trPr>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Research</w:t>
            </w:r>
            <w:proofErr w:type="spellEnd"/>
            <w:r>
              <w:t xml:space="preserve"> </w:t>
            </w:r>
            <w:proofErr w:type="spellStart"/>
            <w:r>
              <w:t>Design</w:t>
            </w:r>
            <w:proofErr w:type="spellEnd"/>
          </w:p>
        </w:tc>
        <w:tc>
          <w:tcPr>
            <w:tcW w:w="919"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1115"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80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r>
      <w:tr w:rsidR="00D96CCE" w:rsidTr="008C5CB3">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Questionaire</w:t>
            </w:r>
            <w:proofErr w:type="spellEnd"/>
            <w:r>
              <w:t xml:space="preserve"> </w:t>
            </w:r>
            <w:proofErr w:type="spellStart"/>
            <w:r>
              <w:t>Development</w:t>
            </w:r>
            <w:proofErr w:type="spellEnd"/>
          </w:p>
        </w:tc>
        <w:tc>
          <w:tcPr>
            <w:tcW w:w="919"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1115"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r>
              <w:rPr>
                <w:noProof/>
                <w:lang w:eastAsia="ru-RU"/>
              </w:rPr>
              <w:drawing>
                <wp:inline distT="0" distB="0" distL="0" distR="0" wp14:anchorId="43854DFA" wp14:editId="6C0D54F9">
                  <wp:extent cx="330200" cy="330200"/>
                  <wp:effectExtent l="0" t="0" r="0" b="0"/>
                  <wp:docPr id="2" name="Graphic 2"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Tick with solid fill"/>
                          <pic:cNvPicPr/>
                        </pic:nvPicPr>
                        <pic:blipFill>
                          <a:blip r:embed="rId10"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30200" cy="330200"/>
                          </a:xfrm>
                          <a:prstGeom prst="rect">
                            <a:avLst/>
                          </a:prstGeom>
                        </pic:spPr>
                      </pic:pic>
                    </a:graphicData>
                  </a:graphic>
                </wp:inline>
              </w:drawing>
            </w: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80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r>
      <w:tr w:rsidR="00D96CCE" w:rsidTr="008C5CB3">
        <w:trPr>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Pre-testing</w:t>
            </w:r>
            <w:proofErr w:type="spellEnd"/>
          </w:p>
        </w:tc>
        <w:tc>
          <w:tcPr>
            <w:tcW w:w="919"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1115"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r>
              <w:rPr>
                <w:noProof/>
                <w:lang w:eastAsia="ru-RU"/>
              </w:rPr>
              <w:drawing>
                <wp:inline distT="0" distB="0" distL="0" distR="0" wp14:anchorId="5681B68A" wp14:editId="49449D21">
                  <wp:extent cx="292100" cy="292100"/>
                  <wp:effectExtent l="0" t="0" r="0" b="0"/>
                  <wp:docPr id="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Tick with solid fill"/>
                          <pic:cNvPicPr/>
                        </pic:nvPicPr>
                        <pic:blipFill>
                          <a:blip r:embed="rId11"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292100" cy="292100"/>
                          </a:xfrm>
                          <a:prstGeom prst="rect">
                            <a:avLst/>
                          </a:prstGeom>
                        </pic:spPr>
                      </pic:pic>
                    </a:graphicData>
                  </a:graphic>
                </wp:inline>
              </w:drawing>
            </w: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80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r>
      <w:tr w:rsidR="00D96CCE" w:rsidTr="008C5CB3">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Data</w:t>
            </w:r>
            <w:proofErr w:type="spellEnd"/>
            <w:r>
              <w:t xml:space="preserve"> </w:t>
            </w:r>
            <w:proofErr w:type="spellStart"/>
            <w:r>
              <w:t>Collection</w:t>
            </w:r>
            <w:proofErr w:type="spellEnd"/>
          </w:p>
        </w:tc>
        <w:tc>
          <w:tcPr>
            <w:tcW w:w="919"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1115"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r>
              <w:rPr>
                <w:noProof/>
                <w:lang w:eastAsia="ru-RU"/>
              </w:rPr>
              <w:drawing>
                <wp:inline distT="0" distB="0" distL="0" distR="0" wp14:anchorId="684CE263" wp14:editId="6895E347">
                  <wp:extent cx="292100" cy="292100"/>
                  <wp:effectExtent l="0" t="0" r="0" b="0"/>
                  <wp:docPr id="4" name="Graphic 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Tick with solid fill"/>
                          <pic:cNvPicPr/>
                        </pic:nvPicPr>
                        <pic:blipFill>
                          <a:blip r:embed="rId11"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292100" cy="292100"/>
                          </a:xfrm>
                          <a:prstGeom prst="rect">
                            <a:avLst/>
                          </a:prstGeom>
                        </pic:spPr>
                      </pic:pic>
                    </a:graphicData>
                  </a:graphic>
                </wp:inline>
              </w:drawing>
            </w: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r>
              <w:rPr>
                <w:noProof/>
                <w:lang w:eastAsia="ru-RU"/>
              </w:rPr>
              <w:drawing>
                <wp:inline distT="0" distB="0" distL="0" distR="0" wp14:anchorId="593D0989" wp14:editId="15A3B872">
                  <wp:extent cx="279400" cy="279400"/>
                  <wp:effectExtent l="0" t="0" r="0" b="0"/>
                  <wp:docPr id="5" name="Graphic 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Tick with solid fill"/>
                          <pic:cNvPicPr/>
                        </pic:nvPicPr>
                        <pic:blipFill>
                          <a:blip r:embed="rId12"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279400" cy="279400"/>
                          </a:xfrm>
                          <a:prstGeom prst="rect">
                            <a:avLst/>
                          </a:prstGeom>
                        </pic:spPr>
                      </pic:pic>
                    </a:graphicData>
                  </a:graphic>
                </wp:inline>
              </w:drawing>
            </w: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80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r>
      <w:tr w:rsidR="00D96CCE" w:rsidTr="008C5CB3">
        <w:trPr>
          <w:trHeight w:val="408"/>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Data</w:t>
            </w:r>
            <w:proofErr w:type="spellEnd"/>
            <w:r>
              <w:t xml:space="preserve"> </w:t>
            </w:r>
            <w:proofErr w:type="spellStart"/>
            <w:r>
              <w:t>Analysis</w:t>
            </w:r>
            <w:proofErr w:type="spellEnd"/>
          </w:p>
        </w:tc>
        <w:tc>
          <w:tcPr>
            <w:tcW w:w="919"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1115"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r>
              <w:rPr>
                <w:noProof/>
                <w:lang w:eastAsia="ru-RU"/>
              </w:rPr>
              <w:drawing>
                <wp:inline distT="0" distB="0" distL="0" distR="0" wp14:anchorId="44E7A190" wp14:editId="052DFB57">
                  <wp:extent cx="279400" cy="279400"/>
                  <wp:effectExtent l="0" t="0" r="0" b="0"/>
                  <wp:docPr id="6" name="Graphic 6"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Tick with solid fill"/>
                          <pic:cNvPicPr/>
                        </pic:nvPicPr>
                        <pic:blipFill>
                          <a:blip r:embed="rId12"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279400" cy="279400"/>
                          </a:xfrm>
                          <a:prstGeom prst="rect">
                            <a:avLst/>
                          </a:prstGeom>
                        </pic:spPr>
                      </pic:pic>
                    </a:graphicData>
                  </a:graphic>
                </wp:inline>
              </w:drawing>
            </w: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r>
              <w:rPr>
                <w:noProof/>
                <w:lang w:eastAsia="ru-RU"/>
              </w:rPr>
              <w:drawing>
                <wp:inline distT="0" distB="0" distL="0" distR="0" wp14:anchorId="500FECE8" wp14:editId="0E0051E2">
                  <wp:extent cx="317500" cy="317500"/>
                  <wp:effectExtent l="0" t="0" r="0" b="0"/>
                  <wp:docPr id="7" name="Graphic 7"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Tick with solid fill"/>
                          <pic:cNvPicPr/>
                        </pic:nvPicPr>
                        <pic:blipFill>
                          <a:blip r:embed="rId13"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17500" cy="317500"/>
                          </a:xfrm>
                          <a:prstGeom prst="rect">
                            <a:avLst/>
                          </a:prstGeom>
                        </pic:spPr>
                      </pic:pic>
                    </a:graphicData>
                  </a:graphic>
                </wp:inline>
              </w:drawing>
            </w: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80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r>
      <w:tr w:rsidR="00D96CCE" w:rsidTr="008C5CB3">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Interpretation</w:t>
            </w:r>
            <w:proofErr w:type="spellEnd"/>
          </w:p>
        </w:tc>
        <w:tc>
          <w:tcPr>
            <w:tcW w:w="919"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1115"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0"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c>
          <w:tcPr>
            <w:tcW w:w="98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r>
              <w:rPr>
                <w:noProof/>
                <w:lang w:eastAsia="ru-RU"/>
              </w:rPr>
              <w:drawing>
                <wp:inline distT="0" distB="0" distL="0" distR="0" wp14:anchorId="3D51F729" wp14:editId="0C83B23F">
                  <wp:extent cx="355600" cy="355600"/>
                  <wp:effectExtent l="0" t="0" r="0" b="0"/>
                  <wp:docPr id="8" name="Graphic 8"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Tick with solid fill"/>
                          <pic:cNvPicPr/>
                        </pic:nvPicPr>
                        <pic:blipFill>
                          <a:blip r:embed="rId14"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55600" cy="355600"/>
                          </a:xfrm>
                          <a:prstGeom prst="rect">
                            <a:avLst/>
                          </a:prstGeom>
                        </pic:spPr>
                      </pic:pic>
                    </a:graphicData>
                  </a:graphic>
                </wp:inline>
              </w:drawing>
            </w:r>
          </w:p>
        </w:tc>
        <w:tc>
          <w:tcPr>
            <w:tcW w:w="801" w:type="dxa"/>
          </w:tcPr>
          <w:p w:rsidR="00D96CCE" w:rsidRDefault="00D96CCE" w:rsidP="00992E9B">
            <w:pPr>
              <w:spacing w:line="276" w:lineRule="auto"/>
              <w:cnfStyle w:val="000000100000" w:firstRow="0" w:lastRow="0" w:firstColumn="0" w:lastColumn="0" w:oddVBand="0" w:evenVBand="0" w:oddHBand="1" w:evenHBand="0" w:firstRowFirstColumn="0" w:firstRowLastColumn="0" w:lastRowFirstColumn="0" w:lastRowLastColumn="0"/>
            </w:pPr>
          </w:p>
        </w:tc>
      </w:tr>
      <w:tr w:rsidR="00D96CCE" w:rsidTr="008C5CB3">
        <w:trPr>
          <w:trHeight w:val="442"/>
        </w:trPr>
        <w:tc>
          <w:tcPr>
            <w:cnfStyle w:val="001000000000" w:firstRow="0" w:lastRow="0" w:firstColumn="1" w:lastColumn="0" w:oddVBand="0" w:evenVBand="0" w:oddHBand="0" w:evenHBand="0" w:firstRowFirstColumn="0" w:firstRowLastColumn="0" w:lastRowFirstColumn="0" w:lastRowLastColumn="0"/>
            <w:tcW w:w="2433" w:type="dxa"/>
          </w:tcPr>
          <w:p w:rsidR="00D96CCE" w:rsidRDefault="00D96CCE" w:rsidP="00992E9B">
            <w:pPr>
              <w:spacing w:line="276" w:lineRule="auto"/>
              <w:jc w:val="left"/>
            </w:pPr>
            <w:proofErr w:type="spellStart"/>
            <w:r>
              <w:t>Final</w:t>
            </w:r>
            <w:proofErr w:type="spellEnd"/>
            <w:r>
              <w:t xml:space="preserve"> </w:t>
            </w:r>
            <w:proofErr w:type="spellStart"/>
            <w:r>
              <w:t>Report</w:t>
            </w:r>
            <w:proofErr w:type="spellEnd"/>
            <w:r>
              <w:t xml:space="preserve"> </w:t>
            </w:r>
            <w:proofErr w:type="spellStart"/>
            <w:r>
              <w:t>Formulaton</w:t>
            </w:r>
            <w:proofErr w:type="spellEnd"/>
            <w:r>
              <w:t xml:space="preserve"> </w:t>
            </w:r>
          </w:p>
        </w:tc>
        <w:tc>
          <w:tcPr>
            <w:tcW w:w="919"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1115"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0"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p>
        </w:tc>
        <w:tc>
          <w:tcPr>
            <w:tcW w:w="98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r>
              <w:rPr>
                <w:noProof/>
                <w:lang w:eastAsia="ru-RU"/>
              </w:rPr>
              <w:drawing>
                <wp:inline distT="0" distB="0" distL="0" distR="0" wp14:anchorId="3359BFE7" wp14:editId="1523D06B">
                  <wp:extent cx="355600" cy="355600"/>
                  <wp:effectExtent l="0" t="0" r="0" b="0"/>
                  <wp:docPr id="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Tick with solid fill"/>
                          <pic:cNvPicPr/>
                        </pic:nvPicPr>
                        <pic:blipFill>
                          <a:blip r:embed="rId14"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55600" cy="355600"/>
                          </a:xfrm>
                          <a:prstGeom prst="rect">
                            <a:avLst/>
                          </a:prstGeom>
                        </pic:spPr>
                      </pic:pic>
                    </a:graphicData>
                  </a:graphic>
                </wp:inline>
              </w:drawing>
            </w:r>
          </w:p>
        </w:tc>
        <w:tc>
          <w:tcPr>
            <w:tcW w:w="801" w:type="dxa"/>
          </w:tcPr>
          <w:p w:rsidR="00D96CCE" w:rsidRDefault="00D96CCE" w:rsidP="00992E9B">
            <w:pPr>
              <w:spacing w:line="276" w:lineRule="auto"/>
              <w:cnfStyle w:val="000000000000" w:firstRow="0" w:lastRow="0" w:firstColumn="0" w:lastColumn="0" w:oddVBand="0" w:evenVBand="0" w:oddHBand="0" w:evenHBand="0" w:firstRowFirstColumn="0" w:firstRowLastColumn="0" w:lastRowFirstColumn="0" w:lastRowLastColumn="0"/>
            </w:pPr>
            <w:r>
              <w:rPr>
                <w:noProof/>
                <w:lang w:eastAsia="ru-RU"/>
              </w:rPr>
              <w:drawing>
                <wp:inline distT="0" distB="0" distL="0" distR="0" wp14:anchorId="19FF67FF" wp14:editId="76457448">
                  <wp:extent cx="317500" cy="317500"/>
                  <wp:effectExtent l="0" t="0" r="0" b="0"/>
                  <wp:docPr id="10" name="Graphic 10"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Tick with solid fill"/>
                          <pic:cNvPicPr/>
                        </pic:nvPicPr>
                        <pic:blipFill>
                          <a:blip r:embed="rId13"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vg="http://schemas.microsoft.com/office/drawing/2016/SVG/main" r:embed="rId9"/>
                              </a:ext>
                            </a:extLst>
                          </a:blip>
                          <a:stretch>
                            <a:fillRect/>
                          </a:stretch>
                        </pic:blipFill>
                        <pic:spPr>
                          <a:xfrm>
                            <a:off x="0" y="0"/>
                            <a:ext cx="317500" cy="317500"/>
                          </a:xfrm>
                          <a:prstGeom prst="rect">
                            <a:avLst/>
                          </a:prstGeom>
                        </pic:spPr>
                      </pic:pic>
                    </a:graphicData>
                  </a:graphic>
                </wp:inline>
              </w:drawing>
            </w:r>
          </w:p>
        </w:tc>
      </w:tr>
    </w:tbl>
    <w:p w:rsidR="0081736C" w:rsidRDefault="0081736C" w:rsidP="00992E9B">
      <w:pPr>
        <w:rPr>
          <w:rFonts w:ascii="Times New Roman" w:hAnsi="Times New Roman" w:cs="Times New Roman"/>
          <w:bCs/>
          <w:iCs/>
          <w:sz w:val="28"/>
          <w:szCs w:val="28"/>
          <w:lang w:val="en-GB"/>
        </w:rPr>
      </w:pPr>
    </w:p>
    <w:p w:rsidR="0081736C" w:rsidRPr="0081736C" w:rsidRDefault="0081736C" w:rsidP="00992E9B">
      <w:pPr>
        <w:rPr>
          <w:rFonts w:ascii="Times New Roman" w:hAnsi="Times New Roman" w:cs="Times New Roman"/>
          <w:b/>
          <w:bCs/>
          <w:iCs/>
          <w:sz w:val="28"/>
          <w:szCs w:val="28"/>
          <w:lang w:val="en-GB"/>
        </w:rPr>
      </w:pPr>
      <w:r w:rsidRPr="0081736C">
        <w:rPr>
          <w:rFonts w:ascii="Times New Roman" w:hAnsi="Times New Roman" w:cs="Times New Roman"/>
          <w:b/>
          <w:bCs/>
          <w:iCs/>
          <w:sz w:val="28"/>
          <w:szCs w:val="28"/>
          <w:lang w:val="en-GB"/>
        </w:rPr>
        <w:t xml:space="preserve">3.5 Sampling Techniques    </w:t>
      </w:r>
    </w:p>
    <w:p w:rsidR="0081736C" w:rsidRPr="0081736C" w:rsidRDefault="0081736C" w:rsidP="00992E9B">
      <w:pPr>
        <w:rPr>
          <w:rFonts w:ascii="Times New Roman" w:hAnsi="Times New Roman" w:cs="Times New Roman"/>
          <w:bCs/>
          <w:iCs/>
          <w:sz w:val="28"/>
          <w:szCs w:val="28"/>
          <w:lang w:val="en-GB"/>
        </w:rPr>
      </w:pPr>
      <w:r>
        <w:rPr>
          <w:rFonts w:ascii="Times New Roman" w:hAnsi="Times New Roman" w:cs="Times New Roman"/>
          <w:bCs/>
          <w:iCs/>
          <w:sz w:val="28"/>
          <w:szCs w:val="28"/>
          <w:lang w:val="en-GB"/>
        </w:rPr>
        <w:t xml:space="preserve">        </w:t>
      </w:r>
      <w:r w:rsidRPr="0081736C">
        <w:rPr>
          <w:rFonts w:ascii="Times New Roman" w:hAnsi="Times New Roman" w:cs="Times New Roman"/>
          <w:bCs/>
          <w:iCs/>
          <w:sz w:val="28"/>
          <w:szCs w:val="28"/>
          <w:lang w:val="en-GB"/>
        </w:rPr>
        <w:t>Purposive sampling will be employed to identify participants for the case studies. This approach facilitates the intentional selection of cases that are most pertinent to the research question and objectives. Participants will be selected based on their roles and expertise regarding bank performance.</w:t>
      </w:r>
    </w:p>
    <w:p w:rsidR="009C7516" w:rsidRPr="009C7516" w:rsidRDefault="009C7516" w:rsidP="00992E9B">
      <w:pPr>
        <w:rPr>
          <w:rFonts w:ascii="Times New Roman" w:hAnsi="Times New Roman" w:cs="Times New Roman"/>
          <w:b/>
          <w:bCs/>
          <w:iCs/>
          <w:sz w:val="28"/>
          <w:szCs w:val="28"/>
          <w:lang w:val="en-GB"/>
        </w:rPr>
      </w:pPr>
      <w:r w:rsidRPr="009C7516">
        <w:rPr>
          <w:rFonts w:ascii="Times New Roman" w:hAnsi="Times New Roman" w:cs="Times New Roman"/>
          <w:b/>
          <w:bCs/>
          <w:iCs/>
          <w:sz w:val="28"/>
          <w:szCs w:val="28"/>
          <w:lang w:val="en-GB"/>
        </w:rPr>
        <w:t>3.6 Ethical Considerations</w:t>
      </w:r>
    </w:p>
    <w:p w:rsidR="009C7516" w:rsidRPr="009C7516" w:rsidRDefault="009C7516" w:rsidP="00992E9B">
      <w:pPr>
        <w:rPr>
          <w:rFonts w:ascii="Times New Roman" w:hAnsi="Times New Roman" w:cs="Times New Roman"/>
          <w:bCs/>
          <w:sz w:val="28"/>
          <w:szCs w:val="28"/>
          <w:lang w:val="en-GB" w:eastAsia="en-GB"/>
        </w:rPr>
      </w:pPr>
      <w:r>
        <w:rPr>
          <w:rFonts w:ascii="Times New Roman" w:hAnsi="Times New Roman" w:cs="Times New Roman"/>
          <w:bCs/>
          <w:sz w:val="28"/>
          <w:szCs w:val="28"/>
          <w:lang w:val="en-GB" w:eastAsia="en-GB"/>
        </w:rPr>
        <w:t>1. Informed Consent</w:t>
      </w:r>
      <w:r w:rsidRPr="009C7516">
        <w:rPr>
          <w:rFonts w:ascii="Times New Roman" w:hAnsi="Times New Roman" w:cs="Times New Roman"/>
          <w:bCs/>
          <w:sz w:val="28"/>
          <w:szCs w:val="28"/>
          <w:lang w:val="en-GB" w:eastAsia="en-GB"/>
        </w:rPr>
        <w:t xml:space="preserve">: Researchers must obtain informed consent from all participants, clearly explaining the purpose of the study, procedures, potential risks, and benefits. </w:t>
      </w:r>
    </w:p>
    <w:p w:rsidR="009C7516" w:rsidRPr="009C7516" w:rsidRDefault="0081736C" w:rsidP="00992E9B">
      <w:pPr>
        <w:rPr>
          <w:rFonts w:ascii="Times New Roman" w:hAnsi="Times New Roman" w:cs="Times New Roman"/>
          <w:bCs/>
          <w:sz w:val="28"/>
          <w:szCs w:val="28"/>
          <w:lang w:val="en-GB" w:eastAsia="en-GB"/>
        </w:rPr>
      </w:pPr>
      <w:r>
        <w:rPr>
          <w:rFonts w:ascii="Times New Roman" w:hAnsi="Times New Roman" w:cs="Times New Roman"/>
          <w:bCs/>
          <w:sz w:val="28"/>
          <w:szCs w:val="28"/>
          <w:lang w:val="en-GB" w:eastAsia="en-GB"/>
        </w:rPr>
        <w:t>2. Confidentiality</w:t>
      </w:r>
      <w:r w:rsidR="009C7516" w:rsidRPr="009C7516">
        <w:rPr>
          <w:rFonts w:ascii="Times New Roman" w:hAnsi="Times New Roman" w:cs="Times New Roman"/>
          <w:bCs/>
          <w:sz w:val="28"/>
          <w:szCs w:val="28"/>
          <w:lang w:val="en-GB" w:eastAsia="en-GB"/>
        </w:rPr>
        <w:t>: Protecting the privacy of participants is paramount. Researchers must implement measures to ensure that personal data is kept confidential and that identities are anonym</w:t>
      </w:r>
      <w:r>
        <w:rPr>
          <w:rFonts w:ascii="Times New Roman" w:hAnsi="Times New Roman" w:cs="Times New Roman"/>
          <w:bCs/>
          <w:sz w:val="28"/>
          <w:szCs w:val="28"/>
          <w:lang w:val="en-GB" w:eastAsia="en-GB"/>
        </w:rPr>
        <w:t>ized in any published findings.</w:t>
      </w:r>
    </w:p>
    <w:p w:rsidR="009C7516" w:rsidRDefault="0081736C" w:rsidP="00992E9B">
      <w:pPr>
        <w:rPr>
          <w:rFonts w:ascii="Times New Roman" w:hAnsi="Times New Roman" w:cs="Times New Roman"/>
          <w:bCs/>
          <w:sz w:val="28"/>
          <w:szCs w:val="28"/>
          <w:lang w:val="en-GB" w:eastAsia="en-GB"/>
        </w:rPr>
      </w:pPr>
      <w:r>
        <w:rPr>
          <w:rFonts w:ascii="Times New Roman" w:hAnsi="Times New Roman" w:cs="Times New Roman"/>
          <w:bCs/>
          <w:sz w:val="28"/>
          <w:szCs w:val="28"/>
          <w:lang w:val="en-GB" w:eastAsia="en-GB"/>
        </w:rPr>
        <w:t>3. Integrity of Research</w:t>
      </w:r>
      <w:r w:rsidR="009C7516" w:rsidRPr="009C7516">
        <w:rPr>
          <w:rFonts w:ascii="Times New Roman" w:hAnsi="Times New Roman" w:cs="Times New Roman"/>
          <w:bCs/>
          <w:sz w:val="28"/>
          <w:szCs w:val="28"/>
          <w:lang w:val="en-GB" w:eastAsia="en-GB"/>
        </w:rPr>
        <w:t>: Upholding academic integrity involves avoiding plagiarism and ensuring that all sources are properly cited. Researchers must also report their findings honestly and transparently, without fabrication or manipulation of data.</w:t>
      </w:r>
    </w:p>
    <w:p w:rsidR="00992E9B" w:rsidRPr="009C7516" w:rsidRDefault="00992E9B" w:rsidP="00992E9B">
      <w:pPr>
        <w:rPr>
          <w:rFonts w:ascii="Times New Roman" w:hAnsi="Times New Roman" w:cs="Times New Roman"/>
          <w:bCs/>
          <w:sz w:val="28"/>
          <w:szCs w:val="28"/>
          <w:lang w:val="en-GB" w:eastAsia="en-GB"/>
        </w:rPr>
      </w:pPr>
    </w:p>
    <w:p w:rsidR="008C5CB3" w:rsidRDefault="008C5CB3" w:rsidP="00992E9B">
      <w:pPr>
        <w:rPr>
          <w:rFonts w:ascii="Times New Roman" w:hAnsi="Times New Roman" w:cs="Times New Roman"/>
          <w:b/>
          <w:bCs/>
          <w:sz w:val="28"/>
          <w:szCs w:val="28"/>
          <w:lang w:val="en-GB" w:eastAsia="en-GB"/>
        </w:rPr>
      </w:pPr>
      <w:r w:rsidRPr="00913242">
        <w:rPr>
          <w:rFonts w:ascii="Times New Roman" w:hAnsi="Times New Roman" w:cs="Times New Roman"/>
          <w:b/>
          <w:bCs/>
          <w:sz w:val="28"/>
          <w:szCs w:val="28"/>
          <w:lang w:val="en-GB" w:eastAsia="en-GB"/>
        </w:rPr>
        <w:t>Chapter 4: Conclusion</w:t>
      </w:r>
    </w:p>
    <w:p w:rsidR="00D96CCE" w:rsidRDefault="00B87010" w:rsidP="00992E9B">
      <w:pPr>
        <w:pStyle w:val="a5"/>
        <w:spacing w:line="276" w:lineRule="auto"/>
        <w:rPr>
          <w:rFonts w:ascii="Times New Roman" w:hAnsi="Times New Roman" w:cs="Times New Roman"/>
          <w:iCs/>
          <w:sz w:val="28"/>
          <w:szCs w:val="28"/>
          <w:lang w:val="en-GB" w:eastAsia="en-GB"/>
        </w:rPr>
      </w:pPr>
      <w:r>
        <w:rPr>
          <w:rFonts w:ascii="Times New Roman" w:hAnsi="Times New Roman" w:cs="Times New Roman"/>
          <w:iCs/>
          <w:sz w:val="28"/>
          <w:szCs w:val="28"/>
          <w:lang w:val="en-GB" w:eastAsia="en-GB"/>
        </w:rPr>
        <w:t xml:space="preserve">    </w:t>
      </w:r>
      <w:r w:rsidR="006476C1">
        <w:rPr>
          <w:rFonts w:ascii="Times New Roman" w:hAnsi="Times New Roman" w:cs="Times New Roman"/>
          <w:iCs/>
          <w:sz w:val="28"/>
          <w:szCs w:val="28"/>
          <w:lang w:val="en-GB" w:eastAsia="en-GB"/>
        </w:rPr>
        <w:t xml:space="preserve"> </w:t>
      </w:r>
      <w:r>
        <w:rPr>
          <w:rFonts w:ascii="Times New Roman" w:hAnsi="Times New Roman" w:cs="Times New Roman"/>
          <w:iCs/>
          <w:sz w:val="28"/>
          <w:szCs w:val="28"/>
          <w:lang w:val="en-GB" w:eastAsia="en-GB"/>
        </w:rPr>
        <w:t xml:space="preserve"> </w:t>
      </w:r>
      <w:r w:rsidR="008C5CB3" w:rsidRPr="00913242">
        <w:rPr>
          <w:rFonts w:ascii="Times New Roman" w:hAnsi="Times New Roman" w:cs="Times New Roman"/>
          <w:iCs/>
          <w:sz w:val="28"/>
          <w:szCs w:val="28"/>
          <w:lang w:val="en-GB" w:eastAsia="en-GB"/>
        </w:rPr>
        <w:t xml:space="preserve">In conclusion, the banking sector is an indispensable component of economic development. Through the mobilization of savings, provision of credit, risk management, and promotion of financial inclusion, banks contribute to the overall stability and growth of economies. As the world continues to evolve, the importance of a resilient and innovative banking sector will </w:t>
      </w:r>
      <w:r>
        <w:rPr>
          <w:rFonts w:ascii="Times New Roman" w:hAnsi="Times New Roman" w:cs="Times New Roman"/>
          <w:iCs/>
          <w:sz w:val="28"/>
          <w:szCs w:val="28"/>
          <w:lang w:val="en-GB" w:eastAsia="en-GB"/>
        </w:rPr>
        <w:t>only grow.</w:t>
      </w:r>
    </w:p>
    <w:p w:rsidR="00D96CCE" w:rsidRPr="00B87010" w:rsidRDefault="00B87010" w:rsidP="00992E9B">
      <w:pPr>
        <w:rPr>
          <w:rFonts w:ascii="Times New Roman" w:hAnsi="Times New Roman" w:cs="Times New Roman"/>
          <w:bCs/>
          <w:sz w:val="28"/>
          <w:szCs w:val="28"/>
          <w:lang w:val="en-GB" w:eastAsia="en-GB"/>
        </w:rPr>
      </w:pPr>
      <w:r>
        <w:rPr>
          <w:rFonts w:ascii="Times New Roman" w:hAnsi="Times New Roman" w:cs="Times New Roman"/>
          <w:bCs/>
          <w:sz w:val="28"/>
          <w:szCs w:val="28"/>
          <w:lang w:val="en-GB" w:eastAsia="en-GB"/>
        </w:rPr>
        <w:t xml:space="preserve">      </w:t>
      </w:r>
      <w:r w:rsidRPr="00B87010">
        <w:rPr>
          <w:rFonts w:ascii="Times New Roman" w:hAnsi="Times New Roman" w:cs="Times New Roman"/>
          <w:bCs/>
          <w:sz w:val="28"/>
          <w:szCs w:val="28"/>
          <w:lang w:val="en-GB" w:eastAsia="en-GB"/>
        </w:rPr>
        <w:t>This study reveals a significant connection between bank performance, measured by profitability, and credit risk management, assessed through loan performance. Improved credit risk management contributes to enhanced bank performance. Consequently, it is imperative for banks to adopt prudent credit risk management practices to protect their assets and ensure the interests of investors are safeguarded.</w:t>
      </w:r>
    </w:p>
    <w:p w:rsidR="00393137" w:rsidRDefault="006476C1" w:rsidP="00992E9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C5CB3" w:rsidRPr="00913242">
        <w:rPr>
          <w:rFonts w:ascii="Times New Roman" w:hAnsi="Times New Roman" w:cs="Times New Roman"/>
          <w:sz w:val="28"/>
          <w:szCs w:val="28"/>
          <w:lang w:val="en-US"/>
        </w:rPr>
        <w:t xml:space="preserve">In conclusion, Barclays Bank has showcased notable performance in a challenging financial landscape, driven by its strategic focus on credit risk management. Through a combination of rigorous underwriting processes, advanced analytics, continuous monitoring, and regulatory compliance, the bank has effectively navigated the complexities of credit risk. As the financial sector continues to evolve, Barclays’ commitment to enhancing its credit risk management practices will be crucial in maintaining its competitive edge and ensuring sustainable growth. </w:t>
      </w:r>
      <w:proofErr w:type="gramStart"/>
      <w:r w:rsidR="008C5CB3" w:rsidRPr="00913242">
        <w:rPr>
          <w:rFonts w:ascii="Times New Roman" w:hAnsi="Times New Roman" w:cs="Times New Roman"/>
          <w:sz w:val="28"/>
          <w:szCs w:val="28"/>
          <w:lang w:val="en-US"/>
        </w:rPr>
        <w:t>The bank's ability to adapt to changing market dynamics while safeguarding against credit risks will ultimately determine its long-term success in the global banking arena.</w:t>
      </w:r>
      <w:proofErr w:type="gramEnd"/>
    </w:p>
    <w:p w:rsidR="00393137" w:rsidRDefault="00393137" w:rsidP="00992E9B">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8C5CB3" w:rsidRPr="00B87010" w:rsidRDefault="00393137" w:rsidP="00992E9B">
      <w:pPr>
        <w:rPr>
          <w:rFonts w:ascii="Times New Roman" w:hAnsi="Times New Roman" w:cs="Times New Roman"/>
          <w:b/>
          <w:sz w:val="24"/>
          <w:szCs w:val="24"/>
          <w:lang w:val="en-US"/>
        </w:rPr>
      </w:pPr>
      <w:r w:rsidRPr="00B87010">
        <w:rPr>
          <w:rFonts w:ascii="Times New Roman" w:hAnsi="Times New Roman" w:cs="Times New Roman"/>
          <w:b/>
          <w:sz w:val="24"/>
          <w:szCs w:val="24"/>
          <w:lang w:val="en-US"/>
        </w:rPr>
        <w:lastRenderedPageBreak/>
        <w:t>References</w:t>
      </w:r>
    </w:p>
    <w:p w:rsidR="00922205" w:rsidRPr="006476C1" w:rsidRDefault="00922205" w:rsidP="00992E9B">
      <w:pPr>
        <w:ind w:left="360"/>
        <w:rPr>
          <w:rFonts w:ascii="Times New Roman" w:hAnsi="Times New Roman" w:cs="Times New Roman"/>
          <w:sz w:val="24"/>
          <w:szCs w:val="24"/>
          <w:lang w:val="en-US"/>
        </w:rPr>
      </w:pPr>
    </w:p>
    <w:p w:rsidR="00922205" w:rsidRPr="00B87010" w:rsidRDefault="00922205" w:rsidP="00992E9B">
      <w:pPr>
        <w:pStyle w:val="a3"/>
        <w:numPr>
          <w:ilvl w:val="0"/>
          <w:numId w:val="7"/>
        </w:numPr>
        <w:spacing w:after="0"/>
        <w:rPr>
          <w:rFonts w:ascii="Times New Roman" w:eastAsia="Times New Roman" w:hAnsi="Times New Roman" w:cs="Times New Roman"/>
          <w:sz w:val="24"/>
          <w:szCs w:val="24"/>
          <w:lang w:eastAsia="ru-RU"/>
        </w:rPr>
      </w:pPr>
      <w:r w:rsidRPr="00B87010">
        <w:rPr>
          <w:rFonts w:ascii="Times New Roman" w:eastAsia="Times New Roman" w:hAnsi="Times New Roman" w:cs="Times New Roman"/>
          <w:sz w:val="24"/>
          <w:szCs w:val="24"/>
          <w:lang w:val="en-GB" w:eastAsia="ru-RU"/>
        </w:rPr>
        <w:t xml:space="preserve">Bai, J., Bali, T.G. and Wen, Q. (2023) ‘Retraction notice to “Common risk factors in the cross-section of corporate bond returns” [Journal of Financial Economics 131 (3) (2019) 619-642]’, </w:t>
      </w:r>
      <w:r w:rsidRPr="00B87010">
        <w:rPr>
          <w:rFonts w:ascii="Times New Roman" w:eastAsia="Times New Roman" w:hAnsi="Times New Roman" w:cs="Times New Roman"/>
          <w:i/>
          <w:iCs/>
          <w:sz w:val="24"/>
          <w:szCs w:val="24"/>
          <w:lang w:val="en-GB" w:eastAsia="ru-RU"/>
        </w:rPr>
        <w:t>Journal of financial economics</w:t>
      </w:r>
      <w:r w:rsidRPr="00B87010">
        <w:rPr>
          <w:rFonts w:ascii="Times New Roman" w:eastAsia="Times New Roman" w:hAnsi="Times New Roman" w:cs="Times New Roman"/>
          <w:sz w:val="24"/>
          <w:szCs w:val="24"/>
          <w:lang w:val="en-GB" w:eastAsia="ru-RU"/>
        </w:rPr>
        <w:t xml:space="preserve">, 150(3), pp. 103721-. </w:t>
      </w:r>
      <w:proofErr w:type="spellStart"/>
      <w:r w:rsidRPr="00B87010">
        <w:rPr>
          <w:rFonts w:ascii="Times New Roman" w:eastAsia="Times New Roman" w:hAnsi="Times New Roman" w:cs="Times New Roman"/>
          <w:sz w:val="24"/>
          <w:szCs w:val="24"/>
          <w:lang w:eastAsia="ru-RU"/>
        </w:rPr>
        <w:t>Available</w:t>
      </w:r>
      <w:proofErr w:type="spellEnd"/>
      <w:r w:rsidRPr="00B87010">
        <w:rPr>
          <w:rFonts w:ascii="Times New Roman" w:eastAsia="Times New Roman" w:hAnsi="Times New Roman" w:cs="Times New Roman"/>
          <w:sz w:val="24"/>
          <w:szCs w:val="24"/>
          <w:lang w:eastAsia="ru-RU"/>
        </w:rPr>
        <w:t xml:space="preserve"> </w:t>
      </w:r>
      <w:proofErr w:type="spellStart"/>
      <w:r w:rsidRPr="00B87010">
        <w:rPr>
          <w:rFonts w:ascii="Times New Roman" w:eastAsia="Times New Roman" w:hAnsi="Times New Roman" w:cs="Times New Roman"/>
          <w:sz w:val="24"/>
          <w:szCs w:val="24"/>
          <w:lang w:eastAsia="ru-RU"/>
        </w:rPr>
        <w:t>at</w:t>
      </w:r>
      <w:proofErr w:type="spellEnd"/>
      <w:r w:rsidRPr="00B87010">
        <w:rPr>
          <w:rFonts w:ascii="Times New Roman" w:eastAsia="Times New Roman" w:hAnsi="Times New Roman" w:cs="Times New Roman"/>
          <w:sz w:val="24"/>
          <w:szCs w:val="24"/>
          <w:lang w:eastAsia="ru-RU"/>
        </w:rPr>
        <w:t>: https://doi.org/10.1016/j.jfineco.2023.103721.</w:t>
      </w:r>
    </w:p>
    <w:p w:rsidR="00922205" w:rsidRPr="00B87010" w:rsidRDefault="00922205" w:rsidP="00992E9B">
      <w:pPr>
        <w:pStyle w:val="a3"/>
        <w:numPr>
          <w:ilvl w:val="0"/>
          <w:numId w:val="7"/>
        </w:numPr>
        <w:rPr>
          <w:rFonts w:ascii="Times New Roman" w:hAnsi="Times New Roman" w:cs="Times New Roman"/>
          <w:sz w:val="24"/>
          <w:szCs w:val="24"/>
          <w:lang w:val="en-US"/>
        </w:rPr>
      </w:pPr>
      <w:proofErr w:type="spellStart"/>
      <w:r w:rsidRPr="00B87010">
        <w:rPr>
          <w:rFonts w:ascii="Times New Roman" w:hAnsi="Times New Roman" w:cs="Times New Roman"/>
          <w:color w:val="232323"/>
          <w:sz w:val="24"/>
          <w:szCs w:val="24"/>
          <w:shd w:val="clear" w:color="auto" w:fill="FFFFFF"/>
          <w:lang w:val="en-GB"/>
        </w:rPr>
        <w:t>Bodie</w:t>
      </w:r>
      <w:proofErr w:type="spellEnd"/>
      <w:r w:rsidRPr="00B87010">
        <w:rPr>
          <w:rFonts w:ascii="Times New Roman" w:hAnsi="Times New Roman" w:cs="Times New Roman"/>
          <w:color w:val="232323"/>
          <w:sz w:val="24"/>
          <w:szCs w:val="24"/>
          <w:shd w:val="clear" w:color="auto" w:fill="FFFFFF"/>
          <w:lang w:val="en-GB"/>
        </w:rPr>
        <w:t>, Z., Kane, A. and Marcus, A. (2014) Investments. Global Edition, 10th Edition, McGraw Hill Higher Education, New York.</w:t>
      </w:r>
    </w:p>
    <w:p w:rsidR="00922205" w:rsidRPr="00922205" w:rsidRDefault="00922205" w:rsidP="001F4656">
      <w:pPr>
        <w:pStyle w:val="a3"/>
        <w:numPr>
          <w:ilvl w:val="0"/>
          <w:numId w:val="7"/>
        </w:numPr>
        <w:spacing w:after="0" w:line="240" w:lineRule="auto"/>
        <w:rPr>
          <w:rFonts w:ascii="Times New Roman" w:eastAsia="Times New Roman" w:hAnsi="Times New Roman" w:cs="Times New Roman"/>
          <w:sz w:val="24"/>
          <w:szCs w:val="24"/>
          <w:lang w:val="en-GB" w:eastAsia="ru-RU"/>
        </w:rPr>
      </w:pPr>
      <w:r w:rsidRPr="001F4656">
        <w:rPr>
          <w:rFonts w:ascii="Times New Roman" w:eastAsia="Times New Roman" w:hAnsi="Times New Roman" w:cs="Times New Roman"/>
          <w:sz w:val="24"/>
          <w:szCs w:val="24"/>
          <w:lang w:val="en-GB" w:eastAsia="ru-RU"/>
        </w:rPr>
        <w:t xml:space="preserve">Chen, Y., </w:t>
      </w:r>
      <w:proofErr w:type="spellStart"/>
      <w:r w:rsidRPr="001F4656">
        <w:rPr>
          <w:rFonts w:ascii="Times New Roman" w:eastAsia="Times New Roman" w:hAnsi="Times New Roman" w:cs="Times New Roman"/>
          <w:sz w:val="24"/>
          <w:szCs w:val="24"/>
          <w:lang w:val="en-GB" w:eastAsia="ru-RU"/>
        </w:rPr>
        <w:t>Jin</w:t>
      </w:r>
      <w:proofErr w:type="spellEnd"/>
      <w:r w:rsidRPr="001F4656">
        <w:rPr>
          <w:rFonts w:ascii="Times New Roman" w:eastAsia="Times New Roman" w:hAnsi="Times New Roman" w:cs="Times New Roman"/>
          <w:sz w:val="24"/>
          <w:szCs w:val="24"/>
          <w:lang w:val="en-GB" w:eastAsia="ru-RU"/>
        </w:rPr>
        <w:t xml:space="preserve">, Z. and Qin, B. (2023) ‘Economic Value Added in performance measurement: A simulation approach and empirical evidence’, </w:t>
      </w:r>
      <w:r w:rsidRPr="001F4656">
        <w:rPr>
          <w:rFonts w:ascii="Times New Roman" w:eastAsia="Times New Roman" w:hAnsi="Times New Roman" w:cs="Times New Roman"/>
          <w:i/>
          <w:iCs/>
          <w:sz w:val="24"/>
          <w:szCs w:val="24"/>
          <w:lang w:val="en-GB" w:eastAsia="ru-RU"/>
        </w:rPr>
        <w:t>Accounting and finance</w:t>
      </w:r>
      <w:r w:rsidRPr="001F4656">
        <w:rPr>
          <w:rFonts w:ascii="Times New Roman" w:eastAsia="Times New Roman" w:hAnsi="Times New Roman" w:cs="Times New Roman"/>
          <w:sz w:val="24"/>
          <w:szCs w:val="24"/>
          <w:lang w:val="en-GB" w:eastAsia="ru-RU"/>
        </w:rPr>
        <w:t xml:space="preserve">, 63(1), pp. 109–140. </w:t>
      </w:r>
      <w:r w:rsidRPr="00922205">
        <w:rPr>
          <w:rFonts w:ascii="Times New Roman" w:eastAsia="Times New Roman" w:hAnsi="Times New Roman" w:cs="Times New Roman"/>
          <w:sz w:val="24"/>
          <w:szCs w:val="24"/>
          <w:lang w:val="en-GB" w:eastAsia="ru-RU"/>
        </w:rPr>
        <w:t>Available at: https://doi.org/10.1111/acfi.13053.</w:t>
      </w:r>
    </w:p>
    <w:p w:rsidR="00922205" w:rsidRPr="00B87010" w:rsidRDefault="00922205" w:rsidP="00992E9B">
      <w:pPr>
        <w:pStyle w:val="a3"/>
        <w:numPr>
          <w:ilvl w:val="0"/>
          <w:numId w:val="7"/>
        </w:numPr>
        <w:rPr>
          <w:rFonts w:ascii="Times New Roman" w:hAnsi="Times New Roman" w:cs="Times New Roman"/>
          <w:sz w:val="24"/>
          <w:szCs w:val="24"/>
          <w:lang w:val="en-US"/>
        </w:rPr>
      </w:pPr>
      <w:r w:rsidRPr="00B87010">
        <w:rPr>
          <w:rFonts w:ascii="Times New Roman" w:hAnsi="Times New Roman" w:cs="Times New Roman"/>
          <w:sz w:val="24"/>
          <w:szCs w:val="24"/>
          <w:lang w:val="en-GB"/>
        </w:rPr>
        <w:t xml:space="preserve">Dara </w:t>
      </w:r>
      <w:proofErr w:type="spellStart"/>
      <w:r w:rsidRPr="00B87010">
        <w:rPr>
          <w:rFonts w:ascii="Times New Roman" w:hAnsi="Times New Roman" w:cs="Times New Roman"/>
          <w:sz w:val="24"/>
          <w:szCs w:val="24"/>
          <w:lang w:val="en-GB"/>
        </w:rPr>
        <w:t>Khambata</w:t>
      </w:r>
      <w:proofErr w:type="spellEnd"/>
      <w:r w:rsidRPr="00B87010">
        <w:rPr>
          <w:rFonts w:ascii="Times New Roman" w:hAnsi="Times New Roman" w:cs="Times New Roman"/>
          <w:sz w:val="24"/>
          <w:szCs w:val="24"/>
          <w:lang w:val="en-GB"/>
        </w:rPr>
        <w:t xml:space="preserve"> (1996). The Practices of Multinational Banking; Macro-Policy Issues and Key Concepts. </w:t>
      </w:r>
      <w:proofErr w:type="spellStart"/>
      <w:r w:rsidRPr="00B87010">
        <w:rPr>
          <w:rFonts w:ascii="Times New Roman" w:hAnsi="Times New Roman" w:cs="Times New Roman"/>
          <w:sz w:val="24"/>
          <w:szCs w:val="24"/>
        </w:rPr>
        <w:t>Quorum</w:t>
      </w:r>
      <w:proofErr w:type="spellEnd"/>
      <w:r w:rsidRPr="00B87010">
        <w:rPr>
          <w:rFonts w:ascii="Times New Roman" w:hAnsi="Times New Roman" w:cs="Times New Roman"/>
          <w:sz w:val="24"/>
          <w:szCs w:val="24"/>
        </w:rPr>
        <w:t xml:space="preserve"> </w:t>
      </w:r>
      <w:proofErr w:type="spellStart"/>
      <w:r w:rsidRPr="00B87010">
        <w:rPr>
          <w:rFonts w:ascii="Times New Roman" w:hAnsi="Times New Roman" w:cs="Times New Roman"/>
          <w:sz w:val="24"/>
          <w:szCs w:val="24"/>
        </w:rPr>
        <w:t>Books</w:t>
      </w:r>
      <w:proofErr w:type="spellEnd"/>
      <w:r w:rsidRPr="00B87010">
        <w:rPr>
          <w:rFonts w:ascii="Times New Roman" w:hAnsi="Times New Roman" w:cs="Times New Roman"/>
          <w:sz w:val="24"/>
          <w:szCs w:val="24"/>
        </w:rPr>
        <w:t xml:space="preserve"> Pub.1996</w:t>
      </w:r>
    </w:p>
    <w:p w:rsidR="00922205" w:rsidRPr="00B87010" w:rsidRDefault="00922205" w:rsidP="00992E9B">
      <w:pPr>
        <w:pStyle w:val="a3"/>
        <w:numPr>
          <w:ilvl w:val="0"/>
          <w:numId w:val="7"/>
        </w:numPr>
        <w:spacing w:after="0"/>
        <w:rPr>
          <w:rFonts w:ascii="Times New Roman" w:eastAsia="Times New Roman" w:hAnsi="Times New Roman" w:cs="Times New Roman"/>
          <w:sz w:val="24"/>
          <w:szCs w:val="24"/>
          <w:lang w:val="en-GB" w:eastAsia="ru-RU"/>
        </w:rPr>
      </w:pPr>
      <w:proofErr w:type="spellStart"/>
      <w:r w:rsidRPr="00B87010">
        <w:rPr>
          <w:rFonts w:ascii="Times New Roman" w:eastAsia="Times New Roman" w:hAnsi="Times New Roman" w:cs="Times New Roman"/>
          <w:sz w:val="24"/>
          <w:szCs w:val="24"/>
          <w:lang w:val="en-GB" w:eastAsia="ru-RU"/>
        </w:rPr>
        <w:t>Dinçer</w:t>
      </w:r>
      <w:proofErr w:type="spellEnd"/>
      <w:r w:rsidRPr="00B87010">
        <w:rPr>
          <w:rFonts w:ascii="Times New Roman" w:eastAsia="Times New Roman" w:hAnsi="Times New Roman" w:cs="Times New Roman"/>
          <w:sz w:val="24"/>
          <w:szCs w:val="24"/>
          <w:lang w:val="en-GB" w:eastAsia="ru-RU"/>
        </w:rPr>
        <w:t xml:space="preserve">, H. and </w:t>
      </w:r>
      <w:proofErr w:type="spellStart"/>
      <w:r w:rsidRPr="00B87010">
        <w:rPr>
          <w:rFonts w:ascii="Times New Roman" w:eastAsia="Times New Roman" w:hAnsi="Times New Roman" w:cs="Times New Roman"/>
          <w:sz w:val="24"/>
          <w:szCs w:val="24"/>
          <w:lang w:val="en-GB" w:eastAsia="ru-RU"/>
        </w:rPr>
        <w:t>Hacioğlu</w:t>
      </w:r>
      <w:proofErr w:type="spellEnd"/>
      <w:r w:rsidRPr="00B87010">
        <w:rPr>
          <w:rFonts w:ascii="Times New Roman" w:eastAsia="Times New Roman" w:hAnsi="Times New Roman" w:cs="Times New Roman"/>
          <w:sz w:val="24"/>
          <w:szCs w:val="24"/>
          <w:lang w:val="en-GB" w:eastAsia="ru-RU"/>
        </w:rPr>
        <w:t xml:space="preserve">, Ü. (2013) </w:t>
      </w:r>
      <w:r w:rsidRPr="00B87010">
        <w:rPr>
          <w:rFonts w:ascii="Times New Roman" w:eastAsia="Times New Roman" w:hAnsi="Times New Roman" w:cs="Times New Roman"/>
          <w:i/>
          <w:iCs/>
          <w:sz w:val="24"/>
          <w:szCs w:val="24"/>
          <w:lang w:val="en-GB" w:eastAsia="ru-RU"/>
        </w:rPr>
        <w:t>Global Strategies in Banking and Finance</w:t>
      </w:r>
      <w:r w:rsidRPr="00B87010">
        <w:rPr>
          <w:rFonts w:ascii="Times New Roman" w:eastAsia="Times New Roman" w:hAnsi="Times New Roman" w:cs="Times New Roman"/>
          <w:sz w:val="24"/>
          <w:szCs w:val="24"/>
          <w:lang w:val="en-GB" w:eastAsia="ru-RU"/>
        </w:rPr>
        <w:t xml:space="preserve">. 1st </w:t>
      </w:r>
      <w:proofErr w:type="spellStart"/>
      <w:r w:rsidRPr="00B87010">
        <w:rPr>
          <w:rFonts w:ascii="Times New Roman" w:eastAsia="Times New Roman" w:hAnsi="Times New Roman" w:cs="Times New Roman"/>
          <w:sz w:val="24"/>
          <w:szCs w:val="24"/>
          <w:lang w:val="en-GB" w:eastAsia="ru-RU"/>
        </w:rPr>
        <w:t>edn</w:t>
      </w:r>
      <w:proofErr w:type="spellEnd"/>
      <w:r w:rsidRPr="00B87010">
        <w:rPr>
          <w:rFonts w:ascii="Times New Roman" w:eastAsia="Times New Roman" w:hAnsi="Times New Roman" w:cs="Times New Roman"/>
          <w:sz w:val="24"/>
          <w:szCs w:val="24"/>
          <w:lang w:val="en-GB" w:eastAsia="ru-RU"/>
        </w:rPr>
        <w:t>. Hershey: IGI Global. Available at: https://doi.org/10.4018/978-1-4666-4635-3.</w:t>
      </w:r>
    </w:p>
    <w:p w:rsidR="00922205" w:rsidRPr="00106470" w:rsidRDefault="00922205" w:rsidP="00106470">
      <w:pPr>
        <w:pStyle w:val="a3"/>
        <w:numPr>
          <w:ilvl w:val="0"/>
          <w:numId w:val="7"/>
        </w:numPr>
        <w:rPr>
          <w:rFonts w:ascii="Times New Roman" w:hAnsi="Times New Roman" w:cs="Times New Roman"/>
          <w:sz w:val="24"/>
          <w:szCs w:val="24"/>
          <w:lang w:val="en-US"/>
        </w:rPr>
      </w:pPr>
      <w:r w:rsidRPr="00946D42">
        <w:rPr>
          <w:rFonts w:ascii="Arial" w:hAnsi="Arial" w:cs="Arial"/>
          <w:color w:val="222222"/>
          <w:sz w:val="20"/>
          <w:szCs w:val="20"/>
          <w:shd w:val="clear" w:color="auto" w:fill="FFFFFF"/>
          <w:lang w:val="en-GB"/>
        </w:rPr>
        <w:t xml:space="preserve">Hassan, M. </w:t>
      </w:r>
      <w:proofErr w:type="spellStart"/>
      <w:r w:rsidRPr="00946D42">
        <w:rPr>
          <w:rFonts w:ascii="Arial" w:hAnsi="Arial" w:cs="Arial"/>
          <w:color w:val="222222"/>
          <w:sz w:val="20"/>
          <w:szCs w:val="20"/>
          <w:shd w:val="clear" w:color="auto" w:fill="FFFFFF"/>
          <w:lang w:val="en-GB"/>
        </w:rPr>
        <w:t>Kabir</w:t>
      </w:r>
      <w:proofErr w:type="spellEnd"/>
      <w:r w:rsidRPr="00946D42">
        <w:rPr>
          <w:rFonts w:ascii="Arial" w:hAnsi="Arial" w:cs="Arial"/>
          <w:color w:val="222222"/>
          <w:sz w:val="20"/>
          <w:szCs w:val="20"/>
          <w:shd w:val="clear" w:color="auto" w:fill="FFFFFF"/>
          <w:lang w:val="en-GB"/>
        </w:rPr>
        <w:t xml:space="preserve">, Ashraf Khan, and Andrea </w:t>
      </w:r>
      <w:proofErr w:type="spellStart"/>
      <w:r w:rsidRPr="00946D42">
        <w:rPr>
          <w:rFonts w:ascii="Arial" w:hAnsi="Arial" w:cs="Arial"/>
          <w:color w:val="222222"/>
          <w:sz w:val="20"/>
          <w:szCs w:val="20"/>
          <w:shd w:val="clear" w:color="auto" w:fill="FFFFFF"/>
          <w:lang w:val="en-GB"/>
        </w:rPr>
        <w:t>Paltrinieri</w:t>
      </w:r>
      <w:proofErr w:type="spellEnd"/>
      <w:r w:rsidRPr="00946D42">
        <w:rPr>
          <w:rFonts w:ascii="Arial" w:hAnsi="Arial" w:cs="Arial"/>
          <w:color w:val="222222"/>
          <w:sz w:val="20"/>
          <w:szCs w:val="20"/>
          <w:shd w:val="clear" w:color="auto" w:fill="FFFFFF"/>
          <w:lang w:val="en-GB"/>
        </w:rPr>
        <w:t>. 2019. Liquidity risk, credit risk and stability in Islamic and conventional banks. </w:t>
      </w:r>
      <w:proofErr w:type="spellStart"/>
      <w:r>
        <w:rPr>
          <w:rStyle w:val="html-italic"/>
          <w:rFonts w:ascii="Arial" w:hAnsi="Arial" w:cs="Arial"/>
          <w:i/>
          <w:iCs/>
          <w:color w:val="222222"/>
          <w:sz w:val="20"/>
          <w:szCs w:val="20"/>
          <w:shd w:val="clear" w:color="auto" w:fill="FFFFFF"/>
        </w:rPr>
        <w:t>Research</w:t>
      </w:r>
      <w:proofErr w:type="spellEnd"/>
      <w:r>
        <w:rPr>
          <w:rStyle w:val="html-italic"/>
          <w:rFonts w:ascii="Arial" w:hAnsi="Arial" w:cs="Arial"/>
          <w:i/>
          <w:iCs/>
          <w:color w:val="222222"/>
          <w:sz w:val="20"/>
          <w:szCs w:val="20"/>
          <w:shd w:val="clear" w:color="auto" w:fill="FFFFFF"/>
        </w:rPr>
        <w:t xml:space="preserve"> </w:t>
      </w:r>
      <w:proofErr w:type="spellStart"/>
      <w:r>
        <w:rPr>
          <w:rStyle w:val="html-italic"/>
          <w:rFonts w:ascii="Arial" w:hAnsi="Arial" w:cs="Arial"/>
          <w:i/>
          <w:iCs/>
          <w:color w:val="222222"/>
          <w:sz w:val="20"/>
          <w:szCs w:val="20"/>
          <w:shd w:val="clear" w:color="auto" w:fill="FFFFFF"/>
        </w:rPr>
        <w:t>in</w:t>
      </w:r>
      <w:proofErr w:type="spellEnd"/>
      <w:r>
        <w:rPr>
          <w:rStyle w:val="html-italic"/>
          <w:rFonts w:ascii="Arial" w:hAnsi="Arial" w:cs="Arial"/>
          <w:i/>
          <w:iCs/>
          <w:color w:val="222222"/>
          <w:sz w:val="20"/>
          <w:szCs w:val="20"/>
          <w:shd w:val="clear" w:color="auto" w:fill="FFFFFF"/>
        </w:rPr>
        <w:t xml:space="preserve"> </w:t>
      </w:r>
      <w:proofErr w:type="spellStart"/>
      <w:r>
        <w:rPr>
          <w:rStyle w:val="html-italic"/>
          <w:rFonts w:ascii="Arial" w:hAnsi="Arial" w:cs="Arial"/>
          <w:i/>
          <w:iCs/>
          <w:color w:val="222222"/>
          <w:sz w:val="20"/>
          <w:szCs w:val="20"/>
          <w:shd w:val="clear" w:color="auto" w:fill="FFFFFF"/>
        </w:rPr>
        <w:t>International</w:t>
      </w:r>
      <w:proofErr w:type="spellEnd"/>
      <w:r>
        <w:rPr>
          <w:rStyle w:val="html-italic"/>
          <w:rFonts w:ascii="Arial" w:hAnsi="Arial" w:cs="Arial"/>
          <w:i/>
          <w:iCs/>
          <w:color w:val="222222"/>
          <w:sz w:val="20"/>
          <w:szCs w:val="20"/>
          <w:shd w:val="clear" w:color="auto" w:fill="FFFFFF"/>
        </w:rPr>
        <w:t xml:space="preserve"> </w:t>
      </w:r>
      <w:proofErr w:type="spellStart"/>
      <w:r>
        <w:rPr>
          <w:rStyle w:val="html-italic"/>
          <w:rFonts w:ascii="Arial" w:hAnsi="Arial" w:cs="Arial"/>
          <w:i/>
          <w:iCs/>
          <w:color w:val="222222"/>
          <w:sz w:val="20"/>
          <w:szCs w:val="20"/>
          <w:shd w:val="clear" w:color="auto" w:fill="FFFFFF"/>
        </w:rPr>
        <w:t>Business</w:t>
      </w:r>
      <w:proofErr w:type="spellEnd"/>
      <w:r>
        <w:rPr>
          <w:rStyle w:val="html-italic"/>
          <w:rFonts w:ascii="Arial" w:hAnsi="Arial" w:cs="Arial"/>
          <w:i/>
          <w:iCs/>
          <w:color w:val="222222"/>
          <w:sz w:val="20"/>
          <w:szCs w:val="20"/>
          <w:shd w:val="clear" w:color="auto" w:fill="FFFFFF"/>
        </w:rPr>
        <w:t xml:space="preserve"> </w:t>
      </w:r>
      <w:proofErr w:type="spellStart"/>
      <w:r>
        <w:rPr>
          <w:rStyle w:val="html-italic"/>
          <w:rFonts w:ascii="Arial" w:hAnsi="Arial" w:cs="Arial"/>
          <w:i/>
          <w:iCs/>
          <w:color w:val="222222"/>
          <w:sz w:val="20"/>
          <w:szCs w:val="20"/>
          <w:shd w:val="clear" w:color="auto" w:fill="FFFFFF"/>
        </w:rPr>
        <w:t>and</w:t>
      </w:r>
      <w:proofErr w:type="spellEnd"/>
      <w:r>
        <w:rPr>
          <w:rStyle w:val="html-italic"/>
          <w:rFonts w:ascii="Arial" w:hAnsi="Arial" w:cs="Arial"/>
          <w:i/>
          <w:iCs/>
          <w:color w:val="222222"/>
          <w:sz w:val="20"/>
          <w:szCs w:val="20"/>
          <w:shd w:val="clear" w:color="auto" w:fill="FFFFFF"/>
        </w:rPr>
        <w:t xml:space="preserve"> </w:t>
      </w:r>
      <w:proofErr w:type="spellStart"/>
      <w:r>
        <w:rPr>
          <w:rStyle w:val="html-italic"/>
          <w:rFonts w:ascii="Arial" w:hAnsi="Arial" w:cs="Arial"/>
          <w:i/>
          <w:iCs/>
          <w:color w:val="222222"/>
          <w:sz w:val="20"/>
          <w:szCs w:val="20"/>
          <w:shd w:val="clear" w:color="auto" w:fill="FFFFFF"/>
        </w:rPr>
        <w:t>Finance</w:t>
      </w:r>
      <w:proofErr w:type="spellEnd"/>
      <w:r>
        <w:rPr>
          <w:rFonts w:ascii="Arial" w:hAnsi="Arial" w:cs="Arial"/>
          <w:color w:val="222222"/>
          <w:sz w:val="20"/>
          <w:szCs w:val="20"/>
          <w:shd w:val="clear" w:color="auto" w:fill="FFFFFF"/>
        </w:rPr>
        <w:t> 48: 17–31.</w:t>
      </w:r>
    </w:p>
    <w:p w:rsidR="00922205" w:rsidRPr="00B87010" w:rsidRDefault="00922205" w:rsidP="00992E9B">
      <w:pPr>
        <w:pStyle w:val="a3"/>
        <w:numPr>
          <w:ilvl w:val="0"/>
          <w:numId w:val="7"/>
        </w:numPr>
        <w:rPr>
          <w:rFonts w:ascii="Times New Roman" w:hAnsi="Times New Roman" w:cs="Times New Roman"/>
          <w:sz w:val="24"/>
          <w:szCs w:val="24"/>
          <w:lang w:val="en-US"/>
        </w:rPr>
      </w:pPr>
      <w:r w:rsidRPr="00B87010">
        <w:rPr>
          <w:rFonts w:ascii="Times New Roman" w:hAnsi="Times New Roman" w:cs="Times New Roman"/>
          <w:sz w:val="24"/>
          <w:szCs w:val="24"/>
          <w:lang w:val="en-GB"/>
        </w:rPr>
        <w:t xml:space="preserve">J.S.G Wilson (1988). Bank Asset and Liability Management. </w:t>
      </w:r>
      <w:proofErr w:type="spellStart"/>
      <w:r w:rsidRPr="00B87010">
        <w:rPr>
          <w:rFonts w:ascii="Times New Roman" w:hAnsi="Times New Roman" w:cs="Times New Roman"/>
          <w:sz w:val="24"/>
          <w:szCs w:val="24"/>
        </w:rPr>
        <w:t>Edinburgh</w:t>
      </w:r>
      <w:proofErr w:type="spellEnd"/>
      <w:r w:rsidRPr="00B87010">
        <w:rPr>
          <w:rFonts w:ascii="Times New Roman" w:hAnsi="Times New Roman" w:cs="Times New Roman"/>
          <w:sz w:val="24"/>
          <w:szCs w:val="24"/>
        </w:rPr>
        <w:t xml:space="preserve"> </w:t>
      </w:r>
      <w:proofErr w:type="spellStart"/>
      <w:r w:rsidRPr="00B87010">
        <w:rPr>
          <w:rFonts w:ascii="Times New Roman" w:hAnsi="Times New Roman" w:cs="Times New Roman"/>
          <w:sz w:val="24"/>
          <w:szCs w:val="24"/>
        </w:rPr>
        <w:t>University</w:t>
      </w:r>
      <w:proofErr w:type="spellEnd"/>
      <w:r w:rsidRPr="00B87010">
        <w:rPr>
          <w:rFonts w:ascii="Times New Roman" w:hAnsi="Times New Roman" w:cs="Times New Roman"/>
          <w:sz w:val="24"/>
          <w:szCs w:val="24"/>
        </w:rPr>
        <w:t xml:space="preserve"> </w:t>
      </w:r>
      <w:proofErr w:type="spellStart"/>
      <w:r w:rsidRPr="00B87010">
        <w:rPr>
          <w:rFonts w:ascii="Times New Roman" w:hAnsi="Times New Roman" w:cs="Times New Roman"/>
          <w:sz w:val="24"/>
          <w:szCs w:val="24"/>
        </w:rPr>
        <w:t>press</w:t>
      </w:r>
      <w:proofErr w:type="spellEnd"/>
      <w:r w:rsidRPr="00B87010">
        <w:rPr>
          <w:rFonts w:ascii="Times New Roman" w:hAnsi="Times New Roman" w:cs="Times New Roman"/>
          <w:sz w:val="24"/>
          <w:szCs w:val="24"/>
        </w:rPr>
        <w:t xml:space="preserve"> 1988.</w:t>
      </w:r>
    </w:p>
    <w:p w:rsidR="00922205" w:rsidRDefault="00922205" w:rsidP="00106470">
      <w:pPr>
        <w:pStyle w:val="a3"/>
        <w:numPr>
          <w:ilvl w:val="0"/>
          <w:numId w:val="7"/>
        </w:numPr>
        <w:rPr>
          <w:rFonts w:ascii="Times New Roman" w:hAnsi="Times New Roman" w:cs="Times New Roman"/>
          <w:sz w:val="24"/>
          <w:szCs w:val="24"/>
          <w:lang w:val="en-US"/>
        </w:rPr>
      </w:pPr>
      <w:r w:rsidRPr="00991BAB">
        <w:rPr>
          <w:rFonts w:ascii="Times New Roman" w:hAnsi="Times New Roman" w:cs="Times New Roman"/>
          <w:sz w:val="24"/>
          <w:szCs w:val="24"/>
          <w:lang w:val="en-US"/>
        </w:rPr>
        <w:t>Koch, T. W., &amp; MacDonald, S. S.* (2014). Bank Management.</w:t>
      </w:r>
      <w:r w:rsidRPr="00946D42">
        <w:rPr>
          <w:lang w:val="en-GB"/>
        </w:rPr>
        <w:t xml:space="preserve"> </w:t>
      </w:r>
      <w:r w:rsidRPr="00991BAB">
        <w:rPr>
          <w:rFonts w:ascii="Times New Roman" w:hAnsi="Times New Roman" w:cs="Times New Roman"/>
          <w:sz w:val="24"/>
          <w:szCs w:val="24"/>
          <w:lang w:val="en-US"/>
        </w:rPr>
        <w:t>Cengage Learning.</w:t>
      </w:r>
    </w:p>
    <w:p w:rsidR="00922205" w:rsidRPr="009C7516" w:rsidRDefault="00922205" w:rsidP="00992E9B">
      <w:pPr>
        <w:pStyle w:val="a3"/>
        <w:numPr>
          <w:ilvl w:val="0"/>
          <w:numId w:val="7"/>
        </w:numPr>
        <w:spacing w:after="0"/>
        <w:rPr>
          <w:rFonts w:ascii="Times New Roman" w:eastAsia="Times New Roman" w:hAnsi="Times New Roman" w:cs="Times New Roman"/>
          <w:sz w:val="24"/>
          <w:szCs w:val="24"/>
          <w:lang w:val="en-GB" w:eastAsia="ru-RU"/>
        </w:rPr>
      </w:pPr>
      <w:proofErr w:type="spellStart"/>
      <w:r w:rsidRPr="00B87010">
        <w:rPr>
          <w:rFonts w:ascii="Times New Roman" w:eastAsia="Times New Roman" w:hAnsi="Times New Roman" w:cs="Times New Roman"/>
          <w:sz w:val="24"/>
          <w:szCs w:val="24"/>
          <w:lang w:val="en-GB" w:eastAsia="ru-RU"/>
        </w:rPr>
        <w:t>Kutubi</w:t>
      </w:r>
      <w:proofErr w:type="spellEnd"/>
      <w:r w:rsidRPr="00B87010">
        <w:rPr>
          <w:rFonts w:ascii="Times New Roman" w:eastAsia="Times New Roman" w:hAnsi="Times New Roman" w:cs="Times New Roman"/>
          <w:sz w:val="24"/>
          <w:szCs w:val="24"/>
          <w:lang w:val="en-GB" w:eastAsia="ru-RU"/>
        </w:rPr>
        <w:t>, S.S., Ahmed, K. and Khan, H. (2018) ‘Bank performance and risk-taking — Does directors’ busyness matter?</w:t>
      </w:r>
      <w:proofErr w:type="gramStart"/>
      <w:r w:rsidRPr="00B87010">
        <w:rPr>
          <w:rFonts w:ascii="Times New Roman" w:eastAsia="Times New Roman" w:hAnsi="Times New Roman" w:cs="Times New Roman"/>
          <w:sz w:val="24"/>
          <w:szCs w:val="24"/>
          <w:lang w:val="en-GB" w:eastAsia="ru-RU"/>
        </w:rPr>
        <w:t>’,</w:t>
      </w:r>
      <w:proofErr w:type="gramEnd"/>
      <w:r w:rsidRPr="00B87010">
        <w:rPr>
          <w:rFonts w:ascii="Times New Roman" w:eastAsia="Times New Roman" w:hAnsi="Times New Roman" w:cs="Times New Roman"/>
          <w:sz w:val="24"/>
          <w:szCs w:val="24"/>
          <w:lang w:val="en-GB" w:eastAsia="ru-RU"/>
        </w:rPr>
        <w:t xml:space="preserve"> </w:t>
      </w:r>
      <w:r w:rsidRPr="00B87010">
        <w:rPr>
          <w:rFonts w:ascii="Times New Roman" w:eastAsia="Times New Roman" w:hAnsi="Times New Roman" w:cs="Times New Roman"/>
          <w:i/>
          <w:iCs/>
          <w:sz w:val="24"/>
          <w:szCs w:val="24"/>
          <w:lang w:val="en-GB" w:eastAsia="ru-RU"/>
        </w:rPr>
        <w:t>Pacific-Basin finance journal</w:t>
      </w:r>
      <w:r w:rsidRPr="00B87010">
        <w:rPr>
          <w:rFonts w:ascii="Times New Roman" w:eastAsia="Times New Roman" w:hAnsi="Times New Roman" w:cs="Times New Roman"/>
          <w:sz w:val="24"/>
          <w:szCs w:val="24"/>
          <w:lang w:val="en-GB" w:eastAsia="ru-RU"/>
        </w:rPr>
        <w:t xml:space="preserve">, 50, pp. 184–199. </w:t>
      </w:r>
      <w:r w:rsidRPr="009C7516">
        <w:rPr>
          <w:rFonts w:ascii="Times New Roman" w:eastAsia="Times New Roman" w:hAnsi="Times New Roman" w:cs="Times New Roman"/>
          <w:sz w:val="24"/>
          <w:szCs w:val="24"/>
          <w:lang w:val="en-GB" w:eastAsia="ru-RU"/>
        </w:rPr>
        <w:t>Available at: https://doi.org/10.1016/j.pacfin.2017.02.002.</w:t>
      </w:r>
    </w:p>
    <w:p w:rsidR="00922205" w:rsidRPr="009C7516" w:rsidRDefault="00922205" w:rsidP="00992E9B">
      <w:pPr>
        <w:pStyle w:val="a3"/>
        <w:numPr>
          <w:ilvl w:val="0"/>
          <w:numId w:val="7"/>
        </w:numPr>
        <w:spacing w:after="0"/>
        <w:rPr>
          <w:rFonts w:ascii="Times New Roman" w:eastAsia="Times New Roman" w:hAnsi="Times New Roman" w:cs="Times New Roman"/>
          <w:sz w:val="24"/>
          <w:szCs w:val="24"/>
          <w:lang w:val="en-GB" w:eastAsia="ru-RU"/>
        </w:rPr>
      </w:pPr>
      <w:proofErr w:type="spellStart"/>
      <w:r w:rsidRPr="00B87010">
        <w:rPr>
          <w:rFonts w:ascii="Times New Roman" w:eastAsia="Times New Roman" w:hAnsi="Times New Roman" w:cs="Times New Roman"/>
          <w:sz w:val="24"/>
          <w:szCs w:val="24"/>
          <w:lang w:val="en-GB" w:eastAsia="ru-RU"/>
        </w:rPr>
        <w:t>Louzis</w:t>
      </w:r>
      <w:proofErr w:type="spellEnd"/>
      <w:r w:rsidRPr="00B87010">
        <w:rPr>
          <w:rFonts w:ascii="Times New Roman" w:eastAsia="Times New Roman" w:hAnsi="Times New Roman" w:cs="Times New Roman"/>
          <w:sz w:val="24"/>
          <w:szCs w:val="24"/>
          <w:lang w:val="en-GB" w:eastAsia="ru-RU"/>
        </w:rPr>
        <w:t xml:space="preserve">, D.P., </w:t>
      </w:r>
      <w:proofErr w:type="spellStart"/>
      <w:r w:rsidRPr="00B87010">
        <w:rPr>
          <w:rFonts w:ascii="Times New Roman" w:eastAsia="Times New Roman" w:hAnsi="Times New Roman" w:cs="Times New Roman"/>
          <w:sz w:val="24"/>
          <w:szCs w:val="24"/>
          <w:lang w:val="en-GB" w:eastAsia="ru-RU"/>
        </w:rPr>
        <w:t>Vouldis</w:t>
      </w:r>
      <w:proofErr w:type="spellEnd"/>
      <w:r w:rsidRPr="00B87010">
        <w:rPr>
          <w:rFonts w:ascii="Times New Roman" w:eastAsia="Times New Roman" w:hAnsi="Times New Roman" w:cs="Times New Roman"/>
          <w:sz w:val="24"/>
          <w:szCs w:val="24"/>
          <w:lang w:val="en-GB" w:eastAsia="ru-RU"/>
        </w:rPr>
        <w:t xml:space="preserve">, A.T. and Metaxas, V.L. (2012) ‘Macroeconomic and bank-specific determinants of non-performing loans in Greece: A comparative study of mortgage, business and consumer loan portfolios’, </w:t>
      </w:r>
      <w:r w:rsidRPr="00B87010">
        <w:rPr>
          <w:rFonts w:ascii="Times New Roman" w:eastAsia="Times New Roman" w:hAnsi="Times New Roman" w:cs="Times New Roman"/>
          <w:i/>
          <w:iCs/>
          <w:sz w:val="24"/>
          <w:szCs w:val="24"/>
          <w:lang w:val="en-GB" w:eastAsia="ru-RU"/>
        </w:rPr>
        <w:t>Journal of banking &amp; finance</w:t>
      </w:r>
      <w:r w:rsidRPr="00B87010">
        <w:rPr>
          <w:rFonts w:ascii="Times New Roman" w:eastAsia="Times New Roman" w:hAnsi="Times New Roman" w:cs="Times New Roman"/>
          <w:sz w:val="24"/>
          <w:szCs w:val="24"/>
          <w:lang w:val="en-GB" w:eastAsia="ru-RU"/>
        </w:rPr>
        <w:t xml:space="preserve">, 36(4), pp. 1012–1027. </w:t>
      </w:r>
      <w:r w:rsidRPr="009C7516">
        <w:rPr>
          <w:rFonts w:ascii="Times New Roman" w:eastAsia="Times New Roman" w:hAnsi="Times New Roman" w:cs="Times New Roman"/>
          <w:sz w:val="24"/>
          <w:szCs w:val="24"/>
          <w:lang w:val="en-GB" w:eastAsia="ru-RU"/>
        </w:rPr>
        <w:t>Available at: https://doi.org/10.1016/j.jbankfin.2011.10.012.</w:t>
      </w:r>
    </w:p>
    <w:p w:rsidR="00922205" w:rsidRPr="009C7516" w:rsidRDefault="00922205" w:rsidP="00992E9B">
      <w:pPr>
        <w:pStyle w:val="a3"/>
        <w:numPr>
          <w:ilvl w:val="0"/>
          <w:numId w:val="7"/>
        </w:numPr>
        <w:spacing w:after="0"/>
        <w:rPr>
          <w:rFonts w:ascii="Times New Roman" w:eastAsia="Times New Roman" w:hAnsi="Times New Roman" w:cs="Times New Roman"/>
          <w:sz w:val="24"/>
          <w:szCs w:val="24"/>
          <w:lang w:val="en-GB" w:eastAsia="ru-RU"/>
        </w:rPr>
      </w:pPr>
      <w:r w:rsidRPr="00B87010">
        <w:rPr>
          <w:rFonts w:ascii="Times New Roman" w:eastAsia="Times New Roman" w:hAnsi="Times New Roman" w:cs="Times New Roman"/>
          <w:sz w:val="24"/>
          <w:szCs w:val="24"/>
          <w:lang w:val="en-GB" w:eastAsia="ru-RU"/>
        </w:rPr>
        <w:t xml:space="preserve">Markowitz, H. (1952) ‘PORTFOLIO SELECTION’, </w:t>
      </w:r>
      <w:r w:rsidRPr="00B87010">
        <w:rPr>
          <w:rFonts w:ascii="Times New Roman" w:eastAsia="Times New Roman" w:hAnsi="Times New Roman" w:cs="Times New Roman"/>
          <w:i/>
          <w:iCs/>
          <w:sz w:val="24"/>
          <w:szCs w:val="24"/>
          <w:lang w:val="en-GB" w:eastAsia="ru-RU"/>
        </w:rPr>
        <w:t>The Journal of finance (New York)</w:t>
      </w:r>
      <w:r w:rsidRPr="00B87010">
        <w:rPr>
          <w:rFonts w:ascii="Times New Roman" w:eastAsia="Times New Roman" w:hAnsi="Times New Roman" w:cs="Times New Roman"/>
          <w:sz w:val="24"/>
          <w:szCs w:val="24"/>
          <w:lang w:val="en-GB" w:eastAsia="ru-RU"/>
        </w:rPr>
        <w:t xml:space="preserve">, 7(1), pp. 77–91. </w:t>
      </w:r>
      <w:r w:rsidRPr="009C7516">
        <w:rPr>
          <w:rFonts w:ascii="Times New Roman" w:eastAsia="Times New Roman" w:hAnsi="Times New Roman" w:cs="Times New Roman"/>
          <w:sz w:val="24"/>
          <w:szCs w:val="24"/>
          <w:lang w:val="en-GB" w:eastAsia="ru-RU"/>
        </w:rPr>
        <w:t>Available at: https://doi.org/10.1111/j.1540-6261.1952.tb01525.x.</w:t>
      </w:r>
    </w:p>
    <w:p w:rsidR="00922205" w:rsidRPr="009C7516" w:rsidRDefault="00922205" w:rsidP="00992E9B">
      <w:pPr>
        <w:pStyle w:val="a3"/>
        <w:numPr>
          <w:ilvl w:val="0"/>
          <w:numId w:val="7"/>
        </w:numPr>
        <w:spacing w:after="0"/>
        <w:rPr>
          <w:rFonts w:ascii="Times New Roman" w:eastAsia="Times New Roman" w:hAnsi="Times New Roman" w:cs="Times New Roman"/>
          <w:sz w:val="24"/>
          <w:szCs w:val="24"/>
          <w:lang w:val="en-GB" w:eastAsia="ru-RU"/>
        </w:rPr>
      </w:pPr>
      <w:r w:rsidRPr="00B87010">
        <w:rPr>
          <w:rFonts w:ascii="Times New Roman" w:eastAsia="Times New Roman" w:hAnsi="Times New Roman" w:cs="Times New Roman"/>
          <w:sz w:val="24"/>
          <w:szCs w:val="24"/>
          <w:lang w:val="en-GB" w:eastAsia="ru-RU"/>
        </w:rPr>
        <w:t xml:space="preserve">New Zealand Ministry for Culture and Heritage </w:t>
      </w:r>
      <w:proofErr w:type="spellStart"/>
      <w:r w:rsidRPr="00B87010">
        <w:rPr>
          <w:rFonts w:ascii="Times New Roman" w:eastAsia="Times New Roman" w:hAnsi="Times New Roman" w:cs="Times New Roman"/>
          <w:sz w:val="24"/>
          <w:szCs w:val="24"/>
          <w:lang w:val="en-GB" w:eastAsia="ru-RU"/>
        </w:rPr>
        <w:t>Te</w:t>
      </w:r>
      <w:proofErr w:type="spellEnd"/>
      <w:r w:rsidRPr="00B87010">
        <w:rPr>
          <w:rFonts w:ascii="Times New Roman" w:eastAsia="Times New Roman" w:hAnsi="Times New Roman" w:cs="Times New Roman"/>
          <w:sz w:val="24"/>
          <w:szCs w:val="24"/>
          <w:lang w:val="en-GB" w:eastAsia="ru-RU"/>
        </w:rPr>
        <w:t xml:space="preserve"> </w:t>
      </w:r>
      <w:proofErr w:type="spellStart"/>
      <w:r w:rsidRPr="00B87010">
        <w:rPr>
          <w:rFonts w:ascii="Times New Roman" w:eastAsia="Times New Roman" w:hAnsi="Times New Roman" w:cs="Times New Roman"/>
          <w:sz w:val="24"/>
          <w:szCs w:val="24"/>
          <w:lang w:val="en-GB" w:eastAsia="ru-RU"/>
        </w:rPr>
        <w:t>Manatu</w:t>
      </w:r>
      <w:proofErr w:type="spellEnd"/>
      <w:r w:rsidRPr="00B87010">
        <w:rPr>
          <w:rFonts w:ascii="Times New Roman" w:eastAsia="Times New Roman" w:hAnsi="Times New Roman" w:cs="Times New Roman"/>
          <w:sz w:val="24"/>
          <w:szCs w:val="24"/>
          <w:lang w:val="en-GB" w:eastAsia="ru-RU"/>
        </w:rPr>
        <w:t xml:space="preserve"> </w:t>
      </w:r>
      <w:proofErr w:type="spellStart"/>
      <w:r w:rsidRPr="00B87010">
        <w:rPr>
          <w:rFonts w:ascii="Times New Roman" w:eastAsia="Times New Roman" w:hAnsi="Times New Roman" w:cs="Times New Roman"/>
          <w:sz w:val="24"/>
          <w:szCs w:val="24"/>
          <w:lang w:val="en-GB" w:eastAsia="ru-RU"/>
        </w:rPr>
        <w:t>Taonga</w:t>
      </w:r>
      <w:proofErr w:type="spellEnd"/>
      <w:r w:rsidRPr="00B87010">
        <w:rPr>
          <w:rFonts w:ascii="Times New Roman" w:eastAsia="Times New Roman" w:hAnsi="Times New Roman" w:cs="Times New Roman"/>
          <w:sz w:val="24"/>
          <w:szCs w:val="24"/>
          <w:lang w:val="en-GB" w:eastAsia="ru-RU"/>
        </w:rPr>
        <w:t xml:space="preserve"> (no date) </w:t>
      </w:r>
      <w:r w:rsidRPr="00B87010">
        <w:rPr>
          <w:rFonts w:ascii="Times New Roman" w:eastAsia="Times New Roman" w:hAnsi="Times New Roman" w:cs="Times New Roman"/>
          <w:i/>
          <w:iCs/>
          <w:sz w:val="24"/>
          <w:szCs w:val="24"/>
          <w:lang w:val="en-GB" w:eastAsia="ru-RU"/>
        </w:rPr>
        <w:t>Banking and finance: Bank profits</w:t>
      </w:r>
      <w:r w:rsidRPr="00B87010">
        <w:rPr>
          <w:rFonts w:ascii="Times New Roman" w:eastAsia="Times New Roman" w:hAnsi="Times New Roman" w:cs="Times New Roman"/>
          <w:sz w:val="24"/>
          <w:szCs w:val="24"/>
          <w:lang w:val="en-GB" w:eastAsia="ru-RU"/>
        </w:rPr>
        <w:t xml:space="preserve">. </w:t>
      </w:r>
      <w:r w:rsidRPr="009C7516">
        <w:rPr>
          <w:rFonts w:ascii="Times New Roman" w:eastAsia="Times New Roman" w:hAnsi="Times New Roman" w:cs="Times New Roman"/>
          <w:sz w:val="24"/>
          <w:szCs w:val="24"/>
          <w:lang w:val="en-GB" w:eastAsia="ru-RU"/>
        </w:rPr>
        <w:t xml:space="preserve">Ministry for Culture and Heritage </w:t>
      </w:r>
      <w:proofErr w:type="spellStart"/>
      <w:r w:rsidRPr="009C7516">
        <w:rPr>
          <w:rFonts w:ascii="Times New Roman" w:eastAsia="Times New Roman" w:hAnsi="Times New Roman" w:cs="Times New Roman"/>
          <w:sz w:val="24"/>
          <w:szCs w:val="24"/>
          <w:lang w:val="en-GB" w:eastAsia="ru-RU"/>
        </w:rPr>
        <w:t>Te</w:t>
      </w:r>
      <w:proofErr w:type="spellEnd"/>
      <w:r w:rsidRPr="009C7516">
        <w:rPr>
          <w:rFonts w:ascii="Times New Roman" w:eastAsia="Times New Roman" w:hAnsi="Times New Roman" w:cs="Times New Roman"/>
          <w:sz w:val="24"/>
          <w:szCs w:val="24"/>
          <w:lang w:val="en-GB" w:eastAsia="ru-RU"/>
        </w:rPr>
        <w:t xml:space="preserve"> </w:t>
      </w:r>
      <w:proofErr w:type="spellStart"/>
      <w:r w:rsidRPr="009C7516">
        <w:rPr>
          <w:rFonts w:ascii="Times New Roman" w:eastAsia="Times New Roman" w:hAnsi="Times New Roman" w:cs="Times New Roman"/>
          <w:sz w:val="24"/>
          <w:szCs w:val="24"/>
          <w:lang w:val="en-GB" w:eastAsia="ru-RU"/>
        </w:rPr>
        <w:t>Manatu</w:t>
      </w:r>
      <w:proofErr w:type="spellEnd"/>
      <w:r w:rsidRPr="009C7516">
        <w:rPr>
          <w:rFonts w:ascii="Times New Roman" w:eastAsia="Times New Roman" w:hAnsi="Times New Roman" w:cs="Times New Roman"/>
          <w:sz w:val="24"/>
          <w:szCs w:val="24"/>
          <w:lang w:val="en-GB" w:eastAsia="ru-RU"/>
        </w:rPr>
        <w:t xml:space="preserve"> </w:t>
      </w:r>
      <w:proofErr w:type="spellStart"/>
      <w:r w:rsidRPr="009C7516">
        <w:rPr>
          <w:rFonts w:ascii="Times New Roman" w:eastAsia="Times New Roman" w:hAnsi="Times New Roman" w:cs="Times New Roman"/>
          <w:sz w:val="24"/>
          <w:szCs w:val="24"/>
          <w:lang w:val="en-GB" w:eastAsia="ru-RU"/>
        </w:rPr>
        <w:t>Taonga</w:t>
      </w:r>
      <w:proofErr w:type="spellEnd"/>
      <w:r w:rsidRPr="009C7516">
        <w:rPr>
          <w:rFonts w:ascii="Times New Roman" w:eastAsia="Times New Roman" w:hAnsi="Times New Roman" w:cs="Times New Roman"/>
          <w:sz w:val="24"/>
          <w:szCs w:val="24"/>
          <w:lang w:val="en-GB" w:eastAsia="ru-RU"/>
        </w:rPr>
        <w:t>.</w:t>
      </w:r>
    </w:p>
    <w:p w:rsidR="00922205" w:rsidRPr="00B87010" w:rsidRDefault="00922205" w:rsidP="00992E9B">
      <w:pPr>
        <w:pStyle w:val="a3"/>
        <w:numPr>
          <w:ilvl w:val="0"/>
          <w:numId w:val="7"/>
        </w:numPr>
        <w:spacing w:after="0"/>
        <w:rPr>
          <w:rFonts w:ascii="Times New Roman" w:eastAsia="Times New Roman" w:hAnsi="Times New Roman" w:cs="Times New Roman"/>
          <w:sz w:val="24"/>
          <w:szCs w:val="24"/>
          <w:lang w:eastAsia="ru-RU"/>
        </w:rPr>
      </w:pPr>
      <w:r w:rsidRPr="00B87010">
        <w:rPr>
          <w:rFonts w:ascii="Times New Roman" w:eastAsia="Times New Roman" w:hAnsi="Times New Roman" w:cs="Times New Roman"/>
          <w:sz w:val="24"/>
          <w:szCs w:val="24"/>
          <w:lang w:val="en-GB" w:eastAsia="ru-RU"/>
        </w:rPr>
        <w:t xml:space="preserve">Phan, D.H.B. </w:t>
      </w:r>
      <w:r w:rsidRPr="00B87010">
        <w:rPr>
          <w:rFonts w:ascii="Times New Roman" w:eastAsia="Times New Roman" w:hAnsi="Times New Roman" w:cs="Times New Roman"/>
          <w:i/>
          <w:iCs/>
          <w:sz w:val="24"/>
          <w:szCs w:val="24"/>
          <w:lang w:val="en-GB" w:eastAsia="ru-RU"/>
        </w:rPr>
        <w:t>et al.</w:t>
      </w:r>
      <w:r w:rsidRPr="00B87010">
        <w:rPr>
          <w:rFonts w:ascii="Times New Roman" w:eastAsia="Times New Roman" w:hAnsi="Times New Roman" w:cs="Times New Roman"/>
          <w:sz w:val="24"/>
          <w:szCs w:val="24"/>
          <w:lang w:val="en-GB" w:eastAsia="ru-RU"/>
        </w:rPr>
        <w:t xml:space="preserve"> (2020) ‘Do financial technology firms influence bank performance?</w:t>
      </w:r>
      <w:proofErr w:type="gramStart"/>
      <w:r w:rsidRPr="00B87010">
        <w:rPr>
          <w:rFonts w:ascii="Times New Roman" w:eastAsia="Times New Roman" w:hAnsi="Times New Roman" w:cs="Times New Roman"/>
          <w:sz w:val="24"/>
          <w:szCs w:val="24"/>
          <w:lang w:val="en-GB" w:eastAsia="ru-RU"/>
        </w:rPr>
        <w:t>’,</w:t>
      </w:r>
      <w:proofErr w:type="gramEnd"/>
      <w:r w:rsidRPr="00B87010">
        <w:rPr>
          <w:rFonts w:ascii="Times New Roman" w:eastAsia="Times New Roman" w:hAnsi="Times New Roman" w:cs="Times New Roman"/>
          <w:sz w:val="24"/>
          <w:szCs w:val="24"/>
          <w:lang w:val="en-GB" w:eastAsia="ru-RU"/>
        </w:rPr>
        <w:t xml:space="preserve"> </w:t>
      </w:r>
      <w:r w:rsidRPr="00B87010">
        <w:rPr>
          <w:rFonts w:ascii="Times New Roman" w:eastAsia="Times New Roman" w:hAnsi="Times New Roman" w:cs="Times New Roman"/>
          <w:i/>
          <w:iCs/>
          <w:sz w:val="24"/>
          <w:szCs w:val="24"/>
          <w:lang w:val="en-GB" w:eastAsia="ru-RU"/>
        </w:rPr>
        <w:t>Pacific-Basin finance journal</w:t>
      </w:r>
      <w:r w:rsidRPr="00B87010">
        <w:rPr>
          <w:rFonts w:ascii="Times New Roman" w:eastAsia="Times New Roman" w:hAnsi="Times New Roman" w:cs="Times New Roman"/>
          <w:sz w:val="24"/>
          <w:szCs w:val="24"/>
          <w:lang w:val="en-GB" w:eastAsia="ru-RU"/>
        </w:rPr>
        <w:t xml:space="preserve">, 62, pp. 101210-. </w:t>
      </w:r>
      <w:proofErr w:type="spellStart"/>
      <w:r w:rsidRPr="00B87010">
        <w:rPr>
          <w:rFonts w:ascii="Times New Roman" w:eastAsia="Times New Roman" w:hAnsi="Times New Roman" w:cs="Times New Roman"/>
          <w:sz w:val="24"/>
          <w:szCs w:val="24"/>
          <w:lang w:eastAsia="ru-RU"/>
        </w:rPr>
        <w:t>Available</w:t>
      </w:r>
      <w:proofErr w:type="spellEnd"/>
      <w:r w:rsidRPr="00B87010">
        <w:rPr>
          <w:rFonts w:ascii="Times New Roman" w:eastAsia="Times New Roman" w:hAnsi="Times New Roman" w:cs="Times New Roman"/>
          <w:sz w:val="24"/>
          <w:szCs w:val="24"/>
          <w:lang w:eastAsia="ru-RU"/>
        </w:rPr>
        <w:t xml:space="preserve"> </w:t>
      </w:r>
      <w:proofErr w:type="spellStart"/>
      <w:r w:rsidRPr="00B87010">
        <w:rPr>
          <w:rFonts w:ascii="Times New Roman" w:eastAsia="Times New Roman" w:hAnsi="Times New Roman" w:cs="Times New Roman"/>
          <w:sz w:val="24"/>
          <w:szCs w:val="24"/>
          <w:lang w:eastAsia="ru-RU"/>
        </w:rPr>
        <w:t>at</w:t>
      </w:r>
      <w:proofErr w:type="spellEnd"/>
      <w:r w:rsidRPr="00B87010">
        <w:rPr>
          <w:rFonts w:ascii="Times New Roman" w:eastAsia="Times New Roman" w:hAnsi="Times New Roman" w:cs="Times New Roman"/>
          <w:sz w:val="24"/>
          <w:szCs w:val="24"/>
          <w:lang w:eastAsia="ru-RU"/>
        </w:rPr>
        <w:t>: https://doi.org/10.1016/j.pacfin.2019.101210.</w:t>
      </w:r>
    </w:p>
    <w:p w:rsidR="00922205" w:rsidRPr="00B87010" w:rsidRDefault="00922205" w:rsidP="00992E9B">
      <w:pPr>
        <w:pStyle w:val="a3"/>
        <w:numPr>
          <w:ilvl w:val="0"/>
          <w:numId w:val="7"/>
        </w:numPr>
        <w:rPr>
          <w:rFonts w:ascii="Times New Roman" w:hAnsi="Times New Roman" w:cs="Times New Roman"/>
          <w:sz w:val="24"/>
          <w:szCs w:val="24"/>
          <w:lang w:val="en-US"/>
        </w:rPr>
      </w:pPr>
      <w:proofErr w:type="gramStart"/>
      <w:r w:rsidRPr="00B87010">
        <w:rPr>
          <w:rFonts w:ascii="Times New Roman" w:hAnsi="Times New Roman" w:cs="Times New Roman"/>
          <w:color w:val="232323"/>
          <w:sz w:val="24"/>
          <w:szCs w:val="24"/>
          <w:shd w:val="clear" w:color="auto" w:fill="FFFFFF"/>
          <w:lang w:val="en-GB"/>
        </w:rPr>
        <w:t>Rose</w:t>
      </w:r>
      <w:proofErr w:type="gramEnd"/>
      <w:r w:rsidRPr="00B87010">
        <w:rPr>
          <w:rFonts w:ascii="Times New Roman" w:hAnsi="Times New Roman" w:cs="Times New Roman"/>
          <w:color w:val="232323"/>
          <w:sz w:val="24"/>
          <w:szCs w:val="24"/>
          <w:shd w:val="clear" w:color="auto" w:fill="FFFFFF"/>
          <w:lang w:val="en-GB"/>
        </w:rPr>
        <w:t>, P.S. and Hudgins, S.C. (2012) Bank Management &amp; Financial Services. McGraw Hill, New York.</w:t>
      </w:r>
    </w:p>
    <w:p w:rsidR="00922205" w:rsidRPr="001F4656" w:rsidRDefault="00922205" w:rsidP="00992E9B">
      <w:pPr>
        <w:pStyle w:val="a3"/>
        <w:numPr>
          <w:ilvl w:val="0"/>
          <w:numId w:val="7"/>
        </w:numPr>
        <w:rPr>
          <w:rFonts w:ascii="Times New Roman" w:hAnsi="Times New Roman" w:cs="Times New Roman"/>
          <w:sz w:val="24"/>
          <w:szCs w:val="24"/>
          <w:lang w:val="en-US"/>
        </w:rPr>
      </w:pPr>
      <w:r w:rsidRPr="00B87010">
        <w:rPr>
          <w:rFonts w:ascii="Times New Roman" w:hAnsi="Times New Roman" w:cs="Times New Roman"/>
          <w:color w:val="232323"/>
          <w:sz w:val="24"/>
          <w:szCs w:val="24"/>
          <w:shd w:val="clear" w:color="auto" w:fill="FFFFFF"/>
          <w:lang w:val="en-GB"/>
        </w:rPr>
        <w:t xml:space="preserve">Stewart, G. B. (1991). The Quest for Value: A Guide for Senior Managers. </w:t>
      </w:r>
      <w:proofErr w:type="spellStart"/>
      <w:r w:rsidRPr="00B87010">
        <w:rPr>
          <w:rFonts w:ascii="Times New Roman" w:hAnsi="Times New Roman" w:cs="Times New Roman"/>
          <w:color w:val="232323"/>
          <w:sz w:val="24"/>
          <w:szCs w:val="24"/>
          <w:shd w:val="clear" w:color="auto" w:fill="FFFFFF"/>
        </w:rPr>
        <w:t>New</w:t>
      </w:r>
      <w:proofErr w:type="spellEnd"/>
      <w:r w:rsidRPr="00B87010">
        <w:rPr>
          <w:rFonts w:ascii="Times New Roman" w:hAnsi="Times New Roman" w:cs="Times New Roman"/>
          <w:color w:val="232323"/>
          <w:sz w:val="24"/>
          <w:szCs w:val="24"/>
          <w:shd w:val="clear" w:color="auto" w:fill="FFFFFF"/>
        </w:rPr>
        <w:t xml:space="preserve"> </w:t>
      </w:r>
      <w:proofErr w:type="spellStart"/>
      <w:r w:rsidRPr="00B87010">
        <w:rPr>
          <w:rFonts w:ascii="Times New Roman" w:hAnsi="Times New Roman" w:cs="Times New Roman"/>
          <w:color w:val="232323"/>
          <w:sz w:val="24"/>
          <w:szCs w:val="24"/>
          <w:shd w:val="clear" w:color="auto" w:fill="FFFFFF"/>
        </w:rPr>
        <w:t>York</w:t>
      </w:r>
      <w:proofErr w:type="spellEnd"/>
      <w:r w:rsidRPr="00B87010">
        <w:rPr>
          <w:rFonts w:ascii="Times New Roman" w:hAnsi="Times New Roman" w:cs="Times New Roman"/>
          <w:color w:val="232323"/>
          <w:sz w:val="24"/>
          <w:szCs w:val="24"/>
          <w:shd w:val="clear" w:color="auto" w:fill="FFFFFF"/>
        </w:rPr>
        <w:t xml:space="preserve">, NY: </w:t>
      </w:r>
      <w:proofErr w:type="spellStart"/>
      <w:r w:rsidRPr="00B87010">
        <w:rPr>
          <w:rFonts w:ascii="Times New Roman" w:hAnsi="Times New Roman" w:cs="Times New Roman"/>
          <w:color w:val="232323"/>
          <w:sz w:val="24"/>
          <w:szCs w:val="24"/>
          <w:shd w:val="clear" w:color="auto" w:fill="FFFFFF"/>
        </w:rPr>
        <w:t>Harper</w:t>
      </w:r>
      <w:proofErr w:type="spellEnd"/>
      <w:r w:rsidRPr="00B87010">
        <w:rPr>
          <w:rFonts w:ascii="Times New Roman" w:hAnsi="Times New Roman" w:cs="Times New Roman"/>
          <w:color w:val="232323"/>
          <w:sz w:val="24"/>
          <w:szCs w:val="24"/>
          <w:shd w:val="clear" w:color="auto" w:fill="FFFFFF"/>
        </w:rPr>
        <w:t xml:space="preserve"> </w:t>
      </w:r>
      <w:proofErr w:type="spellStart"/>
      <w:r w:rsidRPr="00B87010">
        <w:rPr>
          <w:rFonts w:ascii="Times New Roman" w:hAnsi="Times New Roman" w:cs="Times New Roman"/>
          <w:color w:val="232323"/>
          <w:sz w:val="24"/>
          <w:szCs w:val="24"/>
          <w:shd w:val="clear" w:color="auto" w:fill="FFFFFF"/>
        </w:rPr>
        <w:t>Business</w:t>
      </w:r>
      <w:proofErr w:type="spellEnd"/>
      <w:r w:rsidRPr="00B87010">
        <w:rPr>
          <w:rFonts w:ascii="Times New Roman" w:hAnsi="Times New Roman" w:cs="Times New Roman"/>
          <w:color w:val="232323"/>
          <w:sz w:val="24"/>
          <w:szCs w:val="24"/>
          <w:shd w:val="clear" w:color="auto" w:fill="FFFFFF"/>
        </w:rPr>
        <w:t>.</w:t>
      </w:r>
      <w:r>
        <w:rPr>
          <w:rFonts w:ascii="Times New Roman" w:hAnsi="Times New Roman" w:cs="Times New Roman"/>
          <w:color w:val="232323"/>
          <w:sz w:val="24"/>
          <w:szCs w:val="24"/>
          <w:shd w:val="clear" w:color="auto" w:fill="FFFFFF"/>
          <w:lang w:val="en-US"/>
        </w:rPr>
        <w:t xml:space="preserve"> </w:t>
      </w:r>
    </w:p>
    <w:p w:rsidR="001F4656" w:rsidRPr="00922205" w:rsidRDefault="001F4656" w:rsidP="00922205">
      <w:pPr>
        <w:ind w:left="360"/>
        <w:rPr>
          <w:rFonts w:ascii="Times New Roman" w:hAnsi="Times New Roman" w:cs="Times New Roman"/>
          <w:sz w:val="24"/>
          <w:szCs w:val="24"/>
          <w:lang w:val="en-US"/>
        </w:rPr>
      </w:pPr>
    </w:p>
    <w:sectPr w:rsidR="001F4656" w:rsidRPr="009222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D2543"/>
    <w:multiLevelType w:val="hybridMultilevel"/>
    <w:tmpl w:val="2D2C5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894966"/>
    <w:multiLevelType w:val="multilevel"/>
    <w:tmpl w:val="0608D71A"/>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0C06D5A"/>
    <w:multiLevelType w:val="multilevel"/>
    <w:tmpl w:val="D806129A"/>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1D62767"/>
    <w:multiLevelType w:val="hybridMultilevel"/>
    <w:tmpl w:val="B55CFD8A"/>
    <w:lvl w:ilvl="0" w:tplc="3C96AFC6">
      <w:start w:val="2"/>
      <w:numFmt w:val="bullet"/>
      <w:lvlText w:val="-"/>
      <w:lvlJc w:val="left"/>
      <w:pPr>
        <w:ind w:left="1080" w:hanging="360"/>
      </w:pPr>
      <w:rPr>
        <w:rFonts w:ascii="Aptos" w:eastAsiaTheme="minorEastAsia" w:hAnsi="Aptos"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A004429"/>
    <w:multiLevelType w:val="multilevel"/>
    <w:tmpl w:val="68D410D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6167802"/>
    <w:multiLevelType w:val="multilevel"/>
    <w:tmpl w:val="68D410D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649B69F6"/>
    <w:multiLevelType w:val="hybridMultilevel"/>
    <w:tmpl w:val="2BCEEE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07405B"/>
    <w:multiLevelType w:val="hybridMultilevel"/>
    <w:tmpl w:val="39249D8A"/>
    <w:lvl w:ilvl="0" w:tplc="E4E8577A">
      <w:start w:val="1"/>
      <w:numFmt w:val="decimal"/>
      <w:lvlText w:val="%1."/>
      <w:lvlJc w:val="left"/>
      <w:pPr>
        <w:ind w:left="720" w:hanging="360"/>
      </w:pPr>
      <w:rPr>
        <w:rFonts w:ascii="Verdana" w:hAnsi="Verdana" w:cstheme="minorBidi" w:hint="default"/>
        <w:color w:val="232323"/>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1"/>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F02"/>
    <w:rsid w:val="000D70C1"/>
    <w:rsid w:val="00106470"/>
    <w:rsid w:val="001E3D6F"/>
    <w:rsid w:val="001F4656"/>
    <w:rsid w:val="00202DE8"/>
    <w:rsid w:val="00270A14"/>
    <w:rsid w:val="00393137"/>
    <w:rsid w:val="00403E0F"/>
    <w:rsid w:val="0043164C"/>
    <w:rsid w:val="0044556A"/>
    <w:rsid w:val="00564FA2"/>
    <w:rsid w:val="00600D43"/>
    <w:rsid w:val="00635E01"/>
    <w:rsid w:val="006476C1"/>
    <w:rsid w:val="00665188"/>
    <w:rsid w:val="00717BFF"/>
    <w:rsid w:val="007351B3"/>
    <w:rsid w:val="00776E86"/>
    <w:rsid w:val="00794DAF"/>
    <w:rsid w:val="007B1DC1"/>
    <w:rsid w:val="0081736C"/>
    <w:rsid w:val="00817A8D"/>
    <w:rsid w:val="00896252"/>
    <w:rsid w:val="008A0678"/>
    <w:rsid w:val="008A655C"/>
    <w:rsid w:val="008C5CB3"/>
    <w:rsid w:val="008D7F02"/>
    <w:rsid w:val="00913242"/>
    <w:rsid w:val="00922205"/>
    <w:rsid w:val="00946D42"/>
    <w:rsid w:val="00991BAB"/>
    <w:rsid w:val="00992E9B"/>
    <w:rsid w:val="009B3B20"/>
    <w:rsid w:val="009C7516"/>
    <w:rsid w:val="009D3F87"/>
    <w:rsid w:val="00A11827"/>
    <w:rsid w:val="00A24C59"/>
    <w:rsid w:val="00A503DD"/>
    <w:rsid w:val="00AB0DCD"/>
    <w:rsid w:val="00AB5AB3"/>
    <w:rsid w:val="00B77847"/>
    <w:rsid w:val="00B80679"/>
    <w:rsid w:val="00B87010"/>
    <w:rsid w:val="00BD37DA"/>
    <w:rsid w:val="00C97271"/>
    <w:rsid w:val="00C97882"/>
    <w:rsid w:val="00D96CCE"/>
    <w:rsid w:val="00E24AE9"/>
    <w:rsid w:val="00E8269C"/>
    <w:rsid w:val="00FD0D83"/>
    <w:rsid w:val="00FD0EE9"/>
    <w:rsid w:val="00FF1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8269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E01"/>
    <w:pPr>
      <w:ind w:left="720"/>
      <w:contextualSpacing/>
    </w:pPr>
  </w:style>
  <w:style w:type="character" w:styleId="a4">
    <w:name w:val="Strong"/>
    <w:basedOn w:val="a0"/>
    <w:uiPriority w:val="22"/>
    <w:qFormat/>
    <w:rsid w:val="00D96CCE"/>
    <w:rPr>
      <w:b/>
      <w:bCs/>
    </w:rPr>
  </w:style>
  <w:style w:type="paragraph" w:styleId="a5">
    <w:name w:val="No Spacing"/>
    <w:uiPriority w:val="1"/>
    <w:qFormat/>
    <w:rsid w:val="00D96CCE"/>
    <w:pPr>
      <w:spacing w:after="0" w:line="240" w:lineRule="auto"/>
    </w:pPr>
    <w:rPr>
      <w:kern w:val="2"/>
      <w:sz w:val="24"/>
      <w:szCs w:val="24"/>
      <w14:ligatures w14:val="standardContextual"/>
    </w:rPr>
  </w:style>
  <w:style w:type="table" w:customStyle="1" w:styleId="PlainTable5">
    <w:name w:val="Plain Table 5"/>
    <w:basedOn w:val="a1"/>
    <w:uiPriority w:val="45"/>
    <w:rsid w:val="00D96CCE"/>
    <w:pPr>
      <w:spacing w:after="0" w:line="240" w:lineRule="auto"/>
    </w:pPr>
    <w:rPr>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6">
    <w:name w:val="Balloon Text"/>
    <w:basedOn w:val="a"/>
    <w:link w:val="a7"/>
    <w:uiPriority w:val="99"/>
    <w:semiHidden/>
    <w:unhideWhenUsed/>
    <w:rsid w:val="00D96C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96CCE"/>
    <w:rPr>
      <w:rFonts w:ascii="Tahoma" w:hAnsi="Tahoma" w:cs="Tahoma"/>
      <w:sz w:val="16"/>
      <w:szCs w:val="16"/>
    </w:rPr>
  </w:style>
  <w:style w:type="character" w:styleId="a8">
    <w:name w:val="Hyperlink"/>
    <w:basedOn w:val="a0"/>
    <w:uiPriority w:val="99"/>
    <w:semiHidden/>
    <w:unhideWhenUsed/>
    <w:rsid w:val="000D70C1"/>
    <w:rPr>
      <w:color w:val="0000FF"/>
      <w:u w:val="single"/>
    </w:rPr>
  </w:style>
  <w:style w:type="character" w:customStyle="1" w:styleId="30">
    <w:name w:val="Заголовок 3 Знак"/>
    <w:basedOn w:val="a0"/>
    <w:link w:val="3"/>
    <w:uiPriority w:val="9"/>
    <w:rsid w:val="00E8269C"/>
    <w:rPr>
      <w:rFonts w:ascii="Times New Roman" w:eastAsia="Times New Roman" w:hAnsi="Times New Roman" w:cs="Times New Roman"/>
      <w:b/>
      <w:bCs/>
      <w:sz w:val="27"/>
      <w:szCs w:val="27"/>
      <w:lang w:eastAsia="ru-RU"/>
    </w:rPr>
  </w:style>
  <w:style w:type="character" w:customStyle="1" w:styleId="html-italic">
    <w:name w:val="html-italic"/>
    <w:basedOn w:val="a0"/>
    <w:rsid w:val="00946D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8269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E01"/>
    <w:pPr>
      <w:ind w:left="720"/>
      <w:contextualSpacing/>
    </w:pPr>
  </w:style>
  <w:style w:type="character" w:styleId="a4">
    <w:name w:val="Strong"/>
    <w:basedOn w:val="a0"/>
    <w:uiPriority w:val="22"/>
    <w:qFormat/>
    <w:rsid w:val="00D96CCE"/>
    <w:rPr>
      <w:b/>
      <w:bCs/>
    </w:rPr>
  </w:style>
  <w:style w:type="paragraph" w:styleId="a5">
    <w:name w:val="No Spacing"/>
    <w:uiPriority w:val="1"/>
    <w:qFormat/>
    <w:rsid w:val="00D96CCE"/>
    <w:pPr>
      <w:spacing w:after="0" w:line="240" w:lineRule="auto"/>
    </w:pPr>
    <w:rPr>
      <w:kern w:val="2"/>
      <w:sz w:val="24"/>
      <w:szCs w:val="24"/>
      <w14:ligatures w14:val="standardContextual"/>
    </w:rPr>
  </w:style>
  <w:style w:type="table" w:customStyle="1" w:styleId="PlainTable5">
    <w:name w:val="Plain Table 5"/>
    <w:basedOn w:val="a1"/>
    <w:uiPriority w:val="45"/>
    <w:rsid w:val="00D96CCE"/>
    <w:pPr>
      <w:spacing w:after="0" w:line="240" w:lineRule="auto"/>
    </w:pPr>
    <w:rPr>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6">
    <w:name w:val="Balloon Text"/>
    <w:basedOn w:val="a"/>
    <w:link w:val="a7"/>
    <w:uiPriority w:val="99"/>
    <w:semiHidden/>
    <w:unhideWhenUsed/>
    <w:rsid w:val="00D96C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96CCE"/>
    <w:rPr>
      <w:rFonts w:ascii="Tahoma" w:hAnsi="Tahoma" w:cs="Tahoma"/>
      <w:sz w:val="16"/>
      <w:szCs w:val="16"/>
    </w:rPr>
  </w:style>
  <w:style w:type="character" w:styleId="a8">
    <w:name w:val="Hyperlink"/>
    <w:basedOn w:val="a0"/>
    <w:uiPriority w:val="99"/>
    <w:semiHidden/>
    <w:unhideWhenUsed/>
    <w:rsid w:val="000D70C1"/>
    <w:rPr>
      <w:color w:val="0000FF"/>
      <w:u w:val="single"/>
    </w:rPr>
  </w:style>
  <w:style w:type="character" w:customStyle="1" w:styleId="30">
    <w:name w:val="Заголовок 3 Знак"/>
    <w:basedOn w:val="a0"/>
    <w:link w:val="3"/>
    <w:uiPriority w:val="9"/>
    <w:rsid w:val="00E8269C"/>
    <w:rPr>
      <w:rFonts w:ascii="Times New Roman" w:eastAsia="Times New Roman" w:hAnsi="Times New Roman" w:cs="Times New Roman"/>
      <w:b/>
      <w:bCs/>
      <w:sz w:val="27"/>
      <w:szCs w:val="27"/>
      <w:lang w:eastAsia="ru-RU"/>
    </w:rPr>
  </w:style>
  <w:style w:type="character" w:customStyle="1" w:styleId="html-italic">
    <w:name w:val="html-italic"/>
    <w:basedOn w:val="a0"/>
    <w:rsid w:val="00946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63839">
      <w:bodyDiv w:val="1"/>
      <w:marLeft w:val="0"/>
      <w:marRight w:val="0"/>
      <w:marTop w:val="0"/>
      <w:marBottom w:val="0"/>
      <w:divBdr>
        <w:top w:val="none" w:sz="0" w:space="0" w:color="auto"/>
        <w:left w:val="none" w:sz="0" w:space="0" w:color="auto"/>
        <w:bottom w:val="none" w:sz="0" w:space="0" w:color="auto"/>
        <w:right w:val="none" w:sz="0" w:space="0" w:color="auto"/>
      </w:divBdr>
      <w:divsChild>
        <w:div w:id="684016758">
          <w:marLeft w:val="0"/>
          <w:marRight w:val="0"/>
          <w:marTop w:val="0"/>
          <w:marBottom w:val="0"/>
          <w:divBdr>
            <w:top w:val="none" w:sz="0" w:space="0" w:color="auto"/>
            <w:left w:val="none" w:sz="0" w:space="0" w:color="auto"/>
            <w:bottom w:val="none" w:sz="0" w:space="0" w:color="auto"/>
            <w:right w:val="none" w:sz="0" w:space="0" w:color="auto"/>
          </w:divBdr>
          <w:divsChild>
            <w:div w:id="20718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7111">
      <w:bodyDiv w:val="1"/>
      <w:marLeft w:val="0"/>
      <w:marRight w:val="0"/>
      <w:marTop w:val="0"/>
      <w:marBottom w:val="0"/>
      <w:divBdr>
        <w:top w:val="none" w:sz="0" w:space="0" w:color="auto"/>
        <w:left w:val="none" w:sz="0" w:space="0" w:color="auto"/>
        <w:bottom w:val="none" w:sz="0" w:space="0" w:color="auto"/>
        <w:right w:val="none" w:sz="0" w:space="0" w:color="auto"/>
      </w:divBdr>
      <w:divsChild>
        <w:div w:id="1468621861">
          <w:marLeft w:val="0"/>
          <w:marRight w:val="0"/>
          <w:marTop w:val="0"/>
          <w:marBottom w:val="0"/>
          <w:divBdr>
            <w:top w:val="none" w:sz="0" w:space="0" w:color="auto"/>
            <w:left w:val="none" w:sz="0" w:space="0" w:color="auto"/>
            <w:bottom w:val="none" w:sz="0" w:space="0" w:color="auto"/>
            <w:right w:val="none" w:sz="0" w:space="0" w:color="auto"/>
          </w:divBdr>
          <w:divsChild>
            <w:div w:id="17692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865225">
      <w:bodyDiv w:val="1"/>
      <w:marLeft w:val="0"/>
      <w:marRight w:val="0"/>
      <w:marTop w:val="0"/>
      <w:marBottom w:val="0"/>
      <w:divBdr>
        <w:top w:val="none" w:sz="0" w:space="0" w:color="auto"/>
        <w:left w:val="none" w:sz="0" w:space="0" w:color="auto"/>
        <w:bottom w:val="none" w:sz="0" w:space="0" w:color="auto"/>
        <w:right w:val="none" w:sz="0" w:space="0" w:color="auto"/>
      </w:divBdr>
      <w:divsChild>
        <w:div w:id="1439838249">
          <w:marLeft w:val="0"/>
          <w:marRight w:val="0"/>
          <w:marTop w:val="0"/>
          <w:marBottom w:val="0"/>
          <w:divBdr>
            <w:top w:val="none" w:sz="0" w:space="0" w:color="auto"/>
            <w:left w:val="none" w:sz="0" w:space="0" w:color="auto"/>
            <w:bottom w:val="none" w:sz="0" w:space="0" w:color="auto"/>
            <w:right w:val="none" w:sz="0" w:space="0" w:color="auto"/>
          </w:divBdr>
          <w:divsChild>
            <w:div w:id="1745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546294">
      <w:bodyDiv w:val="1"/>
      <w:marLeft w:val="0"/>
      <w:marRight w:val="0"/>
      <w:marTop w:val="0"/>
      <w:marBottom w:val="0"/>
      <w:divBdr>
        <w:top w:val="none" w:sz="0" w:space="0" w:color="auto"/>
        <w:left w:val="none" w:sz="0" w:space="0" w:color="auto"/>
        <w:bottom w:val="none" w:sz="0" w:space="0" w:color="auto"/>
        <w:right w:val="none" w:sz="0" w:space="0" w:color="auto"/>
      </w:divBdr>
    </w:div>
    <w:div w:id="922299669">
      <w:bodyDiv w:val="1"/>
      <w:marLeft w:val="0"/>
      <w:marRight w:val="0"/>
      <w:marTop w:val="0"/>
      <w:marBottom w:val="0"/>
      <w:divBdr>
        <w:top w:val="none" w:sz="0" w:space="0" w:color="auto"/>
        <w:left w:val="none" w:sz="0" w:space="0" w:color="auto"/>
        <w:bottom w:val="none" w:sz="0" w:space="0" w:color="auto"/>
        <w:right w:val="none" w:sz="0" w:space="0" w:color="auto"/>
      </w:divBdr>
      <w:divsChild>
        <w:div w:id="121926238">
          <w:marLeft w:val="0"/>
          <w:marRight w:val="0"/>
          <w:marTop w:val="0"/>
          <w:marBottom w:val="0"/>
          <w:divBdr>
            <w:top w:val="none" w:sz="0" w:space="0" w:color="auto"/>
            <w:left w:val="none" w:sz="0" w:space="0" w:color="auto"/>
            <w:bottom w:val="none" w:sz="0" w:space="0" w:color="auto"/>
            <w:right w:val="none" w:sz="0" w:space="0" w:color="auto"/>
          </w:divBdr>
          <w:divsChild>
            <w:div w:id="136494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84041">
      <w:bodyDiv w:val="1"/>
      <w:marLeft w:val="0"/>
      <w:marRight w:val="0"/>
      <w:marTop w:val="0"/>
      <w:marBottom w:val="0"/>
      <w:divBdr>
        <w:top w:val="none" w:sz="0" w:space="0" w:color="auto"/>
        <w:left w:val="none" w:sz="0" w:space="0" w:color="auto"/>
        <w:bottom w:val="none" w:sz="0" w:space="0" w:color="auto"/>
        <w:right w:val="none" w:sz="0" w:space="0" w:color="auto"/>
      </w:divBdr>
      <w:divsChild>
        <w:div w:id="928272400">
          <w:marLeft w:val="0"/>
          <w:marRight w:val="240"/>
          <w:marTop w:val="0"/>
          <w:marBottom w:val="0"/>
          <w:divBdr>
            <w:top w:val="none" w:sz="0" w:space="0" w:color="auto"/>
            <w:left w:val="none" w:sz="0" w:space="0" w:color="auto"/>
            <w:bottom w:val="none" w:sz="0" w:space="0" w:color="auto"/>
            <w:right w:val="none" w:sz="0" w:space="0" w:color="auto"/>
          </w:divBdr>
          <w:divsChild>
            <w:div w:id="443043113">
              <w:marLeft w:val="0"/>
              <w:marRight w:val="0"/>
              <w:marTop w:val="0"/>
              <w:marBottom w:val="0"/>
              <w:divBdr>
                <w:top w:val="none" w:sz="0" w:space="0" w:color="auto"/>
                <w:left w:val="none" w:sz="0" w:space="0" w:color="auto"/>
                <w:bottom w:val="none" w:sz="0" w:space="0" w:color="auto"/>
                <w:right w:val="none" w:sz="0" w:space="0" w:color="auto"/>
              </w:divBdr>
              <w:divsChild>
                <w:div w:id="668750264">
                  <w:marLeft w:val="0"/>
                  <w:marRight w:val="0"/>
                  <w:marTop w:val="0"/>
                  <w:marBottom w:val="0"/>
                  <w:divBdr>
                    <w:top w:val="none" w:sz="0" w:space="0" w:color="auto"/>
                    <w:left w:val="none" w:sz="0" w:space="0" w:color="auto"/>
                    <w:bottom w:val="none" w:sz="0" w:space="0" w:color="auto"/>
                    <w:right w:val="none" w:sz="0" w:space="0" w:color="auto"/>
                  </w:divBdr>
                  <w:divsChild>
                    <w:div w:id="1841967719">
                      <w:marLeft w:val="0"/>
                      <w:marRight w:val="0"/>
                      <w:marTop w:val="0"/>
                      <w:marBottom w:val="0"/>
                      <w:divBdr>
                        <w:top w:val="none" w:sz="0" w:space="0" w:color="auto"/>
                        <w:left w:val="none" w:sz="0" w:space="0" w:color="auto"/>
                        <w:bottom w:val="none" w:sz="0" w:space="0" w:color="auto"/>
                        <w:right w:val="none" w:sz="0" w:space="0" w:color="auto"/>
                      </w:divBdr>
                      <w:divsChild>
                        <w:div w:id="749540887">
                          <w:marLeft w:val="0"/>
                          <w:marRight w:val="0"/>
                          <w:marTop w:val="0"/>
                          <w:marBottom w:val="0"/>
                          <w:divBdr>
                            <w:top w:val="none" w:sz="0" w:space="0" w:color="auto"/>
                            <w:left w:val="none" w:sz="0" w:space="0" w:color="auto"/>
                            <w:bottom w:val="none" w:sz="0" w:space="0" w:color="auto"/>
                            <w:right w:val="none" w:sz="0" w:space="0" w:color="auto"/>
                          </w:divBdr>
                          <w:divsChild>
                            <w:div w:id="1559171768">
                              <w:marLeft w:val="0"/>
                              <w:marRight w:val="0"/>
                              <w:marTop w:val="0"/>
                              <w:marBottom w:val="0"/>
                              <w:divBdr>
                                <w:top w:val="none" w:sz="0" w:space="0" w:color="auto"/>
                                <w:left w:val="none" w:sz="0" w:space="0" w:color="auto"/>
                                <w:bottom w:val="none" w:sz="0" w:space="0" w:color="auto"/>
                                <w:right w:val="none" w:sz="0" w:space="0" w:color="auto"/>
                              </w:divBdr>
                              <w:divsChild>
                                <w:div w:id="14040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079102">
      <w:bodyDiv w:val="1"/>
      <w:marLeft w:val="0"/>
      <w:marRight w:val="0"/>
      <w:marTop w:val="0"/>
      <w:marBottom w:val="0"/>
      <w:divBdr>
        <w:top w:val="none" w:sz="0" w:space="0" w:color="auto"/>
        <w:left w:val="none" w:sz="0" w:space="0" w:color="auto"/>
        <w:bottom w:val="none" w:sz="0" w:space="0" w:color="auto"/>
        <w:right w:val="none" w:sz="0" w:space="0" w:color="auto"/>
      </w:divBdr>
      <w:divsChild>
        <w:div w:id="429132726">
          <w:marLeft w:val="0"/>
          <w:marRight w:val="0"/>
          <w:marTop w:val="0"/>
          <w:marBottom w:val="0"/>
          <w:divBdr>
            <w:top w:val="none" w:sz="0" w:space="0" w:color="auto"/>
            <w:left w:val="none" w:sz="0" w:space="0" w:color="auto"/>
            <w:bottom w:val="none" w:sz="0" w:space="0" w:color="auto"/>
            <w:right w:val="none" w:sz="0" w:space="0" w:color="auto"/>
          </w:divBdr>
          <w:divsChild>
            <w:div w:id="4098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2813">
      <w:bodyDiv w:val="1"/>
      <w:marLeft w:val="0"/>
      <w:marRight w:val="0"/>
      <w:marTop w:val="0"/>
      <w:marBottom w:val="0"/>
      <w:divBdr>
        <w:top w:val="none" w:sz="0" w:space="0" w:color="auto"/>
        <w:left w:val="none" w:sz="0" w:space="0" w:color="auto"/>
        <w:bottom w:val="none" w:sz="0" w:space="0" w:color="auto"/>
        <w:right w:val="none" w:sz="0" w:space="0" w:color="auto"/>
      </w:divBdr>
      <w:divsChild>
        <w:div w:id="981537892">
          <w:marLeft w:val="0"/>
          <w:marRight w:val="0"/>
          <w:marTop w:val="0"/>
          <w:marBottom w:val="0"/>
          <w:divBdr>
            <w:top w:val="none" w:sz="0" w:space="0" w:color="auto"/>
            <w:left w:val="none" w:sz="0" w:space="0" w:color="auto"/>
            <w:bottom w:val="none" w:sz="0" w:space="0" w:color="auto"/>
            <w:right w:val="none" w:sz="0" w:space="0" w:color="auto"/>
          </w:divBdr>
          <w:divsChild>
            <w:div w:id="66173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87135">
      <w:bodyDiv w:val="1"/>
      <w:marLeft w:val="0"/>
      <w:marRight w:val="0"/>
      <w:marTop w:val="0"/>
      <w:marBottom w:val="0"/>
      <w:divBdr>
        <w:top w:val="none" w:sz="0" w:space="0" w:color="auto"/>
        <w:left w:val="none" w:sz="0" w:space="0" w:color="auto"/>
        <w:bottom w:val="none" w:sz="0" w:space="0" w:color="auto"/>
        <w:right w:val="none" w:sz="0" w:space="0" w:color="auto"/>
      </w:divBdr>
      <w:divsChild>
        <w:div w:id="307902390">
          <w:marLeft w:val="0"/>
          <w:marRight w:val="0"/>
          <w:marTop w:val="0"/>
          <w:marBottom w:val="0"/>
          <w:divBdr>
            <w:top w:val="none" w:sz="0" w:space="0" w:color="auto"/>
            <w:left w:val="none" w:sz="0" w:space="0" w:color="auto"/>
            <w:bottom w:val="none" w:sz="0" w:space="0" w:color="auto"/>
            <w:right w:val="none" w:sz="0" w:space="0" w:color="auto"/>
          </w:divBdr>
          <w:divsChild>
            <w:div w:id="43806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19895">
      <w:bodyDiv w:val="1"/>
      <w:marLeft w:val="0"/>
      <w:marRight w:val="0"/>
      <w:marTop w:val="0"/>
      <w:marBottom w:val="0"/>
      <w:divBdr>
        <w:top w:val="none" w:sz="0" w:space="0" w:color="auto"/>
        <w:left w:val="none" w:sz="0" w:space="0" w:color="auto"/>
        <w:bottom w:val="none" w:sz="0" w:space="0" w:color="auto"/>
        <w:right w:val="none" w:sz="0" w:space="0" w:color="auto"/>
      </w:divBdr>
      <w:divsChild>
        <w:div w:id="1967613705">
          <w:marLeft w:val="0"/>
          <w:marRight w:val="0"/>
          <w:marTop w:val="0"/>
          <w:marBottom w:val="0"/>
          <w:divBdr>
            <w:top w:val="none" w:sz="0" w:space="0" w:color="auto"/>
            <w:left w:val="none" w:sz="0" w:space="0" w:color="auto"/>
            <w:bottom w:val="none" w:sz="0" w:space="0" w:color="auto"/>
            <w:right w:val="none" w:sz="0" w:space="0" w:color="auto"/>
          </w:divBdr>
          <w:divsChild>
            <w:div w:id="19038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76236">
      <w:bodyDiv w:val="1"/>
      <w:marLeft w:val="0"/>
      <w:marRight w:val="0"/>
      <w:marTop w:val="0"/>
      <w:marBottom w:val="0"/>
      <w:divBdr>
        <w:top w:val="none" w:sz="0" w:space="0" w:color="auto"/>
        <w:left w:val="none" w:sz="0" w:space="0" w:color="auto"/>
        <w:bottom w:val="none" w:sz="0" w:space="0" w:color="auto"/>
        <w:right w:val="none" w:sz="0" w:space="0" w:color="auto"/>
      </w:divBdr>
      <w:divsChild>
        <w:div w:id="878008896">
          <w:marLeft w:val="0"/>
          <w:marRight w:val="0"/>
          <w:marTop w:val="0"/>
          <w:marBottom w:val="0"/>
          <w:divBdr>
            <w:top w:val="none" w:sz="0" w:space="0" w:color="auto"/>
            <w:left w:val="none" w:sz="0" w:space="0" w:color="auto"/>
            <w:bottom w:val="none" w:sz="0" w:space="0" w:color="auto"/>
            <w:right w:val="none" w:sz="0" w:space="0" w:color="auto"/>
          </w:divBdr>
          <w:divsChild>
            <w:div w:id="891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38759">
      <w:bodyDiv w:val="1"/>
      <w:marLeft w:val="0"/>
      <w:marRight w:val="0"/>
      <w:marTop w:val="0"/>
      <w:marBottom w:val="0"/>
      <w:divBdr>
        <w:top w:val="none" w:sz="0" w:space="0" w:color="auto"/>
        <w:left w:val="none" w:sz="0" w:space="0" w:color="auto"/>
        <w:bottom w:val="none" w:sz="0" w:space="0" w:color="auto"/>
        <w:right w:val="none" w:sz="0" w:space="0" w:color="auto"/>
      </w:divBdr>
      <w:divsChild>
        <w:div w:id="737291607">
          <w:marLeft w:val="0"/>
          <w:marRight w:val="0"/>
          <w:marTop w:val="0"/>
          <w:marBottom w:val="0"/>
          <w:divBdr>
            <w:top w:val="none" w:sz="0" w:space="0" w:color="auto"/>
            <w:left w:val="none" w:sz="0" w:space="0" w:color="auto"/>
            <w:bottom w:val="none" w:sz="0" w:space="0" w:color="auto"/>
            <w:right w:val="none" w:sz="0" w:space="0" w:color="auto"/>
          </w:divBdr>
          <w:divsChild>
            <w:div w:id="23082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3.sv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B6E30-2E41-4953-86B4-1050EA8A1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5221</TotalTime>
  <Pages>1</Pages>
  <Words>2914</Words>
  <Characters>16615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22</cp:revision>
  <dcterms:created xsi:type="dcterms:W3CDTF">2024-07-31T17:32:00Z</dcterms:created>
  <dcterms:modified xsi:type="dcterms:W3CDTF">2024-08-22T17:28:00Z</dcterms:modified>
</cp:coreProperties>
</file>